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6BC5D" w14:textId="77777777" w:rsidR="0098685A" w:rsidRPr="00100F19" w:rsidRDefault="00FA37B7" w:rsidP="00FA37B7">
      <w:pPr>
        <w:pStyle w:val="ColorfulList-Accent11"/>
        <w:ind w:hanging="720"/>
        <w:jc w:val="center"/>
        <w:rPr>
          <w:noProof/>
          <w:lang w:val="en-GB"/>
        </w:rPr>
      </w:pPr>
      <w:bookmarkStart w:id="0" w:name="_GoBack"/>
      <w:bookmarkEnd w:id="0"/>
      <w:r>
        <w:rPr>
          <w:noProof/>
        </w:rPr>
        <w:drawing>
          <wp:inline distT="0" distB="0" distL="0" distR="0" wp14:anchorId="50844679" wp14:editId="7D90740F">
            <wp:extent cx="1238250" cy="971550"/>
            <wp:effectExtent l="0" t="0" r="0" b="0"/>
            <wp:docPr id="1"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titl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971550"/>
                    </a:xfrm>
                    <a:prstGeom prst="rect">
                      <a:avLst/>
                    </a:prstGeom>
                    <a:noFill/>
                    <a:ln>
                      <a:noFill/>
                    </a:ln>
                  </pic:spPr>
                </pic:pic>
              </a:graphicData>
            </a:graphic>
          </wp:inline>
        </w:drawing>
      </w:r>
      <w:r w:rsidR="000C21A1">
        <w:rPr>
          <w:noProof/>
          <w:lang w:val="en-GB"/>
        </w:rPr>
        <w:tab/>
      </w:r>
    </w:p>
    <w:p w14:paraId="7D64F04E" w14:textId="77777777" w:rsidR="0098685A" w:rsidRDefault="0098685A" w:rsidP="0098685A">
      <w:pPr>
        <w:spacing w:after="0"/>
        <w:ind w:left="340" w:right="340"/>
        <w:jc w:val="center"/>
        <w:rPr>
          <w:rFonts w:ascii="Cambria" w:eastAsia="Times New Roman" w:hAnsi="Cambria"/>
          <w:b/>
          <w:sz w:val="24"/>
          <w:szCs w:val="40"/>
          <w:lang w:val="en-GB"/>
        </w:rPr>
      </w:pPr>
    </w:p>
    <w:p w14:paraId="2463ED34" w14:textId="77777777" w:rsidR="0098685A" w:rsidRDefault="0098685A" w:rsidP="0098685A">
      <w:pPr>
        <w:spacing w:after="0"/>
        <w:ind w:left="340" w:right="340"/>
        <w:jc w:val="center"/>
        <w:rPr>
          <w:rFonts w:ascii="Cambria" w:eastAsia="Times New Roman" w:hAnsi="Cambria"/>
          <w:b/>
          <w:sz w:val="24"/>
          <w:szCs w:val="40"/>
          <w:lang w:val="en-GB"/>
        </w:rPr>
      </w:pPr>
    </w:p>
    <w:p w14:paraId="288FB57D" w14:textId="77777777" w:rsidR="00324FB9" w:rsidRDefault="0098685A" w:rsidP="0098685A">
      <w:pPr>
        <w:spacing w:after="0"/>
        <w:ind w:left="340" w:right="340"/>
        <w:jc w:val="center"/>
        <w:rPr>
          <w:rFonts w:eastAsia="Times New Roman" w:cs="Arial"/>
          <w:b/>
          <w:sz w:val="24"/>
          <w:szCs w:val="40"/>
          <w:lang w:val="en-GB"/>
        </w:rPr>
      </w:pPr>
      <w:r w:rsidRPr="00324FB9">
        <w:rPr>
          <w:rFonts w:eastAsia="Times New Roman" w:cs="Arial"/>
          <w:b/>
          <w:sz w:val="24"/>
          <w:szCs w:val="40"/>
          <w:lang w:val="en-GB"/>
        </w:rPr>
        <w:t xml:space="preserve">Local Governance and Decentralization Programme </w:t>
      </w:r>
    </w:p>
    <w:p w14:paraId="2C324ED5" w14:textId="77777777" w:rsidR="0098685A" w:rsidRPr="00324FB9" w:rsidRDefault="0098685A" w:rsidP="0098685A">
      <w:pPr>
        <w:spacing w:after="0"/>
        <w:ind w:left="340" w:right="340"/>
        <w:jc w:val="center"/>
        <w:rPr>
          <w:rFonts w:eastAsia="Times New Roman" w:cs="Arial"/>
          <w:b/>
          <w:sz w:val="24"/>
          <w:szCs w:val="40"/>
          <w:lang w:val="en-GB"/>
        </w:rPr>
      </w:pPr>
      <w:r w:rsidRPr="00324FB9">
        <w:rPr>
          <w:rFonts w:eastAsia="Times New Roman" w:cs="Arial"/>
          <w:b/>
          <w:sz w:val="24"/>
          <w:szCs w:val="40"/>
          <w:lang w:val="en-GB"/>
        </w:rPr>
        <w:t>for Union Parishad and Upazila Parishad</w:t>
      </w:r>
    </w:p>
    <w:p w14:paraId="210713BA" w14:textId="77777777" w:rsidR="0098685A" w:rsidRPr="00324FB9" w:rsidRDefault="0098685A" w:rsidP="0098685A">
      <w:pPr>
        <w:spacing w:after="0"/>
        <w:ind w:left="340" w:right="340"/>
        <w:jc w:val="center"/>
        <w:rPr>
          <w:rFonts w:eastAsia="Times New Roman" w:cs="Arial"/>
          <w:b/>
          <w:sz w:val="24"/>
          <w:szCs w:val="36"/>
          <w:lang w:val="en-GB"/>
        </w:rPr>
      </w:pPr>
    </w:p>
    <w:p w14:paraId="278C91F3" w14:textId="77777777" w:rsidR="00324FB9" w:rsidRPr="00324FB9" w:rsidRDefault="00324FB9" w:rsidP="0098685A">
      <w:pPr>
        <w:spacing w:after="0"/>
        <w:ind w:left="340" w:right="340"/>
        <w:jc w:val="center"/>
        <w:rPr>
          <w:rFonts w:eastAsia="Times New Roman" w:cs="Arial"/>
          <w:b/>
          <w:sz w:val="24"/>
          <w:szCs w:val="36"/>
          <w:lang w:val="en-GB"/>
        </w:rPr>
      </w:pPr>
    </w:p>
    <w:p w14:paraId="56C7E6C6" w14:textId="2B4DBF8D" w:rsidR="0098685A" w:rsidRPr="00324FB9" w:rsidRDefault="0098685A" w:rsidP="0098685A">
      <w:pPr>
        <w:spacing w:after="0"/>
        <w:ind w:left="340" w:right="340"/>
        <w:jc w:val="center"/>
        <w:rPr>
          <w:rFonts w:eastAsia="Times New Roman" w:cs="Arial"/>
          <w:b/>
          <w:sz w:val="24"/>
          <w:szCs w:val="36"/>
          <w:lang w:val="en-GB"/>
        </w:rPr>
      </w:pPr>
      <w:r w:rsidRPr="00324FB9">
        <w:rPr>
          <w:rFonts w:eastAsia="Times New Roman" w:cs="Arial"/>
          <w:b/>
          <w:sz w:val="24"/>
          <w:szCs w:val="36"/>
          <w:lang w:val="en-GB"/>
        </w:rPr>
        <w:t>UNION PARISHAD GOVERNANCE PROJECT (UPGP)</w:t>
      </w:r>
    </w:p>
    <w:p w14:paraId="4DED2F6B" w14:textId="77777777" w:rsidR="0098685A" w:rsidRPr="00324FB9" w:rsidRDefault="0098685A" w:rsidP="0098685A">
      <w:pPr>
        <w:spacing w:after="0"/>
        <w:ind w:left="340" w:right="340"/>
        <w:jc w:val="center"/>
        <w:rPr>
          <w:rFonts w:eastAsia="Times New Roman" w:cs="Arial"/>
          <w:b/>
          <w:sz w:val="24"/>
          <w:szCs w:val="36"/>
          <w:lang w:val="en-GB"/>
        </w:rPr>
      </w:pPr>
    </w:p>
    <w:p w14:paraId="1F40EE85" w14:textId="77777777" w:rsidR="00895F5E" w:rsidRDefault="00895F5E" w:rsidP="0098685A">
      <w:pPr>
        <w:spacing w:after="0"/>
        <w:ind w:left="340" w:right="340"/>
        <w:jc w:val="center"/>
        <w:rPr>
          <w:rFonts w:eastAsia="Times New Roman" w:cs="Arial"/>
          <w:b/>
          <w:sz w:val="24"/>
          <w:szCs w:val="32"/>
          <w:lang w:val="en-GB"/>
        </w:rPr>
      </w:pPr>
      <w:r>
        <w:rPr>
          <w:rFonts w:eastAsia="Times New Roman" w:cs="Arial"/>
          <w:b/>
          <w:sz w:val="24"/>
          <w:szCs w:val="32"/>
          <w:lang w:val="en-GB"/>
        </w:rPr>
        <w:t>&amp;</w:t>
      </w:r>
    </w:p>
    <w:p w14:paraId="190B2535" w14:textId="77777777" w:rsidR="00895F5E" w:rsidRDefault="00895F5E" w:rsidP="0098685A">
      <w:pPr>
        <w:spacing w:after="0"/>
        <w:ind w:left="340" w:right="340"/>
        <w:jc w:val="center"/>
        <w:rPr>
          <w:rFonts w:eastAsia="Times New Roman" w:cs="Arial"/>
          <w:b/>
          <w:sz w:val="24"/>
          <w:szCs w:val="32"/>
          <w:lang w:val="en-GB"/>
        </w:rPr>
      </w:pPr>
    </w:p>
    <w:p w14:paraId="5B9F2144" w14:textId="77777777" w:rsidR="0098685A" w:rsidRPr="00324FB9" w:rsidRDefault="0098685A" w:rsidP="0098685A">
      <w:pPr>
        <w:spacing w:after="0"/>
        <w:ind w:left="340" w:right="340"/>
        <w:jc w:val="center"/>
        <w:rPr>
          <w:rFonts w:eastAsia="Times New Roman" w:cs="Arial"/>
          <w:b/>
          <w:sz w:val="24"/>
          <w:szCs w:val="32"/>
          <w:lang w:val="en-GB"/>
        </w:rPr>
      </w:pPr>
      <w:r w:rsidRPr="00324FB9">
        <w:rPr>
          <w:rFonts w:eastAsia="Times New Roman" w:cs="Arial"/>
          <w:b/>
          <w:sz w:val="24"/>
          <w:szCs w:val="32"/>
          <w:lang w:val="en-GB"/>
        </w:rPr>
        <w:t>UPAZILA GOVERNANCE PROJECT (UZGP)</w:t>
      </w:r>
    </w:p>
    <w:p w14:paraId="02CC24B1" w14:textId="77777777" w:rsidR="0098685A" w:rsidRPr="00324FB9" w:rsidRDefault="0098685A" w:rsidP="0098685A">
      <w:pPr>
        <w:spacing w:after="0"/>
        <w:ind w:left="340" w:right="340"/>
        <w:rPr>
          <w:rFonts w:eastAsia="Times New Roman" w:cs="Arial"/>
          <w:b/>
          <w:sz w:val="24"/>
          <w:szCs w:val="28"/>
          <w:lang w:val="en-GB"/>
        </w:rPr>
      </w:pPr>
    </w:p>
    <w:p w14:paraId="6CA85EDC" w14:textId="77777777" w:rsidR="0098685A" w:rsidRPr="00324FB9" w:rsidRDefault="0098685A" w:rsidP="0098685A">
      <w:pPr>
        <w:spacing w:after="0"/>
        <w:ind w:left="340" w:right="340"/>
        <w:jc w:val="center"/>
        <w:rPr>
          <w:rFonts w:eastAsia="Times New Roman" w:cs="Arial"/>
          <w:b/>
          <w:sz w:val="24"/>
          <w:szCs w:val="36"/>
          <w:lang w:val="en-GB"/>
        </w:rPr>
      </w:pPr>
    </w:p>
    <w:p w14:paraId="124BFF7C" w14:textId="77777777" w:rsidR="002F28C0" w:rsidRPr="00324FB9" w:rsidRDefault="00C73865" w:rsidP="0098685A">
      <w:pPr>
        <w:spacing w:after="0"/>
        <w:ind w:left="340" w:right="340"/>
        <w:jc w:val="center"/>
        <w:rPr>
          <w:rFonts w:eastAsia="Times New Roman" w:cs="Arial"/>
          <w:b/>
          <w:sz w:val="32"/>
          <w:szCs w:val="36"/>
          <w:lang w:val="en-GB"/>
        </w:rPr>
      </w:pPr>
      <w:r>
        <w:rPr>
          <w:rFonts w:eastAsia="Times New Roman" w:cs="Arial"/>
          <w:b/>
          <w:sz w:val="32"/>
          <w:szCs w:val="36"/>
          <w:lang w:val="en-GB"/>
        </w:rPr>
        <w:t>MID</w:t>
      </w:r>
      <w:r w:rsidR="0098685A" w:rsidRPr="00324FB9">
        <w:rPr>
          <w:rFonts w:eastAsia="Times New Roman" w:cs="Arial"/>
          <w:b/>
          <w:sz w:val="32"/>
          <w:szCs w:val="36"/>
          <w:lang w:val="en-GB"/>
        </w:rPr>
        <w:t xml:space="preserve">TERM EVALUATION </w:t>
      </w:r>
    </w:p>
    <w:p w14:paraId="0894EF46" w14:textId="77777777" w:rsidR="002F28C0" w:rsidRPr="00324FB9" w:rsidRDefault="002F28C0" w:rsidP="0098685A">
      <w:pPr>
        <w:spacing w:after="0"/>
        <w:ind w:left="340" w:right="340"/>
        <w:jc w:val="center"/>
        <w:rPr>
          <w:rFonts w:eastAsia="Times New Roman" w:cs="Arial"/>
          <w:b/>
          <w:sz w:val="24"/>
          <w:szCs w:val="36"/>
          <w:lang w:val="en-GB"/>
        </w:rPr>
      </w:pPr>
    </w:p>
    <w:p w14:paraId="54ABFEE2" w14:textId="77777777" w:rsidR="002F28C0" w:rsidRPr="00324FB9" w:rsidRDefault="002F28C0" w:rsidP="0098685A">
      <w:pPr>
        <w:spacing w:after="0"/>
        <w:ind w:left="340" w:right="340"/>
        <w:jc w:val="center"/>
        <w:rPr>
          <w:rFonts w:eastAsia="Times New Roman" w:cs="Arial"/>
          <w:b/>
          <w:sz w:val="24"/>
          <w:szCs w:val="36"/>
          <w:lang w:val="en-GB"/>
        </w:rPr>
      </w:pPr>
    </w:p>
    <w:p w14:paraId="655E159E" w14:textId="77777777" w:rsidR="002F28C0" w:rsidRPr="00324FB9" w:rsidRDefault="002F28C0" w:rsidP="0098685A">
      <w:pPr>
        <w:spacing w:after="0"/>
        <w:ind w:left="340" w:right="340"/>
        <w:jc w:val="center"/>
        <w:rPr>
          <w:rFonts w:eastAsia="Times New Roman" w:cs="Arial"/>
          <w:b/>
          <w:sz w:val="24"/>
          <w:szCs w:val="36"/>
          <w:lang w:val="en-GB"/>
        </w:rPr>
      </w:pPr>
    </w:p>
    <w:p w14:paraId="65702F5B" w14:textId="2B35DA36" w:rsidR="0098685A" w:rsidRPr="00324FB9" w:rsidRDefault="000B0F37" w:rsidP="0098685A">
      <w:pPr>
        <w:spacing w:after="0"/>
        <w:ind w:left="340" w:right="340"/>
        <w:jc w:val="center"/>
        <w:rPr>
          <w:rFonts w:eastAsia="Times New Roman" w:cs="Arial"/>
          <w:b/>
          <w:sz w:val="28"/>
          <w:szCs w:val="36"/>
          <w:lang w:val="en-GB"/>
        </w:rPr>
      </w:pPr>
      <w:r>
        <w:rPr>
          <w:rFonts w:eastAsia="Times New Roman" w:cs="Arial"/>
          <w:b/>
          <w:sz w:val="28"/>
          <w:szCs w:val="36"/>
          <w:lang w:val="en-GB"/>
        </w:rPr>
        <w:t>FINAL</w:t>
      </w:r>
      <w:r w:rsidR="00F32727">
        <w:rPr>
          <w:rFonts w:eastAsia="Times New Roman" w:cs="Arial"/>
          <w:b/>
          <w:sz w:val="28"/>
          <w:szCs w:val="36"/>
          <w:lang w:val="en-GB"/>
        </w:rPr>
        <w:t xml:space="preserve"> </w:t>
      </w:r>
      <w:r w:rsidR="0098685A" w:rsidRPr="00324FB9">
        <w:rPr>
          <w:rFonts w:eastAsia="Times New Roman" w:cs="Arial"/>
          <w:b/>
          <w:sz w:val="28"/>
          <w:szCs w:val="36"/>
          <w:lang w:val="en-GB"/>
        </w:rPr>
        <w:t>REPORT</w:t>
      </w:r>
    </w:p>
    <w:p w14:paraId="1BD5918C" w14:textId="77777777" w:rsidR="0098685A" w:rsidRPr="00324FB9" w:rsidRDefault="0098685A" w:rsidP="0098685A">
      <w:pPr>
        <w:spacing w:after="0"/>
        <w:ind w:left="340" w:right="340"/>
        <w:jc w:val="center"/>
        <w:rPr>
          <w:rFonts w:eastAsia="Times New Roman" w:cs="Arial"/>
          <w:b/>
          <w:sz w:val="24"/>
          <w:szCs w:val="36"/>
          <w:lang w:val="en-GB"/>
        </w:rPr>
      </w:pPr>
    </w:p>
    <w:p w14:paraId="6B3D7961" w14:textId="77777777" w:rsidR="0098685A" w:rsidRPr="00324FB9" w:rsidRDefault="0098685A" w:rsidP="0098685A">
      <w:pPr>
        <w:spacing w:after="0"/>
        <w:ind w:left="340" w:right="340"/>
        <w:jc w:val="center"/>
        <w:rPr>
          <w:rFonts w:eastAsia="Times New Roman" w:cs="Arial"/>
          <w:b/>
          <w:sz w:val="24"/>
          <w:szCs w:val="24"/>
          <w:lang w:val="en-GB"/>
        </w:rPr>
      </w:pPr>
    </w:p>
    <w:p w14:paraId="3066700E" w14:textId="77777777" w:rsidR="0098685A" w:rsidRPr="00324FB9" w:rsidRDefault="0098685A" w:rsidP="0098685A">
      <w:pPr>
        <w:tabs>
          <w:tab w:val="left" w:pos="6900"/>
        </w:tabs>
        <w:spacing w:after="0"/>
        <w:ind w:left="340" w:right="340"/>
        <w:rPr>
          <w:rFonts w:eastAsia="Times New Roman" w:cs="Arial"/>
          <w:b/>
          <w:sz w:val="24"/>
          <w:szCs w:val="24"/>
          <w:lang w:val="en-GB"/>
        </w:rPr>
      </w:pPr>
      <w:r w:rsidRPr="00324FB9">
        <w:rPr>
          <w:rFonts w:eastAsia="Times New Roman" w:cs="Arial"/>
          <w:b/>
          <w:sz w:val="24"/>
          <w:szCs w:val="24"/>
          <w:lang w:val="en-GB"/>
        </w:rPr>
        <w:tab/>
      </w:r>
    </w:p>
    <w:p w14:paraId="64E59FA0" w14:textId="4AB95B40" w:rsidR="0098685A" w:rsidRPr="00324FB9" w:rsidRDefault="000A5E52" w:rsidP="0098685A">
      <w:pPr>
        <w:spacing w:after="0"/>
        <w:ind w:left="340" w:right="340"/>
        <w:jc w:val="center"/>
        <w:rPr>
          <w:rFonts w:eastAsia="Times New Roman" w:cs="Arial"/>
          <w:b/>
          <w:sz w:val="24"/>
          <w:szCs w:val="24"/>
          <w:lang w:val="en-GB"/>
        </w:rPr>
      </w:pPr>
      <w:r>
        <w:rPr>
          <w:rFonts w:eastAsia="Times New Roman" w:cs="Arial"/>
          <w:b/>
          <w:sz w:val="24"/>
          <w:szCs w:val="24"/>
          <w:lang w:val="en-GB"/>
        </w:rPr>
        <w:t>0</w:t>
      </w:r>
      <w:r w:rsidR="00A91BC2">
        <w:rPr>
          <w:rFonts w:eastAsia="Times New Roman" w:cs="Arial"/>
          <w:b/>
          <w:sz w:val="24"/>
          <w:szCs w:val="24"/>
          <w:lang w:val="en-GB"/>
        </w:rPr>
        <w:t>4</w:t>
      </w:r>
      <w:r w:rsidR="002F28C0" w:rsidRPr="00324FB9">
        <w:rPr>
          <w:rFonts w:eastAsia="Times New Roman" w:cs="Arial"/>
          <w:b/>
          <w:sz w:val="24"/>
          <w:szCs w:val="24"/>
          <w:lang w:val="en-GB"/>
        </w:rPr>
        <w:t xml:space="preserve"> </w:t>
      </w:r>
      <w:r w:rsidR="00F1616E">
        <w:rPr>
          <w:rFonts w:eastAsia="Times New Roman" w:cs="Arial"/>
          <w:b/>
          <w:sz w:val="24"/>
          <w:szCs w:val="24"/>
          <w:lang w:val="en-GB"/>
        </w:rPr>
        <w:t>December</w:t>
      </w:r>
      <w:r w:rsidR="0098685A" w:rsidRPr="00324FB9">
        <w:rPr>
          <w:rFonts w:eastAsia="Times New Roman" w:cs="Arial"/>
          <w:b/>
          <w:sz w:val="24"/>
          <w:szCs w:val="24"/>
          <w:lang w:val="en-GB"/>
        </w:rPr>
        <w:t xml:space="preserve"> 2014</w:t>
      </w:r>
    </w:p>
    <w:p w14:paraId="5829B575" w14:textId="77777777" w:rsidR="0098685A" w:rsidRPr="00100F19" w:rsidRDefault="0098685A" w:rsidP="0098685A">
      <w:pPr>
        <w:spacing w:after="0"/>
        <w:ind w:left="340" w:right="340"/>
        <w:rPr>
          <w:rFonts w:ascii="Cambria" w:eastAsia="Times New Roman" w:hAnsi="Cambria"/>
          <w:b/>
          <w:sz w:val="24"/>
          <w:szCs w:val="84"/>
          <w:lang w:val="en-GB"/>
        </w:rPr>
      </w:pPr>
    </w:p>
    <w:p w14:paraId="53233EC4" w14:textId="77777777" w:rsidR="0098685A" w:rsidRPr="00100F19" w:rsidRDefault="0098685A" w:rsidP="0098685A">
      <w:pPr>
        <w:spacing w:after="0"/>
        <w:ind w:left="340" w:right="340"/>
        <w:rPr>
          <w:rFonts w:ascii="Cambria" w:eastAsia="Times New Roman" w:hAnsi="Cambria"/>
          <w:b/>
          <w:sz w:val="24"/>
          <w:szCs w:val="84"/>
          <w:lang w:val="en-GB"/>
        </w:rPr>
      </w:pPr>
    </w:p>
    <w:p w14:paraId="0A2BC950" w14:textId="77777777" w:rsidR="0098685A" w:rsidRPr="00100F19" w:rsidRDefault="0098685A" w:rsidP="0098685A">
      <w:pPr>
        <w:spacing w:after="0"/>
        <w:ind w:left="340" w:right="340"/>
        <w:rPr>
          <w:rFonts w:ascii="Cambria" w:eastAsia="Times New Roman" w:hAnsi="Cambria"/>
          <w:b/>
          <w:sz w:val="24"/>
          <w:szCs w:val="84"/>
          <w:lang w:val="en-GB"/>
        </w:rPr>
      </w:pPr>
    </w:p>
    <w:p w14:paraId="4CD6A8F3" w14:textId="77777777" w:rsidR="0098685A" w:rsidRPr="00100F19" w:rsidRDefault="0098685A" w:rsidP="0098685A">
      <w:pPr>
        <w:spacing w:after="0"/>
        <w:ind w:left="340" w:right="340"/>
        <w:rPr>
          <w:rFonts w:ascii="Cambria" w:eastAsia="Times New Roman" w:hAnsi="Cambria"/>
          <w:b/>
          <w:sz w:val="24"/>
          <w:szCs w:val="84"/>
          <w:lang w:val="en-GB"/>
        </w:rPr>
      </w:pPr>
    </w:p>
    <w:p w14:paraId="621C5688" w14:textId="77777777" w:rsidR="0098685A" w:rsidRPr="00100F19" w:rsidRDefault="0098685A" w:rsidP="0098685A">
      <w:pPr>
        <w:spacing w:after="0"/>
        <w:ind w:left="340" w:right="340"/>
        <w:rPr>
          <w:rFonts w:ascii="Cambria" w:eastAsia="Times New Roman" w:hAnsi="Cambria"/>
          <w:b/>
          <w:sz w:val="24"/>
          <w:szCs w:val="84"/>
          <w:lang w:val="en-GB"/>
        </w:rPr>
      </w:pPr>
    </w:p>
    <w:p w14:paraId="74307A97" w14:textId="77777777" w:rsidR="0098685A" w:rsidRPr="00100F19" w:rsidRDefault="0098685A" w:rsidP="0098685A">
      <w:pPr>
        <w:spacing w:after="0"/>
        <w:ind w:left="340" w:right="340"/>
        <w:jc w:val="center"/>
        <w:rPr>
          <w:rFonts w:ascii="Cambria" w:eastAsia="Times New Roman" w:hAnsi="Cambria"/>
          <w:b/>
          <w:sz w:val="24"/>
          <w:szCs w:val="84"/>
          <w:lang w:val="en-GB"/>
        </w:rPr>
      </w:pPr>
    </w:p>
    <w:p w14:paraId="02DBF53C" w14:textId="77777777" w:rsidR="0098685A" w:rsidRPr="00100F19" w:rsidRDefault="0098685A" w:rsidP="0098685A">
      <w:pPr>
        <w:spacing w:after="0"/>
        <w:ind w:left="340" w:right="340"/>
        <w:jc w:val="center"/>
        <w:rPr>
          <w:rFonts w:ascii="Cambria" w:eastAsia="Times New Roman" w:hAnsi="Cambria"/>
          <w:b/>
          <w:sz w:val="24"/>
          <w:szCs w:val="84"/>
          <w:lang w:val="en-GB"/>
        </w:rPr>
      </w:pPr>
    </w:p>
    <w:tbl>
      <w:tblPr>
        <w:tblW w:w="9982" w:type="dxa"/>
        <w:tblLook w:val="04A0" w:firstRow="1" w:lastRow="0" w:firstColumn="1" w:lastColumn="0" w:noHBand="0" w:noVBand="1"/>
      </w:tblPr>
      <w:tblGrid>
        <w:gridCol w:w="2239"/>
        <w:gridCol w:w="2396"/>
        <w:gridCol w:w="1455"/>
        <w:gridCol w:w="2034"/>
        <w:gridCol w:w="1858"/>
      </w:tblGrid>
      <w:tr w:rsidR="0098685A" w:rsidRPr="00100F19" w14:paraId="4972E770" w14:textId="77777777" w:rsidTr="00BC0DB1">
        <w:trPr>
          <w:trHeight w:val="1640"/>
        </w:trPr>
        <w:tc>
          <w:tcPr>
            <w:tcW w:w="2246" w:type="dxa"/>
          </w:tcPr>
          <w:p w14:paraId="4B5BB45F" w14:textId="77777777" w:rsidR="0098685A" w:rsidRPr="00100F19" w:rsidRDefault="0098685A" w:rsidP="00BC0DB1">
            <w:pPr>
              <w:spacing w:after="0"/>
              <w:ind w:left="340" w:right="340"/>
              <w:jc w:val="center"/>
              <w:rPr>
                <w:rFonts w:ascii="Cambria" w:hAnsi="Cambria" w:cs="Calibri"/>
                <w:b/>
                <w:sz w:val="24"/>
                <w:szCs w:val="24"/>
                <w:lang w:val="en-GB"/>
              </w:rPr>
            </w:pPr>
            <w:r>
              <w:rPr>
                <w:rFonts w:ascii="Cambria" w:hAnsi="Cambria" w:cs="Calibri"/>
                <w:b/>
                <w:noProof/>
                <w:sz w:val="24"/>
                <w:szCs w:val="24"/>
              </w:rPr>
              <w:drawing>
                <wp:inline distT="0" distB="0" distL="0" distR="0" wp14:anchorId="29C15711" wp14:editId="7935E523">
                  <wp:extent cx="819150" cy="533400"/>
                  <wp:effectExtent l="0" t="0" r="0" b="0"/>
                  <wp:docPr id="4" name="Picture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533400"/>
                          </a:xfrm>
                          <a:prstGeom prst="rect">
                            <a:avLst/>
                          </a:prstGeom>
                          <a:noFill/>
                          <a:ln>
                            <a:noFill/>
                          </a:ln>
                        </pic:spPr>
                      </pic:pic>
                    </a:graphicData>
                  </a:graphic>
                </wp:inline>
              </w:drawing>
            </w:r>
          </w:p>
        </w:tc>
        <w:tc>
          <w:tcPr>
            <w:tcW w:w="2329" w:type="dxa"/>
          </w:tcPr>
          <w:p w14:paraId="1823757C" w14:textId="77777777" w:rsidR="0098685A" w:rsidRPr="00100F19" w:rsidRDefault="0098685A" w:rsidP="00BC0DB1">
            <w:pPr>
              <w:spacing w:after="0"/>
              <w:ind w:left="340" w:right="340"/>
              <w:jc w:val="center"/>
              <w:rPr>
                <w:rFonts w:ascii="Cambria" w:hAnsi="Cambria" w:cs="Calibri"/>
                <w:b/>
                <w:sz w:val="24"/>
                <w:szCs w:val="24"/>
                <w:lang w:val="en-GB"/>
              </w:rPr>
            </w:pPr>
            <w:r>
              <w:rPr>
                <w:rFonts w:ascii="Cambria" w:hAnsi="Cambria" w:cs="Calibri"/>
                <w:b/>
                <w:noProof/>
                <w:sz w:val="24"/>
                <w:szCs w:val="24"/>
              </w:rPr>
              <w:drawing>
                <wp:inline distT="0" distB="0" distL="0" distR="0" wp14:anchorId="23A4783C" wp14:editId="77A56DAF">
                  <wp:extent cx="942975" cy="504825"/>
                  <wp:effectExtent l="0" t="0" r="9525" b="9525"/>
                  <wp:docPr id="5" name="Picture 3" descr="s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2975" cy="504825"/>
                          </a:xfrm>
                          <a:prstGeom prst="rect">
                            <a:avLst/>
                          </a:prstGeom>
                          <a:noFill/>
                          <a:ln>
                            <a:noFill/>
                          </a:ln>
                        </pic:spPr>
                      </pic:pic>
                    </a:graphicData>
                  </a:graphic>
                </wp:inline>
              </w:drawing>
            </w:r>
          </w:p>
        </w:tc>
        <w:tc>
          <w:tcPr>
            <w:tcW w:w="1462" w:type="dxa"/>
          </w:tcPr>
          <w:p w14:paraId="235EDFC7" w14:textId="77777777" w:rsidR="0098685A" w:rsidRPr="00100F19" w:rsidRDefault="0098685A" w:rsidP="00BC0DB1">
            <w:pPr>
              <w:spacing w:after="0"/>
              <w:ind w:left="340" w:right="340"/>
              <w:jc w:val="center"/>
              <w:rPr>
                <w:rFonts w:ascii="Cambria" w:hAnsi="Cambria" w:cs="Calibri"/>
                <w:b/>
                <w:noProof/>
                <w:sz w:val="24"/>
                <w:szCs w:val="24"/>
                <w:lang w:val="en-GB"/>
              </w:rPr>
            </w:pPr>
            <w:r>
              <w:rPr>
                <w:rFonts w:ascii="Cambria" w:hAnsi="Cambria" w:cs="Calibri"/>
                <w:noProof/>
                <w:sz w:val="24"/>
                <w:szCs w:val="24"/>
              </w:rPr>
              <w:drawing>
                <wp:inline distT="0" distB="0" distL="0" distR="0" wp14:anchorId="206DD540" wp14:editId="309AC9B3">
                  <wp:extent cx="323850" cy="809625"/>
                  <wp:effectExtent l="0" t="0" r="0" b="9525"/>
                  <wp:docPr id="6" name="Picture 3" descr="https://encrypted-tbn3.gstatic.com/images?q=tbn:ANd9GcSVTQZUayIpZSk_Ysj--jE7-iNqK-XOfFCtDJboMISDQiKJj20XOA2n2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SVTQZUayIpZSk_Ysj--jE7-iNqK-XOfFCtDJboMISDQiKJj20XOA2n2P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 cy="809625"/>
                          </a:xfrm>
                          <a:prstGeom prst="rect">
                            <a:avLst/>
                          </a:prstGeom>
                          <a:noFill/>
                          <a:ln>
                            <a:noFill/>
                          </a:ln>
                        </pic:spPr>
                      </pic:pic>
                    </a:graphicData>
                  </a:graphic>
                </wp:inline>
              </w:drawing>
            </w:r>
          </w:p>
        </w:tc>
        <w:tc>
          <w:tcPr>
            <w:tcW w:w="2047" w:type="dxa"/>
          </w:tcPr>
          <w:p w14:paraId="09BBA4F2" w14:textId="77777777" w:rsidR="0098685A" w:rsidRPr="00100F19" w:rsidRDefault="0098685A" w:rsidP="00BC0DB1">
            <w:pPr>
              <w:spacing w:after="0"/>
              <w:ind w:left="340" w:right="340"/>
              <w:jc w:val="center"/>
              <w:rPr>
                <w:rFonts w:ascii="Cambria" w:hAnsi="Cambria" w:cs="Calibri"/>
                <w:b/>
                <w:sz w:val="24"/>
                <w:szCs w:val="24"/>
                <w:lang w:val="en-GB"/>
              </w:rPr>
            </w:pPr>
            <w:r>
              <w:rPr>
                <w:rFonts w:ascii="Cambria" w:hAnsi="Cambria" w:cs="Calibri"/>
                <w:b/>
                <w:noProof/>
                <w:sz w:val="24"/>
                <w:szCs w:val="24"/>
              </w:rPr>
              <w:drawing>
                <wp:inline distT="0" distB="0" distL="0" distR="0" wp14:anchorId="3D389C83" wp14:editId="3FD9282E">
                  <wp:extent cx="657225" cy="704850"/>
                  <wp:effectExtent l="0" t="0" r="9525" b="0"/>
                  <wp:docPr id="7" name="Picture 4" descr="New UNCD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UNCDF 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704850"/>
                          </a:xfrm>
                          <a:prstGeom prst="rect">
                            <a:avLst/>
                          </a:prstGeom>
                          <a:noFill/>
                          <a:ln>
                            <a:noFill/>
                          </a:ln>
                        </pic:spPr>
                      </pic:pic>
                    </a:graphicData>
                  </a:graphic>
                </wp:inline>
              </w:drawing>
            </w:r>
          </w:p>
        </w:tc>
        <w:tc>
          <w:tcPr>
            <w:tcW w:w="1898" w:type="dxa"/>
          </w:tcPr>
          <w:p w14:paraId="7EB38E9C" w14:textId="77777777" w:rsidR="0098685A" w:rsidRPr="00100F19" w:rsidRDefault="0098685A" w:rsidP="00BC0DB1">
            <w:pPr>
              <w:spacing w:after="0"/>
              <w:ind w:left="340" w:right="340"/>
              <w:jc w:val="center"/>
              <w:rPr>
                <w:rFonts w:ascii="Cambria" w:hAnsi="Cambria" w:cs="Calibri"/>
                <w:b/>
                <w:sz w:val="24"/>
                <w:szCs w:val="24"/>
                <w:lang w:val="en-GB"/>
              </w:rPr>
            </w:pPr>
            <w:r>
              <w:rPr>
                <w:rFonts w:ascii="Cambria" w:hAnsi="Cambria" w:cs="Calibri"/>
                <w:b/>
                <w:noProof/>
                <w:sz w:val="24"/>
                <w:szCs w:val="24"/>
              </w:rPr>
              <w:drawing>
                <wp:inline distT="0" distB="0" distL="0" distR="0" wp14:anchorId="08E73758" wp14:editId="2942DB26">
                  <wp:extent cx="428625" cy="885825"/>
                  <wp:effectExtent l="0" t="0" r="9525" b="9525"/>
                  <wp:docPr id="8" name="Picture 6" descr="UNDP_Logo-Blue w TaglineBlue-E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P_Logo-Blue w TaglineBlue-ENG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 cy="885825"/>
                          </a:xfrm>
                          <a:prstGeom prst="rect">
                            <a:avLst/>
                          </a:prstGeom>
                          <a:noFill/>
                          <a:ln>
                            <a:noFill/>
                          </a:ln>
                        </pic:spPr>
                      </pic:pic>
                    </a:graphicData>
                  </a:graphic>
                </wp:inline>
              </w:drawing>
            </w:r>
          </w:p>
        </w:tc>
      </w:tr>
    </w:tbl>
    <w:p w14:paraId="58259BC3" w14:textId="77777777" w:rsidR="0098685A" w:rsidRPr="00100F19" w:rsidRDefault="0098685A" w:rsidP="0098685A">
      <w:pPr>
        <w:spacing w:after="0"/>
        <w:ind w:left="340" w:right="340"/>
        <w:rPr>
          <w:rFonts w:ascii="Cambria" w:hAnsi="Cambria"/>
          <w:sz w:val="24"/>
          <w:szCs w:val="28"/>
          <w:lang w:val="en-GB"/>
        </w:rPr>
      </w:pPr>
    </w:p>
    <w:p w14:paraId="66DDC1CE" w14:textId="77777777" w:rsidR="007051B7" w:rsidRDefault="0098685A" w:rsidP="0098685A">
      <w:pPr>
        <w:rPr>
          <w:rFonts w:ascii="Cambria" w:hAnsi="Cambria"/>
          <w:sz w:val="24"/>
          <w:szCs w:val="28"/>
          <w:lang w:val="en-GB"/>
        </w:rPr>
        <w:sectPr w:rsidR="007051B7" w:rsidSect="002A2DAD">
          <w:headerReference w:type="even" r:id="rId17"/>
          <w:headerReference w:type="default" r:id="rId18"/>
          <w:footerReference w:type="even" r:id="rId19"/>
          <w:footerReference w:type="default" r:id="rId20"/>
          <w:headerReference w:type="first" r:id="rId21"/>
          <w:footerReference w:type="first" r:id="rId22"/>
          <w:pgSz w:w="11900" w:h="16820"/>
          <w:pgMar w:top="1701" w:right="1134" w:bottom="1701" w:left="1134" w:header="708" w:footer="708" w:gutter="0"/>
          <w:cols w:space="708"/>
          <w:titlePg/>
          <w:docGrid w:linePitch="360"/>
        </w:sectPr>
      </w:pPr>
      <w:r w:rsidRPr="00100F19">
        <w:rPr>
          <w:rFonts w:ascii="Cambria" w:hAnsi="Cambria"/>
          <w:sz w:val="24"/>
          <w:szCs w:val="28"/>
          <w:lang w:val="en-GB"/>
        </w:rPr>
        <w:br w:type="page"/>
      </w:r>
    </w:p>
    <w:p w14:paraId="6460DE97" w14:textId="77777777" w:rsidR="007051B7" w:rsidRDefault="007051B7" w:rsidP="0098685A">
      <w:pPr>
        <w:rPr>
          <w:rFonts w:cs="Arial"/>
          <w:b/>
          <w:color w:val="4F81BD" w:themeColor="accent1"/>
          <w:sz w:val="28"/>
          <w:szCs w:val="28"/>
          <w:lang w:val="en-GB"/>
        </w:rPr>
      </w:pPr>
    </w:p>
    <w:p w14:paraId="73483020" w14:textId="77777777" w:rsidR="007051B7" w:rsidRDefault="007051B7" w:rsidP="0098685A">
      <w:pPr>
        <w:rPr>
          <w:rFonts w:cs="Arial"/>
          <w:b/>
          <w:color w:val="4F81BD" w:themeColor="accent1"/>
          <w:sz w:val="28"/>
          <w:szCs w:val="28"/>
          <w:lang w:val="en-GB"/>
        </w:rPr>
      </w:pPr>
    </w:p>
    <w:tbl>
      <w:tblPr>
        <w:tblStyle w:val="TableGrid"/>
        <w:tblW w:w="0" w:type="auto"/>
        <w:tblLook w:val="04A0" w:firstRow="1" w:lastRow="0" w:firstColumn="1" w:lastColumn="0" w:noHBand="0" w:noVBand="1"/>
      </w:tblPr>
      <w:tblGrid>
        <w:gridCol w:w="3213"/>
        <w:gridCol w:w="2065"/>
        <w:gridCol w:w="4350"/>
      </w:tblGrid>
      <w:tr w:rsidR="004C03C8" w14:paraId="3510D81C" w14:textId="77777777" w:rsidTr="00E93ACD">
        <w:tc>
          <w:tcPr>
            <w:tcW w:w="9778" w:type="dxa"/>
            <w:gridSpan w:val="3"/>
            <w:shd w:val="clear" w:color="auto" w:fill="DDD9C3" w:themeFill="background2" w:themeFillShade="E6"/>
            <w:vAlign w:val="center"/>
          </w:tcPr>
          <w:p w14:paraId="336B43B2" w14:textId="77777777" w:rsidR="004C03C8" w:rsidRPr="00E93ACD" w:rsidRDefault="004C03C8" w:rsidP="00E93ACD">
            <w:pPr>
              <w:jc w:val="center"/>
              <w:rPr>
                <w:rFonts w:cs="Arial"/>
                <w:b/>
                <w:color w:val="000000" w:themeColor="text1"/>
                <w:sz w:val="28"/>
                <w:szCs w:val="28"/>
                <w:lang w:val="en-GB"/>
              </w:rPr>
            </w:pPr>
            <w:r w:rsidRPr="003E5ED6">
              <w:rPr>
                <w:rFonts w:cs="Arial"/>
                <w:b/>
                <w:color w:val="000000" w:themeColor="text1"/>
                <w:sz w:val="28"/>
                <w:szCs w:val="28"/>
                <w:lang w:val="en-GB"/>
              </w:rPr>
              <w:t>Midterm Evaluation Team</w:t>
            </w:r>
          </w:p>
        </w:tc>
      </w:tr>
      <w:tr w:rsidR="00527200" w14:paraId="679B7972" w14:textId="77777777" w:rsidTr="003E5ED6">
        <w:tc>
          <w:tcPr>
            <w:tcW w:w="3259" w:type="dxa"/>
            <w:shd w:val="clear" w:color="auto" w:fill="FFFFFF" w:themeFill="background1"/>
          </w:tcPr>
          <w:p w14:paraId="623F78D8" w14:textId="77777777" w:rsidR="00527200" w:rsidRPr="00606A9D" w:rsidRDefault="00527200" w:rsidP="0098685A">
            <w:pPr>
              <w:rPr>
                <w:rFonts w:cs="Arial"/>
                <w:b/>
                <w:color w:val="4F81BD" w:themeColor="accent1"/>
                <w:sz w:val="28"/>
                <w:szCs w:val="28"/>
                <w:lang w:val="en-GB"/>
              </w:rPr>
            </w:pPr>
            <w:r w:rsidRPr="00606A9D">
              <w:rPr>
                <w:b/>
                <w:sz w:val="20"/>
                <w:szCs w:val="20"/>
              </w:rPr>
              <w:t>Jens Peter Christensen</w:t>
            </w:r>
          </w:p>
        </w:tc>
        <w:tc>
          <w:tcPr>
            <w:tcW w:w="2094" w:type="dxa"/>
            <w:shd w:val="clear" w:color="auto" w:fill="FFFFFF" w:themeFill="background1"/>
          </w:tcPr>
          <w:p w14:paraId="380BEC08" w14:textId="77777777" w:rsidR="00527200" w:rsidRDefault="00527200" w:rsidP="00E93ACD">
            <w:pPr>
              <w:jc w:val="left"/>
              <w:rPr>
                <w:lang w:val="en-GB"/>
              </w:rPr>
            </w:pPr>
            <w:r>
              <w:rPr>
                <w:lang w:val="en-GB"/>
              </w:rPr>
              <w:t>Team Leader</w:t>
            </w:r>
          </w:p>
        </w:tc>
        <w:tc>
          <w:tcPr>
            <w:tcW w:w="4425" w:type="dxa"/>
            <w:shd w:val="clear" w:color="auto" w:fill="FFFFFF" w:themeFill="background1"/>
          </w:tcPr>
          <w:p w14:paraId="3C6AC885" w14:textId="77777777" w:rsidR="00527200" w:rsidRDefault="007D76E5" w:rsidP="00606A9D">
            <w:pPr>
              <w:rPr>
                <w:lang w:val="en-GB"/>
              </w:rPr>
            </w:pPr>
            <w:r>
              <w:rPr>
                <w:lang w:val="en-GB"/>
              </w:rPr>
              <w:t>Local Government Denmark</w:t>
            </w:r>
          </w:p>
        </w:tc>
      </w:tr>
      <w:tr w:rsidR="00527200" w14:paraId="4F43491C" w14:textId="77777777" w:rsidTr="003E5ED6">
        <w:tc>
          <w:tcPr>
            <w:tcW w:w="3259" w:type="dxa"/>
            <w:shd w:val="clear" w:color="auto" w:fill="FFFFFF" w:themeFill="background1"/>
          </w:tcPr>
          <w:p w14:paraId="528EF02A" w14:textId="77777777" w:rsidR="00527200" w:rsidRPr="00606A9D" w:rsidRDefault="00527200" w:rsidP="0098685A">
            <w:pPr>
              <w:rPr>
                <w:rFonts w:cs="Arial"/>
                <w:b/>
                <w:color w:val="4F81BD" w:themeColor="accent1"/>
                <w:sz w:val="28"/>
                <w:szCs w:val="28"/>
                <w:lang w:val="en-GB"/>
              </w:rPr>
            </w:pPr>
            <w:r w:rsidRPr="00606A9D">
              <w:rPr>
                <w:b/>
                <w:sz w:val="20"/>
                <w:szCs w:val="20"/>
              </w:rPr>
              <w:t>Salahuddin Aminuzzaman</w:t>
            </w:r>
          </w:p>
        </w:tc>
        <w:tc>
          <w:tcPr>
            <w:tcW w:w="2094" w:type="dxa"/>
            <w:shd w:val="clear" w:color="auto" w:fill="FFFFFF" w:themeFill="background1"/>
          </w:tcPr>
          <w:p w14:paraId="50A06EB9" w14:textId="77777777" w:rsidR="00527200" w:rsidRDefault="00527200" w:rsidP="00E93ACD">
            <w:pPr>
              <w:jc w:val="left"/>
              <w:rPr>
                <w:lang w:val="en-GB"/>
              </w:rPr>
            </w:pPr>
            <w:r>
              <w:rPr>
                <w:lang w:val="en-GB"/>
              </w:rPr>
              <w:t>Team Member</w:t>
            </w:r>
          </w:p>
        </w:tc>
        <w:tc>
          <w:tcPr>
            <w:tcW w:w="4425" w:type="dxa"/>
            <w:shd w:val="clear" w:color="auto" w:fill="FFFFFF" w:themeFill="background1"/>
          </w:tcPr>
          <w:p w14:paraId="35C48586" w14:textId="77777777" w:rsidR="00527200" w:rsidRDefault="00461828" w:rsidP="00606A9D">
            <w:pPr>
              <w:rPr>
                <w:lang w:val="en-GB"/>
              </w:rPr>
            </w:pPr>
            <w:r>
              <w:rPr>
                <w:lang w:val="en-GB"/>
              </w:rPr>
              <w:t>University of Dhaka</w:t>
            </w:r>
          </w:p>
        </w:tc>
      </w:tr>
      <w:tr w:rsidR="00527200" w14:paraId="60555C82" w14:textId="77777777" w:rsidTr="003E5ED6">
        <w:tc>
          <w:tcPr>
            <w:tcW w:w="3259" w:type="dxa"/>
            <w:shd w:val="clear" w:color="auto" w:fill="FFFFFF" w:themeFill="background1"/>
          </w:tcPr>
          <w:p w14:paraId="6358926F" w14:textId="77777777" w:rsidR="00527200" w:rsidRPr="00606A9D" w:rsidRDefault="00527200" w:rsidP="0098685A">
            <w:pPr>
              <w:rPr>
                <w:rFonts w:cs="Arial"/>
                <w:b/>
                <w:color w:val="4F81BD" w:themeColor="accent1"/>
                <w:sz w:val="28"/>
                <w:szCs w:val="28"/>
                <w:lang w:val="en-GB"/>
              </w:rPr>
            </w:pPr>
            <w:r w:rsidRPr="00606A9D">
              <w:rPr>
                <w:b/>
                <w:sz w:val="20"/>
                <w:szCs w:val="20"/>
              </w:rPr>
              <w:t>Salma Akhter</w:t>
            </w:r>
          </w:p>
        </w:tc>
        <w:tc>
          <w:tcPr>
            <w:tcW w:w="2094" w:type="dxa"/>
            <w:shd w:val="clear" w:color="auto" w:fill="FFFFFF" w:themeFill="background1"/>
          </w:tcPr>
          <w:p w14:paraId="57F68F4E" w14:textId="77777777" w:rsidR="00527200" w:rsidRDefault="00527200" w:rsidP="00E93ACD">
            <w:pPr>
              <w:jc w:val="left"/>
              <w:rPr>
                <w:lang w:val="en-GB"/>
              </w:rPr>
            </w:pPr>
            <w:r w:rsidRPr="00527200">
              <w:rPr>
                <w:lang w:val="en-GB"/>
              </w:rPr>
              <w:t>Team Member</w:t>
            </w:r>
          </w:p>
        </w:tc>
        <w:tc>
          <w:tcPr>
            <w:tcW w:w="4425" w:type="dxa"/>
            <w:shd w:val="clear" w:color="auto" w:fill="FFFFFF" w:themeFill="background1"/>
          </w:tcPr>
          <w:p w14:paraId="28E47B27" w14:textId="77777777" w:rsidR="00527200" w:rsidRDefault="00461828" w:rsidP="00606A9D">
            <w:pPr>
              <w:rPr>
                <w:lang w:val="en-GB"/>
              </w:rPr>
            </w:pPr>
            <w:r w:rsidRPr="00461828">
              <w:rPr>
                <w:lang w:val="en-GB"/>
              </w:rPr>
              <w:t>University of Dhaka</w:t>
            </w:r>
          </w:p>
        </w:tc>
      </w:tr>
      <w:tr w:rsidR="00527200" w14:paraId="639DD530" w14:textId="77777777" w:rsidTr="003E5ED6">
        <w:tc>
          <w:tcPr>
            <w:tcW w:w="3259" w:type="dxa"/>
            <w:shd w:val="clear" w:color="auto" w:fill="FFFFFF" w:themeFill="background1"/>
          </w:tcPr>
          <w:p w14:paraId="45CAE328" w14:textId="77777777" w:rsidR="00527200" w:rsidRPr="00606A9D" w:rsidRDefault="00527200" w:rsidP="0098685A">
            <w:pPr>
              <w:rPr>
                <w:rFonts w:cs="Arial"/>
                <w:b/>
                <w:color w:val="4F81BD" w:themeColor="accent1"/>
                <w:sz w:val="28"/>
                <w:szCs w:val="28"/>
                <w:lang w:val="en-GB"/>
              </w:rPr>
            </w:pPr>
            <w:r w:rsidRPr="00606A9D">
              <w:rPr>
                <w:b/>
                <w:sz w:val="20"/>
                <w:szCs w:val="20"/>
              </w:rPr>
              <w:t>Jesper Steffensen</w:t>
            </w:r>
          </w:p>
        </w:tc>
        <w:tc>
          <w:tcPr>
            <w:tcW w:w="2094" w:type="dxa"/>
            <w:shd w:val="clear" w:color="auto" w:fill="FFFFFF" w:themeFill="background1"/>
          </w:tcPr>
          <w:p w14:paraId="13796002" w14:textId="77777777" w:rsidR="00527200" w:rsidRDefault="007D76E5" w:rsidP="00E93ACD">
            <w:pPr>
              <w:jc w:val="left"/>
              <w:rPr>
                <w:lang w:val="en-GB"/>
              </w:rPr>
            </w:pPr>
            <w:r w:rsidRPr="007D76E5">
              <w:rPr>
                <w:lang w:val="en-GB"/>
              </w:rPr>
              <w:t>Team Member</w:t>
            </w:r>
          </w:p>
        </w:tc>
        <w:tc>
          <w:tcPr>
            <w:tcW w:w="4425" w:type="dxa"/>
            <w:shd w:val="clear" w:color="auto" w:fill="FFFFFF" w:themeFill="background1"/>
          </w:tcPr>
          <w:p w14:paraId="3264E479" w14:textId="77777777" w:rsidR="00527200" w:rsidRDefault="00606A9D" w:rsidP="00606A9D">
            <w:pPr>
              <w:rPr>
                <w:lang w:val="en-GB"/>
              </w:rPr>
            </w:pPr>
            <w:r>
              <w:rPr>
                <w:lang w:val="en-GB"/>
              </w:rPr>
              <w:t>Dege Consult</w:t>
            </w:r>
          </w:p>
        </w:tc>
      </w:tr>
      <w:tr w:rsidR="006A3772" w14:paraId="4F829AD0" w14:textId="77777777" w:rsidTr="003E5ED6">
        <w:tc>
          <w:tcPr>
            <w:tcW w:w="3259" w:type="dxa"/>
            <w:shd w:val="clear" w:color="auto" w:fill="FFFFFF" w:themeFill="background1"/>
          </w:tcPr>
          <w:p w14:paraId="39088D78" w14:textId="77777777" w:rsidR="006A3772" w:rsidRPr="00606A9D" w:rsidRDefault="006A3772" w:rsidP="0098685A">
            <w:pPr>
              <w:rPr>
                <w:rFonts w:cs="Arial"/>
                <w:b/>
                <w:color w:val="4F81BD" w:themeColor="accent1"/>
                <w:sz w:val="28"/>
                <w:szCs w:val="28"/>
                <w:lang w:val="en-GB"/>
              </w:rPr>
            </w:pPr>
            <w:r w:rsidRPr="00606A9D">
              <w:rPr>
                <w:b/>
                <w:sz w:val="20"/>
                <w:szCs w:val="20"/>
              </w:rPr>
              <w:t>Taiabur Rahman</w:t>
            </w:r>
          </w:p>
        </w:tc>
        <w:tc>
          <w:tcPr>
            <w:tcW w:w="2094" w:type="dxa"/>
            <w:shd w:val="clear" w:color="auto" w:fill="FFFFFF" w:themeFill="background1"/>
          </w:tcPr>
          <w:p w14:paraId="1828182D" w14:textId="7A15B6D2" w:rsidR="006A3772" w:rsidRDefault="006A3772" w:rsidP="00E93ACD">
            <w:pPr>
              <w:jc w:val="left"/>
              <w:rPr>
                <w:lang w:val="en-GB"/>
              </w:rPr>
            </w:pPr>
            <w:r w:rsidRPr="00431BC7">
              <w:t>Team Member</w:t>
            </w:r>
          </w:p>
        </w:tc>
        <w:tc>
          <w:tcPr>
            <w:tcW w:w="4425" w:type="dxa"/>
            <w:shd w:val="clear" w:color="auto" w:fill="FFFFFF" w:themeFill="background1"/>
          </w:tcPr>
          <w:p w14:paraId="5534392F" w14:textId="77777777" w:rsidR="006A3772" w:rsidRDefault="006A3772" w:rsidP="00606A9D">
            <w:pPr>
              <w:rPr>
                <w:lang w:val="en-GB"/>
              </w:rPr>
            </w:pPr>
            <w:r w:rsidRPr="00461828">
              <w:rPr>
                <w:lang w:val="en-GB"/>
              </w:rPr>
              <w:t>University of Dhaka</w:t>
            </w:r>
          </w:p>
        </w:tc>
      </w:tr>
      <w:tr w:rsidR="006A3772" w14:paraId="07AB352B" w14:textId="77777777" w:rsidTr="003E5ED6">
        <w:tc>
          <w:tcPr>
            <w:tcW w:w="3259" w:type="dxa"/>
            <w:shd w:val="clear" w:color="auto" w:fill="FFFFFF" w:themeFill="background1"/>
          </w:tcPr>
          <w:p w14:paraId="6079F620" w14:textId="77777777" w:rsidR="006A3772" w:rsidRPr="00606A9D" w:rsidRDefault="006A3772" w:rsidP="0098685A">
            <w:pPr>
              <w:rPr>
                <w:rFonts w:cs="Arial"/>
                <w:b/>
                <w:color w:val="4F81BD" w:themeColor="accent1"/>
                <w:sz w:val="28"/>
                <w:szCs w:val="28"/>
                <w:lang w:val="en-GB"/>
              </w:rPr>
            </w:pPr>
            <w:r w:rsidRPr="00606A9D">
              <w:rPr>
                <w:b/>
                <w:sz w:val="20"/>
                <w:szCs w:val="20"/>
              </w:rPr>
              <w:t>K M Mahiuddin</w:t>
            </w:r>
          </w:p>
        </w:tc>
        <w:tc>
          <w:tcPr>
            <w:tcW w:w="2094" w:type="dxa"/>
            <w:shd w:val="clear" w:color="auto" w:fill="FFFFFF" w:themeFill="background1"/>
          </w:tcPr>
          <w:p w14:paraId="41E41E4A" w14:textId="420DDFAC" w:rsidR="006A3772" w:rsidRDefault="006A3772" w:rsidP="00E93ACD">
            <w:pPr>
              <w:jc w:val="left"/>
              <w:rPr>
                <w:lang w:val="en-GB"/>
              </w:rPr>
            </w:pPr>
            <w:r w:rsidRPr="00431BC7">
              <w:t>Team Member</w:t>
            </w:r>
          </w:p>
        </w:tc>
        <w:tc>
          <w:tcPr>
            <w:tcW w:w="4425" w:type="dxa"/>
            <w:shd w:val="clear" w:color="auto" w:fill="FFFFFF" w:themeFill="background1"/>
          </w:tcPr>
          <w:p w14:paraId="676ACF9A" w14:textId="77777777" w:rsidR="006A3772" w:rsidRDefault="006A3772" w:rsidP="00606A9D">
            <w:pPr>
              <w:rPr>
                <w:lang w:val="en-GB"/>
              </w:rPr>
            </w:pPr>
            <w:r>
              <w:rPr>
                <w:lang w:val="en-GB"/>
              </w:rPr>
              <w:t>Jahangirnagar University</w:t>
            </w:r>
          </w:p>
        </w:tc>
      </w:tr>
      <w:tr w:rsidR="006A3772" w14:paraId="1DBFC62A" w14:textId="77777777" w:rsidTr="003E5ED6">
        <w:tc>
          <w:tcPr>
            <w:tcW w:w="3259" w:type="dxa"/>
            <w:shd w:val="clear" w:color="auto" w:fill="FFFFFF" w:themeFill="background1"/>
          </w:tcPr>
          <w:p w14:paraId="4E236D84" w14:textId="77777777" w:rsidR="006A3772" w:rsidRPr="00606A9D" w:rsidRDefault="006A3772" w:rsidP="0098685A">
            <w:pPr>
              <w:rPr>
                <w:b/>
                <w:sz w:val="20"/>
                <w:szCs w:val="20"/>
              </w:rPr>
            </w:pPr>
            <w:r w:rsidRPr="00606A9D">
              <w:rPr>
                <w:b/>
                <w:sz w:val="20"/>
                <w:szCs w:val="20"/>
              </w:rPr>
              <w:t>Ekram Hossain</w:t>
            </w:r>
          </w:p>
        </w:tc>
        <w:tc>
          <w:tcPr>
            <w:tcW w:w="2094" w:type="dxa"/>
            <w:shd w:val="clear" w:color="auto" w:fill="FFFFFF" w:themeFill="background1"/>
          </w:tcPr>
          <w:p w14:paraId="402D31F3" w14:textId="316541EF" w:rsidR="006A3772" w:rsidRDefault="006A3772" w:rsidP="00E93ACD">
            <w:pPr>
              <w:jc w:val="left"/>
              <w:rPr>
                <w:lang w:val="en-GB"/>
              </w:rPr>
            </w:pPr>
            <w:r w:rsidRPr="00431BC7">
              <w:t>Team Member</w:t>
            </w:r>
          </w:p>
        </w:tc>
        <w:tc>
          <w:tcPr>
            <w:tcW w:w="4425" w:type="dxa"/>
            <w:shd w:val="clear" w:color="auto" w:fill="FFFFFF" w:themeFill="background1"/>
          </w:tcPr>
          <w:p w14:paraId="20E21EAE" w14:textId="77777777" w:rsidR="006A3772" w:rsidRDefault="006A3772" w:rsidP="00606A9D">
            <w:pPr>
              <w:rPr>
                <w:lang w:val="en-GB"/>
              </w:rPr>
            </w:pPr>
            <w:r>
              <w:rPr>
                <w:lang w:val="en-GB"/>
              </w:rPr>
              <w:t>Brac University</w:t>
            </w:r>
          </w:p>
        </w:tc>
      </w:tr>
      <w:tr w:rsidR="006A3772" w14:paraId="43E923D8" w14:textId="77777777" w:rsidTr="003E5ED6">
        <w:tc>
          <w:tcPr>
            <w:tcW w:w="3259" w:type="dxa"/>
            <w:shd w:val="clear" w:color="auto" w:fill="FFFFFF" w:themeFill="background1"/>
          </w:tcPr>
          <w:p w14:paraId="612201A3" w14:textId="77777777" w:rsidR="006A3772" w:rsidRPr="00606A9D" w:rsidRDefault="006A3772" w:rsidP="00606A9D">
            <w:pPr>
              <w:rPr>
                <w:b/>
                <w:sz w:val="20"/>
                <w:szCs w:val="20"/>
              </w:rPr>
            </w:pPr>
            <w:r w:rsidRPr="00606A9D">
              <w:rPr>
                <w:b/>
                <w:sz w:val="20"/>
                <w:szCs w:val="20"/>
              </w:rPr>
              <w:t>M. Firoz-Ul.Hassan</w:t>
            </w:r>
          </w:p>
        </w:tc>
        <w:tc>
          <w:tcPr>
            <w:tcW w:w="2094" w:type="dxa"/>
            <w:shd w:val="clear" w:color="auto" w:fill="FFFFFF" w:themeFill="background1"/>
          </w:tcPr>
          <w:p w14:paraId="70A5B5E2" w14:textId="3D67B81D" w:rsidR="006A3772" w:rsidRDefault="006A3772" w:rsidP="00E93ACD">
            <w:pPr>
              <w:jc w:val="left"/>
              <w:rPr>
                <w:lang w:val="en-GB"/>
              </w:rPr>
            </w:pPr>
            <w:r w:rsidRPr="00431BC7">
              <w:t>Team Member</w:t>
            </w:r>
          </w:p>
        </w:tc>
        <w:tc>
          <w:tcPr>
            <w:tcW w:w="4425" w:type="dxa"/>
            <w:shd w:val="clear" w:color="auto" w:fill="FFFFFF" w:themeFill="background1"/>
          </w:tcPr>
          <w:p w14:paraId="203F9FFB" w14:textId="77777777" w:rsidR="006A3772" w:rsidRDefault="006A3772" w:rsidP="00606A9D">
            <w:pPr>
              <w:rPr>
                <w:lang w:val="en-GB"/>
              </w:rPr>
            </w:pPr>
            <w:r w:rsidRPr="00606A9D">
              <w:rPr>
                <w:lang w:val="en-GB"/>
              </w:rPr>
              <w:t>Jahangirnagar University</w:t>
            </w:r>
          </w:p>
        </w:tc>
      </w:tr>
    </w:tbl>
    <w:p w14:paraId="6210F021" w14:textId="77777777" w:rsidR="00E93ACD" w:rsidRDefault="00E93ACD" w:rsidP="0098685A">
      <w:pPr>
        <w:rPr>
          <w:rFonts w:cs="Arial"/>
          <w:b/>
          <w:color w:val="4F81BD" w:themeColor="accent1"/>
          <w:sz w:val="28"/>
          <w:szCs w:val="28"/>
          <w:lang w:val="en-GB"/>
        </w:rPr>
      </w:pPr>
    </w:p>
    <w:p w14:paraId="3ED919F3" w14:textId="77777777" w:rsidR="00E93ACD" w:rsidRPr="00E93ACD" w:rsidRDefault="00E93ACD" w:rsidP="00E93ACD">
      <w:pPr>
        <w:rPr>
          <w:rFonts w:cs="Arial"/>
          <w:sz w:val="28"/>
          <w:szCs w:val="28"/>
          <w:lang w:val="en-GB"/>
        </w:rPr>
      </w:pPr>
    </w:p>
    <w:p w14:paraId="29C551B3" w14:textId="77777777" w:rsidR="00E93ACD" w:rsidRPr="00E93ACD" w:rsidRDefault="00E93ACD" w:rsidP="00E93ACD">
      <w:pPr>
        <w:rPr>
          <w:rFonts w:cs="Arial"/>
          <w:sz w:val="28"/>
          <w:szCs w:val="28"/>
          <w:lang w:val="en-GB"/>
        </w:rPr>
      </w:pPr>
    </w:p>
    <w:p w14:paraId="11DC1260" w14:textId="77777777" w:rsidR="00E93ACD" w:rsidRPr="00E93ACD" w:rsidRDefault="00E93ACD" w:rsidP="00E93ACD">
      <w:pPr>
        <w:rPr>
          <w:rFonts w:cs="Arial"/>
          <w:sz w:val="28"/>
          <w:szCs w:val="28"/>
          <w:lang w:val="en-GB"/>
        </w:rPr>
      </w:pPr>
    </w:p>
    <w:p w14:paraId="42B9B841" w14:textId="77777777" w:rsidR="00E93ACD" w:rsidRDefault="00E93ACD" w:rsidP="00E93ACD">
      <w:pPr>
        <w:rPr>
          <w:rFonts w:cs="Arial"/>
          <w:sz w:val="28"/>
          <w:szCs w:val="28"/>
          <w:lang w:val="en-GB"/>
        </w:rPr>
      </w:pPr>
    </w:p>
    <w:p w14:paraId="69DE651C" w14:textId="77777777" w:rsidR="00E93ACD" w:rsidRDefault="00E93ACD" w:rsidP="00E93ACD">
      <w:pPr>
        <w:tabs>
          <w:tab w:val="left" w:pos="3930"/>
        </w:tabs>
        <w:rPr>
          <w:rFonts w:cs="Arial"/>
          <w:sz w:val="28"/>
          <w:szCs w:val="28"/>
          <w:lang w:val="en-GB"/>
        </w:rPr>
      </w:pPr>
      <w:r>
        <w:rPr>
          <w:rFonts w:cs="Arial"/>
          <w:sz w:val="28"/>
          <w:szCs w:val="28"/>
          <w:lang w:val="en-GB"/>
        </w:rPr>
        <w:tab/>
      </w:r>
    </w:p>
    <w:p w14:paraId="13D9D8AA" w14:textId="77777777" w:rsidR="00E93ACD" w:rsidRDefault="00E93ACD" w:rsidP="00E93ACD">
      <w:pPr>
        <w:rPr>
          <w:rFonts w:cs="Arial"/>
          <w:sz w:val="28"/>
          <w:szCs w:val="28"/>
          <w:lang w:val="en-GB"/>
        </w:rPr>
      </w:pPr>
    </w:p>
    <w:p w14:paraId="27599E0B" w14:textId="77777777" w:rsidR="007051B7" w:rsidRPr="00E93ACD" w:rsidRDefault="007051B7" w:rsidP="00E93ACD">
      <w:pPr>
        <w:rPr>
          <w:rFonts w:cs="Arial"/>
          <w:sz w:val="28"/>
          <w:szCs w:val="28"/>
          <w:lang w:val="en-GB"/>
        </w:rPr>
        <w:sectPr w:rsidR="007051B7" w:rsidRPr="00E93ACD" w:rsidSect="002A2DAD">
          <w:pgSz w:w="11906" w:h="16838"/>
          <w:pgMar w:top="1701" w:right="1134" w:bottom="1701" w:left="1134" w:header="708" w:footer="708" w:gutter="0"/>
          <w:cols w:space="708"/>
          <w:titlePg/>
          <w:docGrid w:linePitch="360"/>
        </w:sectPr>
      </w:pPr>
    </w:p>
    <w:p w14:paraId="3410CCE3" w14:textId="6980B38E" w:rsidR="003B28B2" w:rsidRPr="00934876" w:rsidRDefault="00D82D95" w:rsidP="003B28B2">
      <w:pPr>
        <w:rPr>
          <w:rFonts w:cs="Arial"/>
          <w:b/>
          <w:color w:val="0066FF"/>
          <w:sz w:val="28"/>
          <w:szCs w:val="28"/>
          <w:lang w:val="en-GB"/>
        </w:rPr>
      </w:pPr>
      <w:r>
        <w:rPr>
          <w:rFonts w:cs="Arial"/>
          <w:b/>
          <w:color w:val="4F81BD" w:themeColor="accent1"/>
          <w:sz w:val="28"/>
          <w:szCs w:val="28"/>
          <w:lang w:val="en-GB"/>
        </w:rPr>
        <w:lastRenderedPageBreak/>
        <w:t>Abbreviations</w:t>
      </w:r>
      <w:r w:rsidRPr="004D3FF7">
        <w:rPr>
          <w:rFonts w:cs="Arial"/>
          <w:b/>
          <w:color w:val="4F81BD" w:themeColor="accent1"/>
          <w:sz w:val="28"/>
          <w:szCs w:val="28"/>
          <w:lang w:val="en-GB"/>
        </w:rPr>
        <w:t xml:space="preserve"> </w:t>
      </w:r>
      <w:r>
        <w:rPr>
          <w:rFonts w:cs="Arial"/>
          <w:b/>
          <w:color w:val="4F81BD" w:themeColor="accent1"/>
          <w:sz w:val="28"/>
          <w:szCs w:val="28"/>
          <w:lang w:val="en-GB"/>
        </w:rPr>
        <w:t xml:space="preserve">and </w:t>
      </w:r>
      <w:r w:rsidR="003B28B2" w:rsidRPr="004D3FF7">
        <w:rPr>
          <w:rFonts w:cs="Arial"/>
          <w:b/>
          <w:color w:val="4F81BD" w:themeColor="accent1"/>
          <w:sz w:val="28"/>
          <w:szCs w:val="28"/>
          <w:lang w:val="en-GB"/>
        </w:rPr>
        <w:t>Acronyms</w:t>
      </w:r>
      <w:r w:rsidR="003B28B2">
        <w:rPr>
          <w:rFonts w:cs="Arial"/>
          <w:b/>
          <w:color w:val="4F81BD" w:themeColor="accent1"/>
          <w:sz w:val="28"/>
          <w:szCs w:val="28"/>
          <w:lang w:val="en-GB"/>
        </w:rPr>
        <w:t xml:space="preserve"> </w:t>
      </w:r>
    </w:p>
    <w:tbl>
      <w:tblPr>
        <w:tblW w:w="4946" w:type="pct"/>
        <w:tblLook w:val="04A0" w:firstRow="1" w:lastRow="0" w:firstColumn="1" w:lastColumn="0" w:noHBand="0" w:noVBand="1"/>
      </w:tblPr>
      <w:tblGrid>
        <w:gridCol w:w="1354"/>
        <w:gridCol w:w="8180"/>
      </w:tblGrid>
      <w:tr w:rsidR="0098685A" w:rsidRPr="00934876" w14:paraId="3B2E9542" w14:textId="77777777" w:rsidTr="00AD19AA">
        <w:trPr>
          <w:trHeight w:val="20"/>
        </w:trPr>
        <w:tc>
          <w:tcPr>
            <w:tcW w:w="710" w:type="pct"/>
          </w:tcPr>
          <w:p w14:paraId="0390DF7C" w14:textId="77777777" w:rsidR="0098685A" w:rsidRPr="00934876" w:rsidRDefault="0098685A" w:rsidP="00BC0DB1">
            <w:pPr>
              <w:tabs>
                <w:tab w:val="left" w:pos="3000"/>
              </w:tabs>
              <w:spacing w:after="0"/>
              <w:rPr>
                <w:rFonts w:eastAsia="Times New Roman" w:cs="Arial"/>
                <w:lang w:val="en-GB"/>
              </w:rPr>
            </w:pPr>
            <w:r w:rsidRPr="00934876">
              <w:rPr>
                <w:rFonts w:eastAsia="Times New Roman" w:cs="Arial"/>
                <w:lang w:val="en-GB"/>
              </w:rPr>
              <w:t xml:space="preserve">ADP </w:t>
            </w:r>
          </w:p>
        </w:tc>
        <w:tc>
          <w:tcPr>
            <w:tcW w:w="4290" w:type="pct"/>
          </w:tcPr>
          <w:p w14:paraId="67DA424E" w14:textId="77777777" w:rsidR="0098685A" w:rsidRPr="00934876" w:rsidRDefault="0098685A" w:rsidP="00BC0DB1">
            <w:pPr>
              <w:spacing w:after="0"/>
              <w:rPr>
                <w:rFonts w:eastAsia="Times New Roman" w:cs="Arial"/>
                <w:lang w:val="en-GB"/>
              </w:rPr>
            </w:pPr>
            <w:r w:rsidRPr="00934876">
              <w:rPr>
                <w:rFonts w:eastAsia="Times New Roman" w:cs="Arial"/>
                <w:lang w:val="en-GB"/>
              </w:rPr>
              <w:t xml:space="preserve">Annual Development Plan </w:t>
            </w:r>
          </w:p>
        </w:tc>
      </w:tr>
      <w:tr w:rsidR="00687FBC" w:rsidRPr="00934876" w14:paraId="51CCD187" w14:textId="77777777" w:rsidTr="00AD19AA">
        <w:trPr>
          <w:trHeight w:val="20"/>
        </w:trPr>
        <w:tc>
          <w:tcPr>
            <w:tcW w:w="710" w:type="pct"/>
          </w:tcPr>
          <w:p w14:paraId="608A012E" w14:textId="12B72BD2" w:rsidR="00687FBC" w:rsidRDefault="00687FBC" w:rsidP="00BC0DB1">
            <w:pPr>
              <w:tabs>
                <w:tab w:val="left" w:pos="3000"/>
              </w:tabs>
              <w:spacing w:after="0"/>
              <w:rPr>
                <w:rFonts w:eastAsia="Times New Roman" w:cs="Arial"/>
                <w:lang w:val="en-GB"/>
              </w:rPr>
            </w:pPr>
            <w:r>
              <w:rPr>
                <w:rFonts w:eastAsia="Times New Roman" w:cs="Arial"/>
                <w:lang w:val="en-GB"/>
              </w:rPr>
              <w:t>ADR</w:t>
            </w:r>
          </w:p>
        </w:tc>
        <w:tc>
          <w:tcPr>
            <w:tcW w:w="4290" w:type="pct"/>
          </w:tcPr>
          <w:p w14:paraId="295C3793" w14:textId="1818C18D" w:rsidR="00687FBC" w:rsidRDefault="00687FBC" w:rsidP="00BC0DB1">
            <w:pPr>
              <w:spacing w:after="0"/>
              <w:rPr>
                <w:rFonts w:eastAsia="Times New Roman" w:cs="Arial"/>
                <w:lang w:val="en-GB"/>
              </w:rPr>
            </w:pPr>
            <w:r>
              <w:rPr>
                <w:rFonts w:eastAsia="Times New Roman" w:cs="Arial"/>
                <w:lang w:val="en-GB"/>
              </w:rPr>
              <w:t>Alternative Dispute Resolution</w:t>
            </w:r>
          </w:p>
        </w:tc>
      </w:tr>
      <w:tr w:rsidR="00F635D4" w:rsidRPr="00934876" w14:paraId="526766B6" w14:textId="77777777" w:rsidTr="00AD19AA">
        <w:trPr>
          <w:trHeight w:val="20"/>
        </w:trPr>
        <w:tc>
          <w:tcPr>
            <w:tcW w:w="710" w:type="pct"/>
          </w:tcPr>
          <w:p w14:paraId="0520E68A" w14:textId="77777777" w:rsidR="00F635D4" w:rsidRPr="00934876" w:rsidRDefault="00F635D4" w:rsidP="00BC0DB1">
            <w:pPr>
              <w:tabs>
                <w:tab w:val="left" w:pos="3000"/>
              </w:tabs>
              <w:spacing w:after="0"/>
              <w:rPr>
                <w:rFonts w:eastAsia="Times New Roman" w:cs="Arial"/>
                <w:lang w:val="en-GB"/>
              </w:rPr>
            </w:pPr>
            <w:r>
              <w:rPr>
                <w:rFonts w:eastAsia="Times New Roman" w:cs="Arial"/>
                <w:lang w:val="en-GB"/>
              </w:rPr>
              <w:t>APA</w:t>
            </w:r>
          </w:p>
        </w:tc>
        <w:tc>
          <w:tcPr>
            <w:tcW w:w="4290" w:type="pct"/>
          </w:tcPr>
          <w:p w14:paraId="5A38DC47" w14:textId="77777777" w:rsidR="00F635D4" w:rsidRPr="00934876" w:rsidRDefault="00F635D4" w:rsidP="00BC0DB1">
            <w:pPr>
              <w:spacing w:after="0"/>
              <w:rPr>
                <w:rFonts w:eastAsia="Times New Roman" w:cs="Arial"/>
                <w:lang w:val="en-GB"/>
              </w:rPr>
            </w:pPr>
            <w:r>
              <w:rPr>
                <w:rFonts w:eastAsia="Times New Roman" w:cs="Arial"/>
                <w:lang w:val="en-GB"/>
              </w:rPr>
              <w:t>Annual Performance Assessment</w:t>
            </w:r>
          </w:p>
        </w:tc>
      </w:tr>
      <w:tr w:rsidR="0098685A" w:rsidRPr="00934876" w14:paraId="649EA3DB" w14:textId="77777777" w:rsidTr="00AD19AA">
        <w:trPr>
          <w:trHeight w:val="20"/>
        </w:trPr>
        <w:tc>
          <w:tcPr>
            <w:tcW w:w="710" w:type="pct"/>
          </w:tcPr>
          <w:p w14:paraId="63DC2291" w14:textId="77777777" w:rsidR="0098685A" w:rsidRPr="00934876" w:rsidRDefault="0098685A" w:rsidP="00BC0DB1">
            <w:pPr>
              <w:tabs>
                <w:tab w:val="left" w:pos="3000"/>
              </w:tabs>
              <w:spacing w:after="0"/>
              <w:rPr>
                <w:rFonts w:eastAsia="Times New Roman" w:cs="Arial"/>
                <w:lang w:val="en-GB"/>
              </w:rPr>
            </w:pPr>
            <w:r w:rsidRPr="00934876">
              <w:rPr>
                <w:rFonts w:eastAsia="Times New Roman" w:cs="Arial"/>
                <w:lang w:val="en-GB"/>
              </w:rPr>
              <w:t>AWP</w:t>
            </w:r>
          </w:p>
        </w:tc>
        <w:tc>
          <w:tcPr>
            <w:tcW w:w="4290" w:type="pct"/>
          </w:tcPr>
          <w:p w14:paraId="0F26F556" w14:textId="77777777" w:rsidR="0098685A" w:rsidRPr="00934876" w:rsidRDefault="0098685A" w:rsidP="00BC0DB1">
            <w:pPr>
              <w:spacing w:after="0"/>
              <w:rPr>
                <w:rFonts w:eastAsia="Times New Roman" w:cs="Arial"/>
                <w:lang w:val="en-GB"/>
              </w:rPr>
            </w:pPr>
            <w:r w:rsidRPr="00934876">
              <w:rPr>
                <w:rFonts w:eastAsia="Times New Roman" w:cs="Arial"/>
                <w:lang w:val="en-GB"/>
              </w:rPr>
              <w:t xml:space="preserve">Annual Work Plan </w:t>
            </w:r>
          </w:p>
        </w:tc>
      </w:tr>
      <w:tr w:rsidR="0098685A" w:rsidRPr="00934876" w14:paraId="76C0B30A" w14:textId="77777777" w:rsidTr="00AD19AA">
        <w:trPr>
          <w:trHeight w:val="20"/>
        </w:trPr>
        <w:tc>
          <w:tcPr>
            <w:tcW w:w="710" w:type="pct"/>
          </w:tcPr>
          <w:p w14:paraId="3500EA91" w14:textId="77777777" w:rsidR="0098685A" w:rsidRPr="00934876" w:rsidRDefault="0098685A" w:rsidP="00BC0DB1">
            <w:pPr>
              <w:tabs>
                <w:tab w:val="left" w:pos="3000"/>
              </w:tabs>
              <w:spacing w:after="0"/>
              <w:rPr>
                <w:rFonts w:eastAsia="Times New Roman" w:cs="Arial"/>
                <w:lang w:val="en-GB"/>
              </w:rPr>
            </w:pPr>
            <w:r w:rsidRPr="00934876">
              <w:rPr>
                <w:rFonts w:eastAsia="Times New Roman" w:cs="Arial"/>
                <w:lang w:val="en-GB"/>
              </w:rPr>
              <w:t xml:space="preserve">BARD </w:t>
            </w:r>
          </w:p>
        </w:tc>
        <w:tc>
          <w:tcPr>
            <w:tcW w:w="4290" w:type="pct"/>
          </w:tcPr>
          <w:p w14:paraId="7F3386A0" w14:textId="77777777" w:rsidR="0098685A" w:rsidRPr="00934876" w:rsidRDefault="0098685A" w:rsidP="00BC0DB1">
            <w:pPr>
              <w:spacing w:after="0"/>
              <w:rPr>
                <w:rFonts w:eastAsia="Times New Roman" w:cs="Arial"/>
                <w:lang w:val="en-GB"/>
              </w:rPr>
            </w:pPr>
            <w:r w:rsidRPr="00934876">
              <w:rPr>
                <w:rFonts w:eastAsia="Times New Roman" w:cs="Arial"/>
                <w:lang w:val="en-GB"/>
              </w:rPr>
              <w:t xml:space="preserve">Bangladesh Academy for Rural Development </w:t>
            </w:r>
          </w:p>
        </w:tc>
      </w:tr>
      <w:tr w:rsidR="007E1E82" w:rsidRPr="00934876" w14:paraId="0CDEA5E4" w14:textId="77777777" w:rsidTr="00AD19AA">
        <w:trPr>
          <w:trHeight w:val="20"/>
        </w:trPr>
        <w:tc>
          <w:tcPr>
            <w:tcW w:w="710" w:type="pct"/>
          </w:tcPr>
          <w:p w14:paraId="59A17DD8" w14:textId="77777777" w:rsidR="007E1E82" w:rsidRPr="00934876" w:rsidRDefault="007E1E82" w:rsidP="00BC0DB1">
            <w:pPr>
              <w:tabs>
                <w:tab w:val="left" w:pos="3000"/>
              </w:tabs>
              <w:spacing w:after="0"/>
              <w:rPr>
                <w:rFonts w:eastAsia="Times New Roman" w:cs="Arial"/>
                <w:lang w:val="en-GB"/>
              </w:rPr>
            </w:pPr>
            <w:r>
              <w:rPr>
                <w:rFonts w:eastAsia="Times New Roman" w:cs="Arial"/>
                <w:lang w:val="en-GB"/>
              </w:rPr>
              <w:t>BBG</w:t>
            </w:r>
          </w:p>
        </w:tc>
        <w:tc>
          <w:tcPr>
            <w:tcW w:w="4290" w:type="pct"/>
          </w:tcPr>
          <w:p w14:paraId="2365A103" w14:textId="77777777" w:rsidR="007E1E82" w:rsidRPr="00934876" w:rsidRDefault="007E1E82" w:rsidP="00BC0DB1">
            <w:pPr>
              <w:spacing w:after="0"/>
              <w:rPr>
                <w:rFonts w:eastAsia="Times New Roman" w:cs="Arial"/>
                <w:lang w:val="en-GB"/>
              </w:rPr>
            </w:pPr>
            <w:r>
              <w:rPr>
                <w:rFonts w:eastAsia="Times New Roman" w:cs="Arial"/>
                <w:lang w:val="en-GB"/>
              </w:rPr>
              <w:t>Basic Block Grants</w:t>
            </w:r>
          </w:p>
        </w:tc>
      </w:tr>
      <w:tr w:rsidR="0098685A" w:rsidRPr="00934876" w14:paraId="09106BB9" w14:textId="77777777" w:rsidTr="00AD19AA">
        <w:trPr>
          <w:trHeight w:val="20"/>
        </w:trPr>
        <w:tc>
          <w:tcPr>
            <w:tcW w:w="710" w:type="pct"/>
          </w:tcPr>
          <w:p w14:paraId="548EDF56" w14:textId="77777777" w:rsidR="0098685A" w:rsidRPr="00934876" w:rsidRDefault="0098685A" w:rsidP="00BC0DB1">
            <w:pPr>
              <w:tabs>
                <w:tab w:val="left" w:pos="3000"/>
              </w:tabs>
              <w:spacing w:after="0"/>
              <w:rPr>
                <w:rFonts w:eastAsia="Times New Roman" w:cs="Arial"/>
                <w:lang w:val="en-GB"/>
              </w:rPr>
            </w:pPr>
            <w:r w:rsidRPr="00934876">
              <w:rPr>
                <w:rFonts w:eastAsia="Times New Roman" w:cs="Arial"/>
                <w:lang w:val="en-GB"/>
              </w:rPr>
              <w:t>BIDS</w:t>
            </w:r>
          </w:p>
        </w:tc>
        <w:tc>
          <w:tcPr>
            <w:tcW w:w="4290" w:type="pct"/>
          </w:tcPr>
          <w:p w14:paraId="081AD956" w14:textId="77777777" w:rsidR="0098685A" w:rsidRPr="00934876" w:rsidRDefault="0098685A" w:rsidP="00BC0DB1">
            <w:pPr>
              <w:spacing w:after="0"/>
              <w:rPr>
                <w:rFonts w:eastAsia="Times New Roman" w:cs="Arial"/>
                <w:lang w:val="en-GB"/>
              </w:rPr>
            </w:pPr>
            <w:r w:rsidRPr="00934876">
              <w:rPr>
                <w:rFonts w:eastAsia="Times New Roman" w:cs="Arial"/>
                <w:lang w:val="en-GB"/>
              </w:rPr>
              <w:t xml:space="preserve">Bangladesh Institute of Development Studies </w:t>
            </w:r>
          </w:p>
        </w:tc>
      </w:tr>
      <w:tr w:rsidR="0098685A" w:rsidRPr="00934876" w14:paraId="3FBACE59" w14:textId="77777777" w:rsidTr="00AD19AA">
        <w:trPr>
          <w:trHeight w:val="20"/>
        </w:trPr>
        <w:tc>
          <w:tcPr>
            <w:tcW w:w="710" w:type="pct"/>
          </w:tcPr>
          <w:p w14:paraId="56014384" w14:textId="77777777" w:rsidR="0098685A" w:rsidRPr="00934876" w:rsidRDefault="0098685A" w:rsidP="00BC0DB1">
            <w:pPr>
              <w:tabs>
                <w:tab w:val="left" w:pos="3000"/>
              </w:tabs>
              <w:spacing w:after="0"/>
              <w:rPr>
                <w:rFonts w:eastAsia="Times New Roman" w:cs="Arial"/>
                <w:lang w:val="en-GB"/>
              </w:rPr>
            </w:pPr>
            <w:r w:rsidRPr="00934876">
              <w:rPr>
                <w:rFonts w:eastAsia="Times New Roman" w:cs="Arial"/>
                <w:lang w:val="en-GB"/>
              </w:rPr>
              <w:t>BIM</w:t>
            </w:r>
          </w:p>
          <w:p w14:paraId="0987F859" w14:textId="77777777" w:rsidR="0098685A" w:rsidRPr="00934876" w:rsidRDefault="0098685A" w:rsidP="007135BC">
            <w:pPr>
              <w:tabs>
                <w:tab w:val="left" w:pos="3000"/>
              </w:tabs>
              <w:spacing w:after="0"/>
              <w:rPr>
                <w:rFonts w:eastAsia="Times New Roman" w:cs="Arial"/>
                <w:lang w:val="en-GB"/>
              </w:rPr>
            </w:pPr>
            <w:r w:rsidRPr="00934876">
              <w:rPr>
                <w:rFonts w:eastAsia="Times New Roman" w:cs="Arial"/>
                <w:lang w:val="en-GB"/>
              </w:rPr>
              <w:t>BMDF</w:t>
            </w:r>
          </w:p>
        </w:tc>
        <w:tc>
          <w:tcPr>
            <w:tcW w:w="4290" w:type="pct"/>
          </w:tcPr>
          <w:p w14:paraId="404F1632" w14:textId="77777777" w:rsidR="0098685A" w:rsidRPr="00934876" w:rsidRDefault="0098685A" w:rsidP="00BC0DB1">
            <w:pPr>
              <w:spacing w:after="0"/>
              <w:rPr>
                <w:rFonts w:eastAsia="Times New Roman" w:cs="Arial"/>
                <w:lang w:val="en-GB"/>
              </w:rPr>
            </w:pPr>
            <w:r w:rsidRPr="00934876">
              <w:rPr>
                <w:rFonts w:eastAsia="Times New Roman" w:cs="Arial"/>
                <w:lang w:val="en-GB"/>
              </w:rPr>
              <w:t>Bangladesh Institute of Management</w:t>
            </w:r>
          </w:p>
          <w:p w14:paraId="351347EB" w14:textId="77777777" w:rsidR="0098685A" w:rsidRPr="00934876" w:rsidRDefault="0098685A" w:rsidP="007135BC">
            <w:pPr>
              <w:spacing w:after="0"/>
              <w:rPr>
                <w:rFonts w:eastAsia="Times New Roman" w:cs="Arial"/>
                <w:lang w:val="en-GB"/>
              </w:rPr>
            </w:pPr>
            <w:r w:rsidRPr="00934876">
              <w:rPr>
                <w:rFonts w:eastAsia="Times New Roman" w:cs="Arial"/>
                <w:lang w:val="en-GB"/>
              </w:rPr>
              <w:t>Bangladesh Municipal Development Fund</w:t>
            </w:r>
          </w:p>
        </w:tc>
      </w:tr>
      <w:tr w:rsidR="007135BC" w:rsidRPr="00934876" w14:paraId="3739C325" w14:textId="77777777" w:rsidTr="00AD19AA">
        <w:trPr>
          <w:trHeight w:val="20"/>
        </w:trPr>
        <w:tc>
          <w:tcPr>
            <w:tcW w:w="710" w:type="pct"/>
          </w:tcPr>
          <w:p w14:paraId="7C8B0D36" w14:textId="77777777" w:rsidR="007135BC" w:rsidRPr="00934876" w:rsidRDefault="007135BC" w:rsidP="00BC0DB1">
            <w:pPr>
              <w:tabs>
                <w:tab w:val="left" w:pos="3000"/>
              </w:tabs>
              <w:spacing w:after="0"/>
              <w:rPr>
                <w:rFonts w:eastAsia="Times New Roman" w:cs="Arial"/>
                <w:lang w:val="en-GB"/>
              </w:rPr>
            </w:pPr>
            <w:r>
              <w:rPr>
                <w:rFonts w:eastAsia="Times New Roman" w:cs="Arial"/>
                <w:lang w:val="en-GB"/>
              </w:rPr>
              <w:t>CB</w:t>
            </w:r>
          </w:p>
        </w:tc>
        <w:tc>
          <w:tcPr>
            <w:tcW w:w="4290" w:type="pct"/>
          </w:tcPr>
          <w:p w14:paraId="7D86CB7F" w14:textId="77777777" w:rsidR="007135BC" w:rsidRPr="00934876" w:rsidRDefault="007135BC" w:rsidP="00BC0DB1">
            <w:pPr>
              <w:spacing w:after="0"/>
              <w:rPr>
                <w:rFonts w:eastAsia="Times New Roman" w:cs="Arial"/>
                <w:lang w:val="en-GB"/>
              </w:rPr>
            </w:pPr>
            <w:r>
              <w:rPr>
                <w:rFonts w:eastAsia="Times New Roman" w:cs="Arial"/>
                <w:lang w:val="en-GB"/>
              </w:rPr>
              <w:t>Capacity Building</w:t>
            </w:r>
          </w:p>
        </w:tc>
      </w:tr>
      <w:tr w:rsidR="007135BC" w:rsidRPr="00934876" w14:paraId="2453F6D6" w14:textId="77777777" w:rsidTr="00AD19AA">
        <w:trPr>
          <w:trHeight w:val="20"/>
        </w:trPr>
        <w:tc>
          <w:tcPr>
            <w:tcW w:w="710" w:type="pct"/>
          </w:tcPr>
          <w:p w14:paraId="3E002D98" w14:textId="0188E6FC" w:rsidR="007135BC" w:rsidRPr="00934876" w:rsidRDefault="007135BC" w:rsidP="00BC0DB1">
            <w:pPr>
              <w:tabs>
                <w:tab w:val="left" w:pos="3000"/>
              </w:tabs>
              <w:spacing w:after="0"/>
              <w:rPr>
                <w:rFonts w:eastAsia="Times New Roman" w:cs="Arial"/>
                <w:lang w:val="en-GB"/>
              </w:rPr>
            </w:pPr>
            <w:r w:rsidRPr="00934876">
              <w:rPr>
                <w:rFonts w:eastAsia="Times New Roman" w:cs="Arial"/>
                <w:lang w:val="en-GB"/>
              </w:rPr>
              <w:t>CBO</w:t>
            </w:r>
          </w:p>
        </w:tc>
        <w:tc>
          <w:tcPr>
            <w:tcW w:w="4290" w:type="pct"/>
          </w:tcPr>
          <w:p w14:paraId="27E2012E" w14:textId="3625F622" w:rsidR="007135BC" w:rsidRDefault="007135BC" w:rsidP="00AC7685">
            <w:pPr>
              <w:spacing w:after="0"/>
              <w:rPr>
                <w:rFonts w:eastAsia="Times New Roman" w:cs="Arial"/>
                <w:lang w:val="en-GB"/>
              </w:rPr>
            </w:pPr>
            <w:r w:rsidRPr="00934876">
              <w:rPr>
                <w:rFonts w:eastAsia="Times New Roman" w:cs="Arial"/>
                <w:lang w:val="en-GB"/>
              </w:rPr>
              <w:t>Community-</w:t>
            </w:r>
            <w:r w:rsidR="00AC7685">
              <w:rPr>
                <w:rFonts w:eastAsia="Times New Roman" w:cs="Arial"/>
                <w:lang w:val="en-GB"/>
              </w:rPr>
              <w:t>B</w:t>
            </w:r>
            <w:r w:rsidRPr="00934876">
              <w:rPr>
                <w:rFonts w:eastAsia="Times New Roman" w:cs="Arial"/>
                <w:lang w:val="en-GB"/>
              </w:rPr>
              <w:t>ased Organization</w:t>
            </w:r>
          </w:p>
        </w:tc>
      </w:tr>
      <w:tr w:rsidR="0098685A" w:rsidRPr="00934876" w14:paraId="427D6A00" w14:textId="77777777" w:rsidTr="00AD19AA">
        <w:trPr>
          <w:trHeight w:val="20"/>
        </w:trPr>
        <w:tc>
          <w:tcPr>
            <w:tcW w:w="710" w:type="pct"/>
          </w:tcPr>
          <w:p w14:paraId="44314144" w14:textId="77777777" w:rsidR="0098685A" w:rsidRPr="00934876" w:rsidRDefault="0098685A" w:rsidP="00BC0DB1">
            <w:pPr>
              <w:tabs>
                <w:tab w:val="left" w:pos="3000"/>
              </w:tabs>
              <w:spacing w:after="0"/>
              <w:rPr>
                <w:rFonts w:eastAsia="Times New Roman" w:cs="Arial"/>
                <w:lang w:val="en-GB"/>
              </w:rPr>
            </w:pPr>
            <w:r w:rsidRPr="00934876">
              <w:rPr>
                <w:rFonts w:eastAsia="Times New Roman" w:cs="Arial"/>
                <w:lang w:val="en-GB"/>
              </w:rPr>
              <w:t>CEDAW</w:t>
            </w:r>
          </w:p>
        </w:tc>
        <w:tc>
          <w:tcPr>
            <w:tcW w:w="4290" w:type="pct"/>
          </w:tcPr>
          <w:p w14:paraId="30A19928" w14:textId="77777777" w:rsidR="0098685A" w:rsidRPr="00934876" w:rsidRDefault="00D46C43" w:rsidP="00BC0DB1">
            <w:pPr>
              <w:spacing w:after="0"/>
              <w:rPr>
                <w:rFonts w:eastAsia="Times New Roman" w:cs="Arial"/>
                <w:lang w:val="en-GB"/>
              </w:rPr>
            </w:pPr>
            <w:r>
              <w:rPr>
                <w:rFonts w:eastAsia="Times New Roman" w:cs="Arial"/>
                <w:lang w:val="en-GB"/>
              </w:rPr>
              <w:t>UN</w:t>
            </w:r>
            <w:r w:rsidR="0098685A" w:rsidRPr="00934876">
              <w:rPr>
                <w:rFonts w:eastAsia="Times New Roman" w:cs="Arial"/>
                <w:lang w:val="en-GB"/>
              </w:rPr>
              <w:t xml:space="preserve"> Convention on the Elimination of All forms of Discrimination Against Women </w:t>
            </w:r>
          </w:p>
        </w:tc>
      </w:tr>
      <w:tr w:rsidR="00477E71" w:rsidRPr="00934876" w14:paraId="24F57D55" w14:textId="77777777" w:rsidTr="00AD19AA">
        <w:trPr>
          <w:trHeight w:val="20"/>
        </w:trPr>
        <w:tc>
          <w:tcPr>
            <w:tcW w:w="710" w:type="pct"/>
          </w:tcPr>
          <w:p w14:paraId="60584D00" w14:textId="77777777" w:rsidR="00477E71" w:rsidRPr="00934876" w:rsidRDefault="00477E71" w:rsidP="00BC0DB1">
            <w:pPr>
              <w:tabs>
                <w:tab w:val="left" w:pos="3000"/>
              </w:tabs>
              <w:spacing w:after="0"/>
              <w:rPr>
                <w:rFonts w:eastAsia="Times New Roman" w:cs="Arial"/>
                <w:lang w:val="en-GB"/>
              </w:rPr>
            </w:pPr>
            <w:r>
              <w:rPr>
                <w:rFonts w:eastAsia="Times New Roman" w:cs="Arial"/>
                <w:lang w:val="en-GB"/>
              </w:rPr>
              <w:t>CPS</w:t>
            </w:r>
          </w:p>
        </w:tc>
        <w:tc>
          <w:tcPr>
            <w:tcW w:w="4290" w:type="pct"/>
          </w:tcPr>
          <w:p w14:paraId="368EF262" w14:textId="77777777" w:rsidR="00477E71" w:rsidRPr="00934876" w:rsidRDefault="00477E71" w:rsidP="00BC0DB1">
            <w:pPr>
              <w:spacing w:after="0"/>
              <w:rPr>
                <w:rFonts w:eastAsia="Times New Roman" w:cs="Arial"/>
                <w:lang w:val="en-GB"/>
              </w:rPr>
            </w:pPr>
            <w:r>
              <w:rPr>
                <w:rFonts w:eastAsia="Times New Roman" w:cs="Arial"/>
                <w:lang w:val="en-GB"/>
              </w:rPr>
              <w:t>Citizens Perception Study, Sept 2014</w:t>
            </w:r>
          </w:p>
        </w:tc>
      </w:tr>
      <w:tr w:rsidR="0098685A" w:rsidRPr="00934876" w14:paraId="76A51FA5" w14:textId="77777777" w:rsidTr="00AD19AA">
        <w:trPr>
          <w:trHeight w:val="20"/>
        </w:trPr>
        <w:tc>
          <w:tcPr>
            <w:tcW w:w="710" w:type="pct"/>
          </w:tcPr>
          <w:p w14:paraId="78D5F6A6" w14:textId="77777777" w:rsidR="0098685A" w:rsidRPr="00934876" w:rsidRDefault="0098685A" w:rsidP="00BC0DB1">
            <w:pPr>
              <w:tabs>
                <w:tab w:val="left" w:pos="3000"/>
              </w:tabs>
              <w:spacing w:after="0"/>
              <w:rPr>
                <w:rFonts w:eastAsia="Times New Roman" w:cs="Arial"/>
                <w:lang w:val="en-GB"/>
              </w:rPr>
            </w:pPr>
            <w:r w:rsidRPr="00934876">
              <w:rPr>
                <w:rFonts w:eastAsia="Times New Roman" w:cs="Arial"/>
                <w:lang w:val="en-GB"/>
              </w:rPr>
              <w:t xml:space="preserve">CSO </w:t>
            </w:r>
          </w:p>
        </w:tc>
        <w:tc>
          <w:tcPr>
            <w:tcW w:w="4290" w:type="pct"/>
          </w:tcPr>
          <w:p w14:paraId="4364372A" w14:textId="77777777" w:rsidR="0098685A" w:rsidRPr="00934876" w:rsidRDefault="000964E4" w:rsidP="00BC0DB1">
            <w:pPr>
              <w:spacing w:after="0"/>
              <w:rPr>
                <w:rFonts w:eastAsia="Times New Roman" w:cs="Arial"/>
                <w:lang w:val="en-GB"/>
              </w:rPr>
            </w:pPr>
            <w:r>
              <w:rPr>
                <w:rFonts w:eastAsia="Times New Roman" w:cs="Arial"/>
                <w:lang w:val="en-GB"/>
              </w:rPr>
              <w:t>Civil Society Organization</w:t>
            </w:r>
            <w:r w:rsidR="0098685A" w:rsidRPr="00934876">
              <w:rPr>
                <w:rFonts w:eastAsia="Times New Roman" w:cs="Arial"/>
                <w:lang w:val="en-GB"/>
              </w:rPr>
              <w:t xml:space="preserve"> </w:t>
            </w:r>
          </w:p>
        </w:tc>
      </w:tr>
      <w:tr w:rsidR="0098685A" w:rsidRPr="00934876" w14:paraId="354B82DF" w14:textId="77777777" w:rsidTr="00AD19AA">
        <w:trPr>
          <w:trHeight w:val="20"/>
        </w:trPr>
        <w:tc>
          <w:tcPr>
            <w:tcW w:w="710" w:type="pct"/>
          </w:tcPr>
          <w:p w14:paraId="37BBF188" w14:textId="77777777" w:rsidR="0098685A" w:rsidRPr="00934876" w:rsidRDefault="0098685A" w:rsidP="00BC0DB1">
            <w:pPr>
              <w:tabs>
                <w:tab w:val="left" w:pos="3000"/>
              </w:tabs>
              <w:spacing w:after="0"/>
              <w:rPr>
                <w:rFonts w:eastAsia="Times New Roman" w:cs="Arial"/>
                <w:lang w:val="en-GB"/>
              </w:rPr>
            </w:pPr>
            <w:r w:rsidRPr="00934876">
              <w:rPr>
                <w:rFonts w:eastAsia="Times New Roman" w:cs="Arial"/>
                <w:lang w:val="en-GB"/>
              </w:rPr>
              <w:t>DC</w:t>
            </w:r>
          </w:p>
        </w:tc>
        <w:tc>
          <w:tcPr>
            <w:tcW w:w="4290" w:type="pct"/>
          </w:tcPr>
          <w:p w14:paraId="402DBA29" w14:textId="77777777" w:rsidR="0098685A" w:rsidRPr="00934876" w:rsidRDefault="0098685A" w:rsidP="00BC0DB1">
            <w:pPr>
              <w:spacing w:after="0"/>
              <w:rPr>
                <w:rFonts w:eastAsia="Times New Roman" w:cs="Arial"/>
                <w:lang w:val="en-GB"/>
              </w:rPr>
            </w:pPr>
            <w:r w:rsidRPr="00934876">
              <w:rPr>
                <w:rFonts w:eastAsia="Times New Roman" w:cs="Arial"/>
                <w:lang w:val="en-GB"/>
              </w:rPr>
              <w:t xml:space="preserve">Deputy Commissioner </w:t>
            </w:r>
          </w:p>
        </w:tc>
      </w:tr>
      <w:tr w:rsidR="0098685A" w:rsidRPr="00934876" w14:paraId="2287F9C3" w14:textId="77777777" w:rsidTr="00AD19AA">
        <w:trPr>
          <w:trHeight w:val="20"/>
        </w:trPr>
        <w:tc>
          <w:tcPr>
            <w:tcW w:w="710" w:type="pct"/>
          </w:tcPr>
          <w:p w14:paraId="2CE885E5" w14:textId="77777777" w:rsidR="0098685A" w:rsidRPr="00934876" w:rsidRDefault="0098685A" w:rsidP="00BC0DB1">
            <w:pPr>
              <w:tabs>
                <w:tab w:val="left" w:pos="3000"/>
              </w:tabs>
              <w:spacing w:after="0"/>
              <w:rPr>
                <w:rFonts w:eastAsia="Times New Roman" w:cs="Arial"/>
                <w:lang w:val="en-GB"/>
              </w:rPr>
            </w:pPr>
            <w:r w:rsidRPr="00934876">
              <w:rPr>
                <w:rFonts w:eastAsia="Times New Roman" w:cs="Arial"/>
                <w:lang w:val="en-GB"/>
              </w:rPr>
              <w:t>DDLG</w:t>
            </w:r>
          </w:p>
        </w:tc>
        <w:tc>
          <w:tcPr>
            <w:tcW w:w="4290" w:type="pct"/>
          </w:tcPr>
          <w:p w14:paraId="6F6576B5" w14:textId="77777777" w:rsidR="0098685A" w:rsidRPr="00934876" w:rsidRDefault="0098685A" w:rsidP="00BC0DB1">
            <w:pPr>
              <w:spacing w:after="0"/>
              <w:rPr>
                <w:rFonts w:eastAsia="Times New Roman" w:cs="Arial"/>
                <w:lang w:val="en-GB"/>
              </w:rPr>
            </w:pPr>
            <w:r w:rsidRPr="00934876">
              <w:rPr>
                <w:rFonts w:eastAsia="Times New Roman" w:cs="Arial"/>
                <w:lang w:val="en-GB"/>
              </w:rPr>
              <w:t xml:space="preserve">Deputy Director, Local Government </w:t>
            </w:r>
          </w:p>
        </w:tc>
      </w:tr>
      <w:tr w:rsidR="0098685A" w:rsidRPr="00934876" w14:paraId="43C077EC" w14:textId="77777777" w:rsidTr="00AD19AA">
        <w:trPr>
          <w:trHeight w:val="20"/>
        </w:trPr>
        <w:tc>
          <w:tcPr>
            <w:tcW w:w="710" w:type="pct"/>
          </w:tcPr>
          <w:p w14:paraId="558578FE" w14:textId="08B218D2" w:rsidR="0098685A" w:rsidRPr="00934876" w:rsidRDefault="008E6E9B" w:rsidP="00BC0DB1">
            <w:pPr>
              <w:tabs>
                <w:tab w:val="left" w:pos="3000"/>
              </w:tabs>
              <w:spacing w:after="0"/>
              <w:rPr>
                <w:rFonts w:eastAsia="Times New Roman" w:cs="Arial"/>
                <w:lang w:val="en-GB"/>
              </w:rPr>
            </w:pPr>
            <w:r>
              <w:rPr>
                <w:rFonts w:eastAsia="Times New Roman" w:cs="Arial"/>
                <w:lang w:val="en-GB"/>
              </w:rPr>
              <w:t>DF</w:t>
            </w:r>
          </w:p>
        </w:tc>
        <w:tc>
          <w:tcPr>
            <w:tcW w:w="4290" w:type="pct"/>
          </w:tcPr>
          <w:p w14:paraId="7C7F893A" w14:textId="2292C6B2" w:rsidR="0098685A" w:rsidRPr="00934876" w:rsidRDefault="0098685A" w:rsidP="008E6E9B">
            <w:pPr>
              <w:spacing w:after="0"/>
              <w:rPr>
                <w:rFonts w:eastAsia="Times New Roman" w:cs="Arial"/>
                <w:lang w:val="en-GB"/>
              </w:rPr>
            </w:pPr>
            <w:r w:rsidRPr="00934876">
              <w:rPr>
                <w:rFonts w:eastAsia="Times New Roman" w:cs="Arial"/>
                <w:lang w:val="en-GB"/>
              </w:rPr>
              <w:t xml:space="preserve">District Facilitator </w:t>
            </w:r>
          </w:p>
        </w:tc>
      </w:tr>
      <w:tr w:rsidR="0098685A" w:rsidRPr="00934876" w14:paraId="7FDD8951" w14:textId="77777777" w:rsidTr="00AD19AA">
        <w:trPr>
          <w:trHeight w:val="20"/>
        </w:trPr>
        <w:tc>
          <w:tcPr>
            <w:tcW w:w="710" w:type="pct"/>
          </w:tcPr>
          <w:p w14:paraId="49C56A55" w14:textId="77777777" w:rsidR="0098685A" w:rsidRPr="00934876" w:rsidRDefault="0098685A" w:rsidP="00BC0DB1">
            <w:pPr>
              <w:tabs>
                <w:tab w:val="left" w:pos="3000"/>
              </w:tabs>
              <w:spacing w:after="0"/>
              <w:rPr>
                <w:rFonts w:eastAsia="Times New Roman" w:cs="Arial"/>
                <w:lang w:val="en-GB"/>
              </w:rPr>
            </w:pPr>
            <w:r w:rsidRPr="00934876">
              <w:rPr>
                <w:rFonts w:eastAsia="Times New Roman" w:cs="Arial"/>
                <w:lang w:val="en-GB"/>
              </w:rPr>
              <w:t>DLG</w:t>
            </w:r>
          </w:p>
        </w:tc>
        <w:tc>
          <w:tcPr>
            <w:tcW w:w="4290" w:type="pct"/>
          </w:tcPr>
          <w:p w14:paraId="358D114D" w14:textId="77777777" w:rsidR="0098685A" w:rsidRPr="00934876" w:rsidRDefault="0098685A" w:rsidP="00BC0DB1">
            <w:pPr>
              <w:spacing w:after="0"/>
              <w:rPr>
                <w:rFonts w:eastAsia="Times New Roman" w:cs="Arial"/>
                <w:lang w:val="en-GB"/>
              </w:rPr>
            </w:pPr>
            <w:r w:rsidRPr="00934876">
              <w:rPr>
                <w:rFonts w:eastAsia="Times New Roman" w:cs="Arial"/>
                <w:lang w:val="en-GB"/>
              </w:rPr>
              <w:t xml:space="preserve">Director, Local Government </w:t>
            </w:r>
          </w:p>
        </w:tc>
      </w:tr>
      <w:tr w:rsidR="0098685A" w:rsidRPr="00934876" w14:paraId="4049FB34" w14:textId="77777777" w:rsidTr="00AD19AA">
        <w:trPr>
          <w:trHeight w:val="20"/>
        </w:trPr>
        <w:tc>
          <w:tcPr>
            <w:tcW w:w="710" w:type="pct"/>
          </w:tcPr>
          <w:p w14:paraId="70E9DA2A" w14:textId="77785B51" w:rsidR="0098685A" w:rsidRPr="00934876" w:rsidRDefault="008E6E9B" w:rsidP="00BC0DB1">
            <w:pPr>
              <w:tabs>
                <w:tab w:val="left" w:pos="3000"/>
              </w:tabs>
              <w:spacing w:after="0"/>
              <w:rPr>
                <w:rFonts w:eastAsia="Times New Roman" w:cs="Arial"/>
                <w:lang w:val="en-GB"/>
              </w:rPr>
            </w:pPr>
            <w:r>
              <w:rPr>
                <w:rFonts w:eastAsia="Times New Roman" w:cs="Arial"/>
                <w:lang w:val="en-GB"/>
              </w:rPr>
              <w:t>DVF</w:t>
            </w:r>
          </w:p>
        </w:tc>
        <w:tc>
          <w:tcPr>
            <w:tcW w:w="4290" w:type="pct"/>
          </w:tcPr>
          <w:p w14:paraId="56637345" w14:textId="69AB666C" w:rsidR="0098685A" w:rsidRPr="00934876" w:rsidRDefault="008E6E9B" w:rsidP="00BC0DB1">
            <w:pPr>
              <w:spacing w:after="0"/>
              <w:rPr>
                <w:rFonts w:eastAsia="Times New Roman" w:cs="Arial"/>
                <w:lang w:val="en-GB"/>
              </w:rPr>
            </w:pPr>
            <w:r>
              <w:rPr>
                <w:rFonts w:eastAsia="Times New Roman" w:cs="Arial"/>
                <w:lang w:val="en-GB"/>
              </w:rPr>
              <w:t>Divisional Facilitator</w:t>
            </w:r>
            <w:r w:rsidR="0098685A" w:rsidRPr="00934876">
              <w:rPr>
                <w:rFonts w:eastAsia="Times New Roman" w:cs="Arial"/>
                <w:lang w:val="en-GB"/>
              </w:rPr>
              <w:t xml:space="preserve"> </w:t>
            </w:r>
          </w:p>
        </w:tc>
      </w:tr>
      <w:tr w:rsidR="007E1E82" w:rsidRPr="00934876" w14:paraId="26A21C21" w14:textId="77777777" w:rsidTr="00AD19AA">
        <w:trPr>
          <w:trHeight w:val="20"/>
        </w:trPr>
        <w:tc>
          <w:tcPr>
            <w:tcW w:w="710" w:type="pct"/>
          </w:tcPr>
          <w:p w14:paraId="7136CB43" w14:textId="77777777" w:rsidR="007E1E82" w:rsidRPr="00934876" w:rsidRDefault="007E1E82" w:rsidP="00BC0DB1">
            <w:pPr>
              <w:tabs>
                <w:tab w:val="left" w:pos="3000"/>
              </w:tabs>
              <w:spacing w:after="0"/>
              <w:rPr>
                <w:rFonts w:eastAsia="Times New Roman" w:cs="Arial"/>
                <w:lang w:val="en-GB"/>
              </w:rPr>
            </w:pPr>
            <w:r>
              <w:rPr>
                <w:rFonts w:eastAsia="Times New Roman" w:cs="Arial"/>
                <w:lang w:val="en-GB"/>
              </w:rPr>
              <w:t>EPBG</w:t>
            </w:r>
          </w:p>
        </w:tc>
        <w:tc>
          <w:tcPr>
            <w:tcW w:w="4290" w:type="pct"/>
          </w:tcPr>
          <w:p w14:paraId="5E20AD38" w14:textId="77777777" w:rsidR="007E1E82" w:rsidRPr="00934876" w:rsidRDefault="007E1E82" w:rsidP="00BC0DB1">
            <w:pPr>
              <w:spacing w:after="0"/>
              <w:rPr>
                <w:rFonts w:eastAsia="Times New Roman" w:cs="Arial"/>
                <w:lang w:val="en-GB"/>
              </w:rPr>
            </w:pPr>
            <w:r>
              <w:rPr>
                <w:rFonts w:eastAsia="Times New Roman" w:cs="Arial"/>
                <w:lang w:val="en-GB"/>
              </w:rPr>
              <w:t>Expanded Performance-Based Grants</w:t>
            </w:r>
          </w:p>
        </w:tc>
      </w:tr>
      <w:tr w:rsidR="0098685A" w:rsidRPr="00934876" w14:paraId="62DE14E6" w14:textId="77777777" w:rsidTr="00AD19AA">
        <w:trPr>
          <w:trHeight w:val="20"/>
        </w:trPr>
        <w:tc>
          <w:tcPr>
            <w:tcW w:w="710" w:type="pct"/>
          </w:tcPr>
          <w:p w14:paraId="341DEF36" w14:textId="77777777" w:rsidR="0098685A" w:rsidRPr="00934876" w:rsidRDefault="0098685A" w:rsidP="00BC0DB1">
            <w:pPr>
              <w:tabs>
                <w:tab w:val="left" w:pos="3000"/>
              </w:tabs>
              <w:spacing w:after="0"/>
              <w:rPr>
                <w:rFonts w:eastAsia="Times New Roman" w:cs="Arial"/>
                <w:lang w:val="en-GB"/>
              </w:rPr>
            </w:pPr>
            <w:r w:rsidRPr="00934876">
              <w:rPr>
                <w:rFonts w:eastAsia="Times New Roman" w:cs="Arial"/>
                <w:lang w:val="en-GB"/>
              </w:rPr>
              <w:t xml:space="preserve">EU </w:t>
            </w:r>
          </w:p>
        </w:tc>
        <w:tc>
          <w:tcPr>
            <w:tcW w:w="4290" w:type="pct"/>
          </w:tcPr>
          <w:p w14:paraId="7B6EC08E" w14:textId="77777777" w:rsidR="0098685A" w:rsidRPr="00934876" w:rsidRDefault="0098685A" w:rsidP="00BC0DB1">
            <w:pPr>
              <w:spacing w:after="0"/>
              <w:rPr>
                <w:rFonts w:eastAsia="Times New Roman" w:cs="Arial"/>
                <w:lang w:val="en-GB"/>
              </w:rPr>
            </w:pPr>
            <w:r w:rsidRPr="00934876">
              <w:rPr>
                <w:rFonts w:eastAsia="Times New Roman" w:cs="Arial"/>
                <w:lang w:val="en-GB"/>
              </w:rPr>
              <w:t>European Union</w:t>
            </w:r>
          </w:p>
        </w:tc>
      </w:tr>
      <w:tr w:rsidR="0064048C" w:rsidRPr="00934876" w14:paraId="3805A7A9" w14:textId="77777777" w:rsidTr="00AD19AA">
        <w:trPr>
          <w:trHeight w:val="20"/>
        </w:trPr>
        <w:tc>
          <w:tcPr>
            <w:tcW w:w="710" w:type="pct"/>
          </w:tcPr>
          <w:p w14:paraId="127BD423" w14:textId="43CEE662" w:rsidR="0064048C" w:rsidRPr="00934876" w:rsidRDefault="0064048C" w:rsidP="00BC0DB1">
            <w:pPr>
              <w:tabs>
                <w:tab w:val="left" w:pos="3000"/>
              </w:tabs>
              <w:spacing w:after="0"/>
              <w:rPr>
                <w:rFonts w:eastAsia="Times New Roman" w:cs="Arial"/>
                <w:lang w:val="en-GB"/>
              </w:rPr>
            </w:pPr>
            <w:r>
              <w:rPr>
                <w:rFonts w:eastAsia="Times New Roman" w:cs="Arial"/>
                <w:lang w:val="en-GB"/>
              </w:rPr>
              <w:t>EWR</w:t>
            </w:r>
          </w:p>
        </w:tc>
        <w:tc>
          <w:tcPr>
            <w:tcW w:w="4290" w:type="pct"/>
          </w:tcPr>
          <w:p w14:paraId="338608A0" w14:textId="524AA6D4" w:rsidR="0064048C" w:rsidRPr="00934876" w:rsidRDefault="00AD3D79" w:rsidP="00BC0DB1">
            <w:pPr>
              <w:spacing w:after="0"/>
              <w:rPr>
                <w:rFonts w:eastAsia="Times New Roman" w:cs="Arial"/>
                <w:lang w:val="en-GB"/>
              </w:rPr>
            </w:pPr>
            <w:r>
              <w:rPr>
                <w:rFonts w:eastAsia="Times New Roman" w:cs="Arial"/>
                <w:lang w:val="en-GB"/>
              </w:rPr>
              <w:t>Elected Wome</w:t>
            </w:r>
            <w:r w:rsidR="0064048C">
              <w:rPr>
                <w:rFonts w:eastAsia="Times New Roman" w:cs="Arial"/>
                <w:lang w:val="en-GB"/>
              </w:rPr>
              <w:t>n Representative</w:t>
            </w:r>
            <w:r>
              <w:rPr>
                <w:rFonts w:eastAsia="Times New Roman" w:cs="Arial"/>
                <w:lang w:val="en-GB"/>
              </w:rPr>
              <w:t>s</w:t>
            </w:r>
          </w:p>
        </w:tc>
      </w:tr>
      <w:tr w:rsidR="0098685A" w:rsidRPr="00934876" w14:paraId="3BCED9F6" w14:textId="77777777" w:rsidTr="00AD19AA">
        <w:trPr>
          <w:trHeight w:val="20"/>
        </w:trPr>
        <w:tc>
          <w:tcPr>
            <w:tcW w:w="710" w:type="pct"/>
          </w:tcPr>
          <w:p w14:paraId="7CD4AB92" w14:textId="77777777" w:rsidR="0098685A" w:rsidRPr="00934876" w:rsidRDefault="0098685A" w:rsidP="00BC0DB1">
            <w:pPr>
              <w:tabs>
                <w:tab w:val="left" w:pos="3000"/>
              </w:tabs>
              <w:spacing w:after="0"/>
              <w:rPr>
                <w:rFonts w:eastAsia="Times New Roman" w:cs="Arial"/>
                <w:lang w:val="en-GB"/>
              </w:rPr>
            </w:pPr>
            <w:r w:rsidRPr="00934876">
              <w:rPr>
                <w:rFonts w:eastAsia="Times New Roman" w:cs="Arial"/>
                <w:lang w:val="en-GB"/>
              </w:rPr>
              <w:t>FP</w:t>
            </w:r>
          </w:p>
        </w:tc>
        <w:tc>
          <w:tcPr>
            <w:tcW w:w="4290" w:type="pct"/>
          </w:tcPr>
          <w:p w14:paraId="05C6EF16" w14:textId="77777777" w:rsidR="0098685A" w:rsidRPr="00934876" w:rsidRDefault="0098685A" w:rsidP="00BC0DB1">
            <w:pPr>
              <w:spacing w:after="0"/>
              <w:rPr>
                <w:rFonts w:eastAsia="Times New Roman" w:cs="Arial"/>
                <w:lang w:val="en-GB"/>
              </w:rPr>
            </w:pPr>
            <w:r w:rsidRPr="00934876">
              <w:rPr>
                <w:rFonts w:eastAsia="Times New Roman" w:cs="Arial"/>
                <w:lang w:val="en-GB"/>
              </w:rPr>
              <w:t>Focal Person</w:t>
            </w:r>
          </w:p>
        </w:tc>
      </w:tr>
      <w:tr w:rsidR="007135BC" w:rsidRPr="00934876" w14:paraId="785C6C38" w14:textId="77777777" w:rsidTr="00AD19AA">
        <w:trPr>
          <w:trHeight w:val="20"/>
        </w:trPr>
        <w:tc>
          <w:tcPr>
            <w:tcW w:w="710" w:type="pct"/>
          </w:tcPr>
          <w:p w14:paraId="098C8A56" w14:textId="77777777" w:rsidR="007135BC" w:rsidRPr="00934876" w:rsidRDefault="007135BC" w:rsidP="00BC0DB1">
            <w:pPr>
              <w:tabs>
                <w:tab w:val="left" w:pos="3000"/>
              </w:tabs>
              <w:spacing w:after="0"/>
              <w:rPr>
                <w:rFonts w:eastAsia="Times New Roman" w:cs="Arial"/>
                <w:lang w:val="en-GB"/>
              </w:rPr>
            </w:pPr>
            <w:r>
              <w:rPr>
                <w:rFonts w:eastAsia="Times New Roman" w:cs="Arial"/>
                <w:lang w:val="en-GB"/>
              </w:rPr>
              <w:t>FY</w:t>
            </w:r>
          </w:p>
        </w:tc>
        <w:tc>
          <w:tcPr>
            <w:tcW w:w="4290" w:type="pct"/>
          </w:tcPr>
          <w:p w14:paraId="6FA3C228" w14:textId="77777777" w:rsidR="007135BC" w:rsidRPr="00934876" w:rsidRDefault="007135BC" w:rsidP="00BC0DB1">
            <w:pPr>
              <w:spacing w:after="0"/>
              <w:rPr>
                <w:rFonts w:eastAsia="Times New Roman" w:cs="Arial"/>
                <w:lang w:val="en-GB"/>
              </w:rPr>
            </w:pPr>
            <w:r>
              <w:rPr>
                <w:rFonts w:eastAsia="Times New Roman" w:cs="Arial"/>
                <w:lang w:val="en-GB"/>
              </w:rPr>
              <w:t>Financial Year</w:t>
            </w:r>
          </w:p>
        </w:tc>
      </w:tr>
      <w:tr w:rsidR="007135BC" w:rsidRPr="00934876" w14:paraId="1A7D0549" w14:textId="77777777" w:rsidTr="00AD19AA">
        <w:trPr>
          <w:trHeight w:val="20"/>
        </w:trPr>
        <w:tc>
          <w:tcPr>
            <w:tcW w:w="710" w:type="pct"/>
          </w:tcPr>
          <w:p w14:paraId="0CB08B92" w14:textId="77777777" w:rsidR="007135BC" w:rsidRDefault="007135BC" w:rsidP="00BC0DB1">
            <w:pPr>
              <w:tabs>
                <w:tab w:val="left" w:pos="3000"/>
              </w:tabs>
              <w:spacing w:after="0"/>
              <w:rPr>
                <w:rFonts w:eastAsia="Times New Roman" w:cs="Arial"/>
                <w:lang w:val="en-GB"/>
              </w:rPr>
            </w:pPr>
            <w:r>
              <w:rPr>
                <w:rFonts w:eastAsia="Times New Roman" w:cs="Arial"/>
                <w:lang w:val="en-GB"/>
              </w:rPr>
              <w:t>FYP</w:t>
            </w:r>
          </w:p>
        </w:tc>
        <w:tc>
          <w:tcPr>
            <w:tcW w:w="4290" w:type="pct"/>
          </w:tcPr>
          <w:p w14:paraId="6BE710D1" w14:textId="77777777" w:rsidR="007135BC" w:rsidRDefault="007135BC" w:rsidP="00BC0DB1">
            <w:pPr>
              <w:spacing w:after="0"/>
              <w:rPr>
                <w:rFonts w:eastAsia="Times New Roman" w:cs="Arial"/>
                <w:lang w:val="en-GB"/>
              </w:rPr>
            </w:pPr>
            <w:r>
              <w:rPr>
                <w:rFonts w:eastAsia="Times New Roman" w:cs="Arial"/>
                <w:lang w:val="en-GB"/>
              </w:rPr>
              <w:t>Five-Year Plan</w:t>
            </w:r>
            <w:r w:rsidR="00E10DF1">
              <w:rPr>
                <w:rFonts w:eastAsia="Times New Roman" w:cs="Arial"/>
                <w:lang w:val="en-GB"/>
              </w:rPr>
              <w:t xml:space="preserve"> (e.g. 6FYP means 6</w:t>
            </w:r>
            <w:r w:rsidR="00E10DF1" w:rsidRPr="00E10DF1">
              <w:rPr>
                <w:rFonts w:eastAsia="Times New Roman" w:cs="Arial"/>
                <w:vertAlign w:val="superscript"/>
                <w:lang w:val="en-GB"/>
              </w:rPr>
              <w:t>th</w:t>
            </w:r>
            <w:r w:rsidR="00E10DF1">
              <w:rPr>
                <w:rFonts w:eastAsia="Times New Roman" w:cs="Arial"/>
                <w:lang w:val="en-GB"/>
              </w:rPr>
              <w:t xml:space="preserve"> </w:t>
            </w:r>
            <w:r w:rsidR="00FB5D7E" w:rsidRPr="00FB5D7E">
              <w:rPr>
                <w:rFonts w:eastAsia="Times New Roman" w:cs="Arial"/>
                <w:lang w:val="en-GB"/>
              </w:rPr>
              <w:t>Five-Year Plan</w:t>
            </w:r>
            <w:r w:rsidR="00E10DF1">
              <w:rPr>
                <w:rFonts w:eastAsia="Times New Roman" w:cs="Arial"/>
                <w:lang w:val="en-GB"/>
              </w:rPr>
              <w:t>)</w:t>
            </w:r>
          </w:p>
        </w:tc>
      </w:tr>
      <w:tr w:rsidR="00EE34CD" w:rsidRPr="00934876" w14:paraId="3143E3F6" w14:textId="77777777" w:rsidTr="00AD19AA">
        <w:trPr>
          <w:trHeight w:val="20"/>
        </w:trPr>
        <w:tc>
          <w:tcPr>
            <w:tcW w:w="710" w:type="pct"/>
          </w:tcPr>
          <w:p w14:paraId="49406F9A" w14:textId="77777777" w:rsidR="00EE34CD" w:rsidRPr="00934876" w:rsidRDefault="00EE34CD" w:rsidP="00BC0DB1">
            <w:pPr>
              <w:tabs>
                <w:tab w:val="left" w:pos="3000"/>
              </w:tabs>
              <w:spacing w:after="0"/>
              <w:rPr>
                <w:rFonts w:eastAsia="Times New Roman" w:cs="Arial"/>
                <w:lang w:val="en-GB"/>
              </w:rPr>
            </w:pPr>
            <w:r>
              <w:rPr>
                <w:rFonts w:eastAsia="Times New Roman" w:cs="Arial"/>
                <w:lang w:val="en-GB"/>
              </w:rPr>
              <w:t>GoB</w:t>
            </w:r>
          </w:p>
        </w:tc>
        <w:tc>
          <w:tcPr>
            <w:tcW w:w="4290" w:type="pct"/>
          </w:tcPr>
          <w:p w14:paraId="4806359F" w14:textId="77777777" w:rsidR="00EE34CD" w:rsidRPr="00934876" w:rsidRDefault="00EE34CD" w:rsidP="00BC0DB1">
            <w:pPr>
              <w:spacing w:after="0"/>
              <w:rPr>
                <w:rFonts w:eastAsia="Times New Roman" w:cs="Arial"/>
                <w:lang w:val="en-GB"/>
              </w:rPr>
            </w:pPr>
            <w:r>
              <w:rPr>
                <w:rFonts w:eastAsia="Times New Roman" w:cs="Arial"/>
                <w:lang w:val="en-GB"/>
              </w:rPr>
              <w:t xml:space="preserve">Government of Bangladesh </w:t>
            </w:r>
          </w:p>
        </w:tc>
      </w:tr>
      <w:tr w:rsidR="0098685A" w:rsidRPr="00934876" w14:paraId="6B82B7D0" w14:textId="77777777" w:rsidTr="00AD19AA">
        <w:trPr>
          <w:trHeight w:val="20"/>
        </w:trPr>
        <w:tc>
          <w:tcPr>
            <w:tcW w:w="710" w:type="pct"/>
          </w:tcPr>
          <w:p w14:paraId="148D2DFC" w14:textId="77777777" w:rsidR="0098685A" w:rsidRPr="00934876" w:rsidRDefault="0098685A" w:rsidP="00BC0DB1">
            <w:pPr>
              <w:tabs>
                <w:tab w:val="left" w:pos="3000"/>
              </w:tabs>
              <w:spacing w:after="0"/>
              <w:rPr>
                <w:rFonts w:eastAsia="Times New Roman" w:cs="Arial"/>
                <w:lang w:val="en-GB"/>
              </w:rPr>
            </w:pPr>
            <w:r w:rsidRPr="00934876">
              <w:rPr>
                <w:rFonts w:eastAsia="Times New Roman" w:cs="Arial"/>
                <w:lang w:val="en-GB"/>
              </w:rPr>
              <w:t xml:space="preserve">ICT </w:t>
            </w:r>
          </w:p>
        </w:tc>
        <w:tc>
          <w:tcPr>
            <w:tcW w:w="4290" w:type="pct"/>
          </w:tcPr>
          <w:p w14:paraId="0729D951" w14:textId="77777777" w:rsidR="0098685A" w:rsidRPr="00934876" w:rsidRDefault="0098685A" w:rsidP="00BC0DB1">
            <w:pPr>
              <w:spacing w:after="0"/>
              <w:rPr>
                <w:rFonts w:eastAsia="Times New Roman" w:cs="Arial"/>
                <w:lang w:val="en-GB"/>
              </w:rPr>
            </w:pPr>
            <w:r w:rsidRPr="00934876">
              <w:rPr>
                <w:rFonts w:eastAsia="Times New Roman" w:cs="Arial"/>
                <w:lang w:val="en-GB"/>
              </w:rPr>
              <w:t xml:space="preserve">Information and Communications Technology </w:t>
            </w:r>
          </w:p>
        </w:tc>
      </w:tr>
      <w:tr w:rsidR="006C6C2C" w:rsidRPr="00934876" w14:paraId="15D4BF3A" w14:textId="77777777" w:rsidTr="00AD19AA">
        <w:trPr>
          <w:trHeight w:val="20"/>
        </w:trPr>
        <w:tc>
          <w:tcPr>
            <w:tcW w:w="710" w:type="pct"/>
          </w:tcPr>
          <w:p w14:paraId="10D29A08" w14:textId="77777777" w:rsidR="006C6C2C" w:rsidRDefault="006C6C2C" w:rsidP="002A708C">
            <w:pPr>
              <w:tabs>
                <w:tab w:val="left" w:pos="3000"/>
              </w:tabs>
              <w:spacing w:after="0"/>
              <w:rPr>
                <w:rFonts w:eastAsia="Times New Roman" w:cs="Arial"/>
                <w:lang w:val="en-GB"/>
              </w:rPr>
            </w:pPr>
            <w:r>
              <w:rPr>
                <w:rFonts w:eastAsia="Times New Roman" w:cs="Arial"/>
                <w:lang w:val="en-GB"/>
              </w:rPr>
              <w:t>IPF</w:t>
            </w:r>
          </w:p>
        </w:tc>
        <w:tc>
          <w:tcPr>
            <w:tcW w:w="4290" w:type="pct"/>
          </w:tcPr>
          <w:p w14:paraId="7A6BD4EF" w14:textId="77777777" w:rsidR="006C6C2C" w:rsidRDefault="006C6C2C" w:rsidP="002A708C">
            <w:pPr>
              <w:spacing w:after="0"/>
              <w:rPr>
                <w:rFonts w:eastAsia="Times New Roman" w:cs="Arial"/>
                <w:lang w:val="en-GB"/>
              </w:rPr>
            </w:pPr>
            <w:r>
              <w:rPr>
                <w:rFonts w:eastAsia="Times New Roman" w:cs="Arial"/>
                <w:lang w:val="en-GB"/>
              </w:rPr>
              <w:t>Institute of Public finance</w:t>
            </w:r>
          </w:p>
        </w:tc>
      </w:tr>
      <w:tr w:rsidR="0098685A" w:rsidRPr="00934876" w14:paraId="32C8B1BC" w14:textId="77777777" w:rsidTr="00AD19AA">
        <w:trPr>
          <w:trHeight w:val="20"/>
        </w:trPr>
        <w:tc>
          <w:tcPr>
            <w:tcW w:w="710" w:type="pct"/>
          </w:tcPr>
          <w:p w14:paraId="1DB8C4DA" w14:textId="77777777" w:rsidR="0098685A" w:rsidRPr="00934876" w:rsidRDefault="00D46C43" w:rsidP="002A708C">
            <w:pPr>
              <w:tabs>
                <w:tab w:val="left" w:pos="3000"/>
              </w:tabs>
              <w:spacing w:after="0"/>
              <w:rPr>
                <w:rFonts w:eastAsia="Times New Roman" w:cs="Arial"/>
                <w:lang w:val="en-GB"/>
              </w:rPr>
            </w:pPr>
            <w:r>
              <w:rPr>
                <w:rFonts w:eastAsia="Times New Roman" w:cs="Arial"/>
                <w:lang w:val="en-GB"/>
              </w:rPr>
              <w:t>ITA</w:t>
            </w:r>
          </w:p>
        </w:tc>
        <w:tc>
          <w:tcPr>
            <w:tcW w:w="4290" w:type="pct"/>
          </w:tcPr>
          <w:p w14:paraId="54649C30" w14:textId="77777777" w:rsidR="0098685A" w:rsidRPr="00934876" w:rsidRDefault="00D46C43" w:rsidP="002A708C">
            <w:pPr>
              <w:spacing w:after="0"/>
              <w:rPr>
                <w:rFonts w:eastAsia="Times New Roman" w:cs="Arial"/>
                <w:lang w:val="en-GB"/>
              </w:rPr>
            </w:pPr>
            <w:r>
              <w:rPr>
                <w:rFonts w:eastAsia="Times New Roman" w:cs="Arial"/>
                <w:lang w:val="en-GB"/>
              </w:rPr>
              <w:t>International Technical Assistant</w:t>
            </w:r>
          </w:p>
        </w:tc>
      </w:tr>
      <w:tr w:rsidR="006020B1" w:rsidRPr="00934876" w14:paraId="12BE18FC" w14:textId="77777777" w:rsidTr="00AD19AA">
        <w:trPr>
          <w:trHeight w:val="20"/>
        </w:trPr>
        <w:tc>
          <w:tcPr>
            <w:tcW w:w="710" w:type="pct"/>
          </w:tcPr>
          <w:p w14:paraId="58573A09" w14:textId="77777777" w:rsidR="006020B1" w:rsidRDefault="006020B1" w:rsidP="002A708C">
            <w:pPr>
              <w:tabs>
                <w:tab w:val="left" w:pos="3000"/>
              </w:tabs>
              <w:spacing w:after="0"/>
              <w:rPr>
                <w:rFonts w:eastAsia="Times New Roman" w:cs="Arial"/>
                <w:lang w:val="en-GB"/>
              </w:rPr>
            </w:pPr>
            <w:r>
              <w:rPr>
                <w:rFonts w:eastAsia="Times New Roman" w:cs="Arial"/>
                <w:lang w:val="en-GB"/>
              </w:rPr>
              <w:t>JICA</w:t>
            </w:r>
          </w:p>
        </w:tc>
        <w:tc>
          <w:tcPr>
            <w:tcW w:w="4290" w:type="pct"/>
          </w:tcPr>
          <w:p w14:paraId="255A42B6" w14:textId="77777777" w:rsidR="006020B1" w:rsidRDefault="009C134C" w:rsidP="002A708C">
            <w:pPr>
              <w:spacing w:after="0"/>
              <w:rPr>
                <w:rFonts w:eastAsia="Times New Roman" w:cs="Arial"/>
                <w:lang w:val="en-GB"/>
              </w:rPr>
            </w:pPr>
            <w:r>
              <w:rPr>
                <w:rFonts w:eastAsia="Times New Roman" w:cs="Arial"/>
                <w:lang w:val="en-GB"/>
              </w:rPr>
              <w:t>Japan International Cooperation Agency</w:t>
            </w:r>
          </w:p>
        </w:tc>
      </w:tr>
      <w:tr w:rsidR="006C6C2C" w:rsidRPr="00934876" w14:paraId="6E3A12BF" w14:textId="77777777" w:rsidTr="00AD19AA">
        <w:trPr>
          <w:trHeight w:val="20"/>
        </w:trPr>
        <w:tc>
          <w:tcPr>
            <w:tcW w:w="710" w:type="pct"/>
          </w:tcPr>
          <w:p w14:paraId="21D13F5C" w14:textId="77777777" w:rsidR="006C6C2C" w:rsidRDefault="006C6C2C" w:rsidP="002A708C">
            <w:pPr>
              <w:tabs>
                <w:tab w:val="left" w:pos="3000"/>
              </w:tabs>
              <w:spacing w:after="0"/>
              <w:rPr>
                <w:rFonts w:eastAsia="Times New Roman" w:cs="Arial"/>
                <w:lang w:val="en-GB"/>
              </w:rPr>
            </w:pPr>
            <w:r>
              <w:rPr>
                <w:rFonts w:eastAsia="Times New Roman" w:cs="Arial"/>
                <w:lang w:val="en-GB"/>
              </w:rPr>
              <w:t>LCD</w:t>
            </w:r>
          </w:p>
        </w:tc>
        <w:tc>
          <w:tcPr>
            <w:tcW w:w="4290" w:type="pct"/>
          </w:tcPr>
          <w:p w14:paraId="73786EA8" w14:textId="77777777" w:rsidR="006C6C2C" w:rsidRDefault="006C6C2C" w:rsidP="002A708C">
            <w:pPr>
              <w:spacing w:after="0"/>
              <w:rPr>
                <w:rFonts w:eastAsia="Times New Roman" w:cs="Arial"/>
                <w:lang w:val="en-GB"/>
              </w:rPr>
            </w:pPr>
            <w:r>
              <w:rPr>
                <w:rFonts w:eastAsia="Times New Roman" w:cs="Arial"/>
                <w:lang w:val="en-GB"/>
              </w:rPr>
              <w:t>Local Consultative (Sub-group) on Local Governance</w:t>
            </w:r>
          </w:p>
        </w:tc>
      </w:tr>
      <w:tr w:rsidR="002A708C" w:rsidRPr="00934876" w14:paraId="5BFF28EC" w14:textId="77777777" w:rsidTr="00AD19AA">
        <w:trPr>
          <w:trHeight w:val="20"/>
        </w:trPr>
        <w:tc>
          <w:tcPr>
            <w:tcW w:w="710" w:type="pct"/>
          </w:tcPr>
          <w:p w14:paraId="44EE22FF" w14:textId="77777777" w:rsidR="002A708C" w:rsidRDefault="002A708C" w:rsidP="002A708C">
            <w:pPr>
              <w:tabs>
                <w:tab w:val="left" w:pos="3000"/>
              </w:tabs>
              <w:spacing w:after="0"/>
              <w:rPr>
                <w:rFonts w:eastAsia="Times New Roman" w:cs="Arial"/>
                <w:lang w:val="en-GB"/>
              </w:rPr>
            </w:pPr>
            <w:r>
              <w:rPr>
                <w:rFonts w:eastAsia="Times New Roman" w:cs="Arial"/>
                <w:lang w:val="en-GB"/>
              </w:rPr>
              <w:t>LD</w:t>
            </w:r>
          </w:p>
        </w:tc>
        <w:tc>
          <w:tcPr>
            <w:tcW w:w="4290" w:type="pct"/>
          </w:tcPr>
          <w:p w14:paraId="7EC162FB" w14:textId="77777777" w:rsidR="002A708C" w:rsidRDefault="00BF0207" w:rsidP="002A708C">
            <w:pPr>
              <w:spacing w:after="0"/>
              <w:rPr>
                <w:rFonts w:eastAsia="Times New Roman" w:cs="Arial"/>
                <w:lang w:val="en-GB"/>
              </w:rPr>
            </w:pPr>
            <w:r>
              <w:rPr>
                <w:rFonts w:eastAsia="Times New Roman" w:cs="Arial"/>
                <w:lang w:val="en-GB"/>
              </w:rPr>
              <w:t>Line Department (Deconcentrated department</w:t>
            </w:r>
            <w:r w:rsidR="002A708C">
              <w:rPr>
                <w:rFonts w:eastAsia="Times New Roman" w:cs="Arial"/>
                <w:lang w:val="en-GB"/>
              </w:rPr>
              <w:t xml:space="preserve"> at UZP level)</w:t>
            </w:r>
          </w:p>
        </w:tc>
      </w:tr>
      <w:tr w:rsidR="00D82AB6" w:rsidRPr="00934876" w14:paraId="1928DAFC" w14:textId="77777777" w:rsidTr="00AD19AA">
        <w:trPr>
          <w:trHeight w:val="20"/>
        </w:trPr>
        <w:tc>
          <w:tcPr>
            <w:tcW w:w="710" w:type="pct"/>
          </w:tcPr>
          <w:p w14:paraId="615DBC94" w14:textId="20C03405" w:rsidR="00D82AB6" w:rsidRPr="00934876" w:rsidRDefault="00D82AB6" w:rsidP="00BC0DB1">
            <w:pPr>
              <w:tabs>
                <w:tab w:val="left" w:pos="3000"/>
              </w:tabs>
              <w:spacing w:after="0"/>
              <w:rPr>
                <w:rFonts w:eastAsia="Times New Roman" w:cs="Arial"/>
                <w:lang w:val="en-GB"/>
              </w:rPr>
            </w:pPr>
            <w:r>
              <w:rPr>
                <w:rFonts w:eastAsia="Times New Roman" w:cs="Arial"/>
                <w:lang w:val="en-GB"/>
              </w:rPr>
              <w:t>LED</w:t>
            </w:r>
          </w:p>
        </w:tc>
        <w:tc>
          <w:tcPr>
            <w:tcW w:w="4290" w:type="pct"/>
          </w:tcPr>
          <w:p w14:paraId="6418740C" w14:textId="36856414" w:rsidR="00D82AB6" w:rsidRPr="00934876" w:rsidRDefault="00D82AB6" w:rsidP="00BC0DB1">
            <w:pPr>
              <w:spacing w:after="0"/>
              <w:rPr>
                <w:rFonts w:eastAsia="Times New Roman" w:cs="Arial"/>
                <w:lang w:val="en-GB"/>
              </w:rPr>
            </w:pPr>
            <w:r>
              <w:rPr>
                <w:rFonts w:eastAsia="Times New Roman" w:cs="Arial"/>
                <w:lang w:val="en-GB"/>
              </w:rPr>
              <w:t>Local Economic Development</w:t>
            </w:r>
          </w:p>
        </w:tc>
      </w:tr>
      <w:tr w:rsidR="002A708C" w:rsidRPr="00934876" w14:paraId="300C052F" w14:textId="77777777" w:rsidTr="00AD19AA">
        <w:trPr>
          <w:trHeight w:val="20"/>
        </w:trPr>
        <w:tc>
          <w:tcPr>
            <w:tcW w:w="710" w:type="pct"/>
          </w:tcPr>
          <w:p w14:paraId="66D1DBBF" w14:textId="77777777" w:rsidR="002A708C" w:rsidRDefault="002A708C" w:rsidP="00BC0DB1">
            <w:pPr>
              <w:tabs>
                <w:tab w:val="left" w:pos="3000"/>
              </w:tabs>
              <w:spacing w:after="0"/>
              <w:rPr>
                <w:rFonts w:eastAsia="Times New Roman" w:cs="Arial"/>
                <w:lang w:val="en-GB"/>
              </w:rPr>
            </w:pPr>
            <w:r w:rsidRPr="00934876">
              <w:rPr>
                <w:rFonts w:eastAsia="Times New Roman" w:cs="Arial"/>
                <w:lang w:val="en-GB"/>
              </w:rPr>
              <w:t>LG</w:t>
            </w:r>
          </w:p>
        </w:tc>
        <w:tc>
          <w:tcPr>
            <w:tcW w:w="4290" w:type="pct"/>
          </w:tcPr>
          <w:p w14:paraId="1BE80B73" w14:textId="77777777" w:rsidR="002A708C" w:rsidRDefault="002A708C" w:rsidP="00BC0DB1">
            <w:pPr>
              <w:spacing w:after="0"/>
              <w:rPr>
                <w:rFonts w:eastAsia="Times New Roman" w:cs="Arial"/>
                <w:lang w:val="en-GB"/>
              </w:rPr>
            </w:pPr>
            <w:r w:rsidRPr="00934876">
              <w:rPr>
                <w:rFonts w:eastAsia="Times New Roman" w:cs="Arial"/>
                <w:lang w:val="en-GB"/>
              </w:rPr>
              <w:t>Local Government</w:t>
            </w:r>
          </w:p>
        </w:tc>
      </w:tr>
      <w:tr w:rsidR="0098685A" w:rsidRPr="00934876" w14:paraId="755688EA" w14:textId="77777777" w:rsidTr="00AD19AA">
        <w:trPr>
          <w:trHeight w:val="20"/>
        </w:trPr>
        <w:tc>
          <w:tcPr>
            <w:tcW w:w="710" w:type="pct"/>
          </w:tcPr>
          <w:p w14:paraId="582F9DB6" w14:textId="77777777" w:rsidR="0098685A" w:rsidRPr="00934876" w:rsidRDefault="0098685A" w:rsidP="00BC0DB1">
            <w:pPr>
              <w:tabs>
                <w:tab w:val="left" w:pos="3000"/>
              </w:tabs>
              <w:spacing w:after="0"/>
              <w:rPr>
                <w:rFonts w:eastAsia="Times New Roman" w:cs="Arial"/>
                <w:lang w:val="en-GB"/>
              </w:rPr>
            </w:pPr>
            <w:r w:rsidRPr="00934876">
              <w:rPr>
                <w:rFonts w:eastAsia="Times New Roman" w:cs="Arial"/>
                <w:lang w:val="en-GB"/>
              </w:rPr>
              <w:t xml:space="preserve">LGD </w:t>
            </w:r>
          </w:p>
        </w:tc>
        <w:tc>
          <w:tcPr>
            <w:tcW w:w="4290" w:type="pct"/>
          </w:tcPr>
          <w:p w14:paraId="35C22D74" w14:textId="77777777" w:rsidR="0098685A" w:rsidRPr="00934876" w:rsidRDefault="0098685A" w:rsidP="00BC0DB1">
            <w:pPr>
              <w:spacing w:after="0"/>
              <w:rPr>
                <w:rFonts w:eastAsia="Times New Roman" w:cs="Arial"/>
                <w:lang w:val="en-GB"/>
              </w:rPr>
            </w:pPr>
            <w:r w:rsidRPr="00934876">
              <w:rPr>
                <w:rFonts w:eastAsia="Times New Roman" w:cs="Arial"/>
                <w:lang w:val="en-GB"/>
              </w:rPr>
              <w:t xml:space="preserve">Local Government Division </w:t>
            </w:r>
          </w:p>
        </w:tc>
      </w:tr>
      <w:tr w:rsidR="0098685A" w:rsidRPr="00934876" w14:paraId="4127ABBA" w14:textId="77777777" w:rsidTr="00AD19AA">
        <w:trPr>
          <w:trHeight w:val="20"/>
        </w:trPr>
        <w:tc>
          <w:tcPr>
            <w:tcW w:w="710" w:type="pct"/>
          </w:tcPr>
          <w:p w14:paraId="13CF67AE" w14:textId="77777777" w:rsidR="0098685A" w:rsidRPr="00934876" w:rsidRDefault="00FB372B" w:rsidP="00BC0DB1">
            <w:pPr>
              <w:tabs>
                <w:tab w:val="left" w:pos="3000"/>
              </w:tabs>
              <w:spacing w:after="0"/>
              <w:rPr>
                <w:rFonts w:eastAsia="Times New Roman" w:cs="Arial"/>
                <w:lang w:val="en-GB"/>
              </w:rPr>
            </w:pPr>
            <w:r>
              <w:rPr>
                <w:rFonts w:eastAsia="Times New Roman" w:cs="Arial"/>
                <w:lang w:val="en-GB"/>
              </w:rPr>
              <w:t>LGI</w:t>
            </w:r>
          </w:p>
        </w:tc>
        <w:tc>
          <w:tcPr>
            <w:tcW w:w="4290" w:type="pct"/>
          </w:tcPr>
          <w:p w14:paraId="16C93CA1" w14:textId="77777777" w:rsidR="0098685A" w:rsidRPr="00934876" w:rsidRDefault="0098685A" w:rsidP="00BC0DB1">
            <w:pPr>
              <w:spacing w:after="0"/>
              <w:rPr>
                <w:rFonts w:eastAsia="Times New Roman" w:cs="Arial"/>
                <w:lang w:val="en-GB"/>
              </w:rPr>
            </w:pPr>
            <w:r w:rsidRPr="00934876">
              <w:rPr>
                <w:rFonts w:eastAsia="Times New Roman" w:cs="Arial"/>
                <w:lang w:val="en-GB"/>
              </w:rPr>
              <w:t>Local Govern</w:t>
            </w:r>
            <w:r w:rsidR="00FB372B">
              <w:rPr>
                <w:rFonts w:eastAsia="Times New Roman" w:cs="Arial"/>
                <w:lang w:val="en-GB"/>
              </w:rPr>
              <w:t>ment Institution</w:t>
            </w:r>
          </w:p>
        </w:tc>
      </w:tr>
      <w:tr w:rsidR="0098685A" w:rsidRPr="00934876" w14:paraId="034E8343" w14:textId="77777777" w:rsidTr="00AD19AA">
        <w:trPr>
          <w:trHeight w:val="20"/>
        </w:trPr>
        <w:tc>
          <w:tcPr>
            <w:tcW w:w="710" w:type="pct"/>
          </w:tcPr>
          <w:p w14:paraId="29F3E41A" w14:textId="77777777" w:rsidR="0098685A" w:rsidRPr="00934876" w:rsidRDefault="002A708C" w:rsidP="00BC0DB1">
            <w:pPr>
              <w:tabs>
                <w:tab w:val="left" w:pos="3000"/>
              </w:tabs>
              <w:spacing w:after="0"/>
              <w:rPr>
                <w:rFonts w:eastAsia="Times New Roman" w:cs="Arial"/>
                <w:lang w:val="en-GB"/>
              </w:rPr>
            </w:pPr>
            <w:r>
              <w:rPr>
                <w:rFonts w:eastAsia="Times New Roman" w:cs="Arial"/>
                <w:lang w:val="en-GB"/>
              </w:rPr>
              <w:t>LGRD</w:t>
            </w:r>
            <w:r w:rsidR="0098685A" w:rsidRPr="00934876">
              <w:rPr>
                <w:rFonts w:eastAsia="Times New Roman" w:cs="Arial"/>
                <w:lang w:val="en-GB"/>
              </w:rPr>
              <w:t>C</w:t>
            </w:r>
          </w:p>
        </w:tc>
        <w:tc>
          <w:tcPr>
            <w:tcW w:w="4290" w:type="pct"/>
          </w:tcPr>
          <w:p w14:paraId="0C8271A5" w14:textId="77777777" w:rsidR="0098685A" w:rsidRPr="00934876" w:rsidRDefault="0098685A" w:rsidP="00BC0DB1">
            <w:pPr>
              <w:spacing w:after="0"/>
              <w:rPr>
                <w:rFonts w:eastAsia="Times New Roman" w:cs="Arial"/>
                <w:lang w:val="en-GB"/>
              </w:rPr>
            </w:pPr>
            <w:r w:rsidRPr="00934876">
              <w:rPr>
                <w:rFonts w:eastAsia="Times New Roman" w:cs="Arial"/>
                <w:lang w:val="en-GB"/>
              </w:rPr>
              <w:t xml:space="preserve">Local Government, Rural Development and Cooperatives </w:t>
            </w:r>
          </w:p>
        </w:tc>
      </w:tr>
      <w:tr w:rsidR="0098685A" w:rsidRPr="00934876" w14:paraId="25B7469F" w14:textId="77777777" w:rsidTr="00AD19AA">
        <w:trPr>
          <w:trHeight w:val="20"/>
        </w:trPr>
        <w:tc>
          <w:tcPr>
            <w:tcW w:w="710" w:type="pct"/>
          </w:tcPr>
          <w:p w14:paraId="760E5D48" w14:textId="77777777" w:rsidR="0098685A" w:rsidRPr="00934876" w:rsidRDefault="0098685A" w:rsidP="00BC0DB1">
            <w:pPr>
              <w:tabs>
                <w:tab w:val="left" w:pos="3000"/>
              </w:tabs>
              <w:spacing w:after="0"/>
              <w:rPr>
                <w:rFonts w:eastAsia="Times New Roman" w:cs="Arial"/>
                <w:lang w:val="en-GB"/>
              </w:rPr>
            </w:pPr>
            <w:r w:rsidRPr="00934876">
              <w:rPr>
                <w:rFonts w:eastAsia="Times New Roman" w:cs="Arial"/>
                <w:lang w:val="en-GB"/>
              </w:rPr>
              <w:t>LGSP</w:t>
            </w:r>
          </w:p>
        </w:tc>
        <w:tc>
          <w:tcPr>
            <w:tcW w:w="4290" w:type="pct"/>
          </w:tcPr>
          <w:p w14:paraId="201D78FD" w14:textId="77777777" w:rsidR="0098685A" w:rsidRPr="00934876" w:rsidRDefault="0098685A" w:rsidP="00BC0DB1">
            <w:pPr>
              <w:spacing w:after="0"/>
              <w:rPr>
                <w:rFonts w:eastAsia="Times New Roman" w:cs="Arial"/>
                <w:lang w:val="en-GB"/>
              </w:rPr>
            </w:pPr>
            <w:r w:rsidRPr="00934876">
              <w:rPr>
                <w:rFonts w:eastAsia="Times New Roman" w:cs="Arial"/>
                <w:lang w:val="en-GB"/>
              </w:rPr>
              <w:t xml:space="preserve">Local Governance Support Project </w:t>
            </w:r>
          </w:p>
        </w:tc>
      </w:tr>
      <w:tr w:rsidR="0098685A" w:rsidRPr="00934876" w14:paraId="4F9FAD2C" w14:textId="77777777" w:rsidTr="00AD19AA">
        <w:trPr>
          <w:trHeight w:val="20"/>
        </w:trPr>
        <w:tc>
          <w:tcPr>
            <w:tcW w:w="710" w:type="pct"/>
          </w:tcPr>
          <w:p w14:paraId="031D0AE5" w14:textId="77777777" w:rsidR="0098685A" w:rsidRPr="00934876" w:rsidRDefault="0098685A" w:rsidP="00BC0DB1">
            <w:pPr>
              <w:tabs>
                <w:tab w:val="left" w:pos="3000"/>
              </w:tabs>
              <w:spacing w:after="0"/>
              <w:rPr>
                <w:rFonts w:eastAsia="Times New Roman" w:cs="Arial"/>
                <w:lang w:val="en-GB"/>
              </w:rPr>
            </w:pPr>
            <w:r w:rsidRPr="00934876">
              <w:rPr>
                <w:rFonts w:eastAsia="Times New Roman" w:cs="Arial"/>
                <w:lang w:val="en-GB"/>
              </w:rPr>
              <w:t xml:space="preserve">LGSP-LIC </w:t>
            </w:r>
          </w:p>
        </w:tc>
        <w:tc>
          <w:tcPr>
            <w:tcW w:w="4290" w:type="pct"/>
          </w:tcPr>
          <w:p w14:paraId="0C37B176" w14:textId="77777777" w:rsidR="0098685A" w:rsidRPr="00934876" w:rsidRDefault="0098685A" w:rsidP="00F635D4">
            <w:pPr>
              <w:spacing w:after="0"/>
              <w:rPr>
                <w:rFonts w:eastAsia="Times New Roman" w:cs="Arial"/>
                <w:lang w:val="en-GB"/>
              </w:rPr>
            </w:pPr>
            <w:r w:rsidRPr="00934876">
              <w:rPr>
                <w:rFonts w:eastAsia="Times New Roman" w:cs="Arial"/>
                <w:lang w:val="en-GB"/>
              </w:rPr>
              <w:t>Local Governance Support Project</w:t>
            </w:r>
            <w:r w:rsidR="00F635D4">
              <w:rPr>
                <w:rFonts w:eastAsia="Times New Roman" w:cs="Arial"/>
                <w:lang w:val="en-GB"/>
              </w:rPr>
              <w:t xml:space="preserve"> - </w:t>
            </w:r>
            <w:r w:rsidRPr="00934876">
              <w:rPr>
                <w:rFonts w:eastAsia="Times New Roman" w:cs="Arial"/>
                <w:lang w:val="en-GB"/>
              </w:rPr>
              <w:t xml:space="preserve">Learning and Innovation Component </w:t>
            </w:r>
          </w:p>
        </w:tc>
      </w:tr>
      <w:tr w:rsidR="0098685A" w:rsidRPr="00934876" w14:paraId="1BD26DB0" w14:textId="77777777" w:rsidTr="00AD19AA">
        <w:trPr>
          <w:trHeight w:val="20"/>
        </w:trPr>
        <w:tc>
          <w:tcPr>
            <w:tcW w:w="710" w:type="pct"/>
          </w:tcPr>
          <w:p w14:paraId="3BC34F63" w14:textId="77777777" w:rsidR="0098685A" w:rsidRPr="00934876" w:rsidRDefault="00EE34CD" w:rsidP="00EE34CD">
            <w:pPr>
              <w:tabs>
                <w:tab w:val="left" w:pos="3000"/>
              </w:tabs>
              <w:spacing w:after="0"/>
              <w:rPr>
                <w:rFonts w:eastAsia="Times New Roman" w:cs="Arial"/>
                <w:lang w:val="en-GB"/>
              </w:rPr>
            </w:pPr>
            <w:r>
              <w:rPr>
                <w:rFonts w:eastAsia="Times New Roman" w:cs="Arial"/>
                <w:lang w:val="en-GB"/>
              </w:rPr>
              <w:t>LM</w:t>
            </w:r>
          </w:p>
        </w:tc>
        <w:tc>
          <w:tcPr>
            <w:tcW w:w="4290" w:type="pct"/>
          </w:tcPr>
          <w:p w14:paraId="4EC94E6C" w14:textId="77777777" w:rsidR="0098685A" w:rsidRPr="00934876" w:rsidRDefault="00BF0207" w:rsidP="00BC0DB1">
            <w:pPr>
              <w:spacing w:after="0"/>
              <w:rPr>
                <w:rFonts w:eastAsia="Times New Roman" w:cs="Arial"/>
                <w:lang w:val="en-GB"/>
              </w:rPr>
            </w:pPr>
            <w:r>
              <w:rPr>
                <w:rFonts w:eastAsia="Times New Roman" w:cs="Arial"/>
                <w:lang w:val="en-GB"/>
              </w:rPr>
              <w:t>Line Ministry</w:t>
            </w:r>
          </w:p>
        </w:tc>
      </w:tr>
      <w:tr w:rsidR="00EE34CD" w:rsidRPr="00934876" w14:paraId="7F5A0682" w14:textId="77777777" w:rsidTr="00AD19AA">
        <w:trPr>
          <w:trHeight w:val="20"/>
        </w:trPr>
        <w:tc>
          <w:tcPr>
            <w:tcW w:w="710" w:type="pct"/>
          </w:tcPr>
          <w:p w14:paraId="72C6B45A" w14:textId="77777777" w:rsidR="00EE34CD" w:rsidRDefault="00EE34CD" w:rsidP="00BC0DB1">
            <w:pPr>
              <w:tabs>
                <w:tab w:val="left" w:pos="3000"/>
              </w:tabs>
              <w:spacing w:after="0"/>
              <w:rPr>
                <w:rFonts w:eastAsia="Times New Roman" w:cs="Arial"/>
                <w:lang w:val="en-GB"/>
              </w:rPr>
            </w:pPr>
            <w:r>
              <w:rPr>
                <w:rFonts w:eastAsia="Times New Roman" w:cs="Arial"/>
                <w:lang w:val="en-GB"/>
              </w:rPr>
              <w:t>MC</w:t>
            </w:r>
          </w:p>
        </w:tc>
        <w:tc>
          <w:tcPr>
            <w:tcW w:w="4290" w:type="pct"/>
          </w:tcPr>
          <w:p w14:paraId="4C01E278" w14:textId="77777777" w:rsidR="00EE34CD" w:rsidRDefault="00EE34CD" w:rsidP="00BC0DB1">
            <w:pPr>
              <w:spacing w:after="0"/>
              <w:rPr>
                <w:rFonts w:eastAsia="Times New Roman" w:cs="Arial"/>
                <w:lang w:val="en-GB"/>
              </w:rPr>
            </w:pPr>
            <w:r>
              <w:rPr>
                <w:rFonts w:eastAsia="Times New Roman" w:cs="Arial"/>
                <w:lang w:val="en-GB"/>
              </w:rPr>
              <w:t>Minimum Condition</w:t>
            </w:r>
          </w:p>
        </w:tc>
      </w:tr>
      <w:tr w:rsidR="00EE34CD" w:rsidRPr="00934876" w14:paraId="1A50DEF7" w14:textId="77777777" w:rsidTr="00AD19AA">
        <w:trPr>
          <w:trHeight w:val="20"/>
        </w:trPr>
        <w:tc>
          <w:tcPr>
            <w:tcW w:w="710" w:type="pct"/>
          </w:tcPr>
          <w:p w14:paraId="3BB89F2A" w14:textId="77777777" w:rsidR="00EE34CD" w:rsidRPr="00934876" w:rsidRDefault="00EE34CD" w:rsidP="00BC0DB1">
            <w:pPr>
              <w:tabs>
                <w:tab w:val="left" w:pos="3000"/>
              </w:tabs>
              <w:spacing w:after="0"/>
              <w:rPr>
                <w:rFonts w:eastAsia="Times New Roman" w:cs="Arial"/>
                <w:lang w:val="en-GB"/>
              </w:rPr>
            </w:pPr>
            <w:r>
              <w:rPr>
                <w:rFonts w:eastAsia="Times New Roman" w:cs="Arial"/>
                <w:lang w:val="en-GB"/>
              </w:rPr>
              <w:t>MDG</w:t>
            </w:r>
          </w:p>
        </w:tc>
        <w:tc>
          <w:tcPr>
            <w:tcW w:w="4290" w:type="pct"/>
          </w:tcPr>
          <w:p w14:paraId="34BEE480" w14:textId="77777777" w:rsidR="00EE34CD" w:rsidRPr="00934876" w:rsidRDefault="00EE34CD" w:rsidP="00BC0DB1">
            <w:pPr>
              <w:spacing w:after="0"/>
              <w:rPr>
                <w:rFonts w:eastAsia="Times New Roman" w:cs="Arial"/>
                <w:lang w:val="en-GB"/>
              </w:rPr>
            </w:pPr>
            <w:r>
              <w:rPr>
                <w:rFonts w:eastAsia="Times New Roman" w:cs="Arial"/>
                <w:lang w:val="en-GB"/>
              </w:rPr>
              <w:t>Millennium Development Goal</w:t>
            </w:r>
          </w:p>
        </w:tc>
      </w:tr>
      <w:tr w:rsidR="0098685A" w:rsidRPr="00934876" w14:paraId="29097866" w14:textId="77777777" w:rsidTr="00AD19AA">
        <w:trPr>
          <w:trHeight w:val="20"/>
        </w:trPr>
        <w:tc>
          <w:tcPr>
            <w:tcW w:w="710" w:type="pct"/>
          </w:tcPr>
          <w:p w14:paraId="2B8662C1" w14:textId="77777777" w:rsidR="0098685A" w:rsidRPr="00934876" w:rsidRDefault="0098685A" w:rsidP="00BC0DB1">
            <w:pPr>
              <w:tabs>
                <w:tab w:val="left" w:pos="3000"/>
              </w:tabs>
              <w:spacing w:after="0"/>
              <w:rPr>
                <w:rFonts w:eastAsia="Times New Roman" w:cs="Arial"/>
                <w:lang w:val="en-GB"/>
              </w:rPr>
            </w:pPr>
            <w:r w:rsidRPr="00934876">
              <w:rPr>
                <w:rFonts w:eastAsia="Times New Roman" w:cs="Arial"/>
                <w:lang w:val="en-GB"/>
              </w:rPr>
              <w:t>M&amp;E</w:t>
            </w:r>
          </w:p>
        </w:tc>
        <w:tc>
          <w:tcPr>
            <w:tcW w:w="4290" w:type="pct"/>
          </w:tcPr>
          <w:p w14:paraId="5D87425B" w14:textId="77777777" w:rsidR="0098685A" w:rsidRPr="00934876" w:rsidRDefault="0098685A" w:rsidP="00BC0DB1">
            <w:pPr>
              <w:spacing w:after="0"/>
              <w:rPr>
                <w:rFonts w:eastAsia="Times New Roman" w:cs="Arial"/>
                <w:lang w:val="en-GB"/>
              </w:rPr>
            </w:pPr>
            <w:r w:rsidRPr="00934876">
              <w:rPr>
                <w:rFonts w:eastAsia="Times New Roman" w:cs="Arial"/>
                <w:lang w:val="en-GB"/>
              </w:rPr>
              <w:t xml:space="preserve">Monitoring and Evaluation </w:t>
            </w:r>
          </w:p>
        </w:tc>
      </w:tr>
      <w:tr w:rsidR="0098685A" w:rsidRPr="00934876" w14:paraId="11C8823A" w14:textId="77777777" w:rsidTr="00AD19AA">
        <w:trPr>
          <w:trHeight w:val="20"/>
        </w:trPr>
        <w:tc>
          <w:tcPr>
            <w:tcW w:w="710" w:type="pct"/>
          </w:tcPr>
          <w:p w14:paraId="6B5CA4A3" w14:textId="77777777" w:rsidR="0098685A" w:rsidRPr="00934876" w:rsidRDefault="0098685A" w:rsidP="00CF7C4A">
            <w:pPr>
              <w:tabs>
                <w:tab w:val="left" w:pos="3000"/>
              </w:tabs>
              <w:spacing w:after="0"/>
              <w:rPr>
                <w:rFonts w:eastAsia="Times New Roman" w:cs="Arial"/>
                <w:lang w:val="en-GB"/>
              </w:rPr>
            </w:pPr>
            <w:r w:rsidRPr="00934876">
              <w:rPr>
                <w:rFonts w:eastAsia="Times New Roman" w:cs="Arial"/>
                <w:lang w:val="en-GB"/>
              </w:rPr>
              <w:t>MIE</w:t>
            </w:r>
          </w:p>
        </w:tc>
        <w:tc>
          <w:tcPr>
            <w:tcW w:w="4290" w:type="pct"/>
          </w:tcPr>
          <w:p w14:paraId="5C24FB46" w14:textId="77777777" w:rsidR="0098685A" w:rsidRPr="00934876" w:rsidRDefault="0098685A" w:rsidP="00CF7C4A">
            <w:pPr>
              <w:spacing w:after="0"/>
              <w:rPr>
                <w:rFonts w:eastAsia="Times New Roman" w:cs="Arial"/>
                <w:lang w:val="en-GB"/>
              </w:rPr>
            </w:pPr>
            <w:r w:rsidRPr="00934876">
              <w:rPr>
                <w:rFonts w:eastAsia="Times New Roman" w:cs="Arial"/>
                <w:lang w:val="en-GB"/>
              </w:rPr>
              <w:t>Monitoring, I</w:t>
            </w:r>
            <w:r w:rsidR="00CF7C4A">
              <w:rPr>
                <w:rFonts w:eastAsia="Times New Roman" w:cs="Arial"/>
                <w:lang w:val="en-GB"/>
              </w:rPr>
              <w:t xml:space="preserve">nspection, </w:t>
            </w:r>
            <w:r w:rsidRPr="00934876">
              <w:rPr>
                <w:rFonts w:eastAsia="Times New Roman" w:cs="Arial"/>
                <w:lang w:val="en-GB"/>
              </w:rPr>
              <w:t>Evaluation</w:t>
            </w:r>
            <w:r w:rsidR="00CF7C4A">
              <w:rPr>
                <w:rFonts w:eastAsia="Times New Roman" w:cs="Arial"/>
                <w:lang w:val="en-GB"/>
              </w:rPr>
              <w:t xml:space="preserve"> (Wing of LGD)</w:t>
            </w:r>
            <w:r w:rsidRPr="00934876">
              <w:rPr>
                <w:rFonts w:eastAsia="Times New Roman" w:cs="Arial"/>
                <w:lang w:val="en-GB"/>
              </w:rPr>
              <w:t xml:space="preserve"> </w:t>
            </w:r>
          </w:p>
        </w:tc>
      </w:tr>
      <w:tr w:rsidR="0098685A" w:rsidRPr="00934876" w14:paraId="0CC3D800" w14:textId="77777777" w:rsidTr="00AD19AA">
        <w:trPr>
          <w:trHeight w:val="20"/>
        </w:trPr>
        <w:tc>
          <w:tcPr>
            <w:tcW w:w="710" w:type="pct"/>
          </w:tcPr>
          <w:p w14:paraId="54389DB9" w14:textId="77777777" w:rsidR="0098685A" w:rsidRPr="00934876" w:rsidRDefault="0098685A" w:rsidP="00BC0DB1">
            <w:pPr>
              <w:tabs>
                <w:tab w:val="left" w:pos="3000"/>
              </w:tabs>
              <w:spacing w:after="0"/>
              <w:rPr>
                <w:rFonts w:eastAsia="Times New Roman" w:cs="Arial"/>
                <w:lang w:val="en-GB"/>
              </w:rPr>
            </w:pPr>
            <w:r w:rsidRPr="00934876">
              <w:rPr>
                <w:rFonts w:eastAsia="Times New Roman" w:cs="Arial"/>
                <w:lang w:val="en-GB"/>
              </w:rPr>
              <w:t>MIS</w:t>
            </w:r>
          </w:p>
        </w:tc>
        <w:tc>
          <w:tcPr>
            <w:tcW w:w="4290" w:type="pct"/>
          </w:tcPr>
          <w:p w14:paraId="1B0793F5" w14:textId="77777777" w:rsidR="0098685A" w:rsidRPr="00934876" w:rsidRDefault="0098685A" w:rsidP="000964E4">
            <w:pPr>
              <w:spacing w:after="0"/>
              <w:rPr>
                <w:rFonts w:eastAsia="Times New Roman" w:cs="Arial"/>
                <w:lang w:val="en-GB"/>
              </w:rPr>
            </w:pPr>
            <w:r w:rsidRPr="00934876">
              <w:rPr>
                <w:rFonts w:eastAsia="Times New Roman" w:cs="Arial"/>
                <w:lang w:val="en-GB"/>
              </w:rPr>
              <w:t>Management Information System</w:t>
            </w:r>
          </w:p>
        </w:tc>
      </w:tr>
      <w:tr w:rsidR="0098685A" w:rsidRPr="00934876" w14:paraId="1CF8ACA5" w14:textId="77777777" w:rsidTr="00AD19AA">
        <w:trPr>
          <w:trHeight w:val="20"/>
        </w:trPr>
        <w:tc>
          <w:tcPr>
            <w:tcW w:w="710" w:type="pct"/>
          </w:tcPr>
          <w:p w14:paraId="5042421A" w14:textId="77777777" w:rsidR="0098685A" w:rsidRPr="00934876" w:rsidRDefault="000964E4" w:rsidP="00BC0DB1">
            <w:pPr>
              <w:tabs>
                <w:tab w:val="left" w:pos="3000"/>
              </w:tabs>
              <w:spacing w:after="0"/>
              <w:rPr>
                <w:rFonts w:eastAsia="Times New Roman" w:cs="Arial"/>
                <w:lang w:val="en-GB"/>
              </w:rPr>
            </w:pPr>
            <w:r>
              <w:rPr>
                <w:rFonts w:eastAsia="Times New Roman" w:cs="Arial"/>
                <w:lang w:val="en-GB"/>
              </w:rPr>
              <w:t>MP</w:t>
            </w:r>
          </w:p>
        </w:tc>
        <w:tc>
          <w:tcPr>
            <w:tcW w:w="4290" w:type="pct"/>
          </w:tcPr>
          <w:p w14:paraId="18EED1F0" w14:textId="77777777" w:rsidR="0098685A" w:rsidRPr="00934876" w:rsidRDefault="000964E4" w:rsidP="00BC0DB1">
            <w:pPr>
              <w:spacing w:after="0"/>
              <w:rPr>
                <w:rFonts w:eastAsia="Times New Roman" w:cs="Arial"/>
                <w:lang w:val="en-GB"/>
              </w:rPr>
            </w:pPr>
            <w:r>
              <w:rPr>
                <w:rFonts w:eastAsia="Times New Roman" w:cs="Arial"/>
                <w:lang w:val="en-GB"/>
              </w:rPr>
              <w:t>Member of Parliament</w:t>
            </w:r>
          </w:p>
        </w:tc>
      </w:tr>
      <w:tr w:rsidR="0064048C" w:rsidRPr="00934876" w14:paraId="41008C89" w14:textId="77777777" w:rsidTr="00AD19AA">
        <w:trPr>
          <w:trHeight w:val="20"/>
        </w:trPr>
        <w:tc>
          <w:tcPr>
            <w:tcW w:w="710" w:type="pct"/>
          </w:tcPr>
          <w:p w14:paraId="2EC11838" w14:textId="27E14772" w:rsidR="0064048C" w:rsidRDefault="0064048C" w:rsidP="0064048C">
            <w:pPr>
              <w:tabs>
                <w:tab w:val="left" w:pos="3000"/>
              </w:tabs>
              <w:spacing w:after="0"/>
              <w:rPr>
                <w:rFonts w:eastAsia="Times New Roman" w:cs="Arial"/>
                <w:lang w:val="en-GB"/>
              </w:rPr>
            </w:pPr>
            <w:r>
              <w:rPr>
                <w:rFonts w:eastAsia="Times New Roman" w:cs="Arial"/>
                <w:lang w:val="en-GB"/>
              </w:rPr>
              <w:t>MoF</w:t>
            </w:r>
          </w:p>
        </w:tc>
        <w:tc>
          <w:tcPr>
            <w:tcW w:w="4290" w:type="pct"/>
          </w:tcPr>
          <w:p w14:paraId="40CAD956" w14:textId="7CD4248B" w:rsidR="0064048C" w:rsidRPr="00934876" w:rsidRDefault="0064048C" w:rsidP="00876773">
            <w:pPr>
              <w:spacing w:after="0"/>
              <w:rPr>
                <w:rFonts w:eastAsia="Times New Roman" w:cs="Arial"/>
                <w:lang w:val="en-GB"/>
              </w:rPr>
            </w:pPr>
            <w:r>
              <w:rPr>
                <w:rFonts w:eastAsia="Times New Roman" w:cs="Arial"/>
                <w:lang w:val="en-GB"/>
              </w:rPr>
              <w:t>Ministry of Finance</w:t>
            </w:r>
          </w:p>
        </w:tc>
      </w:tr>
      <w:tr w:rsidR="000964E4" w:rsidRPr="00934876" w14:paraId="321ABAB2" w14:textId="77777777" w:rsidTr="00AD19AA">
        <w:trPr>
          <w:trHeight w:val="20"/>
        </w:trPr>
        <w:tc>
          <w:tcPr>
            <w:tcW w:w="710" w:type="pct"/>
          </w:tcPr>
          <w:p w14:paraId="0B040239" w14:textId="77777777" w:rsidR="000964E4" w:rsidRPr="00934876" w:rsidRDefault="000964E4" w:rsidP="00876773">
            <w:pPr>
              <w:tabs>
                <w:tab w:val="left" w:pos="3000"/>
              </w:tabs>
              <w:spacing w:after="0"/>
              <w:rPr>
                <w:rFonts w:eastAsia="Times New Roman" w:cs="Arial"/>
                <w:lang w:val="en-GB"/>
              </w:rPr>
            </w:pPr>
            <w:r w:rsidRPr="00934876">
              <w:rPr>
                <w:rFonts w:eastAsia="Times New Roman" w:cs="Arial"/>
                <w:lang w:val="en-GB"/>
              </w:rPr>
              <w:t>MoU</w:t>
            </w:r>
          </w:p>
        </w:tc>
        <w:tc>
          <w:tcPr>
            <w:tcW w:w="4290" w:type="pct"/>
          </w:tcPr>
          <w:p w14:paraId="33D5F4BD" w14:textId="77777777" w:rsidR="000964E4" w:rsidRPr="00934876" w:rsidRDefault="000964E4" w:rsidP="00876773">
            <w:pPr>
              <w:spacing w:after="0"/>
              <w:rPr>
                <w:rFonts w:eastAsia="Times New Roman" w:cs="Arial"/>
                <w:lang w:val="en-GB"/>
              </w:rPr>
            </w:pPr>
            <w:r w:rsidRPr="00934876">
              <w:rPr>
                <w:rFonts w:eastAsia="Times New Roman" w:cs="Arial"/>
                <w:lang w:val="en-GB"/>
              </w:rPr>
              <w:t xml:space="preserve">Memorandum of Understanding </w:t>
            </w:r>
          </w:p>
        </w:tc>
      </w:tr>
      <w:tr w:rsidR="00687FBC" w:rsidRPr="00934876" w14:paraId="2D4D76F8" w14:textId="77777777" w:rsidTr="00AD19AA">
        <w:trPr>
          <w:trHeight w:val="20"/>
        </w:trPr>
        <w:tc>
          <w:tcPr>
            <w:tcW w:w="710" w:type="pct"/>
          </w:tcPr>
          <w:p w14:paraId="66F3C87C" w14:textId="06394090" w:rsidR="00687FBC" w:rsidRPr="00934876" w:rsidRDefault="00687FBC" w:rsidP="00BC0DB1">
            <w:pPr>
              <w:tabs>
                <w:tab w:val="left" w:pos="3000"/>
              </w:tabs>
              <w:spacing w:after="0"/>
              <w:rPr>
                <w:rFonts w:eastAsia="Times New Roman" w:cs="Arial"/>
                <w:lang w:val="en-GB"/>
              </w:rPr>
            </w:pPr>
            <w:r>
              <w:rPr>
                <w:rFonts w:eastAsia="Times New Roman" w:cs="Arial"/>
                <w:lang w:val="en-GB"/>
              </w:rPr>
              <w:t>MSPVAW</w:t>
            </w:r>
          </w:p>
        </w:tc>
        <w:tc>
          <w:tcPr>
            <w:tcW w:w="4290" w:type="pct"/>
          </w:tcPr>
          <w:p w14:paraId="315F3A54" w14:textId="2A0C1711" w:rsidR="00687FBC" w:rsidRDefault="00687FBC" w:rsidP="00BC0DB1">
            <w:pPr>
              <w:spacing w:after="0"/>
              <w:rPr>
                <w:rFonts w:eastAsia="Times New Roman" w:cs="Arial"/>
                <w:lang w:val="en-GB"/>
              </w:rPr>
            </w:pPr>
            <w:r w:rsidRPr="00687FBC">
              <w:rPr>
                <w:rFonts w:eastAsia="Times New Roman" w:cs="Arial"/>
                <w:lang w:val="en-GB"/>
              </w:rPr>
              <w:t>Multi-Sectoral Programme on Violence Against Women</w:t>
            </w:r>
          </w:p>
        </w:tc>
      </w:tr>
      <w:tr w:rsidR="000964E4" w:rsidRPr="00934876" w14:paraId="29A93749" w14:textId="77777777" w:rsidTr="00AD19AA">
        <w:trPr>
          <w:trHeight w:val="20"/>
        </w:trPr>
        <w:tc>
          <w:tcPr>
            <w:tcW w:w="710" w:type="pct"/>
          </w:tcPr>
          <w:p w14:paraId="467915CE" w14:textId="77777777" w:rsidR="000964E4" w:rsidRPr="00934876" w:rsidRDefault="000964E4" w:rsidP="00BC0DB1">
            <w:pPr>
              <w:tabs>
                <w:tab w:val="left" w:pos="3000"/>
              </w:tabs>
              <w:spacing w:after="0"/>
              <w:rPr>
                <w:rFonts w:eastAsia="Times New Roman" w:cs="Arial"/>
                <w:lang w:val="en-GB"/>
              </w:rPr>
            </w:pPr>
            <w:r w:rsidRPr="00934876">
              <w:rPr>
                <w:rFonts w:eastAsia="Times New Roman" w:cs="Arial"/>
                <w:lang w:val="en-GB"/>
              </w:rPr>
              <w:t>MTE</w:t>
            </w:r>
          </w:p>
          <w:p w14:paraId="2E466331" w14:textId="77777777" w:rsidR="000964E4" w:rsidRPr="00934876" w:rsidRDefault="000964E4" w:rsidP="00BC0DB1">
            <w:pPr>
              <w:tabs>
                <w:tab w:val="left" w:pos="3000"/>
              </w:tabs>
              <w:spacing w:after="0"/>
              <w:rPr>
                <w:rFonts w:eastAsia="Times New Roman" w:cs="Arial"/>
                <w:lang w:val="en-GB"/>
              </w:rPr>
            </w:pPr>
            <w:r w:rsidRPr="00934876">
              <w:rPr>
                <w:rFonts w:eastAsia="Times New Roman" w:cs="Arial"/>
                <w:lang w:val="en-GB"/>
              </w:rPr>
              <w:t>NAPD</w:t>
            </w:r>
          </w:p>
          <w:p w14:paraId="5D582318" w14:textId="77777777" w:rsidR="000964E4" w:rsidRPr="00934876" w:rsidRDefault="000964E4" w:rsidP="00BC0DB1">
            <w:pPr>
              <w:tabs>
                <w:tab w:val="left" w:pos="3000"/>
              </w:tabs>
              <w:spacing w:after="0"/>
              <w:rPr>
                <w:rFonts w:eastAsia="Times New Roman" w:cs="Arial"/>
                <w:lang w:val="en-GB"/>
              </w:rPr>
            </w:pPr>
            <w:r w:rsidRPr="00934876">
              <w:rPr>
                <w:rFonts w:eastAsia="Times New Roman" w:cs="Arial"/>
                <w:lang w:val="en-GB"/>
              </w:rPr>
              <w:lastRenderedPageBreak/>
              <w:t>NEX</w:t>
            </w:r>
          </w:p>
        </w:tc>
        <w:tc>
          <w:tcPr>
            <w:tcW w:w="4290" w:type="pct"/>
          </w:tcPr>
          <w:p w14:paraId="194736D3" w14:textId="77777777" w:rsidR="000964E4" w:rsidRPr="00934876" w:rsidRDefault="000964E4" w:rsidP="00BC0DB1">
            <w:pPr>
              <w:spacing w:after="0"/>
              <w:rPr>
                <w:rFonts w:eastAsia="Times New Roman" w:cs="Arial"/>
                <w:lang w:val="en-GB"/>
              </w:rPr>
            </w:pPr>
            <w:r>
              <w:rPr>
                <w:rFonts w:eastAsia="Times New Roman" w:cs="Arial"/>
                <w:lang w:val="en-GB"/>
              </w:rPr>
              <w:lastRenderedPageBreak/>
              <w:t>Mid</w:t>
            </w:r>
            <w:r w:rsidRPr="00934876">
              <w:rPr>
                <w:rFonts w:eastAsia="Times New Roman" w:cs="Arial"/>
                <w:lang w:val="en-GB"/>
              </w:rPr>
              <w:t>term Evaluation</w:t>
            </w:r>
          </w:p>
          <w:p w14:paraId="5C0EEDBB" w14:textId="77777777" w:rsidR="000964E4" w:rsidRPr="00934876" w:rsidRDefault="000964E4" w:rsidP="00BC0DB1">
            <w:pPr>
              <w:spacing w:after="0"/>
              <w:rPr>
                <w:rFonts w:eastAsia="Times New Roman" w:cs="Arial"/>
                <w:lang w:val="en-GB"/>
              </w:rPr>
            </w:pPr>
            <w:r w:rsidRPr="00934876">
              <w:rPr>
                <w:rFonts w:eastAsia="Times New Roman" w:cs="Arial"/>
                <w:lang w:val="en-GB"/>
              </w:rPr>
              <w:t>National Academy for Planning and Development</w:t>
            </w:r>
          </w:p>
          <w:p w14:paraId="43C2F7CC" w14:textId="77777777" w:rsidR="000964E4" w:rsidRPr="00934876" w:rsidRDefault="000964E4" w:rsidP="00BC0DB1">
            <w:pPr>
              <w:spacing w:after="0"/>
              <w:rPr>
                <w:rFonts w:eastAsia="Times New Roman" w:cs="Arial"/>
                <w:lang w:val="en-GB"/>
              </w:rPr>
            </w:pPr>
            <w:r w:rsidRPr="00934876">
              <w:rPr>
                <w:rFonts w:eastAsia="Times New Roman" w:cs="Arial"/>
                <w:lang w:val="en-GB"/>
              </w:rPr>
              <w:lastRenderedPageBreak/>
              <w:t>National Execution</w:t>
            </w:r>
          </w:p>
        </w:tc>
      </w:tr>
      <w:tr w:rsidR="000964E4" w:rsidRPr="00934876" w14:paraId="1A2E228D" w14:textId="77777777" w:rsidTr="00AD19AA">
        <w:trPr>
          <w:trHeight w:val="20"/>
        </w:trPr>
        <w:tc>
          <w:tcPr>
            <w:tcW w:w="710" w:type="pct"/>
          </w:tcPr>
          <w:p w14:paraId="5BBAADC1" w14:textId="77777777" w:rsidR="000964E4" w:rsidRPr="00934876" w:rsidRDefault="000964E4" w:rsidP="00BC0DB1">
            <w:pPr>
              <w:tabs>
                <w:tab w:val="left" w:pos="3000"/>
              </w:tabs>
              <w:spacing w:after="0"/>
              <w:rPr>
                <w:rFonts w:eastAsia="Times New Roman" w:cs="Arial"/>
                <w:lang w:val="en-GB"/>
              </w:rPr>
            </w:pPr>
            <w:r w:rsidRPr="00934876">
              <w:rPr>
                <w:rFonts w:eastAsia="Times New Roman" w:cs="Arial"/>
                <w:lang w:val="en-GB"/>
              </w:rPr>
              <w:lastRenderedPageBreak/>
              <w:t xml:space="preserve">NILG </w:t>
            </w:r>
          </w:p>
        </w:tc>
        <w:tc>
          <w:tcPr>
            <w:tcW w:w="4290" w:type="pct"/>
          </w:tcPr>
          <w:p w14:paraId="23A8B4D5" w14:textId="77777777" w:rsidR="000964E4" w:rsidRPr="00934876" w:rsidRDefault="000964E4" w:rsidP="00BC0DB1">
            <w:pPr>
              <w:spacing w:after="0"/>
              <w:rPr>
                <w:rFonts w:eastAsia="Times New Roman" w:cs="Arial"/>
                <w:lang w:val="en-GB"/>
              </w:rPr>
            </w:pPr>
            <w:r w:rsidRPr="00934876">
              <w:rPr>
                <w:rFonts w:eastAsia="Times New Roman" w:cs="Arial"/>
                <w:lang w:val="en-GB"/>
              </w:rPr>
              <w:t xml:space="preserve">National Institute of Local Government </w:t>
            </w:r>
          </w:p>
        </w:tc>
      </w:tr>
      <w:tr w:rsidR="000964E4" w:rsidRPr="00934876" w14:paraId="5CE7E7A5" w14:textId="77777777" w:rsidTr="00AD19AA">
        <w:trPr>
          <w:trHeight w:val="20"/>
        </w:trPr>
        <w:tc>
          <w:tcPr>
            <w:tcW w:w="710" w:type="pct"/>
          </w:tcPr>
          <w:p w14:paraId="76F04686" w14:textId="77777777" w:rsidR="000964E4" w:rsidRPr="00934876" w:rsidRDefault="000964E4" w:rsidP="00BC0DB1">
            <w:pPr>
              <w:tabs>
                <w:tab w:val="left" w:pos="3000"/>
              </w:tabs>
              <w:spacing w:after="0"/>
              <w:rPr>
                <w:rFonts w:eastAsia="Times New Roman" w:cs="Arial"/>
                <w:lang w:val="en-GB"/>
              </w:rPr>
            </w:pPr>
            <w:r>
              <w:rPr>
                <w:rFonts w:eastAsia="Times New Roman" w:cs="Arial"/>
                <w:lang w:val="en-GB"/>
              </w:rPr>
              <w:t>NGO</w:t>
            </w:r>
          </w:p>
        </w:tc>
        <w:tc>
          <w:tcPr>
            <w:tcW w:w="4290" w:type="pct"/>
          </w:tcPr>
          <w:p w14:paraId="7ACE7192" w14:textId="77777777" w:rsidR="000964E4" w:rsidRPr="00934876" w:rsidRDefault="000964E4" w:rsidP="00BC0DB1">
            <w:pPr>
              <w:spacing w:after="0"/>
              <w:rPr>
                <w:rFonts w:eastAsia="Times New Roman" w:cs="Arial"/>
                <w:lang w:val="en-GB"/>
              </w:rPr>
            </w:pPr>
            <w:r>
              <w:rPr>
                <w:rFonts w:eastAsia="Times New Roman" w:cs="Arial"/>
                <w:lang w:val="en-GB"/>
              </w:rPr>
              <w:t>Non-government Organization</w:t>
            </w:r>
            <w:r w:rsidRPr="00934876">
              <w:rPr>
                <w:rFonts w:eastAsia="Times New Roman" w:cs="Arial"/>
                <w:lang w:val="en-GB"/>
              </w:rPr>
              <w:t xml:space="preserve"> </w:t>
            </w:r>
          </w:p>
        </w:tc>
      </w:tr>
      <w:tr w:rsidR="000964E4" w:rsidRPr="00934876" w14:paraId="69FA2ADB" w14:textId="77777777" w:rsidTr="00AD19AA">
        <w:trPr>
          <w:trHeight w:val="20"/>
        </w:trPr>
        <w:tc>
          <w:tcPr>
            <w:tcW w:w="710" w:type="pct"/>
          </w:tcPr>
          <w:p w14:paraId="47AE9DA7" w14:textId="77777777" w:rsidR="000964E4" w:rsidRPr="00934876" w:rsidRDefault="000964E4" w:rsidP="00BC0DB1">
            <w:pPr>
              <w:tabs>
                <w:tab w:val="left" w:pos="3000"/>
              </w:tabs>
              <w:spacing w:after="0"/>
              <w:rPr>
                <w:rFonts w:eastAsia="Times New Roman" w:cs="Arial"/>
                <w:lang w:val="en-GB"/>
              </w:rPr>
            </w:pPr>
            <w:r w:rsidRPr="00934876">
              <w:rPr>
                <w:rFonts w:eastAsia="Times New Roman" w:cs="Arial"/>
                <w:lang w:val="en-GB"/>
              </w:rPr>
              <w:t>NPD</w:t>
            </w:r>
          </w:p>
        </w:tc>
        <w:tc>
          <w:tcPr>
            <w:tcW w:w="4290" w:type="pct"/>
          </w:tcPr>
          <w:p w14:paraId="10E2DB0D" w14:textId="77777777" w:rsidR="000964E4" w:rsidRPr="00934876" w:rsidRDefault="000964E4" w:rsidP="00BC0DB1">
            <w:pPr>
              <w:spacing w:after="0"/>
              <w:rPr>
                <w:rFonts w:eastAsia="Times New Roman" w:cs="Arial"/>
                <w:lang w:val="en-GB"/>
              </w:rPr>
            </w:pPr>
            <w:r w:rsidRPr="00934876">
              <w:rPr>
                <w:rFonts w:eastAsia="Times New Roman" w:cs="Arial"/>
                <w:lang w:val="en-GB"/>
              </w:rPr>
              <w:t xml:space="preserve">National Project Director </w:t>
            </w:r>
          </w:p>
        </w:tc>
      </w:tr>
      <w:tr w:rsidR="000964E4" w:rsidRPr="00934876" w14:paraId="5785E19D" w14:textId="77777777" w:rsidTr="00AD19AA">
        <w:trPr>
          <w:trHeight w:val="20"/>
        </w:trPr>
        <w:tc>
          <w:tcPr>
            <w:tcW w:w="710" w:type="pct"/>
          </w:tcPr>
          <w:p w14:paraId="3D4B090C" w14:textId="77777777" w:rsidR="000964E4" w:rsidRPr="00934876" w:rsidRDefault="000964E4" w:rsidP="00BC0DB1">
            <w:pPr>
              <w:tabs>
                <w:tab w:val="left" w:pos="3000"/>
              </w:tabs>
              <w:spacing w:after="0"/>
              <w:rPr>
                <w:rFonts w:eastAsia="Times New Roman" w:cs="Arial"/>
                <w:lang w:val="en-GB"/>
              </w:rPr>
            </w:pPr>
            <w:r w:rsidRPr="00934876">
              <w:rPr>
                <w:rFonts w:eastAsia="Times New Roman" w:cs="Arial"/>
                <w:lang w:val="en-GB"/>
              </w:rPr>
              <w:t>NWDP</w:t>
            </w:r>
          </w:p>
        </w:tc>
        <w:tc>
          <w:tcPr>
            <w:tcW w:w="4290" w:type="pct"/>
          </w:tcPr>
          <w:p w14:paraId="02A6E402" w14:textId="77777777" w:rsidR="000964E4" w:rsidRPr="00934876" w:rsidRDefault="000964E4" w:rsidP="00BC0DB1">
            <w:pPr>
              <w:spacing w:after="0"/>
              <w:rPr>
                <w:rFonts w:eastAsia="Times New Roman" w:cs="Arial"/>
                <w:lang w:val="en-GB"/>
              </w:rPr>
            </w:pPr>
            <w:r w:rsidRPr="00934876">
              <w:rPr>
                <w:rFonts w:eastAsia="Times New Roman" w:cs="Arial"/>
                <w:lang w:val="en-GB"/>
              </w:rPr>
              <w:t xml:space="preserve">National Women Development Policy </w:t>
            </w:r>
          </w:p>
        </w:tc>
      </w:tr>
      <w:tr w:rsidR="000964E4" w:rsidRPr="00934876" w14:paraId="423D8D35" w14:textId="77777777" w:rsidTr="00AD19AA">
        <w:trPr>
          <w:trHeight w:val="20"/>
        </w:trPr>
        <w:tc>
          <w:tcPr>
            <w:tcW w:w="710" w:type="pct"/>
          </w:tcPr>
          <w:p w14:paraId="462D296A" w14:textId="77777777" w:rsidR="000964E4" w:rsidRPr="00934876" w:rsidRDefault="000964E4" w:rsidP="00BC0DB1">
            <w:pPr>
              <w:tabs>
                <w:tab w:val="left" w:pos="3000"/>
              </w:tabs>
              <w:spacing w:after="0"/>
              <w:rPr>
                <w:rFonts w:eastAsia="Times New Roman" w:cs="Arial"/>
                <w:lang w:val="en-GB"/>
              </w:rPr>
            </w:pPr>
            <w:r>
              <w:rPr>
                <w:rFonts w:eastAsia="Times New Roman" w:cs="Arial"/>
                <w:lang w:val="en-GB"/>
              </w:rPr>
              <w:t>OSR</w:t>
            </w:r>
          </w:p>
        </w:tc>
        <w:tc>
          <w:tcPr>
            <w:tcW w:w="4290" w:type="pct"/>
          </w:tcPr>
          <w:p w14:paraId="4D9AAF22" w14:textId="77777777" w:rsidR="000964E4" w:rsidRPr="00934876" w:rsidRDefault="000964E4" w:rsidP="00BC0DB1">
            <w:pPr>
              <w:spacing w:after="0"/>
              <w:rPr>
                <w:rFonts w:eastAsia="Times New Roman" w:cs="Arial"/>
                <w:lang w:val="en-GB"/>
              </w:rPr>
            </w:pPr>
            <w:r>
              <w:rPr>
                <w:rFonts w:eastAsia="Times New Roman" w:cs="Arial"/>
                <w:lang w:val="en-GB"/>
              </w:rPr>
              <w:t>Own-source revenues</w:t>
            </w:r>
          </w:p>
        </w:tc>
      </w:tr>
      <w:tr w:rsidR="000964E4" w:rsidRPr="00934876" w14:paraId="25B7A341" w14:textId="77777777" w:rsidTr="00AD19AA">
        <w:trPr>
          <w:trHeight w:val="20"/>
        </w:trPr>
        <w:tc>
          <w:tcPr>
            <w:tcW w:w="710" w:type="pct"/>
          </w:tcPr>
          <w:p w14:paraId="4E5F0CA2" w14:textId="77777777" w:rsidR="000964E4" w:rsidRPr="00934876" w:rsidRDefault="000964E4" w:rsidP="00BC0DB1">
            <w:pPr>
              <w:tabs>
                <w:tab w:val="left" w:pos="3000"/>
              </w:tabs>
              <w:spacing w:after="0"/>
              <w:rPr>
                <w:rFonts w:eastAsia="Times New Roman" w:cs="Arial"/>
                <w:lang w:val="en-GB"/>
              </w:rPr>
            </w:pPr>
            <w:r w:rsidRPr="00934876">
              <w:rPr>
                <w:rFonts w:eastAsia="Times New Roman" w:cs="Arial"/>
                <w:lang w:val="en-GB"/>
              </w:rPr>
              <w:t xml:space="preserve">PAG </w:t>
            </w:r>
          </w:p>
        </w:tc>
        <w:tc>
          <w:tcPr>
            <w:tcW w:w="4290" w:type="pct"/>
          </w:tcPr>
          <w:p w14:paraId="2F748FA6" w14:textId="77777777" w:rsidR="000964E4" w:rsidRPr="00934876" w:rsidRDefault="000964E4" w:rsidP="00BC0DB1">
            <w:pPr>
              <w:spacing w:after="0"/>
              <w:rPr>
                <w:rFonts w:eastAsia="Times New Roman" w:cs="Arial"/>
                <w:lang w:val="en-GB"/>
              </w:rPr>
            </w:pPr>
            <w:r w:rsidRPr="00934876">
              <w:rPr>
                <w:rFonts w:eastAsia="Times New Roman" w:cs="Arial"/>
                <w:lang w:val="en-GB"/>
              </w:rPr>
              <w:t xml:space="preserve">Policy Advisory Group </w:t>
            </w:r>
          </w:p>
        </w:tc>
      </w:tr>
      <w:tr w:rsidR="000964E4" w:rsidRPr="00934876" w14:paraId="502E2A8F" w14:textId="77777777" w:rsidTr="00AD19AA">
        <w:trPr>
          <w:trHeight w:val="20"/>
        </w:trPr>
        <w:tc>
          <w:tcPr>
            <w:tcW w:w="710" w:type="pct"/>
          </w:tcPr>
          <w:p w14:paraId="10FEC730" w14:textId="77777777" w:rsidR="000964E4" w:rsidRPr="00934876" w:rsidRDefault="000964E4" w:rsidP="00BC0DB1">
            <w:pPr>
              <w:tabs>
                <w:tab w:val="left" w:pos="3000"/>
              </w:tabs>
              <w:spacing w:after="0"/>
              <w:rPr>
                <w:rFonts w:eastAsia="Times New Roman" w:cs="Arial"/>
                <w:lang w:val="en-GB"/>
              </w:rPr>
            </w:pPr>
            <w:r>
              <w:rPr>
                <w:rFonts w:eastAsia="Times New Roman" w:cs="Arial"/>
                <w:lang w:val="en-GB"/>
              </w:rPr>
              <w:t>PA</w:t>
            </w:r>
          </w:p>
        </w:tc>
        <w:tc>
          <w:tcPr>
            <w:tcW w:w="4290" w:type="pct"/>
          </w:tcPr>
          <w:p w14:paraId="192C365C" w14:textId="77777777" w:rsidR="000964E4" w:rsidRPr="00934876" w:rsidRDefault="000964E4" w:rsidP="00BC0DB1">
            <w:pPr>
              <w:spacing w:after="0"/>
              <w:rPr>
                <w:rFonts w:eastAsia="Times New Roman" w:cs="Arial"/>
                <w:lang w:val="en-GB"/>
              </w:rPr>
            </w:pPr>
            <w:r>
              <w:rPr>
                <w:rFonts w:eastAsia="Times New Roman" w:cs="Arial"/>
                <w:lang w:val="en-GB"/>
              </w:rPr>
              <w:t>Preparatory Assessment</w:t>
            </w:r>
          </w:p>
        </w:tc>
      </w:tr>
      <w:tr w:rsidR="000964E4" w:rsidRPr="00934876" w14:paraId="10F6EC79" w14:textId="77777777" w:rsidTr="00AD19AA">
        <w:trPr>
          <w:trHeight w:val="20"/>
        </w:trPr>
        <w:tc>
          <w:tcPr>
            <w:tcW w:w="710" w:type="pct"/>
          </w:tcPr>
          <w:p w14:paraId="16238033" w14:textId="77777777" w:rsidR="000964E4" w:rsidRPr="00934876" w:rsidRDefault="000964E4" w:rsidP="00BC0DB1">
            <w:pPr>
              <w:tabs>
                <w:tab w:val="left" w:pos="3000"/>
              </w:tabs>
              <w:spacing w:after="0"/>
              <w:rPr>
                <w:rFonts w:eastAsia="Times New Roman" w:cs="Arial"/>
                <w:lang w:val="en-GB"/>
              </w:rPr>
            </w:pPr>
            <w:r w:rsidRPr="00934876">
              <w:rPr>
                <w:rFonts w:eastAsia="Times New Roman" w:cs="Arial"/>
                <w:lang w:val="en-GB"/>
              </w:rPr>
              <w:t>PB</w:t>
            </w:r>
          </w:p>
        </w:tc>
        <w:tc>
          <w:tcPr>
            <w:tcW w:w="4290" w:type="pct"/>
          </w:tcPr>
          <w:p w14:paraId="6AF9EC9B" w14:textId="77777777" w:rsidR="000964E4" w:rsidRPr="00934876" w:rsidRDefault="000964E4" w:rsidP="00BC0DB1">
            <w:pPr>
              <w:spacing w:after="0"/>
              <w:rPr>
                <w:rFonts w:eastAsia="Times New Roman" w:cs="Arial"/>
                <w:lang w:val="en-GB"/>
              </w:rPr>
            </w:pPr>
            <w:r w:rsidRPr="00934876">
              <w:rPr>
                <w:rFonts w:eastAsia="Times New Roman" w:cs="Arial"/>
                <w:lang w:val="en-GB"/>
              </w:rPr>
              <w:t xml:space="preserve">Project Board </w:t>
            </w:r>
          </w:p>
        </w:tc>
      </w:tr>
      <w:tr w:rsidR="000964E4" w:rsidRPr="00934876" w14:paraId="21E3D2E1" w14:textId="77777777" w:rsidTr="00AD19AA">
        <w:trPr>
          <w:trHeight w:val="20"/>
        </w:trPr>
        <w:tc>
          <w:tcPr>
            <w:tcW w:w="710" w:type="pct"/>
          </w:tcPr>
          <w:p w14:paraId="6BDAA2AA" w14:textId="77777777" w:rsidR="000964E4" w:rsidRDefault="000964E4" w:rsidP="00BC0DB1">
            <w:pPr>
              <w:tabs>
                <w:tab w:val="left" w:pos="3000"/>
              </w:tabs>
              <w:spacing w:after="0"/>
              <w:rPr>
                <w:rFonts w:eastAsia="Times New Roman" w:cs="Arial"/>
                <w:lang w:val="en-GB"/>
              </w:rPr>
            </w:pPr>
            <w:r>
              <w:rPr>
                <w:rFonts w:eastAsia="Times New Roman" w:cs="Arial"/>
                <w:lang w:val="en-GB"/>
              </w:rPr>
              <w:t>PBG</w:t>
            </w:r>
          </w:p>
        </w:tc>
        <w:tc>
          <w:tcPr>
            <w:tcW w:w="4290" w:type="pct"/>
          </w:tcPr>
          <w:p w14:paraId="3D9F4340" w14:textId="77777777" w:rsidR="000964E4" w:rsidRDefault="000964E4" w:rsidP="00BC0DB1">
            <w:pPr>
              <w:spacing w:after="0"/>
              <w:rPr>
                <w:rFonts w:eastAsia="Times New Roman" w:cs="Arial"/>
                <w:lang w:val="en-GB"/>
              </w:rPr>
            </w:pPr>
            <w:r>
              <w:rPr>
                <w:rFonts w:eastAsia="Times New Roman" w:cs="Arial"/>
                <w:lang w:val="en-GB"/>
              </w:rPr>
              <w:t>Performance-Based Grant</w:t>
            </w:r>
          </w:p>
        </w:tc>
      </w:tr>
      <w:tr w:rsidR="000964E4" w:rsidRPr="00934876" w14:paraId="4DD4393F" w14:textId="77777777" w:rsidTr="00AD19AA">
        <w:trPr>
          <w:trHeight w:val="20"/>
        </w:trPr>
        <w:tc>
          <w:tcPr>
            <w:tcW w:w="710" w:type="pct"/>
          </w:tcPr>
          <w:p w14:paraId="3C1DD968" w14:textId="77777777" w:rsidR="000964E4" w:rsidRPr="00934876" w:rsidRDefault="000964E4" w:rsidP="00BC0DB1">
            <w:pPr>
              <w:tabs>
                <w:tab w:val="left" w:pos="3000"/>
              </w:tabs>
              <w:spacing w:after="0"/>
              <w:rPr>
                <w:rFonts w:eastAsia="Times New Roman" w:cs="Arial"/>
                <w:lang w:val="en-GB"/>
              </w:rPr>
            </w:pPr>
            <w:r>
              <w:rPr>
                <w:rFonts w:eastAsia="Times New Roman" w:cs="Arial"/>
                <w:lang w:val="en-GB"/>
              </w:rPr>
              <w:t>PBGS</w:t>
            </w:r>
          </w:p>
        </w:tc>
        <w:tc>
          <w:tcPr>
            <w:tcW w:w="4290" w:type="pct"/>
          </w:tcPr>
          <w:p w14:paraId="602A3230" w14:textId="77777777" w:rsidR="000964E4" w:rsidRPr="00934876" w:rsidRDefault="000964E4" w:rsidP="00BC0DB1">
            <w:pPr>
              <w:spacing w:after="0"/>
              <w:rPr>
                <w:rFonts w:eastAsia="Times New Roman" w:cs="Arial"/>
                <w:lang w:val="en-GB"/>
              </w:rPr>
            </w:pPr>
            <w:r>
              <w:rPr>
                <w:rFonts w:eastAsia="Times New Roman" w:cs="Arial"/>
                <w:lang w:val="en-GB"/>
              </w:rPr>
              <w:t>Performance-Based Grant System</w:t>
            </w:r>
          </w:p>
        </w:tc>
      </w:tr>
      <w:tr w:rsidR="000964E4" w:rsidRPr="00934876" w14:paraId="114358BD" w14:textId="77777777" w:rsidTr="00AD19AA">
        <w:trPr>
          <w:trHeight w:val="20"/>
        </w:trPr>
        <w:tc>
          <w:tcPr>
            <w:tcW w:w="710" w:type="pct"/>
          </w:tcPr>
          <w:p w14:paraId="61A50F9C" w14:textId="77777777" w:rsidR="000964E4" w:rsidRPr="00934876" w:rsidRDefault="000964E4" w:rsidP="00BC0DB1">
            <w:pPr>
              <w:tabs>
                <w:tab w:val="left" w:pos="3000"/>
              </w:tabs>
              <w:spacing w:after="0"/>
              <w:rPr>
                <w:rFonts w:eastAsia="Times New Roman" w:cs="Arial"/>
                <w:lang w:val="en-GB"/>
              </w:rPr>
            </w:pPr>
            <w:r>
              <w:rPr>
                <w:rFonts w:eastAsia="Times New Roman" w:cs="Arial"/>
                <w:lang w:val="en-GB"/>
              </w:rPr>
              <w:t>PFM</w:t>
            </w:r>
          </w:p>
        </w:tc>
        <w:tc>
          <w:tcPr>
            <w:tcW w:w="4290" w:type="pct"/>
          </w:tcPr>
          <w:p w14:paraId="1454B8D4" w14:textId="77777777" w:rsidR="000964E4" w:rsidRPr="00934876" w:rsidRDefault="000964E4" w:rsidP="00BC0DB1">
            <w:pPr>
              <w:spacing w:after="0"/>
              <w:rPr>
                <w:rFonts w:eastAsia="Times New Roman" w:cs="Arial"/>
                <w:lang w:val="en-GB"/>
              </w:rPr>
            </w:pPr>
            <w:r>
              <w:rPr>
                <w:rFonts w:eastAsia="Times New Roman" w:cs="Arial"/>
                <w:lang w:val="en-GB"/>
              </w:rPr>
              <w:t xml:space="preserve">Public Financial Management </w:t>
            </w:r>
          </w:p>
        </w:tc>
      </w:tr>
      <w:tr w:rsidR="000964E4" w:rsidRPr="00934876" w14:paraId="6E04B45D" w14:textId="77777777" w:rsidTr="00AD19AA">
        <w:trPr>
          <w:trHeight w:val="20"/>
        </w:trPr>
        <w:tc>
          <w:tcPr>
            <w:tcW w:w="710" w:type="pct"/>
          </w:tcPr>
          <w:p w14:paraId="5FAFF538" w14:textId="77777777" w:rsidR="000964E4" w:rsidRPr="00934876" w:rsidRDefault="000964E4" w:rsidP="00BC0DB1">
            <w:pPr>
              <w:tabs>
                <w:tab w:val="left" w:pos="3000"/>
              </w:tabs>
              <w:spacing w:after="0"/>
              <w:rPr>
                <w:rFonts w:eastAsia="Times New Roman" w:cs="Arial"/>
                <w:lang w:val="en-GB"/>
              </w:rPr>
            </w:pPr>
            <w:r w:rsidRPr="00934876">
              <w:rPr>
                <w:rFonts w:eastAsia="Times New Roman" w:cs="Arial"/>
                <w:lang w:val="en-GB"/>
              </w:rPr>
              <w:t xml:space="preserve">PM </w:t>
            </w:r>
          </w:p>
        </w:tc>
        <w:tc>
          <w:tcPr>
            <w:tcW w:w="4290" w:type="pct"/>
          </w:tcPr>
          <w:p w14:paraId="7C5F45C6" w14:textId="77777777" w:rsidR="000964E4" w:rsidRPr="00934876" w:rsidRDefault="000964E4" w:rsidP="00BC0DB1">
            <w:pPr>
              <w:spacing w:after="0"/>
              <w:rPr>
                <w:rFonts w:eastAsia="Times New Roman" w:cs="Arial"/>
                <w:lang w:val="en-GB"/>
              </w:rPr>
            </w:pPr>
            <w:r w:rsidRPr="00934876">
              <w:rPr>
                <w:rFonts w:eastAsia="Times New Roman" w:cs="Arial"/>
                <w:lang w:val="en-GB"/>
              </w:rPr>
              <w:t xml:space="preserve">Project Manager </w:t>
            </w:r>
          </w:p>
        </w:tc>
      </w:tr>
      <w:tr w:rsidR="000964E4" w:rsidRPr="00934876" w14:paraId="05BC8932" w14:textId="77777777" w:rsidTr="00AD19AA">
        <w:trPr>
          <w:trHeight w:val="20"/>
        </w:trPr>
        <w:tc>
          <w:tcPr>
            <w:tcW w:w="710" w:type="pct"/>
          </w:tcPr>
          <w:p w14:paraId="4588424E" w14:textId="77777777" w:rsidR="000964E4" w:rsidRPr="00934876" w:rsidRDefault="000964E4" w:rsidP="00BC0DB1">
            <w:pPr>
              <w:tabs>
                <w:tab w:val="left" w:pos="3000"/>
              </w:tabs>
              <w:spacing w:after="0"/>
              <w:rPr>
                <w:rFonts w:eastAsia="Times New Roman" w:cs="Arial"/>
                <w:lang w:val="en-GB"/>
              </w:rPr>
            </w:pPr>
            <w:r w:rsidRPr="00934876">
              <w:rPr>
                <w:rFonts w:eastAsia="Times New Roman" w:cs="Arial"/>
                <w:lang w:val="en-GB"/>
              </w:rPr>
              <w:t>PMU</w:t>
            </w:r>
          </w:p>
        </w:tc>
        <w:tc>
          <w:tcPr>
            <w:tcW w:w="4290" w:type="pct"/>
          </w:tcPr>
          <w:p w14:paraId="1764812E" w14:textId="77777777" w:rsidR="000964E4" w:rsidRPr="00934876" w:rsidRDefault="000964E4" w:rsidP="00BC0DB1">
            <w:pPr>
              <w:spacing w:after="0"/>
              <w:rPr>
                <w:rFonts w:eastAsia="Times New Roman" w:cs="Arial"/>
                <w:lang w:val="en-GB"/>
              </w:rPr>
            </w:pPr>
            <w:r w:rsidRPr="00934876">
              <w:rPr>
                <w:rFonts w:eastAsia="Times New Roman" w:cs="Arial"/>
                <w:lang w:val="en-GB"/>
              </w:rPr>
              <w:t xml:space="preserve">Project Management Unit </w:t>
            </w:r>
          </w:p>
        </w:tc>
      </w:tr>
      <w:tr w:rsidR="00D82AB6" w:rsidRPr="00934876" w14:paraId="6D4EC4AC" w14:textId="77777777" w:rsidTr="00AD19AA">
        <w:trPr>
          <w:trHeight w:val="20"/>
        </w:trPr>
        <w:tc>
          <w:tcPr>
            <w:tcW w:w="710" w:type="pct"/>
          </w:tcPr>
          <w:p w14:paraId="54A464FC" w14:textId="2F94C3A4" w:rsidR="00D82AB6" w:rsidRPr="00934876" w:rsidRDefault="00D82AB6" w:rsidP="00BC0DB1">
            <w:pPr>
              <w:tabs>
                <w:tab w:val="left" w:pos="3000"/>
              </w:tabs>
              <w:spacing w:after="0"/>
              <w:rPr>
                <w:rFonts w:eastAsia="Times New Roman" w:cs="Arial"/>
                <w:lang w:val="en-GB"/>
              </w:rPr>
            </w:pPr>
            <w:r>
              <w:rPr>
                <w:rFonts w:eastAsia="Times New Roman" w:cs="Arial"/>
                <w:lang w:val="en-GB"/>
              </w:rPr>
              <w:t>PPP</w:t>
            </w:r>
          </w:p>
        </w:tc>
        <w:tc>
          <w:tcPr>
            <w:tcW w:w="4290" w:type="pct"/>
          </w:tcPr>
          <w:p w14:paraId="41C2E818" w14:textId="1A59EDB6" w:rsidR="00D82AB6" w:rsidRPr="00934876" w:rsidRDefault="00D82AB6" w:rsidP="00BC0DB1">
            <w:pPr>
              <w:spacing w:after="0"/>
              <w:rPr>
                <w:rFonts w:eastAsia="Times New Roman" w:cs="Arial"/>
                <w:lang w:val="en-GB"/>
              </w:rPr>
            </w:pPr>
            <w:r>
              <w:rPr>
                <w:rFonts w:eastAsia="Times New Roman" w:cs="Arial"/>
                <w:lang w:val="en-GB"/>
              </w:rPr>
              <w:t>Public-Private Partnership</w:t>
            </w:r>
          </w:p>
        </w:tc>
      </w:tr>
      <w:tr w:rsidR="000964E4" w:rsidRPr="00934876" w14:paraId="7590ABAC" w14:textId="77777777" w:rsidTr="00AD19AA">
        <w:trPr>
          <w:trHeight w:val="20"/>
        </w:trPr>
        <w:tc>
          <w:tcPr>
            <w:tcW w:w="710" w:type="pct"/>
          </w:tcPr>
          <w:p w14:paraId="2CE80195" w14:textId="77777777" w:rsidR="000964E4" w:rsidRPr="00934876" w:rsidRDefault="000964E4" w:rsidP="00BC0DB1">
            <w:pPr>
              <w:tabs>
                <w:tab w:val="left" w:pos="3000"/>
              </w:tabs>
              <w:spacing w:after="0"/>
              <w:rPr>
                <w:rFonts w:eastAsia="Times New Roman" w:cs="Arial"/>
                <w:lang w:val="en-GB"/>
              </w:rPr>
            </w:pPr>
            <w:r w:rsidRPr="00934876">
              <w:rPr>
                <w:rFonts w:eastAsia="Times New Roman" w:cs="Arial"/>
                <w:lang w:val="en-GB"/>
              </w:rPr>
              <w:t>PSC</w:t>
            </w:r>
          </w:p>
        </w:tc>
        <w:tc>
          <w:tcPr>
            <w:tcW w:w="4290" w:type="pct"/>
          </w:tcPr>
          <w:p w14:paraId="5B91705E" w14:textId="77777777" w:rsidR="000964E4" w:rsidRPr="00934876" w:rsidRDefault="000964E4" w:rsidP="00BC0DB1">
            <w:pPr>
              <w:spacing w:after="0"/>
              <w:rPr>
                <w:rFonts w:eastAsia="Times New Roman" w:cs="Arial"/>
                <w:lang w:val="en-GB"/>
              </w:rPr>
            </w:pPr>
            <w:r w:rsidRPr="00934876">
              <w:rPr>
                <w:rFonts w:eastAsia="Times New Roman" w:cs="Arial"/>
                <w:lang w:val="en-GB"/>
              </w:rPr>
              <w:t xml:space="preserve">Project Steering Committee </w:t>
            </w:r>
          </w:p>
        </w:tc>
      </w:tr>
      <w:tr w:rsidR="00D82AB6" w:rsidRPr="00934876" w14:paraId="2271339E" w14:textId="77777777" w:rsidTr="00AD19AA">
        <w:trPr>
          <w:trHeight w:val="20"/>
        </w:trPr>
        <w:tc>
          <w:tcPr>
            <w:tcW w:w="710" w:type="pct"/>
          </w:tcPr>
          <w:p w14:paraId="4E2A1161" w14:textId="0D31A21C" w:rsidR="00D82AB6" w:rsidRDefault="00D82AB6" w:rsidP="00BC0DB1">
            <w:pPr>
              <w:tabs>
                <w:tab w:val="left" w:pos="3000"/>
              </w:tabs>
              <w:spacing w:after="0"/>
              <w:rPr>
                <w:rFonts w:eastAsia="Times New Roman" w:cs="Arial"/>
                <w:lang w:val="en-GB"/>
              </w:rPr>
            </w:pPr>
            <w:r>
              <w:rPr>
                <w:rFonts w:eastAsia="Times New Roman" w:cs="Arial"/>
                <w:lang w:val="en-GB"/>
              </w:rPr>
              <w:t>QA</w:t>
            </w:r>
          </w:p>
        </w:tc>
        <w:tc>
          <w:tcPr>
            <w:tcW w:w="4290" w:type="pct"/>
          </w:tcPr>
          <w:p w14:paraId="3EE997CC" w14:textId="4424D2C1" w:rsidR="00D82AB6" w:rsidRDefault="00D82AB6" w:rsidP="00BC0DB1">
            <w:pPr>
              <w:spacing w:after="0"/>
              <w:rPr>
                <w:rFonts w:eastAsia="Times New Roman" w:cs="Arial"/>
                <w:lang w:val="en-GB"/>
              </w:rPr>
            </w:pPr>
            <w:r>
              <w:rPr>
                <w:rFonts w:eastAsia="Times New Roman" w:cs="Arial"/>
                <w:lang w:val="en-GB"/>
              </w:rPr>
              <w:t>Quality Assurance</w:t>
            </w:r>
          </w:p>
        </w:tc>
      </w:tr>
      <w:tr w:rsidR="000964E4" w:rsidRPr="00934876" w14:paraId="5B0BA2EA" w14:textId="77777777" w:rsidTr="00AD19AA">
        <w:trPr>
          <w:trHeight w:val="20"/>
        </w:trPr>
        <w:tc>
          <w:tcPr>
            <w:tcW w:w="710" w:type="pct"/>
          </w:tcPr>
          <w:p w14:paraId="4A16EA68" w14:textId="77777777" w:rsidR="000964E4" w:rsidRPr="00934876" w:rsidRDefault="000964E4" w:rsidP="00BC0DB1">
            <w:pPr>
              <w:tabs>
                <w:tab w:val="left" w:pos="3000"/>
              </w:tabs>
              <w:spacing w:after="0"/>
              <w:rPr>
                <w:rFonts w:eastAsia="Times New Roman" w:cs="Arial"/>
                <w:lang w:val="en-GB"/>
              </w:rPr>
            </w:pPr>
            <w:r>
              <w:rPr>
                <w:rFonts w:eastAsia="Times New Roman" w:cs="Arial"/>
                <w:lang w:val="en-GB"/>
              </w:rPr>
              <w:t>R&amp;D</w:t>
            </w:r>
          </w:p>
        </w:tc>
        <w:tc>
          <w:tcPr>
            <w:tcW w:w="4290" w:type="pct"/>
          </w:tcPr>
          <w:p w14:paraId="6C2B7A9C" w14:textId="77777777" w:rsidR="000964E4" w:rsidRPr="00934876" w:rsidRDefault="000964E4" w:rsidP="00BC0DB1">
            <w:pPr>
              <w:spacing w:after="0"/>
              <w:rPr>
                <w:rFonts w:eastAsia="Times New Roman" w:cs="Arial"/>
                <w:lang w:val="en-GB"/>
              </w:rPr>
            </w:pPr>
            <w:r>
              <w:rPr>
                <w:rFonts w:eastAsia="Times New Roman" w:cs="Arial"/>
                <w:lang w:val="en-GB"/>
              </w:rPr>
              <w:t>Research and Development</w:t>
            </w:r>
          </w:p>
        </w:tc>
      </w:tr>
      <w:tr w:rsidR="000964E4" w:rsidRPr="00934876" w14:paraId="4DD4D291" w14:textId="77777777" w:rsidTr="00AD19AA">
        <w:trPr>
          <w:trHeight w:val="20"/>
        </w:trPr>
        <w:tc>
          <w:tcPr>
            <w:tcW w:w="710" w:type="pct"/>
          </w:tcPr>
          <w:p w14:paraId="6875C8BE" w14:textId="77777777" w:rsidR="000964E4" w:rsidRPr="00934876" w:rsidRDefault="000964E4" w:rsidP="00BC0DB1">
            <w:pPr>
              <w:tabs>
                <w:tab w:val="left" w:pos="3000"/>
              </w:tabs>
              <w:spacing w:after="0"/>
              <w:rPr>
                <w:rFonts w:eastAsia="Times New Roman" w:cs="Arial"/>
                <w:lang w:val="en-GB"/>
              </w:rPr>
            </w:pPr>
            <w:r w:rsidRPr="00934876">
              <w:rPr>
                <w:rFonts w:eastAsia="Times New Roman" w:cs="Arial"/>
                <w:lang w:val="en-GB"/>
              </w:rPr>
              <w:t xml:space="preserve">RDA </w:t>
            </w:r>
          </w:p>
        </w:tc>
        <w:tc>
          <w:tcPr>
            <w:tcW w:w="4290" w:type="pct"/>
          </w:tcPr>
          <w:p w14:paraId="09A303C8" w14:textId="77777777" w:rsidR="000964E4" w:rsidRPr="00934876" w:rsidRDefault="000964E4" w:rsidP="00BC0DB1">
            <w:pPr>
              <w:spacing w:after="0"/>
              <w:rPr>
                <w:rFonts w:eastAsia="Times New Roman" w:cs="Arial"/>
                <w:lang w:val="en-GB"/>
              </w:rPr>
            </w:pPr>
            <w:r w:rsidRPr="00934876">
              <w:rPr>
                <w:rFonts w:eastAsia="Times New Roman" w:cs="Arial"/>
                <w:lang w:val="en-GB"/>
              </w:rPr>
              <w:t xml:space="preserve">Rural Development Academy </w:t>
            </w:r>
          </w:p>
        </w:tc>
      </w:tr>
      <w:tr w:rsidR="000964E4" w:rsidRPr="00934876" w14:paraId="2836251C" w14:textId="77777777" w:rsidTr="00AD19AA">
        <w:trPr>
          <w:trHeight w:val="20"/>
        </w:trPr>
        <w:tc>
          <w:tcPr>
            <w:tcW w:w="710" w:type="pct"/>
          </w:tcPr>
          <w:p w14:paraId="789EE661" w14:textId="77777777" w:rsidR="000964E4" w:rsidRPr="00934876" w:rsidRDefault="000964E4" w:rsidP="00BC0DB1">
            <w:pPr>
              <w:tabs>
                <w:tab w:val="left" w:pos="3000"/>
              </w:tabs>
              <w:spacing w:after="0"/>
              <w:rPr>
                <w:rFonts w:eastAsia="Times New Roman" w:cs="Arial"/>
                <w:lang w:val="en-GB"/>
              </w:rPr>
            </w:pPr>
            <w:r>
              <w:rPr>
                <w:rFonts w:eastAsia="Times New Roman" w:cs="Arial"/>
                <w:lang w:val="en-GB"/>
              </w:rPr>
              <w:t>RTI</w:t>
            </w:r>
          </w:p>
        </w:tc>
        <w:tc>
          <w:tcPr>
            <w:tcW w:w="4290" w:type="pct"/>
          </w:tcPr>
          <w:p w14:paraId="02F9120D" w14:textId="77777777" w:rsidR="000964E4" w:rsidRPr="00934876" w:rsidRDefault="000964E4" w:rsidP="00BC0DB1">
            <w:pPr>
              <w:spacing w:after="0"/>
              <w:rPr>
                <w:rFonts w:eastAsia="Times New Roman" w:cs="Arial"/>
                <w:lang w:val="en-GB"/>
              </w:rPr>
            </w:pPr>
            <w:r>
              <w:rPr>
                <w:rFonts w:eastAsia="Times New Roman" w:cs="Arial"/>
                <w:lang w:val="en-GB"/>
              </w:rPr>
              <w:t>Right to Information</w:t>
            </w:r>
          </w:p>
        </w:tc>
      </w:tr>
      <w:tr w:rsidR="000964E4" w:rsidRPr="00934876" w14:paraId="2E411EE3" w14:textId="77777777" w:rsidTr="00AD19AA">
        <w:trPr>
          <w:trHeight w:val="20"/>
        </w:trPr>
        <w:tc>
          <w:tcPr>
            <w:tcW w:w="710" w:type="pct"/>
          </w:tcPr>
          <w:p w14:paraId="403A7958" w14:textId="77777777" w:rsidR="000964E4" w:rsidRPr="00934876" w:rsidRDefault="000964E4" w:rsidP="00BC0DB1">
            <w:pPr>
              <w:tabs>
                <w:tab w:val="left" w:pos="3000"/>
              </w:tabs>
              <w:spacing w:after="0"/>
              <w:rPr>
                <w:rFonts w:eastAsia="Times New Roman" w:cs="Arial"/>
                <w:lang w:val="en-GB"/>
              </w:rPr>
            </w:pPr>
            <w:r w:rsidRPr="00934876">
              <w:rPr>
                <w:rFonts w:eastAsia="Times New Roman" w:cs="Arial"/>
                <w:lang w:val="en-GB"/>
              </w:rPr>
              <w:t xml:space="preserve">SC </w:t>
            </w:r>
          </w:p>
        </w:tc>
        <w:tc>
          <w:tcPr>
            <w:tcW w:w="4290" w:type="pct"/>
          </w:tcPr>
          <w:p w14:paraId="1E4DEB1B" w14:textId="77777777" w:rsidR="000964E4" w:rsidRPr="00934876" w:rsidRDefault="000964E4" w:rsidP="00D53A93">
            <w:pPr>
              <w:spacing w:after="0"/>
              <w:rPr>
                <w:rFonts w:eastAsia="Times New Roman" w:cs="Arial"/>
                <w:lang w:val="en-GB"/>
              </w:rPr>
            </w:pPr>
            <w:r w:rsidRPr="00934876">
              <w:rPr>
                <w:rFonts w:eastAsia="Times New Roman" w:cs="Arial"/>
                <w:lang w:val="en-GB"/>
              </w:rPr>
              <w:t>St</w:t>
            </w:r>
            <w:r>
              <w:rPr>
                <w:rFonts w:eastAsia="Times New Roman" w:cs="Arial"/>
                <w:lang w:val="en-GB"/>
              </w:rPr>
              <w:t>eering</w:t>
            </w:r>
            <w:r w:rsidRPr="00934876">
              <w:rPr>
                <w:rFonts w:eastAsia="Times New Roman" w:cs="Arial"/>
                <w:lang w:val="en-GB"/>
              </w:rPr>
              <w:t xml:space="preserve"> Committee </w:t>
            </w:r>
          </w:p>
        </w:tc>
      </w:tr>
      <w:tr w:rsidR="000964E4" w:rsidRPr="00934876" w14:paraId="19A95CA7" w14:textId="77777777" w:rsidTr="00AD19AA">
        <w:trPr>
          <w:trHeight w:val="20"/>
        </w:trPr>
        <w:tc>
          <w:tcPr>
            <w:tcW w:w="710" w:type="pct"/>
          </w:tcPr>
          <w:p w14:paraId="134AA729" w14:textId="77777777" w:rsidR="000964E4" w:rsidRPr="00934876" w:rsidRDefault="000964E4" w:rsidP="00BC0DB1">
            <w:pPr>
              <w:tabs>
                <w:tab w:val="left" w:pos="3000"/>
              </w:tabs>
              <w:spacing w:after="0"/>
              <w:rPr>
                <w:rFonts w:eastAsia="Times New Roman" w:cs="Arial"/>
                <w:lang w:val="en-GB"/>
              </w:rPr>
            </w:pPr>
            <w:r w:rsidRPr="00934876">
              <w:rPr>
                <w:rFonts w:eastAsia="Times New Roman" w:cs="Arial"/>
                <w:lang w:val="en-GB"/>
              </w:rPr>
              <w:t>SDC</w:t>
            </w:r>
          </w:p>
        </w:tc>
        <w:tc>
          <w:tcPr>
            <w:tcW w:w="4290" w:type="pct"/>
          </w:tcPr>
          <w:p w14:paraId="31FB8851" w14:textId="77777777" w:rsidR="000964E4" w:rsidRPr="00934876" w:rsidRDefault="000964E4" w:rsidP="00BC0DB1">
            <w:pPr>
              <w:spacing w:after="0"/>
              <w:rPr>
                <w:rFonts w:eastAsia="Times New Roman" w:cs="Arial"/>
                <w:lang w:val="en-GB"/>
              </w:rPr>
            </w:pPr>
            <w:r w:rsidRPr="00934876">
              <w:rPr>
                <w:rFonts w:eastAsia="Times New Roman" w:cs="Arial"/>
                <w:lang w:val="en-GB"/>
              </w:rPr>
              <w:t xml:space="preserve">Swiss Agency for Development and Cooperation </w:t>
            </w:r>
          </w:p>
        </w:tc>
      </w:tr>
      <w:tr w:rsidR="000964E4" w:rsidRPr="00934876" w14:paraId="595D4E9C" w14:textId="77777777" w:rsidTr="00AD19AA">
        <w:trPr>
          <w:trHeight w:val="20"/>
        </w:trPr>
        <w:tc>
          <w:tcPr>
            <w:tcW w:w="710" w:type="pct"/>
          </w:tcPr>
          <w:p w14:paraId="11542240" w14:textId="77777777" w:rsidR="000964E4" w:rsidRPr="00934876" w:rsidRDefault="000964E4" w:rsidP="00BC0DB1">
            <w:pPr>
              <w:tabs>
                <w:tab w:val="left" w:pos="3000"/>
              </w:tabs>
              <w:spacing w:after="0"/>
              <w:rPr>
                <w:rFonts w:eastAsia="Times New Roman" w:cs="Arial"/>
                <w:lang w:val="en-GB"/>
              </w:rPr>
            </w:pPr>
            <w:r>
              <w:rPr>
                <w:rFonts w:eastAsia="Times New Roman" w:cs="Arial"/>
                <w:lang w:val="en-GB"/>
              </w:rPr>
              <w:t>SLGDP</w:t>
            </w:r>
          </w:p>
        </w:tc>
        <w:tc>
          <w:tcPr>
            <w:tcW w:w="4290" w:type="pct"/>
          </w:tcPr>
          <w:p w14:paraId="63B2B1D6" w14:textId="77777777" w:rsidR="000964E4" w:rsidRPr="00934876" w:rsidRDefault="000964E4" w:rsidP="00BC0DB1">
            <w:pPr>
              <w:spacing w:after="0"/>
              <w:rPr>
                <w:rFonts w:eastAsia="Times New Roman" w:cs="Arial"/>
                <w:lang w:val="en-GB"/>
              </w:rPr>
            </w:pPr>
            <w:r w:rsidRPr="004A284D">
              <w:rPr>
                <w:rFonts w:eastAsia="Times New Roman" w:cs="Arial"/>
                <w:lang w:val="en-GB"/>
              </w:rPr>
              <w:t>Sirajganj Local Government Development Project</w:t>
            </w:r>
          </w:p>
        </w:tc>
      </w:tr>
      <w:tr w:rsidR="000964E4" w:rsidRPr="00934876" w14:paraId="51A6DA33" w14:textId="77777777" w:rsidTr="00AD19AA">
        <w:trPr>
          <w:trHeight w:val="20"/>
        </w:trPr>
        <w:tc>
          <w:tcPr>
            <w:tcW w:w="710" w:type="pct"/>
          </w:tcPr>
          <w:p w14:paraId="6B9D97C7" w14:textId="77777777" w:rsidR="000964E4" w:rsidRPr="00934876" w:rsidRDefault="000964E4" w:rsidP="00BC0DB1">
            <w:pPr>
              <w:tabs>
                <w:tab w:val="left" w:pos="3000"/>
              </w:tabs>
              <w:spacing w:after="0"/>
              <w:rPr>
                <w:rFonts w:eastAsia="Times New Roman" w:cs="Arial"/>
                <w:lang w:val="en-GB"/>
              </w:rPr>
            </w:pPr>
            <w:r>
              <w:rPr>
                <w:rFonts w:eastAsia="Times New Roman" w:cs="Arial"/>
                <w:lang w:val="en-GB"/>
              </w:rPr>
              <w:t>SPEMP</w:t>
            </w:r>
          </w:p>
        </w:tc>
        <w:tc>
          <w:tcPr>
            <w:tcW w:w="4290" w:type="pct"/>
          </w:tcPr>
          <w:p w14:paraId="17D496B8" w14:textId="77777777" w:rsidR="000964E4" w:rsidRPr="00934876" w:rsidRDefault="000964E4" w:rsidP="00BC0DB1">
            <w:pPr>
              <w:spacing w:after="0"/>
              <w:rPr>
                <w:rFonts w:eastAsia="Times New Roman" w:cs="Arial"/>
                <w:lang w:val="en-GB"/>
              </w:rPr>
            </w:pPr>
            <w:r w:rsidRPr="00720693">
              <w:rPr>
                <w:rFonts w:eastAsia="Times New Roman" w:cs="Arial"/>
                <w:lang w:val="en-GB"/>
              </w:rPr>
              <w:t>Strengthening Public Expenditure Management Program</w:t>
            </w:r>
          </w:p>
        </w:tc>
      </w:tr>
      <w:tr w:rsidR="000964E4" w:rsidRPr="00934876" w14:paraId="22709C69" w14:textId="77777777" w:rsidTr="00AD19AA">
        <w:trPr>
          <w:trHeight w:val="20"/>
        </w:trPr>
        <w:tc>
          <w:tcPr>
            <w:tcW w:w="710" w:type="pct"/>
          </w:tcPr>
          <w:p w14:paraId="090DA9B4" w14:textId="77777777" w:rsidR="000964E4" w:rsidRPr="00934876" w:rsidRDefault="000964E4" w:rsidP="00BC0DB1">
            <w:pPr>
              <w:tabs>
                <w:tab w:val="left" w:pos="3000"/>
              </w:tabs>
              <w:spacing w:after="0"/>
              <w:rPr>
                <w:rFonts w:eastAsia="Times New Roman" w:cs="Arial"/>
                <w:lang w:val="en-GB"/>
              </w:rPr>
            </w:pPr>
            <w:r w:rsidRPr="00934876">
              <w:rPr>
                <w:rFonts w:eastAsia="Times New Roman" w:cs="Arial"/>
                <w:lang w:val="en-GB"/>
              </w:rPr>
              <w:t>ToR</w:t>
            </w:r>
          </w:p>
        </w:tc>
        <w:tc>
          <w:tcPr>
            <w:tcW w:w="4290" w:type="pct"/>
          </w:tcPr>
          <w:p w14:paraId="6C340354" w14:textId="77777777" w:rsidR="000964E4" w:rsidRPr="00934876" w:rsidRDefault="000964E4" w:rsidP="00BC0DB1">
            <w:pPr>
              <w:spacing w:after="0"/>
              <w:rPr>
                <w:rFonts w:eastAsia="Times New Roman" w:cs="Arial"/>
                <w:lang w:val="en-GB"/>
              </w:rPr>
            </w:pPr>
            <w:r w:rsidRPr="00934876">
              <w:rPr>
                <w:rFonts w:eastAsia="Times New Roman" w:cs="Arial"/>
                <w:lang w:val="en-GB"/>
              </w:rPr>
              <w:t xml:space="preserve">Terms of Reference </w:t>
            </w:r>
          </w:p>
        </w:tc>
      </w:tr>
      <w:tr w:rsidR="000964E4" w:rsidRPr="00934876" w14:paraId="5EE4015A" w14:textId="77777777" w:rsidTr="00AD19AA">
        <w:trPr>
          <w:trHeight w:val="20"/>
        </w:trPr>
        <w:tc>
          <w:tcPr>
            <w:tcW w:w="710" w:type="pct"/>
          </w:tcPr>
          <w:p w14:paraId="552D3B64" w14:textId="77777777" w:rsidR="000964E4" w:rsidRPr="00934876" w:rsidRDefault="000964E4" w:rsidP="00BC0DB1">
            <w:pPr>
              <w:tabs>
                <w:tab w:val="left" w:pos="3000"/>
              </w:tabs>
              <w:spacing w:after="0"/>
              <w:rPr>
                <w:rFonts w:eastAsia="Times New Roman" w:cs="Arial"/>
                <w:lang w:val="en-GB"/>
              </w:rPr>
            </w:pPr>
            <w:r>
              <w:rPr>
                <w:rFonts w:eastAsia="Times New Roman" w:cs="Arial"/>
                <w:lang w:val="en-GB"/>
              </w:rPr>
              <w:t>ToT</w:t>
            </w:r>
          </w:p>
        </w:tc>
        <w:tc>
          <w:tcPr>
            <w:tcW w:w="4290" w:type="pct"/>
          </w:tcPr>
          <w:p w14:paraId="434C3D99" w14:textId="77777777" w:rsidR="000964E4" w:rsidRPr="00934876" w:rsidRDefault="000964E4" w:rsidP="00FB372B">
            <w:pPr>
              <w:spacing w:after="0"/>
              <w:rPr>
                <w:rFonts w:eastAsia="Times New Roman" w:cs="Arial"/>
                <w:lang w:val="en-GB"/>
              </w:rPr>
            </w:pPr>
            <w:r>
              <w:rPr>
                <w:rFonts w:eastAsia="Times New Roman" w:cs="Arial"/>
                <w:lang w:val="en-GB"/>
              </w:rPr>
              <w:t>Training of Trainers</w:t>
            </w:r>
          </w:p>
        </w:tc>
      </w:tr>
      <w:tr w:rsidR="000964E4" w:rsidRPr="00934876" w14:paraId="66D81B9C" w14:textId="77777777" w:rsidTr="00AD19AA">
        <w:trPr>
          <w:trHeight w:val="20"/>
        </w:trPr>
        <w:tc>
          <w:tcPr>
            <w:tcW w:w="710" w:type="pct"/>
          </w:tcPr>
          <w:p w14:paraId="6C14D3AD" w14:textId="77777777" w:rsidR="000964E4" w:rsidRDefault="000964E4" w:rsidP="00BC0DB1">
            <w:pPr>
              <w:tabs>
                <w:tab w:val="left" w:pos="3000"/>
              </w:tabs>
              <w:spacing w:after="0"/>
              <w:rPr>
                <w:rFonts w:eastAsia="Times New Roman" w:cs="Arial"/>
                <w:lang w:val="en-GB"/>
              </w:rPr>
            </w:pPr>
            <w:r>
              <w:rPr>
                <w:rFonts w:eastAsia="Times New Roman" w:cs="Arial"/>
                <w:lang w:val="en-GB"/>
              </w:rPr>
              <w:t>UFF</w:t>
            </w:r>
          </w:p>
        </w:tc>
        <w:tc>
          <w:tcPr>
            <w:tcW w:w="4290" w:type="pct"/>
          </w:tcPr>
          <w:p w14:paraId="760988F5" w14:textId="77777777" w:rsidR="000964E4" w:rsidRPr="00FB372B" w:rsidRDefault="000964E4" w:rsidP="00BC0DB1">
            <w:pPr>
              <w:spacing w:after="0"/>
              <w:rPr>
                <w:rFonts w:eastAsia="Times New Roman" w:cs="Arial"/>
                <w:lang w:val="en-GB"/>
              </w:rPr>
            </w:pPr>
            <w:r>
              <w:rPr>
                <w:rFonts w:eastAsia="Times New Roman" w:cs="Arial"/>
                <w:lang w:val="en-GB"/>
              </w:rPr>
              <w:t>Upazila Fiscal Facility</w:t>
            </w:r>
          </w:p>
        </w:tc>
      </w:tr>
      <w:tr w:rsidR="000964E4" w:rsidRPr="00934876" w14:paraId="356D9FCB" w14:textId="77777777" w:rsidTr="00AD19AA">
        <w:trPr>
          <w:trHeight w:val="20"/>
        </w:trPr>
        <w:tc>
          <w:tcPr>
            <w:tcW w:w="710" w:type="pct"/>
          </w:tcPr>
          <w:p w14:paraId="0BA80C36" w14:textId="77777777" w:rsidR="000964E4" w:rsidRDefault="000964E4" w:rsidP="00BC0DB1">
            <w:pPr>
              <w:tabs>
                <w:tab w:val="left" w:pos="3000"/>
              </w:tabs>
              <w:spacing w:after="0"/>
              <w:rPr>
                <w:rFonts w:eastAsia="Times New Roman" w:cs="Arial"/>
                <w:lang w:val="en-GB"/>
              </w:rPr>
            </w:pPr>
            <w:r>
              <w:rPr>
                <w:rFonts w:eastAsia="Times New Roman" w:cs="Arial"/>
                <w:lang w:val="en-GB"/>
              </w:rPr>
              <w:t>UISC</w:t>
            </w:r>
          </w:p>
        </w:tc>
        <w:tc>
          <w:tcPr>
            <w:tcW w:w="4290" w:type="pct"/>
          </w:tcPr>
          <w:p w14:paraId="48E9339B" w14:textId="77777777" w:rsidR="000964E4" w:rsidRPr="00FB372B" w:rsidRDefault="000964E4" w:rsidP="00BC0DB1">
            <w:pPr>
              <w:spacing w:after="0"/>
              <w:rPr>
                <w:rFonts w:eastAsia="Times New Roman" w:cs="Arial"/>
                <w:lang w:val="en-GB"/>
              </w:rPr>
            </w:pPr>
            <w:r w:rsidRPr="00FB5D7E">
              <w:rPr>
                <w:rFonts w:eastAsia="Times New Roman" w:cs="Arial"/>
                <w:lang w:val="en-GB"/>
              </w:rPr>
              <w:t>Union</w:t>
            </w:r>
            <w:r>
              <w:rPr>
                <w:rFonts w:eastAsia="Times New Roman" w:cs="Arial"/>
                <w:lang w:val="en-GB"/>
              </w:rPr>
              <w:t xml:space="preserve"> Information and Service Centre</w:t>
            </w:r>
          </w:p>
        </w:tc>
      </w:tr>
      <w:tr w:rsidR="000964E4" w:rsidRPr="00934876" w14:paraId="77545FE9" w14:textId="77777777" w:rsidTr="00AD19AA">
        <w:trPr>
          <w:trHeight w:val="20"/>
        </w:trPr>
        <w:tc>
          <w:tcPr>
            <w:tcW w:w="710" w:type="pct"/>
          </w:tcPr>
          <w:p w14:paraId="49980A75" w14:textId="77777777" w:rsidR="000964E4" w:rsidRDefault="000964E4" w:rsidP="00BC0DB1">
            <w:pPr>
              <w:tabs>
                <w:tab w:val="left" w:pos="3000"/>
              </w:tabs>
              <w:spacing w:after="0"/>
              <w:rPr>
                <w:rFonts w:eastAsia="Times New Roman" w:cs="Arial"/>
                <w:lang w:val="en-GB"/>
              </w:rPr>
            </w:pPr>
            <w:r>
              <w:rPr>
                <w:rFonts w:eastAsia="Times New Roman" w:cs="Arial"/>
                <w:lang w:val="en-GB"/>
              </w:rPr>
              <w:t>UN</w:t>
            </w:r>
          </w:p>
        </w:tc>
        <w:tc>
          <w:tcPr>
            <w:tcW w:w="4290" w:type="pct"/>
          </w:tcPr>
          <w:p w14:paraId="68D610EE" w14:textId="77777777" w:rsidR="000964E4" w:rsidRDefault="000964E4" w:rsidP="00BC0DB1">
            <w:pPr>
              <w:spacing w:after="0"/>
              <w:rPr>
                <w:rFonts w:eastAsia="Times New Roman" w:cs="Arial"/>
                <w:lang w:val="en-GB"/>
              </w:rPr>
            </w:pPr>
            <w:r w:rsidRPr="00FB372B">
              <w:rPr>
                <w:rFonts w:eastAsia="Times New Roman" w:cs="Arial"/>
                <w:lang w:val="en-GB"/>
              </w:rPr>
              <w:t>United Nations</w:t>
            </w:r>
          </w:p>
        </w:tc>
      </w:tr>
      <w:tr w:rsidR="000964E4" w:rsidRPr="00934876" w14:paraId="235D787B" w14:textId="77777777" w:rsidTr="00AD19AA">
        <w:trPr>
          <w:trHeight w:val="20"/>
        </w:trPr>
        <w:tc>
          <w:tcPr>
            <w:tcW w:w="710" w:type="pct"/>
          </w:tcPr>
          <w:p w14:paraId="7AF06B99" w14:textId="77777777" w:rsidR="000964E4" w:rsidRDefault="000964E4" w:rsidP="00BC0DB1">
            <w:pPr>
              <w:tabs>
                <w:tab w:val="left" w:pos="3000"/>
              </w:tabs>
              <w:spacing w:after="0"/>
              <w:rPr>
                <w:rFonts w:eastAsia="Times New Roman" w:cs="Arial"/>
                <w:lang w:val="en-GB"/>
              </w:rPr>
            </w:pPr>
            <w:r w:rsidRPr="00934876">
              <w:rPr>
                <w:rFonts w:eastAsia="Times New Roman" w:cs="Arial"/>
                <w:lang w:val="en-GB"/>
              </w:rPr>
              <w:t>UNCDF</w:t>
            </w:r>
          </w:p>
        </w:tc>
        <w:tc>
          <w:tcPr>
            <w:tcW w:w="4290" w:type="pct"/>
          </w:tcPr>
          <w:p w14:paraId="745CB375" w14:textId="77777777" w:rsidR="000964E4" w:rsidRPr="00596684" w:rsidRDefault="000964E4" w:rsidP="00BC0DB1">
            <w:pPr>
              <w:spacing w:after="0"/>
              <w:rPr>
                <w:rFonts w:eastAsia="Times New Roman" w:cs="Arial"/>
                <w:lang w:val="en-GB"/>
              </w:rPr>
            </w:pPr>
            <w:r w:rsidRPr="00934876">
              <w:rPr>
                <w:rFonts w:eastAsia="Times New Roman" w:cs="Arial"/>
                <w:lang w:val="en-GB"/>
              </w:rPr>
              <w:t>United Nations Capital Development Fund</w:t>
            </w:r>
          </w:p>
        </w:tc>
      </w:tr>
      <w:tr w:rsidR="000964E4" w:rsidRPr="00934876" w14:paraId="7D52BD2A" w14:textId="77777777" w:rsidTr="00AD19AA">
        <w:trPr>
          <w:trHeight w:val="20"/>
        </w:trPr>
        <w:tc>
          <w:tcPr>
            <w:tcW w:w="710" w:type="pct"/>
          </w:tcPr>
          <w:p w14:paraId="53E3CC97" w14:textId="77777777" w:rsidR="000964E4" w:rsidRPr="00934876" w:rsidRDefault="000964E4" w:rsidP="00BC0DB1">
            <w:pPr>
              <w:tabs>
                <w:tab w:val="left" w:pos="3000"/>
              </w:tabs>
              <w:spacing w:after="0"/>
              <w:rPr>
                <w:rFonts w:eastAsia="Times New Roman" w:cs="Arial"/>
                <w:lang w:val="en-GB"/>
              </w:rPr>
            </w:pPr>
            <w:r>
              <w:rPr>
                <w:rFonts w:eastAsia="Times New Roman" w:cs="Arial"/>
                <w:lang w:val="en-GB"/>
              </w:rPr>
              <w:t>UNDAF</w:t>
            </w:r>
          </w:p>
        </w:tc>
        <w:tc>
          <w:tcPr>
            <w:tcW w:w="4290" w:type="pct"/>
          </w:tcPr>
          <w:p w14:paraId="652CA8C0" w14:textId="77777777" w:rsidR="000964E4" w:rsidRPr="00934876" w:rsidRDefault="000964E4" w:rsidP="00BC0DB1">
            <w:pPr>
              <w:spacing w:after="0"/>
              <w:rPr>
                <w:rFonts w:eastAsia="Times New Roman" w:cs="Arial"/>
                <w:lang w:val="en-GB"/>
              </w:rPr>
            </w:pPr>
            <w:r w:rsidRPr="00596684">
              <w:rPr>
                <w:rFonts w:eastAsia="Times New Roman" w:cs="Arial"/>
                <w:lang w:val="en-GB"/>
              </w:rPr>
              <w:t>United Nations</w:t>
            </w:r>
            <w:r>
              <w:rPr>
                <w:rFonts w:eastAsia="Times New Roman" w:cs="Arial"/>
                <w:lang w:val="en-GB"/>
              </w:rPr>
              <w:t xml:space="preserve"> Development Assistance Framework</w:t>
            </w:r>
          </w:p>
        </w:tc>
      </w:tr>
      <w:tr w:rsidR="000964E4" w:rsidRPr="00934876" w14:paraId="470D73B0" w14:textId="77777777" w:rsidTr="00AD19AA">
        <w:trPr>
          <w:trHeight w:val="20"/>
        </w:trPr>
        <w:tc>
          <w:tcPr>
            <w:tcW w:w="710" w:type="pct"/>
          </w:tcPr>
          <w:p w14:paraId="6A2FF847" w14:textId="77777777" w:rsidR="000964E4" w:rsidRPr="00934876" w:rsidRDefault="000964E4" w:rsidP="00BC0DB1">
            <w:pPr>
              <w:tabs>
                <w:tab w:val="left" w:pos="3000"/>
              </w:tabs>
              <w:spacing w:after="0"/>
              <w:rPr>
                <w:rFonts w:eastAsia="Times New Roman" w:cs="Arial"/>
                <w:lang w:val="en-GB"/>
              </w:rPr>
            </w:pPr>
            <w:r w:rsidRPr="00934876">
              <w:rPr>
                <w:rFonts w:eastAsia="Times New Roman" w:cs="Arial"/>
                <w:lang w:val="en-GB"/>
              </w:rPr>
              <w:t>UNDP</w:t>
            </w:r>
          </w:p>
        </w:tc>
        <w:tc>
          <w:tcPr>
            <w:tcW w:w="4290" w:type="pct"/>
          </w:tcPr>
          <w:p w14:paraId="4D54BE18" w14:textId="77777777" w:rsidR="000964E4" w:rsidRPr="00934876" w:rsidRDefault="000964E4" w:rsidP="00BC0DB1">
            <w:pPr>
              <w:spacing w:after="0"/>
              <w:rPr>
                <w:rFonts w:eastAsia="Times New Roman" w:cs="Arial"/>
                <w:lang w:val="en-GB"/>
              </w:rPr>
            </w:pPr>
            <w:r w:rsidRPr="00934876">
              <w:rPr>
                <w:rFonts w:eastAsia="Times New Roman" w:cs="Arial"/>
                <w:lang w:val="en-GB"/>
              </w:rPr>
              <w:t xml:space="preserve">United Nations Development Programme </w:t>
            </w:r>
          </w:p>
        </w:tc>
      </w:tr>
      <w:tr w:rsidR="000964E4" w:rsidRPr="00934876" w14:paraId="7B1CF136" w14:textId="77777777" w:rsidTr="00AD19AA">
        <w:trPr>
          <w:trHeight w:val="20"/>
        </w:trPr>
        <w:tc>
          <w:tcPr>
            <w:tcW w:w="710" w:type="pct"/>
          </w:tcPr>
          <w:p w14:paraId="6A1C0006" w14:textId="77777777" w:rsidR="000964E4" w:rsidRPr="00934876" w:rsidRDefault="000964E4" w:rsidP="00BC0DB1">
            <w:pPr>
              <w:tabs>
                <w:tab w:val="left" w:pos="3000"/>
              </w:tabs>
              <w:spacing w:after="0"/>
              <w:rPr>
                <w:rFonts w:eastAsia="Times New Roman" w:cs="Arial"/>
                <w:lang w:val="en-GB"/>
              </w:rPr>
            </w:pPr>
            <w:r>
              <w:rPr>
                <w:rFonts w:eastAsia="Times New Roman" w:cs="Arial"/>
                <w:lang w:val="en-GB"/>
              </w:rPr>
              <w:t>UNO</w:t>
            </w:r>
          </w:p>
        </w:tc>
        <w:tc>
          <w:tcPr>
            <w:tcW w:w="4290" w:type="pct"/>
          </w:tcPr>
          <w:p w14:paraId="4F39E542" w14:textId="77777777" w:rsidR="000964E4" w:rsidRPr="00934876" w:rsidRDefault="000964E4" w:rsidP="00BC0DB1">
            <w:pPr>
              <w:spacing w:after="0"/>
              <w:rPr>
                <w:rFonts w:eastAsia="Times New Roman" w:cs="Arial"/>
                <w:lang w:val="en-GB"/>
              </w:rPr>
            </w:pPr>
            <w:r>
              <w:rPr>
                <w:rFonts w:eastAsia="Times New Roman" w:cs="Arial"/>
                <w:lang w:val="en-GB"/>
              </w:rPr>
              <w:t>Upazila Nirbahi Officer</w:t>
            </w:r>
            <w:r w:rsidRPr="00934876">
              <w:rPr>
                <w:rFonts w:eastAsia="Times New Roman" w:cs="Arial"/>
                <w:lang w:val="en-GB"/>
              </w:rPr>
              <w:t xml:space="preserve"> </w:t>
            </w:r>
          </w:p>
        </w:tc>
      </w:tr>
      <w:tr w:rsidR="000964E4" w:rsidRPr="00934876" w14:paraId="6423F3E9" w14:textId="77777777" w:rsidTr="00AD19AA">
        <w:trPr>
          <w:trHeight w:val="20"/>
        </w:trPr>
        <w:tc>
          <w:tcPr>
            <w:tcW w:w="710" w:type="pct"/>
          </w:tcPr>
          <w:p w14:paraId="205E9576" w14:textId="77777777" w:rsidR="000964E4" w:rsidRPr="00934876" w:rsidRDefault="000964E4" w:rsidP="00BC0DB1">
            <w:pPr>
              <w:tabs>
                <w:tab w:val="left" w:pos="3000"/>
              </w:tabs>
              <w:spacing w:after="0"/>
              <w:rPr>
                <w:rFonts w:eastAsia="Times New Roman" w:cs="Arial"/>
                <w:lang w:val="en-GB"/>
              </w:rPr>
            </w:pPr>
            <w:r w:rsidRPr="00934876">
              <w:rPr>
                <w:rFonts w:eastAsia="Times New Roman" w:cs="Arial"/>
                <w:lang w:val="en-GB"/>
              </w:rPr>
              <w:t xml:space="preserve">UP </w:t>
            </w:r>
          </w:p>
        </w:tc>
        <w:tc>
          <w:tcPr>
            <w:tcW w:w="4290" w:type="pct"/>
          </w:tcPr>
          <w:p w14:paraId="6798989F" w14:textId="77777777" w:rsidR="000964E4" w:rsidRPr="00934876" w:rsidRDefault="000964E4" w:rsidP="00BC0DB1">
            <w:pPr>
              <w:spacing w:after="0"/>
              <w:rPr>
                <w:rFonts w:eastAsia="Times New Roman" w:cs="Arial"/>
                <w:lang w:val="en-GB"/>
              </w:rPr>
            </w:pPr>
            <w:r w:rsidRPr="00934876">
              <w:rPr>
                <w:rFonts w:eastAsia="Times New Roman" w:cs="Arial"/>
                <w:lang w:val="en-GB"/>
              </w:rPr>
              <w:t xml:space="preserve">Union Parishad </w:t>
            </w:r>
          </w:p>
        </w:tc>
      </w:tr>
      <w:tr w:rsidR="000964E4" w:rsidRPr="00934876" w14:paraId="421EDE56" w14:textId="77777777" w:rsidTr="00AD19AA">
        <w:trPr>
          <w:trHeight w:val="20"/>
        </w:trPr>
        <w:tc>
          <w:tcPr>
            <w:tcW w:w="710" w:type="pct"/>
          </w:tcPr>
          <w:p w14:paraId="52511DEA" w14:textId="77777777" w:rsidR="000964E4" w:rsidRPr="00934876" w:rsidRDefault="000964E4" w:rsidP="00BC0DB1">
            <w:pPr>
              <w:tabs>
                <w:tab w:val="left" w:pos="3000"/>
              </w:tabs>
              <w:spacing w:after="0"/>
              <w:rPr>
                <w:rFonts w:eastAsia="Times New Roman" w:cs="Arial"/>
                <w:lang w:val="en-GB"/>
              </w:rPr>
            </w:pPr>
            <w:r w:rsidRPr="00934876">
              <w:rPr>
                <w:rFonts w:eastAsia="Times New Roman" w:cs="Arial"/>
                <w:lang w:val="en-GB"/>
              </w:rPr>
              <w:t xml:space="preserve">UPGP </w:t>
            </w:r>
          </w:p>
        </w:tc>
        <w:tc>
          <w:tcPr>
            <w:tcW w:w="4290" w:type="pct"/>
          </w:tcPr>
          <w:p w14:paraId="0CF585E8" w14:textId="77777777" w:rsidR="000964E4" w:rsidRPr="00934876" w:rsidRDefault="000964E4" w:rsidP="00BC0DB1">
            <w:pPr>
              <w:spacing w:after="0"/>
              <w:rPr>
                <w:rFonts w:eastAsia="Times New Roman" w:cs="Arial"/>
                <w:lang w:val="en-GB"/>
              </w:rPr>
            </w:pPr>
            <w:r w:rsidRPr="00934876">
              <w:rPr>
                <w:rFonts w:eastAsia="Times New Roman" w:cs="Arial"/>
                <w:lang w:val="en-GB"/>
              </w:rPr>
              <w:t xml:space="preserve">Union Parishad Governance Project </w:t>
            </w:r>
          </w:p>
        </w:tc>
      </w:tr>
      <w:tr w:rsidR="000964E4" w:rsidRPr="00934876" w14:paraId="735EF1C8" w14:textId="77777777" w:rsidTr="00AD19AA">
        <w:trPr>
          <w:trHeight w:val="20"/>
        </w:trPr>
        <w:tc>
          <w:tcPr>
            <w:tcW w:w="710" w:type="pct"/>
          </w:tcPr>
          <w:p w14:paraId="354466E7" w14:textId="77777777" w:rsidR="000964E4" w:rsidRPr="00934876" w:rsidRDefault="000964E4" w:rsidP="00BC0DB1">
            <w:pPr>
              <w:tabs>
                <w:tab w:val="left" w:pos="3000"/>
              </w:tabs>
              <w:spacing w:after="0"/>
              <w:rPr>
                <w:rFonts w:eastAsia="Times New Roman" w:cs="Arial"/>
                <w:lang w:val="en-GB"/>
              </w:rPr>
            </w:pPr>
            <w:r w:rsidRPr="00934876">
              <w:rPr>
                <w:rFonts w:eastAsia="Times New Roman" w:cs="Arial"/>
                <w:lang w:val="en-GB"/>
              </w:rPr>
              <w:t xml:space="preserve">UZP </w:t>
            </w:r>
          </w:p>
        </w:tc>
        <w:tc>
          <w:tcPr>
            <w:tcW w:w="4290" w:type="pct"/>
          </w:tcPr>
          <w:p w14:paraId="1C2C87B5" w14:textId="77777777" w:rsidR="000964E4" w:rsidRPr="00934876" w:rsidRDefault="000964E4" w:rsidP="00BC0DB1">
            <w:pPr>
              <w:spacing w:after="0"/>
              <w:rPr>
                <w:rFonts w:eastAsia="Times New Roman" w:cs="Arial"/>
                <w:lang w:val="en-GB"/>
              </w:rPr>
            </w:pPr>
            <w:r w:rsidRPr="00934876">
              <w:rPr>
                <w:rFonts w:eastAsia="Times New Roman" w:cs="Arial"/>
                <w:lang w:val="en-GB"/>
              </w:rPr>
              <w:t xml:space="preserve">Upazila Parishad </w:t>
            </w:r>
          </w:p>
        </w:tc>
      </w:tr>
      <w:tr w:rsidR="000964E4" w:rsidRPr="00934876" w14:paraId="00174F8D" w14:textId="77777777" w:rsidTr="00AD19AA">
        <w:trPr>
          <w:trHeight w:val="20"/>
        </w:trPr>
        <w:tc>
          <w:tcPr>
            <w:tcW w:w="710" w:type="pct"/>
          </w:tcPr>
          <w:p w14:paraId="1C6E8D5B" w14:textId="77777777" w:rsidR="000964E4" w:rsidRPr="00934876" w:rsidRDefault="000964E4" w:rsidP="00082664">
            <w:pPr>
              <w:tabs>
                <w:tab w:val="left" w:pos="3000"/>
              </w:tabs>
              <w:spacing w:after="0"/>
              <w:rPr>
                <w:rFonts w:eastAsia="Times New Roman" w:cs="Arial"/>
                <w:lang w:val="en-GB"/>
              </w:rPr>
            </w:pPr>
            <w:r w:rsidRPr="00934876">
              <w:rPr>
                <w:rFonts w:eastAsia="Times New Roman" w:cs="Arial"/>
                <w:lang w:val="en-GB"/>
              </w:rPr>
              <w:t>UZGP</w:t>
            </w:r>
          </w:p>
        </w:tc>
        <w:tc>
          <w:tcPr>
            <w:tcW w:w="4290" w:type="pct"/>
          </w:tcPr>
          <w:p w14:paraId="58318DBC" w14:textId="77777777" w:rsidR="000964E4" w:rsidRPr="00934876" w:rsidRDefault="000964E4" w:rsidP="00082664">
            <w:pPr>
              <w:spacing w:after="0"/>
              <w:rPr>
                <w:rFonts w:eastAsia="Times New Roman" w:cs="Arial"/>
                <w:lang w:val="en-GB"/>
              </w:rPr>
            </w:pPr>
            <w:r w:rsidRPr="00934876">
              <w:rPr>
                <w:rFonts w:eastAsia="Times New Roman" w:cs="Arial"/>
                <w:lang w:val="en-GB"/>
              </w:rPr>
              <w:t xml:space="preserve">Upazila </w:t>
            </w:r>
            <w:r w:rsidRPr="001F3E76">
              <w:rPr>
                <w:rFonts w:eastAsia="Times New Roman" w:cs="Arial"/>
                <w:lang w:val="en-GB"/>
              </w:rPr>
              <w:t xml:space="preserve">Parishad </w:t>
            </w:r>
            <w:r w:rsidRPr="00934876">
              <w:rPr>
                <w:rFonts w:eastAsia="Times New Roman" w:cs="Arial"/>
                <w:lang w:val="en-GB"/>
              </w:rPr>
              <w:t xml:space="preserve">Governance Project </w:t>
            </w:r>
          </w:p>
        </w:tc>
      </w:tr>
      <w:tr w:rsidR="000964E4" w:rsidRPr="00934876" w14:paraId="00167959" w14:textId="77777777" w:rsidTr="00AD19AA">
        <w:trPr>
          <w:trHeight w:val="20"/>
        </w:trPr>
        <w:tc>
          <w:tcPr>
            <w:tcW w:w="710" w:type="pct"/>
          </w:tcPr>
          <w:p w14:paraId="19537711" w14:textId="77777777" w:rsidR="000964E4" w:rsidRPr="00934876" w:rsidRDefault="000964E4" w:rsidP="00BC0DB1">
            <w:pPr>
              <w:tabs>
                <w:tab w:val="left" w:pos="3000"/>
              </w:tabs>
              <w:spacing w:after="0"/>
              <w:rPr>
                <w:rFonts w:eastAsia="Times New Roman" w:cs="Arial"/>
                <w:lang w:val="en-GB"/>
              </w:rPr>
            </w:pPr>
            <w:r w:rsidRPr="00934876">
              <w:rPr>
                <w:rFonts w:eastAsia="Times New Roman" w:cs="Arial"/>
                <w:lang w:val="en-GB"/>
              </w:rPr>
              <w:t>VC</w:t>
            </w:r>
          </w:p>
        </w:tc>
        <w:tc>
          <w:tcPr>
            <w:tcW w:w="4290" w:type="pct"/>
          </w:tcPr>
          <w:p w14:paraId="320B8C69" w14:textId="77777777" w:rsidR="000964E4" w:rsidRPr="00934876" w:rsidRDefault="000964E4" w:rsidP="00BC0DB1">
            <w:pPr>
              <w:spacing w:after="0"/>
              <w:rPr>
                <w:rFonts w:eastAsia="Times New Roman" w:cs="Arial"/>
                <w:lang w:val="en-GB"/>
              </w:rPr>
            </w:pPr>
            <w:r w:rsidRPr="00934876">
              <w:rPr>
                <w:rFonts w:eastAsia="Times New Roman" w:cs="Arial"/>
                <w:lang w:val="en-GB"/>
              </w:rPr>
              <w:t xml:space="preserve">Vice Chairman </w:t>
            </w:r>
          </w:p>
        </w:tc>
      </w:tr>
      <w:tr w:rsidR="000964E4" w:rsidRPr="00934876" w14:paraId="6AD690C1" w14:textId="77777777" w:rsidTr="00AD19AA">
        <w:trPr>
          <w:trHeight w:val="20"/>
        </w:trPr>
        <w:tc>
          <w:tcPr>
            <w:tcW w:w="710" w:type="pct"/>
          </w:tcPr>
          <w:p w14:paraId="793A0D7E" w14:textId="77777777" w:rsidR="000964E4" w:rsidRPr="00934876" w:rsidRDefault="000964E4" w:rsidP="00BC0DB1">
            <w:pPr>
              <w:tabs>
                <w:tab w:val="left" w:pos="3000"/>
              </w:tabs>
              <w:spacing w:after="0"/>
              <w:rPr>
                <w:rFonts w:eastAsia="Times New Roman" w:cs="Arial"/>
                <w:lang w:val="en-GB"/>
              </w:rPr>
            </w:pPr>
            <w:r w:rsidRPr="00934876">
              <w:rPr>
                <w:rFonts w:eastAsia="Times New Roman" w:cs="Arial"/>
                <w:lang w:val="en-GB"/>
              </w:rPr>
              <w:t>VAW</w:t>
            </w:r>
          </w:p>
        </w:tc>
        <w:tc>
          <w:tcPr>
            <w:tcW w:w="4290" w:type="pct"/>
          </w:tcPr>
          <w:p w14:paraId="43248386" w14:textId="77777777" w:rsidR="000964E4" w:rsidRPr="00934876" w:rsidRDefault="000964E4" w:rsidP="00BC0DB1">
            <w:pPr>
              <w:spacing w:after="0"/>
              <w:rPr>
                <w:rFonts w:eastAsia="Times New Roman" w:cs="Arial"/>
                <w:lang w:val="en-GB"/>
              </w:rPr>
            </w:pPr>
            <w:r w:rsidRPr="00934876">
              <w:rPr>
                <w:rFonts w:eastAsia="Times New Roman" w:cs="Arial"/>
                <w:lang w:val="en-GB"/>
              </w:rPr>
              <w:t xml:space="preserve">Violence Against Women </w:t>
            </w:r>
          </w:p>
        </w:tc>
      </w:tr>
      <w:tr w:rsidR="000964E4" w:rsidRPr="00934876" w14:paraId="3C03BD9D" w14:textId="77777777" w:rsidTr="00AD19AA">
        <w:trPr>
          <w:trHeight w:val="20"/>
        </w:trPr>
        <w:tc>
          <w:tcPr>
            <w:tcW w:w="710" w:type="pct"/>
          </w:tcPr>
          <w:p w14:paraId="447C3D97" w14:textId="77777777" w:rsidR="000964E4" w:rsidRPr="00934876" w:rsidRDefault="000964E4" w:rsidP="00BC0DB1">
            <w:pPr>
              <w:tabs>
                <w:tab w:val="left" w:pos="3000"/>
              </w:tabs>
              <w:spacing w:after="0"/>
              <w:rPr>
                <w:rFonts w:eastAsia="Times New Roman" w:cs="Arial"/>
                <w:lang w:val="en-GB"/>
              </w:rPr>
            </w:pPr>
            <w:r>
              <w:rPr>
                <w:rFonts w:eastAsia="Times New Roman" w:cs="Arial"/>
                <w:lang w:val="en-GB"/>
              </w:rPr>
              <w:t>WB</w:t>
            </w:r>
          </w:p>
        </w:tc>
        <w:tc>
          <w:tcPr>
            <w:tcW w:w="4290" w:type="pct"/>
          </w:tcPr>
          <w:p w14:paraId="6D539EE6" w14:textId="77777777" w:rsidR="000964E4" w:rsidRPr="00934876" w:rsidRDefault="000964E4" w:rsidP="00BC0DB1">
            <w:pPr>
              <w:spacing w:after="0"/>
              <w:rPr>
                <w:rFonts w:eastAsia="Times New Roman" w:cs="Arial"/>
                <w:lang w:val="en-GB"/>
              </w:rPr>
            </w:pPr>
            <w:r>
              <w:rPr>
                <w:rFonts w:eastAsia="Times New Roman" w:cs="Arial"/>
                <w:lang w:val="en-GB"/>
              </w:rPr>
              <w:t>World Bank</w:t>
            </w:r>
          </w:p>
        </w:tc>
      </w:tr>
      <w:tr w:rsidR="000964E4" w:rsidRPr="00934876" w14:paraId="3C108D56" w14:textId="77777777" w:rsidTr="00AD19AA">
        <w:trPr>
          <w:trHeight w:val="20"/>
        </w:trPr>
        <w:tc>
          <w:tcPr>
            <w:tcW w:w="710" w:type="pct"/>
          </w:tcPr>
          <w:p w14:paraId="768E04C7" w14:textId="77777777" w:rsidR="000964E4" w:rsidRPr="00934876" w:rsidRDefault="000964E4" w:rsidP="00BC0DB1">
            <w:pPr>
              <w:tabs>
                <w:tab w:val="left" w:pos="3000"/>
              </w:tabs>
              <w:spacing w:after="0"/>
              <w:rPr>
                <w:rFonts w:eastAsia="Times New Roman" w:cs="Arial"/>
                <w:lang w:val="en-GB"/>
              </w:rPr>
            </w:pPr>
            <w:r w:rsidRPr="00934876">
              <w:rPr>
                <w:rFonts w:eastAsia="Times New Roman" w:cs="Arial"/>
                <w:lang w:val="en-GB"/>
              </w:rPr>
              <w:t>WDF</w:t>
            </w:r>
          </w:p>
        </w:tc>
        <w:tc>
          <w:tcPr>
            <w:tcW w:w="4290" w:type="pct"/>
          </w:tcPr>
          <w:p w14:paraId="415A30D7" w14:textId="77777777" w:rsidR="000964E4" w:rsidRPr="00934876" w:rsidRDefault="000964E4" w:rsidP="00BC0DB1">
            <w:pPr>
              <w:spacing w:after="0"/>
              <w:rPr>
                <w:rFonts w:eastAsia="Times New Roman" w:cs="Arial"/>
                <w:lang w:val="en-GB"/>
              </w:rPr>
            </w:pPr>
            <w:r w:rsidRPr="00934876">
              <w:rPr>
                <w:rFonts w:eastAsia="Times New Roman" w:cs="Arial"/>
                <w:lang w:val="en-GB"/>
              </w:rPr>
              <w:t>Women Development Forum</w:t>
            </w:r>
          </w:p>
        </w:tc>
      </w:tr>
      <w:tr w:rsidR="000964E4" w:rsidRPr="00934876" w14:paraId="4FCA7426" w14:textId="77777777" w:rsidTr="00AD19AA">
        <w:trPr>
          <w:trHeight w:val="20"/>
        </w:trPr>
        <w:tc>
          <w:tcPr>
            <w:tcW w:w="710" w:type="pct"/>
          </w:tcPr>
          <w:p w14:paraId="620ADEED" w14:textId="77777777" w:rsidR="000964E4" w:rsidRPr="00934876" w:rsidRDefault="000964E4" w:rsidP="00BC0DB1">
            <w:pPr>
              <w:tabs>
                <w:tab w:val="left" w:pos="3000"/>
              </w:tabs>
              <w:spacing w:after="0"/>
              <w:rPr>
                <w:rFonts w:eastAsia="Times New Roman" w:cs="Arial"/>
                <w:lang w:val="en-GB"/>
              </w:rPr>
            </w:pPr>
            <w:r w:rsidRPr="00934876">
              <w:rPr>
                <w:rFonts w:eastAsia="Times New Roman" w:cs="Arial"/>
                <w:lang w:val="en-GB"/>
              </w:rPr>
              <w:t>WS</w:t>
            </w:r>
          </w:p>
        </w:tc>
        <w:tc>
          <w:tcPr>
            <w:tcW w:w="4290" w:type="pct"/>
          </w:tcPr>
          <w:p w14:paraId="56171D43" w14:textId="77777777" w:rsidR="000964E4" w:rsidRPr="00934876" w:rsidRDefault="000964E4" w:rsidP="00EA2226">
            <w:pPr>
              <w:spacing w:after="0"/>
              <w:rPr>
                <w:rFonts w:eastAsia="Times New Roman" w:cs="Arial"/>
                <w:lang w:val="en-GB"/>
              </w:rPr>
            </w:pPr>
            <w:r w:rsidRPr="00934876">
              <w:rPr>
                <w:rFonts w:eastAsia="Times New Roman" w:cs="Arial"/>
                <w:lang w:val="en-GB"/>
              </w:rPr>
              <w:t>Ward Shavas</w:t>
            </w:r>
          </w:p>
        </w:tc>
      </w:tr>
    </w:tbl>
    <w:p w14:paraId="24D6A35C" w14:textId="77777777" w:rsidR="00CD6838" w:rsidRDefault="00CD6838" w:rsidP="0098685A">
      <w:pPr>
        <w:rPr>
          <w:sz w:val="24"/>
          <w:szCs w:val="28"/>
          <w:lang w:val="en-GB"/>
        </w:rPr>
        <w:sectPr w:rsidR="00CD6838" w:rsidSect="002A2DAD">
          <w:pgSz w:w="11906" w:h="16838"/>
          <w:pgMar w:top="1701" w:right="1134" w:bottom="1701" w:left="1134" w:header="708" w:footer="708" w:gutter="0"/>
          <w:cols w:space="708"/>
          <w:titlePg/>
          <w:docGrid w:linePitch="360"/>
        </w:sectPr>
      </w:pPr>
    </w:p>
    <w:p w14:paraId="5945B3D2" w14:textId="77777777" w:rsidR="00520874" w:rsidRPr="00C753C1" w:rsidRDefault="00195813" w:rsidP="00C753C1">
      <w:pPr>
        <w:jc w:val="center"/>
        <w:rPr>
          <w:rFonts w:cs="Arial"/>
          <w:b/>
          <w:color w:val="000000" w:themeColor="text1"/>
          <w:sz w:val="28"/>
          <w:szCs w:val="28"/>
          <w:lang w:val="en-GB"/>
        </w:rPr>
      </w:pPr>
      <w:r w:rsidRPr="00C753C1">
        <w:rPr>
          <w:rFonts w:cs="Arial"/>
          <w:b/>
          <w:color w:val="000000" w:themeColor="text1"/>
          <w:sz w:val="28"/>
          <w:szCs w:val="28"/>
          <w:lang w:val="en-GB"/>
        </w:rPr>
        <w:lastRenderedPageBreak/>
        <w:t xml:space="preserve">Map of Bangladesh with the seven </w:t>
      </w:r>
      <w:r w:rsidR="00C753C1" w:rsidRPr="00C753C1">
        <w:rPr>
          <w:rFonts w:cs="Arial"/>
          <w:b/>
          <w:color w:val="000000" w:themeColor="text1"/>
          <w:sz w:val="28"/>
          <w:szCs w:val="28"/>
          <w:lang w:val="en-GB"/>
        </w:rPr>
        <w:t xml:space="preserve">UPGP and UZGP </w:t>
      </w:r>
      <w:r w:rsidRPr="00C753C1">
        <w:rPr>
          <w:rFonts w:cs="Arial"/>
          <w:b/>
          <w:color w:val="000000" w:themeColor="text1"/>
          <w:sz w:val="28"/>
          <w:szCs w:val="28"/>
          <w:lang w:val="en-GB"/>
        </w:rPr>
        <w:t xml:space="preserve">pilot districts </w:t>
      </w:r>
    </w:p>
    <w:p w14:paraId="6210705B" w14:textId="77777777" w:rsidR="00520874" w:rsidRDefault="00520874" w:rsidP="008322E8">
      <w:pPr>
        <w:rPr>
          <w:rFonts w:cs="Arial"/>
          <w:b/>
          <w:color w:val="4F81BD" w:themeColor="accent1"/>
          <w:sz w:val="28"/>
          <w:szCs w:val="28"/>
          <w:lang w:val="en-GB"/>
        </w:rPr>
      </w:pPr>
    </w:p>
    <w:p w14:paraId="2BB33092" w14:textId="77777777" w:rsidR="00520874" w:rsidRDefault="00520874" w:rsidP="00C753C1">
      <w:pPr>
        <w:jc w:val="center"/>
        <w:rPr>
          <w:rFonts w:cs="Arial"/>
          <w:b/>
          <w:color w:val="4F81BD" w:themeColor="accent1"/>
          <w:sz w:val="28"/>
          <w:szCs w:val="28"/>
          <w:lang w:val="en-GB"/>
        </w:rPr>
        <w:sectPr w:rsidR="00520874" w:rsidSect="002A2DAD">
          <w:pgSz w:w="11906" w:h="16838"/>
          <w:pgMar w:top="1701" w:right="1134" w:bottom="1701" w:left="1134" w:header="708" w:footer="708" w:gutter="0"/>
          <w:cols w:space="708"/>
          <w:titlePg/>
          <w:docGrid w:linePitch="360"/>
        </w:sectPr>
      </w:pPr>
      <w:r w:rsidRPr="00520874">
        <w:rPr>
          <w:rFonts w:ascii="Times New Roman" w:hAnsi="Times New Roman"/>
          <w:b/>
          <w:noProof/>
        </w:rPr>
        <w:drawing>
          <wp:inline distT="0" distB="0" distL="0" distR="0" wp14:anchorId="04DE12C8" wp14:editId="56832B31">
            <wp:extent cx="5838825" cy="7543800"/>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8825" cy="7543800"/>
                    </a:xfrm>
                    <a:prstGeom prst="rect">
                      <a:avLst/>
                    </a:prstGeom>
                    <a:noFill/>
                    <a:ln>
                      <a:noFill/>
                    </a:ln>
                  </pic:spPr>
                </pic:pic>
              </a:graphicData>
            </a:graphic>
          </wp:inline>
        </w:drawing>
      </w:r>
    </w:p>
    <w:p w14:paraId="145B1EE4" w14:textId="77777777" w:rsidR="00E51E23" w:rsidRPr="004A284D" w:rsidRDefault="008322E8" w:rsidP="008322E8">
      <w:pPr>
        <w:rPr>
          <w:rFonts w:cs="Arial"/>
          <w:b/>
          <w:i/>
          <w:color w:val="4F81BD" w:themeColor="accent1"/>
          <w:sz w:val="28"/>
          <w:szCs w:val="28"/>
          <w:lang w:val="en-GB"/>
        </w:rPr>
      </w:pPr>
      <w:r w:rsidRPr="004A284D">
        <w:rPr>
          <w:rFonts w:cs="Arial"/>
          <w:b/>
          <w:i/>
          <w:color w:val="4F81BD" w:themeColor="accent1"/>
          <w:sz w:val="28"/>
          <w:szCs w:val="28"/>
          <w:lang w:val="en-GB"/>
        </w:rPr>
        <w:lastRenderedPageBreak/>
        <w:t>Executive Summary</w:t>
      </w:r>
    </w:p>
    <w:p w14:paraId="06BCE01B" w14:textId="05177F69" w:rsidR="004A284D" w:rsidRPr="004A284D" w:rsidRDefault="004A284D" w:rsidP="004A284D">
      <w:pPr>
        <w:rPr>
          <w:i/>
        </w:rPr>
      </w:pPr>
      <w:r w:rsidRPr="004A284D">
        <w:rPr>
          <w:i/>
        </w:rPr>
        <w:t xml:space="preserve">The Union Parishad Governance Project 2011-2016 (UPGP) and the Upazila Parishad Governance Project 2011-2016 (UZGP) are uniquely positioned in the support to local government institutions (LGIs) in Bangladesh. The UZGP provides capacity building (CB) support, fiscal support, and policy advice on systemic improvements for the reestablished Upazila </w:t>
      </w:r>
      <w:r w:rsidR="004973B0" w:rsidRPr="004973B0">
        <w:rPr>
          <w:i/>
        </w:rPr>
        <w:t>Parishad</w:t>
      </w:r>
      <w:r w:rsidR="004973B0">
        <w:rPr>
          <w:i/>
        </w:rPr>
        <w:t xml:space="preserve">s </w:t>
      </w:r>
      <w:r w:rsidRPr="004A284D">
        <w:rPr>
          <w:i/>
        </w:rPr>
        <w:t>(UZP</w:t>
      </w:r>
      <w:r w:rsidR="004973B0">
        <w:rPr>
          <w:i/>
        </w:rPr>
        <w:t>s</w:t>
      </w:r>
      <w:r w:rsidRPr="004A284D">
        <w:rPr>
          <w:i/>
        </w:rPr>
        <w:t>) and represents the only international support project to this government tier. A successful revival of the UZP</w:t>
      </w:r>
      <w:r w:rsidR="004973B0">
        <w:rPr>
          <w:i/>
        </w:rPr>
        <w:t xml:space="preserve">s </w:t>
      </w:r>
      <w:r w:rsidRPr="004A284D">
        <w:rPr>
          <w:i/>
        </w:rPr>
        <w:t>has great potential, since local planning and service delivery can tap into the resources of the line ministries (LMs) and take advantage of strong multi-stakeholder synergies. The UPGP has a similar project design and is linked to the larger World Bank financed LGSP 2. One of the raison</w:t>
      </w:r>
      <w:r w:rsidR="00303106">
        <w:rPr>
          <w:i/>
        </w:rPr>
        <w:t>s</w:t>
      </w:r>
      <w:r w:rsidRPr="004A284D">
        <w:rPr>
          <w:i/>
        </w:rPr>
        <w:t xml:space="preserve"> d’</w:t>
      </w:r>
      <w:r w:rsidR="00303106">
        <w:rPr>
          <w:i/>
        </w:rPr>
        <w:t>etre</w:t>
      </w:r>
      <w:r w:rsidRPr="004A284D">
        <w:rPr>
          <w:i/>
        </w:rPr>
        <w:t xml:space="preserve"> of the UPGP is its ability to add value to LGSP 2; spearheading local governance, CB and fiscal innovations as well as regulatory improvements and best practices which can be upscaled </w:t>
      </w:r>
      <w:r w:rsidR="0064048C" w:rsidRPr="004A284D">
        <w:rPr>
          <w:i/>
        </w:rPr>
        <w:t>and disseminat</w:t>
      </w:r>
      <w:r w:rsidR="0064048C">
        <w:rPr>
          <w:i/>
        </w:rPr>
        <w:t xml:space="preserve">ed </w:t>
      </w:r>
      <w:r w:rsidR="0064048C" w:rsidRPr="004A284D">
        <w:rPr>
          <w:i/>
        </w:rPr>
        <w:t xml:space="preserve">nationwide </w:t>
      </w:r>
      <w:r w:rsidR="004973B0">
        <w:rPr>
          <w:i/>
        </w:rPr>
        <w:t xml:space="preserve">though </w:t>
      </w:r>
      <w:r w:rsidRPr="004A284D">
        <w:rPr>
          <w:i/>
        </w:rPr>
        <w:t>LGSP.</w:t>
      </w:r>
    </w:p>
    <w:p w14:paraId="16EE2608" w14:textId="680787C2" w:rsidR="004A284D" w:rsidRPr="004A284D" w:rsidRDefault="004A284D" w:rsidP="004A284D">
      <w:pPr>
        <w:rPr>
          <w:i/>
        </w:rPr>
      </w:pPr>
      <w:r w:rsidRPr="004A284D">
        <w:rPr>
          <w:i/>
        </w:rPr>
        <w:t>From Sept</w:t>
      </w:r>
      <w:r w:rsidR="00303106">
        <w:rPr>
          <w:i/>
        </w:rPr>
        <w:t xml:space="preserve">. to </w:t>
      </w:r>
      <w:r w:rsidRPr="004A284D">
        <w:rPr>
          <w:i/>
        </w:rPr>
        <w:t>Nov</w:t>
      </w:r>
      <w:r w:rsidR="00303106">
        <w:rPr>
          <w:i/>
        </w:rPr>
        <w:t>.</w:t>
      </w:r>
      <w:r w:rsidRPr="004A284D">
        <w:rPr>
          <w:i/>
        </w:rPr>
        <w:t xml:space="preserve"> 2014, </w:t>
      </w:r>
      <w:r w:rsidR="004973B0">
        <w:rPr>
          <w:i/>
        </w:rPr>
        <w:t xml:space="preserve">the </w:t>
      </w:r>
      <w:r w:rsidRPr="004A284D">
        <w:rPr>
          <w:i/>
        </w:rPr>
        <w:t>UPGP and UZGP were subject to an external midterm evaluation (MTE). The objectives of the MTE were to 1) assess the progress of the projects and the likelihood of achieving end targets in 2016; to 2) assess the relevance and progress of the projects against UNDAF 2012-2016 and the Government of Bangladesh</w:t>
      </w:r>
      <w:r w:rsidR="00303106">
        <w:rPr>
          <w:i/>
        </w:rPr>
        <w:t>’s</w:t>
      </w:r>
      <w:r w:rsidRPr="004A284D">
        <w:rPr>
          <w:i/>
        </w:rPr>
        <w:t xml:space="preserve"> (GoB) policies on decentralization and local governance; and to 3) extract lessons learnt and provide recommendations for the remainder of the project duration. Since discussions had already started in relation to LGI support beyond 2016, the MTE was also requested to provide inputs to this discussion. </w:t>
      </w:r>
    </w:p>
    <w:p w14:paraId="4935B98D" w14:textId="26B946AE" w:rsidR="004A284D" w:rsidRPr="004A284D" w:rsidRDefault="004A284D" w:rsidP="004A284D">
      <w:pPr>
        <w:rPr>
          <w:i/>
        </w:rPr>
      </w:pPr>
      <w:r w:rsidRPr="004A284D">
        <w:rPr>
          <w:i/>
        </w:rPr>
        <w:t xml:space="preserve">In order to consolidate findings and validate secondary data extracted from the project MIS and surveys, the MTE </w:t>
      </w:r>
      <w:r w:rsidR="007F23AA">
        <w:rPr>
          <w:i/>
        </w:rPr>
        <w:t>conducted</w:t>
      </w:r>
      <w:r w:rsidRPr="004A284D">
        <w:rPr>
          <w:i/>
        </w:rPr>
        <w:t xml:space="preserve"> field data </w:t>
      </w:r>
      <w:r w:rsidR="007F23AA">
        <w:rPr>
          <w:i/>
        </w:rPr>
        <w:t>sampling</w:t>
      </w:r>
      <w:r w:rsidRPr="004A284D">
        <w:rPr>
          <w:i/>
        </w:rPr>
        <w:t xml:space="preserve"> </w:t>
      </w:r>
      <w:r w:rsidR="007F23AA">
        <w:rPr>
          <w:i/>
        </w:rPr>
        <w:t>in</w:t>
      </w:r>
      <w:r w:rsidRPr="004A284D">
        <w:rPr>
          <w:i/>
        </w:rPr>
        <w:t xml:space="preserve"> six districts: four </w:t>
      </w:r>
      <w:r w:rsidR="00764F3D">
        <w:rPr>
          <w:i/>
        </w:rPr>
        <w:t xml:space="preserve">of the pilot districts </w:t>
      </w:r>
      <w:r w:rsidRPr="004A284D">
        <w:rPr>
          <w:i/>
        </w:rPr>
        <w:t>and two control districts outside project coverage. In total, twelve UZPs and twelve UPs were included in the MTE field research.</w:t>
      </w:r>
      <w:r w:rsidR="00341A5C">
        <w:rPr>
          <w:i/>
        </w:rPr>
        <w:t xml:space="preserve"> </w:t>
      </w:r>
    </w:p>
    <w:p w14:paraId="2D1C3C5A" w14:textId="7BCB6FF1" w:rsidR="004A284D" w:rsidRPr="004A284D" w:rsidRDefault="004A284D" w:rsidP="004A284D">
      <w:pPr>
        <w:rPr>
          <w:i/>
        </w:rPr>
      </w:pPr>
      <w:r w:rsidRPr="004A284D">
        <w:rPr>
          <w:i/>
        </w:rPr>
        <w:t xml:space="preserve">The overall conclusion of the MTE is that both projects </w:t>
      </w:r>
      <w:r w:rsidR="000A326B">
        <w:rPr>
          <w:i/>
        </w:rPr>
        <w:t>remain</w:t>
      </w:r>
      <w:r w:rsidRPr="004A284D">
        <w:rPr>
          <w:i/>
        </w:rPr>
        <w:t xml:space="preserve"> relevan</w:t>
      </w:r>
      <w:r w:rsidR="000A326B">
        <w:rPr>
          <w:i/>
        </w:rPr>
        <w:t xml:space="preserve">t </w:t>
      </w:r>
      <w:r w:rsidRPr="004A284D">
        <w:rPr>
          <w:i/>
        </w:rPr>
        <w:t>vis-à-vis UNDAF and the GoB policy on LGIs. The MTE also noted that the concept paper for the upcoming 7</w:t>
      </w:r>
      <w:r w:rsidRPr="004A284D">
        <w:rPr>
          <w:i/>
          <w:vertAlign w:val="superscript"/>
        </w:rPr>
        <w:t>th</w:t>
      </w:r>
      <w:r w:rsidRPr="004A284D">
        <w:rPr>
          <w:i/>
        </w:rPr>
        <w:t xml:space="preserve"> Five-Year Plan (7FYP) reiterates a commitment to work towards stronger LGIs and recognizes that the reform agenda is </w:t>
      </w:r>
      <w:r w:rsidR="00EB5A3C">
        <w:rPr>
          <w:i/>
        </w:rPr>
        <w:t>”</w:t>
      </w:r>
      <w:r w:rsidRPr="004A284D">
        <w:rPr>
          <w:i/>
        </w:rPr>
        <w:t>unfinished</w:t>
      </w:r>
      <w:r w:rsidR="00EB5A3C">
        <w:rPr>
          <w:i/>
        </w:rPr>
        <w:t>”</w:t>
      </w:r>
      <w:r w:rsidRPr="004A284D">
        <w:rPr>
          <w:i/>
        </w:rPr>
        <w:t>.</w:t>
      </w:r>
      <w:r w:rsidR="00341A5C">
        <w:rPr>
          <w:i/>
        </w:rPr>
        <w:t xml:space="preserve"> </w:t>
      </w:r>
    </w:p>
    <w:p w14:paraId="2F441247" w14:textId="07D3CCBE" w:rsidR="004A284D" w:rsidRPr="004A284D" w:rsidRDefault="004A284D" w:rsidP="004A284D">
      <w:pPr>
        <w:rPr>
          <w:bCs/>
          <w:i/>
        </w:rPr>
      </w:pPr>
      <w:r w:rsidRPr="004A284D">
        <w:rPr>
          <w:bCs/>
          <w:i/>
        </w:rPr>
        <w:t xml:space="preserve">Despite delays, political turmoil for most of 2013 and a foreshortened implementation time, both UPGP and UZGP maintain good progress and are likely to achieve most of their objectives by 2016. Based on the </w:t>
      </w:r>
      <w:r w:rsidR="006246ED">
        <w:rPr>
          <w:bCs/>
          <w:i/>
        </w:rPr>
        <w:t xml:space="preserve">outcomes of the </w:t>
      </w:r>
      <w:r w:rsidRPr="004A284D">
        <w:rPr>
          <w:bCs/>
          <w:i/>
        </w:rPr>
        <w:t xml:space="preserve">extended field research, and key secondary data such as the annual performance assessments (APAs), the baseline surveys and the Citizens Perspective Survey (CPS), the MTE also concludes, that the projects provide important value additions to the development of the UP and UZP tier, which is strongly documented by significant improvements in core functional areas in the </w:t>
      </w:r>
      <w:r w:rsidR="004D1E99">
        <w:rPr>
          <w:bCs/>
          <w:i/>
        </w:rPr>
        <w:t>pilot</w:t>
      </w:r>
      <w:r w:rsidRPr="004A284D">
        <w:rPr>
          <w:bCs/>
          <w:i/>
        </w:rPr>
        <w:t xml:space="preserve"> districts compared to baseline</w:t>
      </w:r>
      <w:r w:rsidR="009C685F">
        <w:rPr>
          <w:bCs/>
          <w:i/>
        </w:rPr>
        <w:t xml:space="preserve"> data</w:t>
      </w:r>
      <w:r w:rsidRPr="004A284D">
        <w:rPr>
          <w:bCs/>
          <w:i/>
        </w:rPr>
        <w:t xml:space="preserve"> and developments in non-covered districts. Equally important, support extended to the UZP</w:t>
      </w:r>
      <w:r w:rsidR="004D1E99">
        <w:rPr>
          <w:bCs/>
          <w:i/>
        </w:rPr>
        <w:t xml:space="preserve">s </w:t>
      </w:r>
      <w:r w:rsidRPr="004A284D">
        <w:rPr>
          <w:bCs/>
          <w:i/>
        </w:rPr>
        <w:t>has contributed to sustaining this government tier at a difficult time, when it was re-established and faced with political power struggles. It has also had a significant impact on emerging UZP operations and linkages to the Line Departments (LDs).</w:t>
      </w:r>
      <w:r w:rsidR="00341A5C">
        <w:rPr>
          <w:bCs/>
          <w:i/>
        </w:rPr>
        <w:t xml:space="preserve"> </w:t>
      </w:r>
      <w:r w:rsidRPr="004A284D">
        <w:rPr>
          <w:bCs/>
          <w:i/>
        </w:rPr>
        <w:t xml:space="preserve"> </w:t>
      </w:r>
    </w:p>
    <w:p w14:paraId="617DEF81" w14:textId="21961B61" w:rsidR="004A284D" w:rsidRPr="004A284D" w:rsidRDefault="004A284D" w:rsidP="004A284D">
      <w:pPr>
        <w:rPr>
          <w:bCs/>
          <w:i/>
        </w:rPr>
      </w:pPr>
      <w:r w:rsidRPr="004A284D">
        <w:rPr>
          <w:bCs/>
          <w:i/>
        </w:rPr>
        <w:t xml:space="preserve">Both projects have improved transparency, accountability and participation in LGIs, especially at UP level, and there is credible documentation of improved pro-poor, gender friendly planning and MDG service delivery in </w:t>
      </w:r>
      <w:r w:rsidR="00B54125">
        <w:rPr>
          <w:bCs/>
          <w:i/>
        </w:rPr>
        <w:t>pilot</w:t>
      </w:r>
      <w:r w:rsidRPr="004A284D">
        <w:rPr>
          <w:bCs/>
          <w:i/>
        </w:rPr>
        <w:t xml:space="preserve"> areas</w:t>
      </w:r>
      <w:r w:rsidR="00B54125">
        <w:rPr>
          <w:bCs/>
          <w:i/>
        </w:rPr>
        <w:t xml:space="preserve">. </w:t>
      </w:r>
      <w:r w:rsidRPr="004A284D">
        <w:rPr>
          <w:bCs/>
          <w:i/>
        </w:rPr>
        <w:t xml:space="preserve">The projects have improved women’s participation in local government through the rollout of WDFs and CB support to female leaders, and the </w:t>
      </w:r>
      <w:r w:rsidR="00082877">
        <w:rPr>
          <w:bCs/>
          <w:i/>
        </w:rPr>
        <w:t>overall</w:t>
      </w:r>
      <w:r w:rsidRPr="004A284D">
        <w:rPr>
          <w:bCs/>
          <w:i/>
        </w:rPr>
        <w:t xml:space="preserve"> </w:t>
      </w:r>
      <w:r w:rsidR="00082877">
        <w:rPr>
          <w:bCs/>
          <w:i/>
        </w:rPr>
        <w:t>message</w:t>
      </w:r>
      <w:r w:rsidRPr="004A284D">
        <w:rPr>
          <w:bCs/>
          <w:i/>
        </w:rPr>
        <w:t xml:space="preserve"> </w:t>
      </w:r>
      <w:r w:rsidR="00082877">
        <w:rPr>
          <w:bCs/>
          <w:i/>
        </w:rPr>
        <w:t>from</w:t>
      </w:r>
      <w:r w:rsidRPr="004A284D">
        <w:rPr>
          <w:bCs/>
          <w:i/>
        </w:rPr>
        <w:t xml:space="preserve"> the field is that beneficiaries at both levels and citizens in general </w:t>
      </w:r>
      <w:r w:rsidR="00082877">
        <w:rPr>
          <w:bCs/>
          <w:i/>
        </w:rPr>
        <w:t xml:space="preserve">highly </w:t>
      </w:r>
      <w:r w:rsidRPr="004A284D">
        <w:rPr>
          <w:bCs/>
          <w:i/>
        </w:rPr>
        <w:t>appreciat</w:t>
      </w:r>
      <w:r w:rsidR="00082877">
        <w:rPr>
          <w:bCs/>
          <w:i/>
        </w:rPr>
        <w:t>e t</w:t>
      </w:r>
      <w:r w:rsidRPr="004A284D">
        <w:rPr>
          <w:bCs/>
          <w:i/>
        </w:rPr>
        <w:t xml:space="preserve">he support rendered by the projects. </w:t>
      </w:r>
    </w:p>
    <w:p w14:paraId="375A0D2B" w14:textId="0D335FFB" w:rsidR="004A284D" w:rsidRPr="004A284D" w:rsidRDefault="004A284D" w:rsidP="004A284D">
      <w:pPr>
        <w:rPr>
          <w:bCs/>
          <w:i/>
        </w:rPr>
      </w:pPr>
      <w:r w:rsidRPr="004A284D">
        <w:rPr>
          <w:bCs/>
          <w:i/>
        </w:rPr>
        <w:t>Both projects have piloted an enhanced performance-based grant system, which ha</w:t>
      </w:r>
      <w:r w:rsidR="00BF5D70">
        <w:rPr>
          <w:bCs/>
          <w:i/>
        </w:rPr>
        <w:t>s</w:t>
      </w:r>
      <w:r w:rsidRPr="004A284D">
        <w:rPr>
          <w:bCs/>
          <w:i/>
        </w:rPr>
        <w:t xml:space="preserve"> become important catalyst for the achievement of project objectives within local governance, pro-poor development planning, MDG </w:t>
      </w:r>
      <w:r w:rsidR="007942E9">
        <w:rPr>
          <w:bCs/>
          <w:i/>
        </w:rPr>
        <w:t>s</w:t>
      </w:r>
      <w:r w:rsidRPr="004A284D">
        <w:rPr>
          <w:bCs/>
          <w:i/>
        </w:rPr>
        <w:t xml:space="preserve">ervice delivery, and increased </w:t>
      </w:r>
      <w:r w:rsidRPr="004A284D">
        <w:rPr>
          <w:i/>
        </w:rPr>
        <w:t>own-source revenues</w:t>
      </w:r>
      <w:r w:rsidRPr="004A284D">
        <w:rPr>
          <w:bCs/>
          <w:i/>
        </w:rPr>
        <w:t xml:space="preserve"> (OSR) </w:t>
      </w:r>
      <w:r w:rsidRPr="004A284D">
        <w:rPr>
          <w:bCs/>
          <w:i/>
        </w:rPr>
        <w:lastRenderedPageBreak/>
        <w:t>mobilization. The performance elements are highly appreciated by the LGIs and have instilled a stronger awareness on good governance and internal competition. As per design, they have also contributed to the identification of capacity gaps, which can be fed back into the CB activities of the projects and highlight systemic malfunctions, which needs to be addressed at the policy level.</w:t>
      </w:r>
    </w:p>
    <w:p w14:paraId="14B7F447" w14:textId="77777777" w:rsidR="004A284D" w:rsidRPr="004A284D" w:rsidRDefault="004A284D" w:rsidP="004A284D">
      <w:pPr>
        <w:rPr>
          <w:bCs/>
          <w:i/>
        </w:rPr>
      </w:pPr>
      <w:r w:rsidRPr="004A284D">
        <w:rPr>
          <w:bCs/>
          <w:i/>
        </w:rPr>
        <w:t xml:space="preserve">These important achievements successfully build on lessons learned from previous support projects, such as the Sirajganj Local Government Development Project (SLGDP 2000-2006), the Local Government Support Program – Learning and Innovation Component (LGSP-LIC 2007-2011) and the Upazila Preparatory Assessment (UZP PA 2009-2012). They include important innovations such as </w:t>
      </w:r>
    </w:p>
    <w:p w14:paraId="70231079" w14:textId="77777777" w:rsidR="004A284D" w:rsidRPr="004A284D" w:rsidRDefault="004A284D" w:rsidP="00B95B80">
      <w:pPr>
        <w:pStyle w:val="NoSpacing"/>
        <w:numPr>
          <w:ilvl w:val="0"/>
          <w:numId w:val="81"/>
        </w:numPr>
        <w:ind w:left="284" w:hanging="284"/>
        <w:jc w:val="both"/>
        <w:rPr>
          <w:i/>
        </w:rPr>
      </w:pPr>
      <w:r w:rsidRPr="004A284D">
        <w:rPr>
          <w:i/>
        </w:rPr>
        <w:t>Formula and performance based block grants, allocated through direct funds transfers</w:t>
      </w:r>
    </w:p>
    <w:p w14:paraId="0C3BD324" w14:textId="77777777" w:rsidR="004A284D" w:rsidRPr="004A284D" w:rsidRDefault="004A284D" w:rsidP="00B95B80">
      <w:pPr>
        <w:pStyle w:val="NoSpacing"/>
        <w:numPr>
          <w:ilvl w:val="0"/>
          <w:numId w:val="81"/>
        </w:numPr>
        <w:ind w:left="284" w:hanging="284"/>
        <w:jc w:val="both"/>
        <w:rPr>
          <w:i/>
        </w:rPr>
      </w:pPr>
      <w:r w:rsidRPr="004A284D">
        <w:rPr>
          <w:i/>
        </w:rPr>
        <w:t>Participatory multi-year development planning</w:t>
      </w:r>
    </w:p>
    <w:p w14:paraId="6E1FD62E" w14:textId="77777777" w:rsidR="004A284D" w:rsidRPr="004A284D" w:rsidRDefault="004A284D" w:rsidP="00B95B80">
      <w:pPr>
        <w:pStyle w:val="NoSpacing"/>
        <w:numPr>
          <w:ilvl w:val="0"/>
          <w:numId w:val="81"/>
        </w:numPr>
        <w:ind w:left="284" w:hanging="284"/>
        <w:jc w:val="both"/>
        <w:rPr>
          <w:i/>
        </w:rPr>
      </w:pPr>
      <w:r w:rsidRPr="004A284D">
        <w:rPr>
          <w:i/>
        </w:rPr>
        <w:t>Standing committees</w:t>
      </w:r>
    </w:p>
    <w:p w14:paraId="56689533" w14:textId="77777777" w:rsidR="004A284D" w:rsidRPr="004A284D" w:rsidRDefault="004A284D" w:rsidP="00B95B80">
      <w:pPr>
        <w:pStyle w:val="NoSpacing"/>
        <w:numPr>
          <w:ilvl w:val="0"/>
          <w:numId w:val="81"/>
        </w:numPr>
        <w:ind w:left="284" w:hanging="284"/>
        <w:jc w:val="both"/>
        <w:rPr>
          <w:i/>
        </w:rPr>
      </w:pPr>
      <w:r w:rsidRPr="004A284D">
        <w:rPr>
          <w:i/>
        </w:rPr>
        <w:t>Open budget meetings and ward shavas (UP level)</w:t>
      </w:r>
    </w:p>
    <w:p w14:paraId="0530B45A" w14:textId="3CAE1E9C" w:rsidR="004A284D" w:rsidRPr="004A284D" w:rsidRDefault="004A284D" w:rsidP="00B95B80">
      <w:pPr>
        <w:pStyle w:val="NoSpacing"/>
        <w:numPr>
          <w:ilvl w:val="0"/>
          <w:numId w:val="81"/>
        </w:numPr>
        <w:ind w:left="284" w:hanging="284"/>
        <w:jc w:val="both"/>
        <w:rPr>
          <w:i/>
        </w:rPr>
      </w:pPr>
      <w:r w:rsidRPr="004A284D">
        <w:rPr>
          <w:i/>
        </w:rPr>
        <w:t xml:space="preserve">Women’s Development Forums (at </w:t>
      </w:r>
      <w:r w:rsidR="00557CD5">
        <w:rPr>
          <w:i/>
        </w:rPr>
        <w:t>d</w:t>
      </w:r>
      <w:r w:rsidRPr="004A284D">
        <w:rPr>
          <w:i/>
        </w:rPr>
        <w:t>istrict and UZP level),</w:t>
      </w:r>
    </w:p>
    <w:p w14:paraId="3883869C" w14:textId="77777777" w:rsidR="004A284D" w:rsidRPr="004A284D" w:rsidRDefault="004A284D" w:rsidP="00B95B80">
      <w:pPr>
        <w:pStyle w:val="NoSpacing"/>
        <w:numPr>
          <w:ilvl w:val="0"/>
          <w:numId w:val="81"/>
        </w:numPr>
        <w:ind w:left="284" w:hanging="284"/>
        <w:jc w:val="both"/>
        <w:rPr>
          <w:i/>
        </w:rPr>
      </w:pPr>
      <w:r w:rsidRPr="004A284D">
        <w:rPr>
          <w:i/>
        </w:rPr>
        <w:t>Various accountability measures such as disclosure of information, citizens’ charters, etc.</w:t>
      </w:r>
    </w:p>
    <w:p w14:paraId="28CFE511" w14:textId="3BB2425F" w:rsidR="004A284D" w:rsidRPr="004A284D" w:rsidRDefault="004A284D" w:rsidP="00B95B80">
      <w:pPr>
        <w:pStyle w:val="NoSpacing"/>
        <w:numPr>
          <w:ilvl w:val="0"/>
          <w:numId w:val="81"/>
        </w:numPr>
        <w:ind w:left="284" w:hanging="284"/>
        <w:jc w:val="both"/>
        <w:rPr>
          <w:i/>
        </w:rPr>
      </w:pPr>
      <w:r w:rsidRPr="004A284D">
        <w:rPr>
          <w:i/>
        </w:rPr>
        <w:t xml:space="preserve">Increased transparency and participation as a means of mobilizing </w:t>
      </w:r>
      <w:r w:rsidR="00EA328B" w:rsidRPr="00EA328B">
        <w:rPr>
          <w:i/>
          <w:lang w:val="en-GB"/>
        </w:rPr>
        <w:t>own-source revenues</w:t>
      </w:r>
    </w:p>
    <w:p w14:paraId="4A938136" w14:textId="77777777" w:rsidR="004A284D" w:rsidRPr="004A284D" w:rsidRDefault="004A284D" w:rsidP="00B95B80">
      <w:pPr>
        <w:pStyle w:val="NoSpacing"/>
        <w:numPr>
          <w:ilvl w:val="0"/>
          <w:numId w:val="81"/>
        </w:numPr>
        <w:ind w:left="284" w:hanging="284"/>
        <w:jc w:val="both"/>
        <w:rPr>
          <w:i/>
        </w:rPr>
      </w:pPr>
      <w:r w:rsidRPr="004A284D">
        <w:rPr>
          <w:i/>
        </w:rPr>
        <w:t>Peer learning and cascading training delivery</w:t>
      </w:r>
    </w:p>
    <w:p w14:paraId="17D0CBC3" w14:textId="77777777" w:rsidR="004A284D" w:rsidRPr="004A284D" w:rsidRDefault="004A284D" w:rsidP="004A284D">
      <w:pPr>
        <w:pStyle w:val="NoSpacing"/>
        <w:rPr>
          <w:i/>
        </w:rPr>
      </w:pPr>
    </w:p>
    <w:p w14:paraId="4025B4D5" w14:textId="3F824779" w:rsidR="004A284D" w:rsidRPr="004A284D" w:rsidRDefault="004A284D" w:rsidP="004A284D">
      <w:pPr>
        <w:rPr>
          <w:bCs/>
          <w:i/>
        </w:rPr>
      </w:pPr>
      <w:r w:rsidRPr="004A284D">
        <w:rPr>
          <w:bCs/>
          <w:i/>
        </w:rPr>
        <w:t>Many of the</w:t>
      </w:r>
      <w:r w:rsidR="007942E9">
        <w:rPr>
          <w:bCs/>
          <w:i/>
        </w:rPr>
        <w:t>se</w:t>
      </w:r>
      <w:r w:rsidRPr="004A284D">
        <w:rPr>
          <w:bCs/>
          <w:i/>
        </w:rPr>
        <w:t xml:space="preserve"> innovations </w:t>
      </w:r>
      <w:r w:rsidR="007942E9">
        <w:rPr>
          <w:bCs/>
          <w:i/>
        </w:rPr>
        <w:t>h</w:t>
      </w:r>
      <w:r w:rsidRPr="004A284D">
        <w:rPr>
          <w:bCs/>
          <w:i/>
        </w:rPr>
        <w:t xml:space="preserve">ave already been upscaled through the regulatory LGI framework, making best practice achievements of UPGP and UZGP on transparency, accountability and participation more sustainable. It is also very important to note, that both projects currently have unique upscale opportunities, which, if addressed successfully, </w:t>
      </w:r>
      <w:r w:rsidR="007942E9" w:rsidRPr="004A284D">
        <w:rPr>
          <w:bCs/>
          <w:i/>
        </w:rPr>
        <w:t xml:space="preserve">considerably </w:t>
      </w:r>
      <w:r w:rsidRPr="004A284D">
        <w:rPr>
          <w:bCs/>
          <w:i/>
        </w:rPr>
        <w:t>improve the sustainability of project innovations and promote countrywide rollout of results. The MIS and the PBGS promoted by UPGP, can be upscaled through LGSP 2 and its successor, respectively, while the UZGP</w:t>
      </w:r>
      <w:r w:rsidR="0044381B">
        <w:rPr>
          <w:bCs/>
          <w:i/>
        </w:rPr>
        <w:t xml:space="preserve"> results, including the PBGS, are</w:t>
      </w:r>
      <w:r w:rsidRPr="004A284D">
        <w:rPr>
          <w:bCs/>
          <w:i/>
        </w:rPr>
        <w:t xml:space="preserve"> likely to be upscaled through the upcoming JICA funded </w:t>
      </w:r>
      <w:r w:rsidR="00EB5A3C">
        <w:rPr>
          <w:bCs/>
          <w:i/>
        </w:rPr>
        <w:t>”</w:t>
      </w:r>
      <w:r w:rsidRPr="004A284D">
        <w:rPr>
          <w:bCs/>
          <w:i/>
        </w:rPr>
        <w:t>Integrated Development Project for Upazilas</w:t>
      </w:r>
      <w:r w:rsidR="00EB5A3C">
        <w:rPr>
          <w:bCs/>
          <w:i/>
        </w:rPr>
        <w:t>”</w:t>
      </w:r>
      <w:r w:rsidRPr="004A284D">
        <w:rPr>
          <w:bCs/>
          <w:i/>
        </w:rPr>
        <w:t xml:space="preserve"> covering the whole country.</w:t>
      </w:r>
      <w:r w:rsidR="00341A5C">
        <w:rPr>
          <w:bCs/>
          <w:i/>
        </w:rPr>
        <w:t xml:space="preserve">  </w:t>
      </w:r>
    </w:p>
    <w:p w14:paraId="019723AD" w14:textId="65B507ED" w:rsidR="004A284D" w:rsidRPr="004A284D" w:rsidRDefault="004A284D" w:rsidP="004A284D">
      <w:pPr>
        <w:rPr>
          <w:bCs/>
          <w:i/>
        </w:rPr>
      </w:pPr>
      <w:r w:rsidRPr="004A284D">
        <w:rPr>
          <w:bCs/>
          <w:i/>
        </w:rPr>
        <w:t xml:space="preserve">It is within the more policy-oriented areas, rather than within applied project approaches in the pilot districts, </w:t>
      </w:r>
      <w:r w:rsidR="006D5E1C">
        <w:rPr>
          <w:bCs/>
          <w:i/>
        </w:rPr>
        <w:t xml:space="preserve">that </w:t>
      </w:r>
      <w:r w:rsidRPr="004A284D">
        <w:rPr>
          <w:bCs/>
          <w:i/>
        </w:rPr>
        <w:t xml:space="preserve">the projects are facing most challenges and there is need for special attention. Most of the constraining factors affecting the implementation, relates to systemic issues such as ambiguous division of roles and responsibilities and parallel management structures between the political and executive branches </w:t>
      </w:r>
      <w:r w:rsidR="00082664">
        <w:rPr>
          <w:bCs/>
          <w:i/>
        </w:rPr>
        <w:t xml:space="preserve">and tiers </w:t>
      </w:r>
      <w:r w:rsidRPr="004A284D">
        <w:rPr>
          <w:bCs/>
          <w:i/>
        </w:rPr>
        <w:t>of government. The UZP level, in particular, is prone to partisan conflicts and needs further governance reforms in order to emerge as a strong tier of local government. The UPs on the other hand are faced with fundamental capacity constraints vis-à-vis their mandate, and there is a serious risk that democratic gains achieved through innovations such as ward shava</w:t>
      </w:r>
      <w:r w:rsidR="00082664">
        <w:rPr>
          <w:bCs/>
          <w:i/>
        </w:rPr>
        <w:t>s and open budget meetings are</w:t>
      </w:r>
      <w:r w:rsidRPr="004A284D">
        <w:rPr>
          <w:bCs/>
          <w:i/>
        </w:rPr>
        <w:t xml:space="preserve"> not sufficiently matched by the limited funding available for community development. Participatory exercises without proper means is a classic way of demotivating citizens, and public engagement in local government runs a risk of being eroded, if funding is not increased over time.</w:t>
      </w:r>
      <w:r w:rsidR="00341A5C">
        <w:rPr>
          <w:bCs/>
          <w:i/>
        </w:rPr>
        <w:t xml:space="preserve">     </w:t>
      </w:r>
      <w:r w:rsidRPr="004A284D">
        <w:rPr>
          <w:bCs/>
          <w:i/>
        </w:rPr>
        <w:t xml:space="preserve"> </w:t>
      </w:r>
    </w:p>
    <w:p w14:paraId="1E406497" w14:textId="69980EE7" w:rsidR="004A284D" w:rsidRPr="004A284D" w:rsidRDefault="004A284D" w:rsidP="004A284D">
      <w:pPr>
        <w:rPr>
          <w:bCs/>
          <w:i/>
        </w:rPr>
      </w:pPr>
      <w:r w:rsidRPr="004A284D">
        <w:rPr>
          <w:bCs/>
          <w:i/>
        </w:rPr>
        <w:t xml:space="preserve">It is none the less also within the objectives of the projects to address such shortcomings and </w:t>
      </w:r>
      <w:r w:rsidR="002D214D">
        <w:rPr>
          <w:bCs/>
          <w:i/>
        </w:rPr>
        <w:t>to</w:t>
      </w:r>
      <w:r w:rsidRPr="004A284D">
        <w:rPr>
          <w:bCs/>
          <w:i/>
        </w:rPr>
        <w:t xml:space="preserve"> advice on how the system </w:t>
      </w:r>
      <w:r w:rsidR="002D214D">
        <w:rPr>
          <w:bCs/>
          <w:i/>
        </w:rPr>
        <w:t xml:space="preserve">can be strengthened in line with </w:t>
      </w:r>
      <w:r w:rsidRPr="004A284D">
        <w:rPr>
          <w:bCs/>
          <w:i/>
        </w:rPr>
        <w:t xml:space="preserve">internationally recognized local self-government principles such as the </w:t>
      </w:r>
      <w:r w:rsidR="00EB5A3C">
        <w:rPr>
          <w:bCs/>
          <w:i/>
        </w:rPr>
        <w:t>”</w:t>
      </w:r>
      <w:r w:rsidRPr="004A284D">
        <w:rPr>
          <w:bCs/>
          <w:i/>
        </w:rPr>
        <w:t xml:space="preserve">International Guidelines on </w:t>
      </w:r>
      <w:r w:rsidRPr="00C30BB4">
        <w:rPr>
          <w:bCs/>
          <w:i/>
        </w:rPr>
        <w:t>D</w:t>
      </w:r>
      <w:r w:rsidRPr="004A284D">
        <w:rPr>
          <w:bCs/>
          <w:i/>
        </w:rPr>
        <w:t>ecentralization and Access to Basic Services for All</w:t>
      </w:r>
      <w:r w:rsidR="00EB5A3C">
        <w:rPr>
          <w:bCs/>
          <w:i/>
        </w:rPr>
        <w:t>”</w:t>
      </w:r>
      <w:r w:rsidRPr="004A284D">
        <w:rPr>
          <w:bCs/>
          <w:i/>
        </w:rPr>
        <w:t xml:space="preserve"> (UN Habitat, 2009) or the </w:t>
      </w:r>
      <w:r w:rsidR="00EB5A3C">
        <w:rPr>
          <w:bCs/>
          <w:i/>
        </w:rPr>
        <w:t>”</w:t>
      </w:r>
      <w:r w:rsidRPr="004A284D">
        <w:rPr>
          <w:bCs/>
          <w:i/>
        </w:rPr>
        <w:t>European Charter of Local Self-Government</w:t>
      </w:r>
      <w:r w:rsidR="00EB5A3C">
        <w:rPr>
          <w:bCs/>
          <w:i/>
        </w:rPr>
        <w:t>”</w:t>
      </w:r>
      <w:r w:rsidRPr="004A284D">
        <w:rPr>
          <w:bCs/>
          <w:i/>
        </w:rPr>
        <w:t xml:space="preserve"> (Council of Europe, 1985). The projects support a number of policy studies, which may provi</w:t>
      </w:r>
      <w:r w:rsidR="009F0361">
        <w:rPr>
          <w:bCs/>
          <w:i/>
        </w:rPr>
        <w:t xml:space="preserve">de further input to LGI reforms and the </w:t>
      </w:r>
      <w:r w:rsidR="005C1FED">
        <w:rPr>
          <w:bCs/>
          <w:i/>
        </w:rPr>
        <w:t xml:space="preserve">lessons learned from the project implementation and the </w:t>
      </w:r>
      <w:r w:rsidR="00281DFD">
        <w:rPr>
          <w:bCs/>
          <w:i/>
        </w:rPr>
        <w:t xml:space="preserve">policy </w:t>
      </w:r>
      <w:r w:rsidR="009F0361">
        <w:rPr>
          <w:bCs/>
          <w:i/>
        </w:rPr>
        <w:t xml:space="preserve">dialogues forums conducted throughout Bangladesh </w:t>
      </w:r>
      <w:r w:rsidR="005C1FED">
        <w:rPr>
          <w:bCs/>
          <w:i/>
        </w:rPr>
        <w:t xml:space="preserve">do also provide valuable input to </w:t>
      </w:r>
      <w:r w:rsidR="00456D8D">
        <w:rPr>
          <w:bCs/>
          <w:i/>
        </w:rPr>
        <w:t>new reform initiatives.</w:t>
      </w:r>
      <w:r w:rsidR="00341A5C">
        <w:rPr>
          <w:bCs/>
          <w:i/>
        </w:rPr>
        <w:t xml:space="preserve"> </w:t>
      </w:r>
    </w:p>
    <w:p w14:paraId="275FA5F0" w14:textId="5B30979E" w:rsidR="004A284D" w:rsidRPr="00EF7851" w:rsidRDefault="004A284D" w:rsidP="004A284D">
      <w:pPr>
        <w:rPr>
          <w:bCs/>
          <w:i/>
        </w:rPr>
      </w:pPr>
      <w:r w:rsidRPr="00EF7851">
        <w:rPr>
          <w:bCs/>
          <w:i/>
        </w:rPr>
        <w:t>Looking beyond project termination in 2016, it is evident that international support to LGIs and reforming of the subnational government system</w:t>
      </w:r>
      <w:r w:rsidR="007102B6">
        <w:rPr>
          <w:bCs/>
          <w:i/>
        </w:rPr>
        <w:t xml:space="preserve">, will still be needed. </w:t>
      </w:r>
      <w:r w:rsidRPr="00EF7851">
        <w:rPr>
          <w:bCs/>
          <w:i/>
        </w:rPr>
        <w:t xml:space="preserve">Even if a LGSP 3 and the </w:t>
      </w:r>
      <w:r w:rsidRPr="00EF7851">
        <w:rPr>
          <w:bCs/>
          <w:i/>
        </w:rPr>
        <w:lastRenderedPageBreak/>
        <w:t xml:space="preserve">upcoming JICA-support to UZPs move ahead and successfully roll out UPGP and UZGP results, they cannot stand alone. Local government reforms take time and the need for support to policy development and </w:t>
      </w:r>
      <w:r w:rsidR="00EB5A3C">
        <w:rPr>
          <w:bCs/>
          <w:i/>
        </w:rPr>
        <w:t>“</w:t>
      </w:r>
      <w:r w:rsidRPr="00EF7851">
        <w:rPr>
          <w:bCs/>
          <w:i/>
        </w:rPr>
        <w:t>systemic</w:t>
      </w:r>
      <w:r w:rsidR="00EB5A3C">
        <w:rPr>
          <w:bCs/>
          <w:i/>
        </w:rPr>
        <w:t>”</w:t>
      </w:r>
      <w:r w:rsidRPr="00EF7851">
        <w:rPr>
          <w:bCs/>
          <w:i/>
        </w:rPr>
        <w:t xml:space="preserve"> improvements such as the implementation of a national CB framework or an enhance</w:t>
      </w:r>
      <w:r w:rsidR="007102B6">
        <w:rPr>
          <w:bCs/>
          <w:i/>
        </w:rPr>
        <w:t>d local fiscal framework remain</w:t>
      </w:r>
      <w:r w:rsidRPr="00EF7851">
        <w:rPr>
          <w:bCs/>
          <w:i/>
        </w:rPr>
        <w:t xml:space="preserve">, notwithstanding successful policy support </w:t>
      </w:r>
      <w:r w:rsidR="00645B07">
        <w:rPr>
          <w:bCs/>
          <w:i/>
        </w:rPr>
        <w:t xml:space="preserve">rendered by the projects. </w:t>
      </w:r>
      <w:r w:rsidRPr="00EF7851">
        <w:rPr>
          <w:bCs/>
          <w:i/>
        </w:rPr>
        <w:t xml:space="preserve">The WB and JICA support </w:t>
      </w:r>
      <w:r w:rsidR="00645B07">
        <w:rPr>
          <w:bCs/>
          <w:i/>
        </w:rPr>
        <w:t xml:space="preserve">are </w:t>
      </w:r>
      <w:r w:rsidRPr="00EF7851">
        <w:rPr>
          <w:bCs/>
          <w:i/>
        </w:rPr>
        <w:t xml:space="preserve">also based on loans, not grants, and most likely there will also be a need to push for new innovations on the ground, e.g. through </w:t>
      </w:r>
      <w:r w:rsidR="003D4875" w:rsidRPr="00EF7851">
        <w:rPr>
          <w:bCs/>
          <w:i/>
        </w:rPr>
        <w:t>another</w:t>
      </w:r>
      <w:r w:rsidR="003D4875">
        <w:rPr>
          <w:bCs/>
          <w:i/>
        </w:rPr>
        <w:t xml:space="preserve"> </w:t>
      </w:r>
      <w:r w:rsidR="003D4875" w:rsidRPr="00EF7851">
        <w:rPr>
          <w:bCs/>
          <w:i/>
        </w:rPr>
        <w:t>”</w:t>
      </w:r>
      <w:r w:rsidRPr="00EF7851">
        <w:rPr>
          <w:bCs/>
          <w:i/>
        </w:rPr>
        <w:t>LIC</w:t>
      </w:r>
      <w:r w:rsidR="00EB5A3C">
        <w:rPr>
          <w:bCs/>
          <w:i/>
        </w:rPr>
        <w:t>”</w:t>
      </w:r>
      <w:r w:rsidRPr="00EF7851">
        <w:rPr>
          <w:bCs/>
          <w:i/>
        </w:rPr>
        <w:t xml:space="preserve"> project linked to LGSP and the JICA project. These arguments alone fully justify another joint UN-led LGI support program from 2016. </w:t>
      </w:r>
    </w:p>
    <w:p w14:paraId="1B6DA631" w14:textId="227521B1" w:rsidR="004A284D" w:rsidRPr="00EF7851" w:rsidRDefault="004A284D" w:rsidP="004A284D">
      <w:pPr>
        <w:rPr>
          <w:bCs/>
          <w:i/>
        </w:rPr>
      </w:pPr>
      <w:r w:rsidRPr="00EF7851">
        <w:rPr>
          <w:bCs/>
          <w:i/>
        </w:rPr>
        <w:t>The MTE has also highlighted the need for a more programmatic approach, bringin</w:t>
      </w:r>
      <w:r w:rsidR="00645B07">
        <w:rPr>
          <w:bCs/>
          <w:i/>
        </w:rPr>
        <w:t>g relevant ministries on board o</w:t>
      </w:r>
      <w:r w:rsidRPr="00EF7851">
        <w:rPr>
          <w:bCs/>
          <w:i/>
        </w:rPr>
        <w:t xml:space="preserve">n a more comprehensive reform program addressing </w:t>
      </w:r>
      <w:r w:rsidR="0064048C">
        <w:rPr>
          <w:bCs/>
          <w:i/>
        </w:rPr>
        <w:t>additional</w:t>
      </w:r>
      <w:r w:rsidR="0064048C" w:rsidRPr="00EF7851">
        <w:rPr>
          <w:bCs/>
          <w:i/>
        </w:rPr>
        <w:t xml:space="preserve"> </w:t>
      </w:r>
      <w:r w:rsidRPr="00EF7851">
        <w:rPr>
          <w:bCs/>
          <w:i/>
        </w:rPr>
        <w:t xml:space="preserve">dimensions of the LGI framework. The policy studies initiated by the projects highlights many of the critical issues that need to be addressed in future reforms, and the scale of a joint support program linked to such reforms needs to be discussed between </w:t>
      </w:r>
      <w:r w:rsidR="00EF7851" w:rsidRPr="00EF7851">
        <w:rPr>
          <w:bCs/>
          <w:i/>
        </w:rPr>
        <w:t xml:space="preserve">the GoB and the development </w:t>
      </w:r>
      <w:r w:rsidRPr="00EF7851">
        <w:rPr>
          <w:bCs/>
          <w:i/>
        </w:rPr>
        <w:t xml:space="preserve">partners, in order to link international support to the government reform priorities emerging from the 7FYP and similar policy documents. </w:t>
      </w:r>
    </w:p>
    <w:p w14:paraId="588D7842" w14:textId="701051C3" w:rsidR="004A284D" w:rsidRPr="00EF7851" w:rsidRDefault="008A2D81" w:rsidP="004A284D">
      <w:pPr>
        <w:rPr>
          <w:b/>
          <w:bCs/>
          <w:i/>
        </w:rPr>
      </w:pPr>
      <w:r>
        <w:rPr>
          <w:bCs/>
          <w:i/>
        </w:rPr>
        <w:t>T</w:t>
      </w:r>
      <w:r w:rsidR="004A284D" w:rsidRPr="00EF7851">
        <w:rPr>
          <w:bCs/>
          <w:i/>
        </w:rPr>
        <w:t xml:space="preserve">he MTE </w:t>
      </w:r>
      <w:r>
        <w:rPr>
          <w:bCs/>
          <w:i/>
        </w:rPr>
        <w:t>has provided a number of</w:t>
      </w:r>
      <w:r w:rsidR="004A284D" w:rsidRPr="00EF7851">
        <w:rPr>
          <w:bCs/>
          <w:i/>
        </w:rPr>
        <w:t xml:space="preserve"> recommendations on where the projects </w:t>
      </w:r>
      <w:r w:rsidR="000C065D">
        <w:rPr>
          <w:bCs/>
          <w:i/>
        </w:rPr>
        <w:t xml:space="preserve">and LGD, respectively, </w:t>
      </w:r>
      <w:r w:rsidR="004A284D" w:rsidRPr="00EF7851">
        <w:rPr>
          <w:bCs/>
          <w:i/>
        </w:rPr>
        <w:t xml:space="preserve">should focus their attention in order to address implementation shortcomings and improve overall performance and sustainability of results during the remaining time of the projects. </w:t>
      </w:r>
      <w:r w:rsidR="00E03575">
        <w:rPr>
          <w:bCs/>
          <w:i/>
        </w:rPr>
        <w:t>The recommendations are listed in a table in the concluding chapter</w:t>
      </w:r>
      <w:r w:rsidR="0035138A">
        <w:rPr>
          <w:bCs/>
          <w:i/>
        </w:rPr>
        <w:t xml:space="preserve"> </w:t>
      </w:r>
      <w:r w:rsidR="00E03575">
        <w:rPr>
          <w:bCs/>
          <w:i/>
        </w:rPr>
        <w:t>16 and include support to the upscale opportunities through LGSP and JICA</w:t>
      </w:r>
      <w:r w:rsidR="007E680D">
        <w:rPr>
          <w:bCs/>
          <w:i/>
        </w:rPr>
        <w:t xml:space="preserve"> and more attention on </w:t>
      </w:r>
      <w:r w:rsidR="00446C89">
        <w:rPr>
          <w:bCs/>
          <w:i/>
        </w:rPr>
        <w:t>activating the P</w:t>
      </w:r>
      <w:r w:rsidR="007E680D">
        <w:rPr>
          <w:bCs/>
          <w:i/>
        </w:rPr>
        <w:t>olicy Advisory Group</w:t>
      </w:r>
      <w:r w:rsidR="00C627BE">
        <w:rPr>
          <w:bCs/>
          <w:i/>
        </w:rPr>
        <w:t xml:space="preserve"> and </w:t>
      </w:r>
      <w:r w:rsidR="007E680D">
        <w:rPr>
          <w:bCs/>
          <w:i/>
        </w:rPr>
        <w:t>designing the national CB framework</w:t>
      </w:r>
      <w:r w:rsidR="00C627BE">
        <w:rPr>
          <w:bCs/>
          <w:i/>
        </w:rPr>
        <w:t xml:space="preserve">. </w:t>
      </w:r>
      <w:r w:rsidR="004A284D" w:rsidRPr="00EF7851">
        <w:rPr>
          <w:bCs/>
          <w:i/>
        </w:rPr>
        <w:t>Based on discussions in the Steering Committee meetings, a joint action plan should be drafted for quick implementation.</w:t>
      </w:r>
    </w:p>
    <w:p w14:paraId="464B64FD" w14:textId="77777777" w:rsidR="004A284D" w:rsidRPr="005852C2" w:rsidRDefault="004A284D" w:rsidP="004A284D"/>
    <w:p w14:paraId="556E1A5F" w14:textId="77777777" w:rsidR="00494A63" w:rsidRPr="004A284D" w:rsidRDefault="00494A63" w:rsidP="00494A63">
      <w:pPr>
        <w:rPr>
          <w:sz w:val="24"/>
          <w:szCs w:val="28"/>
        </w:rPr>
      </w:pPr>
    </w:p>
    <w:p w14:paraId="7BF68DE4" w14:textId="77777777" w:rsidR="00494A63" w:rsidRPr="00494A63" w:rsidRDefault="00494A63" w:rsidP="00494A63">
      <w:pPr>
        <w:rPr>
          <w:sz w:val="24"/>
          <w:szCs w:val="28"/>
          <w:lang w:val="en-GB"/>
        </w:rPr>
      </w:pPr>
    </w:p>
    <w:p w14:paraId="3CAE6CCC" w14:textId="77777777" w:rsidR="00494A63" w:rsidRPr="00494A63" w:rsidRDefault="00494A63" w:rsidP="00494A63">
      <w:pPr>
        <w:rPr>
          <w:sz w:val="24"/>
          <w:szCs w:val="28"/>
          <w:lang w:val="en-GB"/>
        </w:rPr>
      </w:pPr>
    </w:p>
    <w:p w14:paraId="0A90A973" w14:textId="77777777" w:rsidR="00494A63" w:rsidRPr="00494A63" w:rsidRDefault="00494A63" w:rsidP="00494A63">
      <w:pPr>
        <w:rPr>
          <w:sz w:val="24"/>
          <w:szCs w:val="28"/>
          <w:lang w:val="en-GB"/>
        </w:rPr>
      </w:pPr>
    </w:p>
    <w:p w14:paraId="6AC1645C" w14:textId="77777777" w:rsidR="00494A63" w:rsidRPr="00494A63" w:rsidRDefault="00494A63" w:rsidP="00494A63">
      <w:pPr>
        <w:rPr>
          <w:sz w:val="24"/>
          <w:szCs w:val="28"/>
          <w:lang w:val="en-GB"/>
        </w:rPr>
      </w:pPr>
    </w:p>
    <w:p w14:paraId="1834177C" w14:textId="77777777" w:rsidR="00494A63" w:rsidRPr="00494A63" w:rsidRDefault="00494A63" w:rsidP="00494A63">
      <w:pPr>
        <w:rPr>
          <w:sz w:val="24"/>
          <w:szCs w:val="28"/>
          <w:lang w:val="en-GB"/>
        </w:rPr>
      </w:pPr>
    </w:p>
    <w:p w14:paraId="21759F67" w14:textId="77777777" w:rsidR="00494A63" w:rsidRPr="00494A63" w:rsidRDefault="00494A63" w:rsidP="00494A63">
      <w:pPr>
        <w:rPr>
          <w:sz w:val="24"/>
          <w:szCs w:val="28"/>
          <w:lang w:val="en-GB"/>
        </w:rPr>
      </w:pPr>
    </w:p>
    <w:p w14:paraId="38710477" w14:textId="77777777" w:rsidR="00C95CDB" w:rsidRDefault="0098685A" w:rsidP="0098685A">
      <w:r w:rsidRPr="00100F19">
        <w:rPr>
          <w:sz w:val="24"/>
          <w:szCs w:val="28"/>
          <w:lang w:val="en-GB"/>
        </w:rPr>
        <w:br w:type="page"/>
      </w:r>
    </w:p>
    <w:sdt>
      <w:sdtPr>
        <w:rPr>
          <w:rFonts w:eastAsia="Calibri" w:cs="Times New Roman"/>
          <w:b w:val="0"/>
          <w:bCs w:val="0"/>
          <w:color w:val="auto"/>
          <w:sz w:val="22"/>
          <w:szCs w:val="22"/>
          <w:lang w:val="en-US" w:eastAsia="en-US"/>
        </w:rPr>
        <w:id w:val="-1298147664"/>
        <w:docPartObj>
          <w:docPartGallery w:val="Table of Contents"/>
          <w:docPartUnique/>
        </w:docPartObj>
      </w:sdtPr>
      <w:sdtEndPr/>
      <w:sdtContent>
        <w:p w14:paraId="62C51F19" w14:textId="77777777" w:rsidR="00B3748D" w:rsidRDefault="0008776A" w:rsidP="003449A3">
          <w:pPr>
            <w:pStyle w:val="TOCHeading"/>
          </w:pPr>
          <w:r>
            <w:t>List of Contents</w:t>
          </w:r>
        </w:p>
        <w:p w14:paraId="3F46E211" w14:textId="77777777" w:rsidR="0008776A" w:rsidRPr="0008776A" w:rsidRDefault="0008776A" w:rsidP="0008776A">
          <w:pPr>
            <w:rPr>
              <w:lang w:val="da-DK" w:eastAsia="da-DK"/>
            </w:rPr>
          </w:pPr>
        </w:p>
        <w:p w14:paraId="4589DBE0" w14:textId="77777777" w:rsidR="00B33E42" w:rsidRDefault="00B3748D">
          <w:pPr>
            <w:pStyle w:val="TOC1"/>
            <w:tabs>
              <w:tab w:val="right" w:leader="dot" w:pos="9628"/>
            </w:tabs>
            <w:rPr>
              <w:rFonts w:asciiTheme="minorHAnsi" w:eastAsiaTheme="minorEastAsia" w:hAnsiTheme="minorHAnsi" w:cstheme="minorBidi"/>
              <w:noProof/>
              <w:lang w:val="da-DK" w:eastAsia="da-DK"/>
            </w:rPr>
          </w:pPr>
          <w:r>
            <w:fldChar w:fldCharType="begin"/>
          </w:r>
          <w:r>
            <w:instrText xml:space="preserve"> TOC \o "1-3" \h \z \u </w:instrText>
          </w:r>
          <w:r>
            <w:fldChar w:fldCharType="separate"/>
          </w:r>
          <w:hyperlink w:anchor="_Toc405474988" w:history="1">
            <w:r w:rsidR="00B33E42" w:rsidRPr="00E3243B">
              <w:rPr>
                <w:rStyle w:val="Hyperlink"/>
                <w:noProof/>
              </w:rPr>
              <w:t>Foreword</w:t>
            </w:r>
            <w:r w:rsidR="00B33E42">
              <w:rPr>
                <w:noProof/>
                <w:webHidden/>
              </w:rPr>
              <w:tab/>
            </w:r>
            <w:r w:rsidR="00B33E42">
              <w:rPr>
                <w:noProof/>
                <w:webHidden/>
              </w:rPr>
              <w:fldChar w:fldCharType="begin"/>
            </w:r>
            <w:r w:rsidR="00B33E42">
              <w:rPr>
                <w:noProof/>
                <w:webHidden/>
              </w:rPr>
              <w:instrText xml:space="preserve"> PAGEREF _Toc405474988 \h </w:instrText>
            </w:r>
            <w:r w:rsidR="00B33E42">
              <w:rPr>
                <w:noProof/>
                <w:webHidden/>
              </w:rPr>
            </w:r>
            <w:r w:rsidR="00B33E42">
              <w:rPr>
                <w:noProof/>
                <w:webHidden/>
              </w:rPr>
              <w:fldChar w:fldCharType="separate"/>
            </w:r>
            <w:r w:rsidR="00B33E42">
              <w:rPr>
                <w:noProof/>
                <w:webHidden/>
              </w:rPr>
              <w:t>12</w:t>
            </w:r>
            <w:r w:rsidR="00B33E42">
              <w:rPr>
                <w:noProof/>
                <w:webHidden/>
              </w:rPr>
              <w:fldChar w:fldCharType="end"/>
            </w:r>
          </w:hyperlink>
        </w:p>
        <w:p w14:paraId="54C4FFAF" w14:textId="77777777" w:rsidR="00B33E42" w:rsidRDefault="00555B69">
          <w:pPr>
            <w:pStyle w:val="TOC1"/>
            <w:tabs>
              <w:tab w:val="left" w:pos="440"/>
              <w:tab w:val="right" w:leader="dot" w:pos="9628"/>
            </w:tabs>
            <w:rPr>
              <w:rFonts w:asciiTheme="minorHAnsi" w:eastAsiaTheme="minorEastAsia" w:hAnsiTheme="minorHAnsi" w:cstheme="minorBidi"/>
              <w:noProof/>
              <w:lang w:val="da-DK" w:eastAsia="da-DK"/>
            </w:rPr>
          </w:pPr>
          <w:hyperlink w:anchor="_Toc405474989" w:history="1">
            <w:r w:rsidR="00B33E42" w:rsidRPr="00E3243B">
              <w:rPr>
                <w:rStyle w:val="Hyperlink"/>
                <w:rFonts w:cs="Arial"/>
                <w:noProof/>
              </w:rPr>
              <w:t>1.</w:t>
            </w:r>
            <w:r w:rsidR="00B33E42">
              <w:rPr>
                <w:rFonts w:asciiTheme="minorHAnsi" w:eastAsiaTheme="minorEastAsia" w:hAnsiTheme="minorHAnsi" w:cstheme="minorBidi"/>
                <w:noProof/>
                <w:lang w:val="da-DK" w:eastAsia="da-DK"/>
              </w:rPr>
              <w:tab/>
            </w:r>
            <w:r w:rsidR="00B33E42" w:rsidRPr="00E3243B">
              <w:rPr>
                <w:rStyle w:val="Hyperlink"/>
                <w:noProof/>
              </w:rPr>
              <w:t>Introduction</w:t>
            </w:r>
            <w:r w:rsidR="00B33E42">
              <w:rPr>
                <w:noProof/>
                <w:webHidden/>
              </w:rPr>
              <w:tab/>
            </w:r>
            <w:r w:rsidR="00B33E42">
              <w:rPr>
                <w:noProof/>
                <w:webHidden/>
              </w:rPr>
              <w:fldChar w:fldCharType="begin"/>
            </w:r>
            <w:r w:rsidR="00B33E42">
              <w:rPr>
                <w:noProof/>
                <w:webHidden/>
              </w:rPr>
              <w:instrText xml:space="preserve"> PAGEREF _Toc405474989 \h </w:instrText>
            </w:r>
            <w:r w:rsidR="00B33E42">
              <w:rPr>
                <w:noProof/>
                <w:webHidden/>
              </w:rPr>
            </w:r>
            <w:r w:rsidR="00B33E42">
              <w:rPr>
                <w:noProof/>
                <w:webHidden/>
              </w:rPr>
              <w:fldChar w:fldCharType="separate"/>
            </w:r>
            <w:r w:rsidR="00B33E42">
              <w:rPr>
                <w:noProof/>
                <w:webHidden/>
              </w:rPr>
              <w:t>13</w:t>
            </w:r>
            <w:r w:rsidR="00B33E42">
              <w:rPr>
                <w:noProof/>
                <w:webHidden/>
              </w:rPr>
              <w:fldChar w:fldCharType="end"/>
            </w:r>
          </w:hyperlink>
        </w:p>
        <w:p w14:paraId="2491B837"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4990" w:history="1">
            <w:r w:rsidR="00B33E42" w:rsidRPr="00E3243B">
              <w:rPr>
                <w:rStyle w:val="Hyperlink"/>
                <w:noProof/>
              </w:rPr>
              <w:t>1.1 Time schedule and presentation of the MTE team</w:t>
            </w:r>
            <w:r w:rsidR="00B33E42">
              <w:rPr>
                <w:noProof/>
                <w:webHidden/>
              </w:rPr>
              <w:tab/>
            </w:r>
            <w:r w:rsidR="00B33E42">
              <w:rPr>
                <w:noProof/>
                <w:webHidden/>
              </w:rPr>
              <w:fldChar w:fldCharType="begin"/>
            </w:r>
            <w:r w:rsidR="00B33E42">
              <w:rPr>
                <w:noProof/>
                <w:webHidden/>
              </w:rPr>
              <w:instrText xml:space="preserve"> PAGEREF _Toc405474990 \h </w:instrText>
            </w:r>
            <w:r w:rsidR="00B33E42">
              <w:rPr>
                <w:noProof/>
                <w:webHidden/>
              </w:rPr>
            </w:r>
            <w:r w:rsidR="00B33E42">
              <w:rPr>
                <w:noProof/>
                <w:webHidden/>
              </w:rPr>
              <w:fldChar w:fldCharType="separate"/>
            </w:r>
            <w:r w:rsidR="00B33E42">
              <w:rPr>
                <w:noProof/>
                <w:webHidden/>
              </w:rPr>
              <w:t>14</w:t>
            </w:r>
            <w:r w:rsidR="00B33E42">
              <w:rPr>
                <w:noProof/>
                <w:webHidden/>
              </w:rPr>
              <w:fldChar w:fldCharType="end"/>
            </w:r>
          </w:hyperlink>
        </w:p>
        <w:p w14:paraId="0554CF14" w14:textId="77777777" w:rsidR="00B33E42" w:rsidRDefault="00555B69">
          <w:pPr>
            <w:pStyle w:val="TOC1"/>
            <w:tabs>
              <w:tab w:val="left" w:pos="440"/>
              <w:tab w:val="right" w:leader="dot" w:pos="9628"/>
            </w:tabs>
            <w:rPr>
              <w:rFonts w:asciiTheme="minorHAnsi" w:eastAsiaTheme="minorEastAsia" w:hAnsiTheme="minorHAnsi" w:cstheme="minorBidi"/>
              <w:noProof/>
              <w:lang w:val="da-DK" w:eastAsia="da-DK"/>
            </w:rPr>
          </w:pPr>
          <w:hyperlink w:anchor="_Toc405474991" w:history="1">
            <w:r w:rsidR="00B33E42" w:rsidRPr="00E3243B">
              <w:rPr>
                <w:rStyle w:val="Hyperlink"/>
                <w:rFonts w:cs="Arial"/>
                <w:noProof/>
              </w:rPr>
              <w:t>2.</w:t>
            </w:r>
            <w:r w:rsidR="00B33E42">
              <w:rPr>
                <w:rFonts w:asciiTheme="minorHAnsi" w:eastAsiaTheme="minorEastAsia" w:hAnsiTheme="minorHAnsi" w:cstheme="minorBidi"/>
                <w:noProof/>
                <w:lang w:val="da-DK" w:eastAsia="da-DK"/>
              </w:rPr>
              <w:tab/>
            </w:r>
            <w:r w:rsidR="00B33E42" w:rsidRPr="00E3243B">
              <w:rPr>
                <w:rStyle w:val="Hyperlink"/>
                <w:noProof/>
              </w:rPr>
              <w:t>Evaluation Design</w:t>
            </w:r>
            <w:r w:rsidR="00B33E42">
              <w:rPr>
                <w:noProof/>
                <w:webHidden/>
              </w:rPr>
              <w:tab/>
            </w:r>
            <w:r w:rsidR="00B33E42">
              <w:rPr>
                <w:noProof/>
                <w:webHidden/>
              </w:rPr>
              <w:fldChar w:fldCharType="begin"/>
            </w:r>
            <w:r w:rsidR="00B33E42">
              <w:rPr>
                <w:noProof/>
                <w:webHidden/>
              </w:rPr>
              <w:instrText xml:space="preserve"> PAGEREF _Toc405474991 \h </w:instrText>
            </w:r>
            <w:r w:rsidR="00B33E42">
              <w:rPr>
                <w:noProof/>
                <w:webHidden/>
              </w:rPr>
            </w:r>
            <w:r w:rsidR="00B33E42">
              <w:rPr>
                <w:noProof/>
                <w:webHidden/>
              </w:rPr>
              <w:fldChar w:fldCharType="separate"/>
            </w:r>
            <w:r w:rsidR="00B33E42">
              <w:rPr>
                <w:noProof/>
                <w:webHidden/>
              </w:rPr>
              <w:t>16</w:t>
            </w:r>
            <w:r w:rsidR="00B33E42">
              <w:rPr>
                <w:noProof/>
                <w:webHidden/>
              </w:rPr>
              <w:fldChar w:fldCharType="end"/>
            </w:r>
          </w:hyperlink>
        </w:p>
        <w:p w14:paraId="2198F57A"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4992" w:history="1">
            <w:r w:rsidR="00B33E42" w:rsidRPr="00E3243B">
              <w:rPr>
                <w:rStyle w:val="Hyperlink"/>
                <w:noProof/>
              </w:rPr>
              <w:t>2.1 Methodology for the field work</w:t>
            </w:r>
            <w:r w:rsidR="00B33E42">
              <w:rPr>
                <w:noProof/>
                <w:webHidden/>
              </w:rPr>
              <w:tab/>
            </w:r>
            <w:r w:rsidR="00B33E42">
              <w:rPr>
                <w:noProof/>
                <w:webHidden/>
              </w:rPr>
              <w:fldChar w:fldCharType="begin"/>
            </w:r>
            <w:r w:rsidR="00B33E42">
              <w:rPr>
                <w:noProof/>
                <w:webHidden/>
              </w:rPr>
              <w:instrText xml:space="preserve"> PAGEREF _Toc405474992 \h </w:instrText>
            </w:r>
            <w:r w:rsidR="00B33E42">
              <w:rPr>
                <w:noProof/>
                <w:webHidden/>
              </w:rPr>
            </w:r>
            <w:r w:rsidR="00B33E42">
              <w:rPr>
                <w:noProof/>
                <w:webHidden/>
              </w:rPr>
              <w:fldChar w:fldCharType="separate"/>
            </w:r>
            <w:r w:rsidR="00B33E42">
              <w:rPr>
                <w:noProof/>
                <w:webHidden/>
              </w:rPr>
              <w:t>17</w:t>
            </w:r>
            <w:r w:rsidR="00B33E42">
              <w:rPr>
                <w:noProof/>
                <w:webHidden/>
              </w:rPr>
              <w:fldChar w:fldCharType="end"/>
            </w:r>
          </w:hyperlink>
        </w:p>
        <w:p w14:paraId="040E208A"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4993" w:history="1">
            <w:r w:rsidR="00B33E42" w:rsidRPr="00E3243B">
              <w:rPr>
                <w:rStyle w:val="Hyperlink"/>
                <w:noProof/>
              </w:rPr>
              <w:t>2.2 Special considerations and limitations of the methodology</w:t>
            </w:r>
            <w:r w:rsidR="00B33E42">
              <w:rPr>
                <w:noProof/>
                <w:webHidden/>
              </w:rPr>
              <w:tab/>
            </w:r>
            <w:r w:rsidR="00B33E42">
              <w:rPr>
                <w:noProof/>
                <w:webHidden/>
              </w:rPr>
              <w:fldChar w:fldCharType="begin"/>
            </w:r>
            <w:r w:rsidR="00B33E42">
              <w:rPr>
                <w:noProof/>
                <w:webHidden/>
              </w:rPr>
              <w:instrText xml:space="preserve"> PAGEREF _Toc405474993 \h </w:instrText>
            </w:r>
            <w:r w:rsidR="00B33E42">
              <w:rPr>
                <w:noProof/>
                <w:webHidden/>
              </w:rPr>
            </w:r>
            <w:r w:rsidR="00B33E42">
              <w:rPr>
                <w:noProof/>
                <w:webHidden/>
              </w:rPr>
              <w:fldChar w:fldCharType="separate"/>
            </w:r>
            <w:r w:rsidR="00B33E42">
              <w:rPr>
                <w:noProof/>
                <w:webHidden/>
              </w:rPr>
              <w:t>18</w:t>
            </w:r>
            <w:r w:rsidR="00B33E42">
              <w:rPr>
                <w:noProof/>
                <w:webHidden/>
              </w:rPr>
              <w:fldChar w:fldCharType="end"/>
            </w:r>
          </w:hyperlink>
        </w:p>
        <w:p w14:paraId="2D031218" w14:textId="77777777" w:rsidR="00B33E42" w:rsidRDefault="00555B69">
          <w:pPr>
            <w:pStyle w:val="TOC1"/>
            <w:tabs>
              <w:tab w:val="left" w:pos="440"/>
              <w:tab w:val="right" w:leader="dot" w:pos="9628"/>
            </w:tabs>
            <w:rPr>
              <w:rFonts w:asciiTheme="minorHAnsi" w:eastAsiaTheme="minorEastAsia" w:hAnsiTheme="minorHAnsi" w:cstheme="minorBidi"/>
              <w:noProof/>
              <w:lang w:val="da-DK" w:eastAsia="da-DK"/>
            </w:rPr>
          </w:pPr>
          <w:hyperlink w:anchor="_Toc405474994" w:history="1">
            <w:r w:rsidR="00B33E42" w:rsidRPr="00E3243B">
              <w:rPr>
                <w:rStyle w:val="Hyperlink"/>
                <w:rFonts w:cs="Arial"/>
                <w:noProof/>
              </w:rPr>
              <w:t>3.</w:t>
            </w:r>
            <w:r w:rsidR="00B33E42">
              <w:rPr>
                <w:rFonts w:asciiTheme="minorHAnsi" w:eastAsiaTheme="minorEastAsia" w:hAnsiTheme="minorHAnsi" w:cstheme="minorBidi"/>
                <w:noProof/>
                <w:lang w:val="da-DK" w:eastAsia="da-DK"/>
              </w:rPr>
              <w:tab/>
            </w:r>
            <w:r w:rsidR="00B33E42" w:rsidRPr="00E3243B">
              <w:rPr>
                <w:rStyle w:val="Hyperlink"/>
                <w:noProof/>
              </w:rPr>
              <w:t>The UPs and UZPs and the local government system</w:t>
            </w:r>
            <w:r w:rsidR="00B33E42">
              <w:rPr>
                <w:noProof/>
                <w:webHidden/>
              </w:rPr>
              <w:tab/>
            </w:r>
            <w:r w:rsidR="00B33E42">
              <w:rPr>
                <w:noProof/>
                <w:webHidden/>
              </w:rPr>
              <w:fldChar w:fldCharType="begin"/>
            </w:r>
            <w:r w:rsidR="00B33E42">
              <w:rPr>
                <w:noProof/>
                <w:webHidden/>
              </w:rPr>
              <w:instrText xml:space="preserve"> PAGEREF _Toc405474994 \h </w:instrText>
            </w:r>
            <w:r w:rsidR="00B33E42">
              <w:rPr>
                <w:noProof/>
                <w:webHidden/>
              </w:rPr>
            </w:r>
            <w:r w:rsidR="00B33E42">
              <w:rPr>
                <w:noProof/>
                <w:webHidden/>
              </w:rPr>
              <w:fldChar w:fldCharType="separate"/>
            </w:r>
            <w:r w:rsidR="00B33E42">
              <w:rPr>
                <w:noProof/>
                <w:webHidden/>
              </w:rPr>
              <w:t>19</w:t>
            </w:r>
            <w:r w:rsidR="00B33E42">
              <w:rPr>
                <w:noProof/>
                <w:webHidden/>
              </w:rPr>
              <w:fldChar w:fldCharType="end"/>
            </w:r>
          </w:hyperlink>
        </w:p>
        <w:p w14:paraId="69D9F2E4"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4995" w:history="1">
            <w:r w:rsidR="00B33E42" w:rsidRPr="00E3243B">
              <w:rPr>
                <w:rStyle w:val="Hyperlink"/>
                <w:noProof/>
                <w:lang w:eastAsia="da-DK"/>
              </w:rPr>
              <w:t>3.1 Elections</w:t>
            </w:r>
            <w:r w:rsidR="00B33E42">
              <w:rPr>
                <w:noProof/>
                <w:webHidden/>
              </w:rPr>
              <w:tab/>
            </w:r>
            <w:r w:rsidR="00B33E42">
              <w:rPr>
                <w:noProof/>
                <w:webHidden/>
              </w:rPr>
              <w:fldChar w:fldCharType="begin"/>
            </w:r>
            <w:r w:rsidR="00B33E42">
              <w:rPr>
                <w:noProof/>
                <w:webHidden/>
              </w:rPr>
              <w:instrText xml:space="preserve"> PAGEREF _Toc405474995 \h </w:instrText>
            </w:r>
            <w:r w:rsidR="00B33E42">
              <w:rPr>
                <w:noProof/>
                <w:webHidden/>
              </w:rPr>
            </w:r>
            <w:r w:rsidR="00B33E42">
              <w:rPr>
                <w:noProof/>
                <w:webHidden/>
              </w:rPr>
              <w:fldChar w:fldCharType="separate"/>
            </w:r>
            <w:r w:rsidR="00B33E42">
              <w:rPr>
                <w:noProof/>
                <w:webHidden/>
              </w:rPr>
              <w:t>21</w:t>
            </w:r>
            <w:r w:rsidR="00B33E42">
              <w:rPr>
                <w:noProof/>
                <w:webHidden/>
              </w:rPr>
              <w:fldChar w:fldCharType="end"/>
            </w:r>
          </w:hyperlink>
        </w:p>
        <w:p w14:paraId="6947FC4D"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4996" w:history="1">
            <w:r w:rsidR="00B33E42" w:rsidRPr="00E3243B">
              <w:rPr>
                <w:rStyle w:val="Hyperlink"/>
                <w:noProof/>
              </w:rPr>
              <w:t>3.2 Functions of the LGIs</w:t>
            </w:r>
            <w:r w:rsidR="00B33E42">
              <w:rPr>
                <w:noProof/>
                <w:webHidden/>
              </w:rPr>
              <w:tab/>
            </w:r>
            <w:r w:rsidR="00B33E42">
              <w:rPr>
                <w:noProof/>
                <w:webHidden/>
              </w:rPr>
              <w:fldChar w:fldCharType="begin"/>
            </w:r>
            <w:r w:rsidR="00B33E42">
              <w:rPr>
                <w:noProof/>
                <w:webHidden/>
              </w:rPr>
              <w:instrText xml:space="preserve"> PAGEREF _Toc405474996 \h </w:instrText>
            </w:r>
            <w:r w:rsidR="00B33E42">
              <w:rPr>
                <w:noProof/>
                <w:webHidden/>
              </w:rPr>
            </w:r>
            <w:r w:rsidR="00B33E42">
              <w:rPr>
                <w:noProof/>
                <w:webHidden/>
              </w:rPr>
              <w:fldChar w:fldCharType="separate"/>
            </w:r>
            <w:r w:rsidR="00B33E42">
              <w:rPr>
                <w:noProof/>
                <w:webHidden/>
              </w:rPr>
              <w:t>21</w:t>
            </w:r>
            <w:r w:rsidR="00B33E42">
              <w:rPr>
                <w:noProof/>
                <w:webHidden/>
              </w:rPr>
              <w:fldChar w:fldCharType="end"/>
            </w:r>
          </w:hyperlink>
        </w:p>
        <w:p w14:paraId="09A71042"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4997" w:history="1">
            <w:r w:rsidR="00B33E42" w:rsidRPr="00E3243B">
              <w:rPr>
                <w:rStyle w:val="Hyperlink"/>
                <w:noProof/>
                <w:shd w:val="clear" w:color="auto" w:fill="FFFFFF"/>
              </w:rPr>
              <w:t>3.3 Fiscal Decentralisation Issues</w:t>
            </w:r>
            <w:r w:rsidR="00B33E42">
              <w:rPr>
                <w:noProof/>
                <w:webHidden/>
              </w:rPr>
              <w:tab/>
            </w:r>
            <w:r w:rsidR="00B33E42">
              <w:rPr>
                <w:noProof/>
                <w:webHidden/>
              </w:rPr>
              <w:fldChar w:fldCharType="begin"/>
            </w:r>
            <w:r w:rsidR="00B33E42">
              <w:rPr>
                <w:noProof/>
                <w:webHidden/>
              </w:rPr>
              <w:instrText xml:space="preserve"> PAGEREF _Toc405474997 \h </w:instrText>
            </w:r>
            <w:r w:rsidR="00B33E42">
              <w:rPr>
                <w:noProof/>
                <w:webHidden/>
              </w:rPr>
            </w:r>
            <w:r w:rsidR="00B33E42">
              <w:rPr>
                <w:noProof/>
                <w:webHidden/>
              </w:rPr>
              <w:fldChar w:fldCharType="separate"/>
            </w:r>
            <w:r w:rsidR="00B33E42">
              <w:rPr>
                <w:noProof/>
                <w:webHidden/>
              </w:rPr>
              <w:t>23</w:t>
            </w:r>
            <w:r w:rsidR="00B33E42">
              <w:rPr>
                <w:noProof/>
                <w:webHidden/>
              </w:rPr>
              <w:fldChar w:fldCharType="end"/>
            </w:r>
          </w:hyperlink>
        </w:p>
        <w:p w14:paraId="6927783C"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4998" w:history="1">
            <w:r w:rsidR="00B33E42" w:rsidRPr="00E3243B">
              <w:rPr>
                <w:rStyle w:val="Hyperlink"/>
                <w:noProof/>
              </w:rPr>
              <w:t>3.4 Women in Local Government</w:t>
            </w:r>
            <w:r w:rsidR="00B33E42">
              <w:rPr>
                <w:noProof/>
                <w:webHidden/>
              </w:rPr>
              <w:tab/>
            </w:r>
            <w:r w:rsidR="00B33E42">
              <w:rPr>
                <w:noProof/>
                <w:webHidden/>
              </w:rPr>
              <w:fldChar w:fldCharType="begin"/>
            </w:r>
            <w:r w:rsidR="00B33E42">
              <w:rPr>
                <w:noProof/>
                <w:webHidden/>
              </w:rPr>
              <w:instrText xml:space="preserve"> PAGEREF _Toc405474998 \h </w:instrText>
            </w:r>
            <w:r w:rsidR="00B33E42">
              <w:rPr>
                <w:noProof/>
                <w:webHidden/>
              </w:rPr>
            </w:r>
            <w:r w:rsidR="00B33E42">
              <w:rPr>
                <w:noProof/>
                <w:webHidden/>
              </w:rPr>
              <w:fldChar w:fldCharType="separate"/>
            </w:r>
            <w:r w:rsidR="00B33E42">
              <w:rPr>
                <w:noProof/>
                <w:webHidden/>
              </w:rPr>
              <w:t>24</w:t>
            </w:r>
            <w:r w:rsidR="00B33E42">
              <w:rPr>
                <w:noProof/>
                <w:webHidden/>
              </w:rPr>
              <w:fldChar w:fldCharType="end"/>
            </w:r>
          </w:hyperlink>
        </w:p>
        <w:p w14:paraId="2A3C81D8" w14:textId="77777777" w:rsidR="00B33E42" w:rsidRDefault="00555B69">
          <w:pPr>
            <w:pStyle w:val="TOC1"/>
            <w:tabs>
              <w:tab w:val="left" w:pos="440"/>
              <w:tab w:val="right" w:leader="dot" w:pos="9628"/>
            </w:tabs>
            <w:rPr>
              <w:rFonts w:asciiTheme="minorHAnsi" w:eastAsiaTheme="minorEastAsia" w:hAnsiTheme="minorHAnsi" w:cstheme="minorBidi"/>
              <w:noProof/>
              <w:lang w:val="da-DK" w:eastAsia="da-DK"/>
            </w:rPr>
          </w:pPr>
          <w:hyperlink w:anchor="_Toc405474999" w:history="1">
            <w:r w:rsidR="00B33E42" w:rsidRPr="00E3243B">
              <w:rPr>
                <w:rStyle w:val="Hyperlink"/>
                <w:rFonts w:cs="Arial"/>
                <w:noProof/>
              </w:rPr>
              <w:t>4.</w:t>
            </w:r>
            <w:r w:rsidR="00B33E42">
              <w:rPr>
                <w:rFonts w:asciiTheme="minorHAnsi" w:eastAsiaTheme="minorEastAsia" w:hAnsiTheme="minorHAnsi" w:cstheme="minorBidi"/>
                <w:noProof/>
                <w:lang w:val="da-DK" w:eastAsia="da-DK"/>
              </w:rPr>
              <w:tab/>
            </w:r>
            <w:r w:rsidR="00B33E42" w:rsidRPr="00E3243B">
              <w:rPr>
                <w:rStyle w:val="Hyperlink"/>
                <w:noProof/>
              </w:rPr>
              <w:t>UPGP and UZGP Intervention Logic and Strategy</w:t>
            </w:r>
            <w:r w:rsidR="00B33E42">
              <w:rPr>
                <w:noProof/>
                <w:webHidden/>
              </w:rPr>
              <w:tab/>
            </w:r>
            <w:r w:rsidR="00B33E42">
              <w:rPr>
                <w:noProof/>
                <w:webHidden/>
              </w:rPr>
              <w:fldChar w:fldCharType="begin"/>
            </w:r>
            <w:r w:rsidR="00B33E42">
              <w:rPr>
                <w:noProof/>
                <w:webHidden/>
              </w:rPr>
              <w:instrText xml:space="preserve"> PAGEREF _Toc405474999 \h </w:instrText>
            </w:r>
            <w:r w:rsidR="00B33E42">
              <w:rPr>
                <w:noProof/>
                <w:webHidden/>
              </w:rPr>
            </w:r>
            <w:r w:rsidR="00B33E42">
              <w:rPr>
                <w:noProof/>
                <w:webHidden/>
              </w:rPr>
              <w:fldChar w:fldCharType="separate"/>
            </w:r>
            <w:r w:rsidR="00B33E42">
              <w:rPr>
                <w:noProof/>
                <w:webHidden/>
              </w:rPr>
              <w:t>27</w:t>
            </w:r>
            <w:r w:rsidR="00B33E42">
              <w:rPr>
                <w:noProof/>
                <w:webHidden/>
              </w:rPr>
              <w:fldChar w:fldCharType="end"/>
            </w:r>
          </w:hyperlink>
        </w:p>
        <w:p w14:paraId="6E4E1275"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00" w:history="1">
            <w:r w:rsidR="00B33E42" w:rsidRPr="00E3243B">
              <w:rPr>
                <w:rStyle w:val="Hyperlink"/>
                <w:noProof/>
              </w:rPr>
              <w:t>4.1 Relevance</w:t>
            </w:r>
            <w:r w:rsidR="00B33E42">
              <w:rPr>
                <w:noProof/>
                <w:webHidden/>
              </w:rPr>
              <w:tab/>
            </w:r>
            <w:r w:rsidR="00B33E42">
              <w:rPr>
                <w:noProof/>
                <w:webHidden/>
              </w:rPr>
              <w:fldChar w:fldCharType="begin"/>
            </w:r>
            <w:r w:rsidR="00B33E42">
              <w:rPr>
                <w:noProof/>
                <w:webHidden/>
              </w:rPr>
              <w:instrText xml:space="preserve"> PAGEREF _Toc405475000 \h </w:instrText>
            </w:r>
            <w:r w:rsidR="00B33E42">
              <w:rPr>
                <w:noProof/>
                <w:webHidden/>
              </w:rPr>
            </w:r>
            <w:r w:rsidR="00B33E42">
              <w:rPr>
                <w:noProof/>
                <w:webHidden/>
              </w:rPr>
              <w:fldChar w:fldCharType="separate"/>
            </w:r>
            <w:r w:rsidR="00B33E42">
              <w:rPr>
                <w:noProof/>
                <w:webHidden/>
              </w:rPr>
              <w:t>27</w:t>
            </w:r>
            <w:r w:rsidR="00B33E42">
              <w:rPr>
                <w:noProof/>
                <w:webHidden/>
              </w:rPr>
              <w:fldChar w:fldCharType="end"/>
            </w:r>
          </w:hyperlink>
        </w:p>
        <w:p w14:paraId="44270E49"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01" w:history="1">
            <w:r w:rsidR="00B33E42" w:rsidRPr="00E3243B">
              <w:rPr>
                <w:rStyle w:val="Hyperlink"/>
                <w:noProof/>
              </w:rPr>
              <w:t>4.2 Geographical coverage</w:t>
            </w:r>
            <w:r w:rsidR="00B33E42">
              <w:rPr>
                <w:noProof/>
                <w:webHidden/>
              </w:rPr>
              <w:tab/>
            </w:r>
            <w:r w:rsidR="00B33E42">
              <w:rPr>
                <w:noProof/>
                <w:webHidden/>
              </w:rPr>
              <w:fldChar w:fldCharType="begin"/>
            </w:r>
            <w:r w:rsidR="00B33E42">
              <w:rPr>
                <w:noProof/>
                <w:webHidden/>
              </w:rPr>
              <w:instrText xml:space="preserve"> PAGEREF _Toc405475001 \h </w:instrText>
            </w:r>
            <w:r w:rsidR="00B33E42">
              <w:rPr>
                <w:noProof/>
                <w:webHidden/>
              </w:rPr>
            </w:r>
            <w:r w:rsidR="00B33E42">
              <w:rPr>
                <w:noProof/>
                <w:webHidden/>
              </w:rPr>
              <w:fldChar w:fldCharType="separate"/>
            </w:r>
            <w:r w:rsidR="00B33E42">
              <w:rPr>
                <w:noProof/>
                <w:webHidden/>
              </w:rPr>
              <w:t>29</w:t>
            </w:r>
            <w:r w:rsidR="00B33E42">
              <w:rPr>
                <w:noProof/>
                <w:webHidden/>
              </w:rPr>
              <w:fldChar w:fldCharType="end"/>
            </w:r>
          </w:hyperlink>
        </w:p>
        <w:p w14:paraId="295BE30F"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02" w:history="1">
            <w:r w:rsidR="00B33E42" w:rsidRPr="00E3243B">
              <w:rPr>
                <w:rStyle w:val="Hyperlink"/>
                <w:noProof/>
              </w:rPr>
              <w:t>4.3 Funding</w:t>
            </w:r>
            <w:r w:rsidR="00B33E42">
              <w:rPr>
                <w:noProof/>
                <w:webHidden/>
              </w:rPr>
              <w:tab/>
            </w:r>
            <w:r w:rsidR="00B33E42">
              <w:rPr>
                <w:noProof/>
                <w:webHidden/>
              </w:rPr>
              <w:fldChar w:fldCharType="begin"/>
            </w:r>
            <w:r w:rsidR="00B33E42">
              <w:rPr>
                <w:noProof/>
                <w:webHidden/>
              </w:rPr>
              <w:instrText xml:space="preserve"> PAGEREF _Toc405475002 \h </w:instrText>
            </w:r>
            <w:r w:rsidR="00B33E42">
              <w:rPr>
                <w:noProof/>
                <w:webHidden/>
              </w:rPr>
            </w:r>
            <w:r w:rsidR="00B33E42">
              <w:rPr>
                <w:noProof/>
                <w:webHidden/>
              </w:rPr>
              <w:fldChar w:fldCharType="separate"/>
            </w:r>
            <w:r w:rsidR="00B33E42">
              <w:rPr>
                <w:noProof/>
                <w:webHidden/>
              </w:rPr>
              <w:t>29</w:t>
            </w:r>
            <w:r w:rsidR="00B33E42">
              <w:rPr>
                <w:noProof/>
                <w:webHidden/>
              </w:rPr>
              <w:fldChar w:fldCharType="end"/>
            </w:r>
          </w:hyperlink>
        </w:p>
        <w:p w14:paraId="45227670"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03" w:history="1">
            <w:r w:rsidR="00B33E42" w:rsidRPr="00E3243B">
              <w:rPr>
                <w:rStyle w:val="Hyperlink"/>
                <w:noProof/>
              </w:rPr>
              <w:t>4.4 Project organisation and management</w:t>
            </w:r>
            <w:r w:rsidR="00B33E42">
              <w:rPr>
                <w:noProof/>
                <w:webHidden/>
              </w:rPr>
              <w:tab/>
            </w:r>
            <w:r w:rsidR="00B33E42">
              <w:rPr>
                <w:noProof/>
                <w:webHidden/>
              </w:rPr>
              <w:fldChar w:fldCharType="begin"/>
            </w:r>
            <w:r w:rsidR="00B33E42">
              <w:rPr>
                <w:noProof/>
                <w:webHidden/>
              </w:rPr>
              <w:instrText xml:space="preserve"> PAGEREF _Toc405475003 \h </w:instrText>
            </w:r>
            <w:r w:rsidR="00B33E42">
              <w:rPr>
                <w:noProof/>
                <w:webHidden/>
              </w:rPr>
            </w:r>
            <w:r w:rsidR="00B33E42">
              <w:rPr>
                <w:noProof/>
                <w:webHidden/>
              </w:rPr>
              <w:fldChar w:fldCharType="separate"/>
            </w:r>
            <w:r w:rsidR="00B33E42">
              <w:rPr>
                <w:noProof/>
                <w:webHidden/>
              </w:rPr>
              <w:t>30</w:t>
            </w:r>
            <w:r w:rsidR="00B33E42">
              <w:rPr>
                <w:noProof/>
                <w:webHidden/>
              </w:rPr>
              <w:fldChar w:fldCharType="end"/>
            </w:r>
          </w:hyperlink>
        </w:p>
        <w:p w14:paraId="5626852C"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04" w:history="1">
            <w:r w:rsidR="00B33E42" w:rsidRPr="00E3243B">
              <w:rPr>
                <w:rStyle w:val="Hyperlink"/>
                <w:noProof/>
              </w:rPr>
              <w:t>4.5 Linking to previous projects and the LG framework for sustainability</w:t>
            </w:r>
            <w:r w:rsidR="00B33E42">
              <w:rPr>
                <w:noProof/>
                <w:webHidden/>
              </w:rPr>
              <w:tab/>
            </w:r>
            <w:r w:rsidR="00B33E42">
              <w:rPr>
                <w:noProof/>
                <w:webHidden/>
              </w:rPr>
              <w:fldChar w:fldCharType="begin"/>
            </w:r>
            <w:r w:rsidR="00B33E42">
              <w:rPr>
                <w:noProof/>
                <w:webHidden/>
              </w:rPr>
              <w:instrText xml:space="preserve"> PAGEREF _Toc405475004 \h </w:instrText>
            </w:r>
            <w:r w:rsidR="00B33E42">
              <w:rPr>
                <w:noProof/>
                <w:webHidden/>
              </w:rPr>
            </w:r>
            <w:r w:rsidR="00B33E42">
              <w:rPr>
                <w:noProof/>
                <w:webHidden/>
              </w:rPr>
              <w:fldChar w:fldCharType="separate"/>
            </w:r>
            <w:r w:rsidR="00B33E42">
              <w:rPr>
                <w:noProof/>
                <w:webHidden/>
              </w:rPr>
              <w:t>31</w:t>
            </w:r>
            <w:r w:rsidR="00B33E42">
              <w:rPr>
                <w:noProof/>
                <w:webHidden/>
              </w:rPr>
              <w:fldChar w:fldCharType="end"/>
            </w:r>
          </w:hyperlink>
        </w:p>
        <w:p w14:paraId="1ECFC4B3"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05" w:history="1">
            <w:r w:rsidR="00B33E42" w:rsidRPr="00E3243B">
              <w:rPr>
                <w:rStyle w:val="Hyperlink"/>
                <w:noProof/>
              </w:rPr>
              <w:t>4.6 Links with LGSP 2</w:t>
            </w:r>
            <w:r w:rsidR="00B33E42">
              <w:rPr>
                <w:noProof/>
                <w:webHidden/>
              </w:rPr>
              <w:tab/>
            </w:r>
            <w:r w:rsidR="00B33E42">
              <w:rPr>
                <w:noProof/>
                <w:webHidden/>
              </w:rPr>
              <w:fldChar w:fldCharType="begin"/>
            </w:r>
            <w:r w:rsidR="00B33E42">
              <w:rPr>
                <w:noProof/>
                <w:webHidden/>
              </w:rPr>
              <w:instrText xml:space="preserve"> PAGEREF _Toc405475005 \h </w:instrText>
            </w:r>
            <w:r w:rsidR="00B33E42">
              <w:rPr>
                <w:noProof/>
                <w:webHidden/>
              </w:rPr>
            </w:r>
            <w:r w:rsidR="00B33E42">
              <w:rPr>
                <w:noProof/>
                <w:webHidden/>
              </w:rPr>
              <w:fldChar w:fldCharType="separate"/>
            </w:r>
            <w:r w:rsidR="00B33E42">
              <w:rPr>
                <w:noProof/>
                <w:webHidden/>
              </w:rPr>
              <w:t>36</w:t>
            </w:r>
            <w:r w:rsidR="00B33E42">
              <w:rPr>
                <w:noProof/>
                <w:webHidden/>
              </w:rPr>
              <w:fldChar w:fldCharType="end"/>
            </w:r>
          </w:hyperlink>
        </w:p>
        <w:p w14:paraId="23B9C718" w14:textId="77777777" w:rsidR="00B33E42" w:rsidRDefault="00555B69">
          <w:pPr>
            <w:pStyle w:val="TOC1"/>
            <w:tabs>
              <w:tab w:val="left" w:pos="440"/>
              <w:tab w:val="right" w:leader="dot" w:pos="9628"/>
            </w:tabs>
            <w:rPr>
              <w:rFonts w:asciiTheme="minorHAnsi" w:eastAsiaTheme="minorEastAsia" w:hAnsiTheme="minorHAnsi" w:cstheme="minorBidi"/>
              <w:noProof/>
              <w:lang w:val="da-DK" w:eastAsia="da-DK"/>
            </w:rPr>
          </w:pPr>
          <w:hyperlink w:anchor="_Toc405475006" w:history="1">
            <w:r w:rsidR="00B33E42" w:rsidRPr="00E3243B">
              <w:rPr>
                <w:rStyle w:val="Hyperlink"/>
                <w:rFonts w:cs="Arial"/>
                <w:noProof/>
              </w:rPr>
              <w:t>5.</w:t>
            </w:r>
            <w:r w:rsidR="00B33E42">
              <w:rPr>
                <w:rFonts w:asciiTheme="minorHAnsi" w:eastAsiaTheme="minorEastAsia" w:hAnsiTheme="minorHAnsi" w:cstheme="minorBidi"/>
                <w:noProof/>
                <w:lang w:val="da-DK" w:eastAsia="da-DK"/>
              </w:rPr>
              <w:tab/>
            </w:r>
            <w:r w:rsidR="00B33E42" w:rsidRPr="00E3243B">
              <w:rPr>
                <w:rStyle w:val="Hyperlink"/>
                <w:noProof/>
              </w:rPr>
              <w:t>Relevance of Project interventions</w:t>
            </w:r>
            <w:r w:rsidR="00B33E42">
              <w:rPr>
                <w:noProof/>
                <w:webHidden/>
              </w:rPr>
              <w:tab/>
            </w:r>
            <w:r w:rsidR="00B33E42">
              <w:rPr>
                <w:noProof/>
                <w:webHidden/>
              </w:rPr>
              <w:fldChar w:fldCharType="begin"/>
            </w:r>
            <w:r w:rsidR="00B33E42">
              <w:rPr>
                <w:noProof/>
                <w:webHidden/>
              </w:rPr>
              <w:instrText xml:space="preserve"> PAGEREF _Toc405475006 \h </w:instrText>
            </w:r>
            <w:r w:rsidR="00B33E42">
              <w:rPr>
                <w:noProof/>
                <w:webHidden/>
              </w:rPr>
            </w:r>
            <w:r w:rsidR="00B33E42">
              <w:rPr>
                <w:noProof/>
                <w:webHidden/>
              </w:rPr>
              <w:fldChar w:fldCharType="separate"/>
            </w:r>
            <w:r w:rsidR="00B33E42">
              <w:rPr>
                <w:noProof/>
                <w:webHidden/>
              </w:rPr>
              <w:t>39</w:t>
            </w:r>
            <w:r w:rsidR="00B33E42">
              <w:rPr>
                <w:noProof/>
                <w:webHidden/>
              </w:rPr>
              <w:fldChar w:fldCharType="end"/>
            </w:r>
          </w:hyperlink>
        </w:p>
        <w:p w14:paraId="2917A2CF"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07" w:history="1">
            <w:r w:rsidR="00B33E42" w:rsidRPr="00E3243B">
              <w:rPr>
                <w:rStyle w:val="Hyperlink"/>
                <w:noProof/>
              </w:rPr>
              <w:t>5.1 UNDAF 2012-2016</w:t>
            </w:r>
            <w:r w:rsidR="00B33E42">
              <w:rPr>
                <w:noProof/>
                <w:webHidden/>
              </w:rPr>
              <w:tab/>
            </w:r>
            <w:r w:rsidR="00B33E42">
              <w:rPr>
                <w:noProof/>
                <w:webHidden/>
              </w:rPr>
              <w:fldChar w:fldCharType="begin"/>
            </w:r>
            <w:r w:rsidR="00B33E42">
              <w:rPr>
                <w:noProof/>
                <w:webHidden/>
              </w:rPr>
              <w:instrText xml:space="preserve"> PAGEREF _Toc405475007 \h </w:instrText>
            </w:r>
            <w:r w:rsidR="00B33E42">
              <w:rPr>
                <w:noProof/>
                <w:webHidden/>
              </w:rPr>
            </w:r>
            <w:r w:rsidR="00B33E42">
              <w:rPr>
                <w:noProof/>
                <w:webHidden/>
              </w:rPr>
              <w:fldChar w:fldCharType="separate"/>
            </w:r>
            <w:r w:rsidR="00B33E42">
              <w:rPr>
                <w:noProof/>
                <w:webHidden/>
              </w:rPr>
              <w:t>39</w:t>
            </w:r>
            <w:r w:rsidR="00B33E42">
              <w:rPr>
                <w:noProof/>
                <w:webHidden/>
              </w:rPr>
              <w:fldChar w:fldCharType="end"/>
            </w:r>
          </w:hyperlink>
        </w:p>
        <w:p w14:paraId="0ACDB6CB"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08" w:history="1">
            <w:r w:rsidR="00B33E42" w:rsidRPr="00E3243B">
              <w:rPr>
                <w:rStyle w:val="Hyperlink"/>
                <w:noProof/>
              </w:rPr>
              <w:t>5.2 Government of Bangladesh Policy framework</w:t>
            </w:r>
            <w:r w:rsidR="00B33E42">
              <w:rPr>
                <w:noProof/>
                <w:webHidden/>
              </w:rPr>
              <w:tab/>
            </w:r>
            <w:r w:rsidR="00B33E42">
              <w:rPr>
                <w:noProof/>
                <w:webHidden/>
              </w:rPr>
              <w:fldChar w:fldCharType="begin"/>
            </w:r>
            <w:r w:rsidR="00B33E42">
              <w:rPr>
                <w:noProof/>
                <w:webHidden/>
              </w:rPr>
              <w:instrText xml:space="preserve"> PAGEREF _Toc405475008 \h </w:instrText>
            </w:r>
            <w:r w:rsidR="00B33E42">
              <w:rPr>
                <w:noProof/>
                <w:webHidden/>
              </w:rPr>
            </w:r>
            <w:r w:rsidR="00B33E42">
              <w:rPr>
                <w:noProof/>
                <w:webHidden/>
              </w:rPr>
              <w:fldChar w:fldCharType="separate"/>
            </w:r>
            <w:r w:rsidR="00B33E42">
              <w:rPr>
                <w:noProof/>
                <w:webHidden/>
              </w:rPr>
              <w:t>41</w:t>
            </w:r>
            <w:r w:rsidR="00B33E42">
              <w:rPr>
                <w:noProof/>
                <w:webHidden/>
              </w:rPr>
              <w:fldChar w:fldCharType="end"/>
            </w:r>
          </w:hyperlink>
        </w:p>
        <w:p w14:paraId="10EA4A30"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09" w:history="1">
            <w:r w:rsidR="00B33E42" w:rsidRPr="00E3243B">
              <w:rPr>
                <w:rStyle w:val="Hyperlink"/>
                <w:noProof/>
              </w:rPr>
              <w:t>5.3 Conclusion</w:t>
            </w:r>
            <w:r w:rsidR="00B33E42">
              <w:rPr>
                <w:noProof/>
                <w:webHidden/>
              </w:rPr>
              <w:tab/>
            </w:r>
            <w:r w:rsidR="00B33E42">
              <w:rPr>
                <w:noProof/>
                <w:webHidden/>
              </w:rPr>
              <w:fldChar w:fldCharType="begin"/>
            </w:r>
            <w:r w:rsidR="00B33E42">
              <w:rPr>
                <w:noProof/>
                <w:webHidden/>
              </w:rPr>
              <w:instrText xml:space="preserve"> PAGEREF _Toc405475009 \h </w:instrText>
            </w:r>
            <w:r w:rsidR="00B33E42">
              <w:rPr>
                <w:noProof/>
                <w:webHidden/>
              </w:rPr>
            </w:r>
            <w:r w:rsidR="00B33E42">
              <w:rPr>
                <w:noProof/>
                <w:webHidden/>
              </w:rPr>
              <w:fldChar w:fldCharType="separate"/>
            </w:r>
            <w:r w:rsidR="00B33E42">
              <w:rPr>
                <w:noProof/>
                <w:webHidden/>
              </w:rPr>
              <w:t>43</w:t>
            </w:r>
            <w:r w:rsidR="00B33E42">
              <w:rPr>
                <w:noProof/>
                <w:webHidden/>
              </w:rPr>
              <w:fldChar w:fldCharType="end"/>
            </w:r>
          </w:hyperlink>
        </w:p>
        <w:p w14:paraId="072CCF02" w14:textId="77777777" w:rsidR="00B33E42" w:rsidRDefault="00555B69">
          <w:pPr>
            <w:pStyle w:val="TOC1"/>
            <w:tabs>
              <w:tab w:val="left" w:pos="440"/>
              <w:tab w:val="right" w:leader="dot" w:pos="9628"/>
            </w:tabs>
            <w:rPr>
              <w:rFonts w:asciiTheme="minorHAnsi" w:eastAsiaTheme="minorEastAsia" w:hAnsiTheme="minorHAnsi" w:cstheme="minorBidi"/>
              <w:noProof/>
              <w:lang w:val="da-DK" w:eastAsia="da-DK"/>
            </w:rPr>
          </w:pPr>
          <w:hyperlink w:anchor="_Toc405475010" w:history="1">
            <w:r w:rsidR="00B33E42" w:rsidRPr="00E3243B">
              <w:rPr>
                <w:rStyle w:val="Hyperlink"/>
                <w:rFonts w:eastAsia="MS Mincho" w:cs="Arial"/>
                <w:noProof/>
                <w:lang w:eastAsia="en-GB"/>
              </w:rPr>
              <w:t>6.</w:t>
            </w:r>
            <w:r w:rsidR="00B33E42">
              <w:rPr>
                <w:rFonts w:asciiTheme="minorHAnsi" w:eastAsiaTheme="minorEastAsia" w:hAnsiTheme="minorHAnsi" w:cstheme="minorBidi"/>
                <w:noProof/>
                <w:lang w:val="da-DK" w:eastAsia="da-DK"/>
              </w:rPr>
              <w:tab/>
            </w:r>
            <w:r w:rsidR="00B33E42" w:rsidRPr="00E3243B">
              <w:rPr>
                <w:rStyle w:val="Hyperlink"/>
                <w:noProof/>
              </w:rPr>
              <w:t xml:space="preserve">Assessments of Results - </w:t>
            </w:r>
            <w:r w:rsidR="00B33E42" w:rsidRPr="00E3243B">
              <w:rPr>
                <w:rStyle w:val="Hyperlink"/>
                <w:rFonts w:eastAsia="MS Mincho" w:cs="Arial"/>
                <w:noProof/>
                <w:lang w:eastAsia="en-GB"/>
              </w:rPr>
              <w:t>UPGP Output 1</w:t>
            </w:r>
            <w:r w:rsidR="00B33E42">
              <w:rPr>
                <w:noProof/>
                <w:webHidden/>
              </w:rPr>
              <w:tab/>
            </w:r>
            <w:r w:rsidR="00B33E42">
              <w:rPr>
                <w:noProof/>
                <w:webHidden/>
              </w:rPr>
              <w:fldChar w:fldCharType="begin"/>
            </w:r>
            <w:r w:rsidR="00B33E42">
              <w:rPr>
                <w:noProof/>
                <w:webHidden/>
              </w:rPr>
              <w:instrText xml:space="preserve"> PAGEREF _Toc405475010 \h </w:instrText>
            </w:r>
            <w:r w:rsidR="00B33E42">
              <w:rPr>
                <w:noProof/>
                <w:webHidden/>
              </w:rPr>
            </w:r>
            <w:r w:rsidR="00B33E42">
              <w:rPr>
                <w:noProof/>
                <w:webHidden/>
              </w:rPr>
              <w:fldChar w:fldCharType="separate"/>
            </w:r>
            <w:r w:rsidR="00B33E42">
              <w:rPr>
                <w:noProof/>
                <w:webHidden/>
              </w:rPr>
              <w:t>45</w:t>
            </w:r>
            <w:r w:rsidR="00B33E42">
              <w:rPr>
                <w:noProof/>
                <w:webHidden/>
              </w:rPr>
              <w:fldChar w:fldCharType="end"/>
            </w:r>
          </w:hyperlink>
        </w:p>
        <w:p w14:paraId="5D0E42B6"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11" w:history="1">
            <w:r w:rsidR="00B33E42" w:rsidRPr="00E3243B">
              <w:rPr>
                <w:rStyle w:val="Hyperlink"/>
                <w:noProof/>
                <w:lang w:eastAsia="en-GB"/>
              </w:rPr>
              <w:t>1.1 Coaching and Support to UP Chairs, and members for roles and responsibilities defined by UP Act 2009</w:t>
            </w:r>
            <w:r w:rsidR="00B33E42">
              <w:rPr>
                <w:noProof/>
                <w:webHidden/>
              </w:rPr>
              <w:tab/>
            </w:r>
            <w:r w:rsidR="00B33E42">
              <w:rPr>
                <w:noProof/>
                <w:webHidden/>
              </w:rPr>
              <w:fldChar w:fldCharType="begin"/>
            </w:r>
            <w:r w:rsidR="00B33E42">
              <w:rPr>
                <w:noProof/>
                <w:webHidden/>
              </w:rPr>
              <w:instrText xml:space="preserve"> PAGEREF _Toc405475011 \h </w:instrText>
            </w:r>
            <w:r w:rsidR="00B33E42">
              <w:rPr>
                <w:noProof/>
                <w:webHidden/>
              </w:rPr>
            </w:r>
            <w:r w:rsidR="00B33E42">
              <w:rPr>
                <w:noProof/>
                <w:webHidden/>
              </w:rPr>
              <w:fldChar w:fldCharType="separate"/>
            </w:r>
            <w:r w:rsidR="00B33E42">
              <w:rPr>
                <w:noProof/>
                <w:webHidden/>
              </w:rPr>
              <w:t>46</w:t>
            </w:r>
            <w:r w:rsidR="00B33E42">
              <w:rPr>
                <w:noProof/>
                <w:webHidden/>
              </w:rPr>
              <w:fldChar w:fldCharType="end"/>
            </w:r>
          </w:hyperlink>
        </w:p>
        <w:p w14:paraId="072228CC"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12" w:history="1">
            <w:r w:rsidR="00B33E42" w:rsidRPr="00E3243B">
              <w:rPr>
                <w:rStyle w:val="Hyperlink"/>
                <w:noProof/>
                <w:lang w:eastAsia="da-DK"/>
              </w:rPr>
              <w:t>1.2 Activating Ward Shavas for Inclusive Decision-Making</w:t>
            </w:r>
            <w:r w:rsidR="00B33E42">
              <w:rPr>
                <w:noProof/>
                <w:webHidden/>
              </w:rPr>
              <w:tab/>
            </w:r>
            <w:r w:rsidR="00B33E42">
              <w:rPr>
                <w:noProof/>
                <w:webHidden/>
              </w:rPr>
              <w:fldChar w:fldCharType="begin"/>
            </w:r>
            <w:r w:rsidR="00B33E42">
              <w:rPr>
                <w:noProof/>
                <w:webHidden/>
              </w:rPr>
              <w:instrText xml:space="preserve"> PAGEREF _Toc405475012 \h </w:instrText>
            </w:r>
            <w:r w:rsidR="00B33E42">
              <w:rPr>
                <w:noProof/>
                <w:webHidden/>
              </w:rPr>
            </w:r>
            <w:r w:rsidR="00B33E42">
              <w:rPr>
                <w:noProof/>
                <w:webHidden/>
              </w:rPr>
              <w:fldChar w:fldCharType="separate"/>
            </w:r>
            <w:r w:rsidR="00B33E42">
              <w:rPr>
                <w:noProof/>
                <w:webHidden/>
              </w:rPr>
              <w:t>47</w:t>
            </w:r>
            <w:r w:rsidR="00B33E42">
              <w:rPr>
                <w:noProof/>
                <w:webHidden/>
              </w:rPr>
              <w:fldChar w:fldCharType="end"/>
            </w:r>
          </w:hyperlink>
        </w:p>
        <w:p w14:paraId="4483C412"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13" w:history="1">
            <w:r w:rsidR="00B33E42" w:rsidRPr="00E3243B">
              <w:rPr>
                <w:rStyle w:val="Hyperlink"/>
                <w:noProof/>
              </w:rPr>
              <w:t>1.3 Strengthening Standing Committees for Effective Governance</w:t>
            </w:r>
            <w:r w:rsidR="00B33E42">
              <w:rPr>
                <w:noProof/>
                <w:webHidden/>
              </w:rPr>
              <w:tab/>
            </w:r>
            <w:r w:rsidR="00B33E42">
              <w:rPr>
                <w:noProof/>
                <w:webHidden/>
              </w:rPr>
              <w:fldChar w:fldCharType="begin"/>
            </w:r>
            <w:r w:rsidR="00B33E42">
              <w:rPr>
                <w:noProof/>
                <w:webHidden/>
              </w:rPr>
              <w:instrText xml:space="preserve"> PAGEREF _Toc405475013 \h </w:instrText>
            </w:r>
            <w:r w:rsidR="00B33E42">
              <w:rPr>
                <w:noProof/>
                <w:webHidden/>
              </w:rPr>
            </w:r>
            <w:r w:rsidR="00B33E42">
              <w:rPr>
                <w:noProof/>
                <w:webHidden/>
              </w:rPr>
              <w:fldChar w:fldCharType="separate"/>
            </w:r>
            <w:r w:rsidR="00B33E42">
              <w:rPr>
                <w:noProof/>
                <w:webHidden/>
              </w:rPr>
              <w:t>49</w:t>
            </w:r>
            <w:r w:rsidR="00B33E42">
              <w:rPr>
                <w:noProof/>
                <w:webHidden/>
              </w:rPr>
              <w:fldChar w:fldCharType="end"/>
            </w:r>
          </w:hyperlink>
        </w:p>
        <w:p w14:paraId="0E05B597"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14" w:history="1">
            <w:r w:rsidR="00B33E42" w:rsidRPr="00E3243B">
              <w:rPr>
                <w:rStyle w:val="Hyperlink"/>
                <w:noProof/>
              </w:rPr>
              <w:t>1.4 Up-Scaling of Women’s Development Forum</w:t>
            </w:r>
            <w:r w:rsidR="00B33E42">
              <w:rPr>
                <w:noProof/>
                <w:webHidden/>
              </w:rPr>
              <w:tab/>
            </w:r>
            <w:r w:rsidR="00B33E42">
              <w:rPr>
                <w:noProof/>
                <w:webHidden/>
              </w:rPr>
              <w:fldChar w:fldCharType="begin"/>
            </w:r>
            <w:r w:rsidR="00B33E42">
              <w:rPr>
                <w:noProof/>
                <w:webHidden/>
              </w:rPr>
              <w:instrText xml:space="preserve"> PAGEREF _Toc405475014 \h </w:instrText>
            </w:r>
            <w:r w:rsidR="00B33E42">
              <w:rPr>
                <w:noProof/>
                <w:webHidden/>
              </w:rPr>
            </w:r>
            <w:r w:rsidR="00B33E42">
              <w:rPr>
                <w:noProof/>
                <w:webHidden/>
              </w:rPr>
              <w:fldChar w:fldCharType="separate"/>
            </w:r>
            <w:r w:rsidR="00B33E42">
              <w:rPr>
                <w:noProof/>
                <w:webHidden/>
              </w:rPr>
              <w:t>50</w:t>
            </w:r>
            <w:r w:rsidR="00B33E42">
              <w:rPr>
                <w:noProof/>
                <w:webHidden/>
              </w:rPr>
              <w:fldChar w:fldCharType="end"/>
            </w:r>
          </w:hyperlink>
        </w:p>
        <w:p w14:paraId="0C142D89"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15" w:history="1">
            <w:r w:rsidR="00B33E42" w:rsidRPr="00E3243B">
              <w:rPr>
                <w:rStyle w:val="Hyperlink"/>
                <w:noProof/>
                <w:lang w:eastAsia="en-GB"/>
              </w:rPr>
              <w:t>1.5 Building Citizenship and Promoting Downward Accountability</w:t>
            </w:r>
            <w:r w:rsidR="00B33E42">
              <w:rPr>
                <w:noProof/>
                <w:webHidden/>
              </w:rPr>
              <w:tab/>
            </w:r>
            <w:r w:rsidR="00B33E42">
              <w:rPr>
                <w:noProof/>
                <w:webHidden/>
              </w:rPr>
              <w:fldChar w:fldCharType="begin"/>
            </w:r>
            <w:r w:rsidR="00B33E42">
              <w:rPr>
                <w:noProof/>
                <w:webHidden/>
              </w:rPr>
              <w:instrText xml:space="preserve"> PAGEREF _Toc405475015 \h </w:instrText>
            </w:r>
            <w:r w:rsidR="00B33E42">
              <w:rPr>
                <w:noProof/>
                <w:webHidden/>
              </w:rPr>
            </w:r>
            <w:r w:rsidR="00B33E42">
              <w:rPr>
                <w:noProof/>
                <w:webHidden/>
              </w:rPr>
              <w:fldChar w:fldCharType="separate"/>
            </w:r>
            <w:r w:rsidR="00B33E42">
              <w:rPr>
                <w:noProof/>
                <w:webHidden/>
              </w:rPr>
              <w:t>51</w:t>
            </w:r>
            <w:r w:rsidR="00B33E42">
              <w:rPr>
                <w:noProof/>
                <w:webHidden/>
              </w:rPr>
              <w:fldChar w:fldCharType="end"/>
            </w:r>
          </w:hyperlink>
        </w:p>
        <w:p w14:paraId="7D23A5C6"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16" w:history="1">
            <w:r w:rsidR="00B33E42" w:rsidRPr="00E3243B">
              <w:rPr>
                <w:rStyle w:val="Hyperlink"/>
                <w:noProof/>
                <w:lang w:eastAsia="en-GB"/>
              </w:rPr>
              <w:t>1.6 Effectiveness</w:t>
            </w:r>
            <w:r w:rsidR="00B33E42">
              <w:rPr>
                <w:noProof/>
                <w:webHidden/>
              </w:rPr>
              <w:tab/>
            </w:r>
            <w:r w:rsidR="00B33E42">
              <w:rPr>
                <w:noProof/>
                <w:webHidden/>
              </w:rPr>
              <w:fldChar w:fldCharType="begin"/>
            </w:r>
            <w:r w:rsidR="00B33E42">
              <w:rPr>
                <w:noProof/>
                <w:webHidden/>
              </w:rPr>
              <w:instrText xml:space="preserve"> PAGEREF _Toc405475016 \h </w:instrText>
            </w:r>
            <w:r w:rsidR="00B33E42">
              <w:rPr>
                <w:noProof/>
                <w:webHidden/>
              </w:rPr>
            </w:r>
            <w:r w:rsidR="00B33E42">
              <w:rPr>
                <w:noProof/>
                <w:webHidden/>
              </w:rPr>
              <w:fldChar w:fldCharType="separate"/>
            </w:r>
            <w:r w:rsidR="00B33E42">
              <w:rPr>
                <w:noProof/>
                <w:webHidden/>
              </w:rPr>
              <w:t>51</w:t>
            </w:r>
            <w:r w:rsidR="00B33E42">
              <w:rPr>
                <w:noProof/>
                <w:webHidden/>
              </w:rPr>
              <w:fldChar w:fldCharType="end"/>
            </w:r>
          </w:hyperlink>
        </w:p>
        <w:p w14:paraId="5B9BA84C"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17" w:history="1">
            <w:r w:rsidR="00B33E42" w:rsidRPr="00E3243B">
              <w:rPr>
                <w:rStyle w:val="Hyperlink"/>
                <w:noProof/>
                <w:lang w:eastAsia="en-GB"/>
              </w:rPr>
              <w:t>1.7 Efficiency</w:t>
            </w:r>
            <w:r w:rsidR="00B33E42">
              <w:rPr>
                <w:noProof/>
                <w:webHidden/>
              </w:rPr>
              <w:tab/>
            </w:r>
            <w:r w:rsidR="00B33E42">
              <w:rPr>
                <w:noProof/>
                <w:webHidden/>
              </w:rPr>
              <w:fldChar w:fldCharType="begin"/>
            </w:r>
            <w:r w:rsidR="00B33E42">
              <w:rPr>
                <w:noProof/>
                <w:webHidden/>
              </w:rPr>
              <w:instrText xml:space="preserve"> PAGEREF _Toc405475017 \h </w:instrText>
            </w:r>
            <w:r w:rsidR="00B33E42">
              <w:rPr>
                <w:noProof/>
                <w:webHidden/>
              </w:rPr>
            </w:r>
            <w:r w:rsidR="00B33E42">
              <w:rPr>
                <w:noProof/>
                <w:webHidden/>
              </w:rPr>
              <w:fldChar w:fldCharType="separate"/>
            </w:r>
            <w:r w:rsidR="00B33E42">
              <w:rPr>
                <w:noProof/>
                <w:webHidden/>
              </w:rPr>
              <w:t>51</w:t>
            </w:r>
            <w:r w:rsidR="00B33E42">
              <w:rPr>
                <w:noProof/>
                <w:webHidden/>
              </w:rPr>
              <w:fldChar w:fldCharType="end"/>
            </w:r>
          </w:hyperlink>
        </w:p>
        <w:p w14:paraId="7D943FC0"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18" w:history="1">
            <w:r w:rsidR="00B33E42" w:rsidRPr="00E3243B">
              <w:rPr>
                <w:rStyle w:val="Hyperlink"/>
                <w:noProof/>
                <w:lang w:eastAsia="en-GB"/>
              </w:rPr>
              <w:t>1.8 Sustainability of results</w:t>
            </w:r>
            <w:r w:rsidR="00B33E42">
              <w:rPr>
                <w:noProof/>
                <w:webHidden/>
              </w:rPr>
              <w:tab/>
            </w:r>
            <w:r w:rsidR="00B33E42">
              <w:rPr>
                <w:noProof/>
                <w:webHidden/>
              </w:rPr>
              <w:fldChar w:fldCharType="begin"/>
            </w:r>
            <w:r w:rsidR="00B33E42">
              <w:rPr>
                <w:noProof/>
                <w:webHidden/>
              </w:rPr>
              <w:instrText xml:space="preserve"> PAGEREF _Toc405475018 \h </w:instrText>
            </w:r>
            <w:r w:rsidR="00B33E42">
              <w:rPr>
                <w:noProof/>
                <w:webHidden/>
              </w:rPr>
            </w:r>
            <w:r w:rsidR="00B33E42">
              <w:rPr>
                <w:noProof/>
                <w:webHidden/>
              </w:rPr>
              <w:fldChar w:fldCharType="separate"/>
            </w:r>
            <w:r w:rsidR="00B33E42">
              <w:rPr>
                <w:noProof/>
                <w:webHidden/>
              </w:rPr>
              <w:t>52</w:t>
            </w:r>
            <w:r w:rsidR="00B33E42">
              <w:rPr>
                <w:noProof/>
                <w:webHidden/>
              </w:rPr>
              <w:fldChar w:fldCharType="end"/>
            </w:r>
          </w:hyperlink>
        </w:p>
        <w:p w14:paraId="3B5EA847"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19" w:history="1">
            <w:r w:rsidR="00B33E42" w:rsidRPr="00E3243B">
              <w:rPr>
                <w:rStyle w:val="Hyperlink"/>
                <w:noProof/>
                <w:lang w:eastAsia="en-GB"/>
              </w:rPr>
              <w:t>1.9 Conclusion</w:t>
            </w:r>
            <w:r w:rsidR="00B33E42">
              <w:rPr>
                <w:noProof/>
                <w:webHidden/>
              </w:rPr>
              <w:tab/>
            </w:r>
            <w:r w:rsidR="00B33E42">
              <w:rPr>
                <w:noProof/>
                <w:webHidden/>
              </w:rPr>
              <w:fldChar w:fldCharType="begin"/>
            </w:r>
            <w:r w:rsidR="00B33E42">
              <w:rPr>
                <w:noProof/>
                <w:webHidden/>
              </w:rPr>
              <w:instrText xml:space="preserve"> PAGEREF _Toc405475019 \h </w:instrText>
            </w:r>
            <w:r w:rsidR="00B33E42">
              <w:rPr>
                <w:noProof/>
                <w:webHidden/>
              </w:rPr>
            </w:r>
            <w:r w:rsidR="00B33E42">
              <w:rPr>
                <w:noProof/>
                <w:webHidden/>
              </w:rPr>
              <w:fldChar w:fldCharType="separate"/>
            </w:r>
            <w:r w:rsidR="00B33E42">
              <w:rPr>
                <w:noProof/>
                <w:webHidden/>
              </w:rPr>
              <w:t>53</w:t>
            </w:r>
            <w:r w:rsidR="00B33E42">
              <w:rPr>
                <w:noProof/>
                <w:webHidden/>
              </w:rPr>
              <w:fldChar w:fldCharType="end"/>
            </w:r>
          </w:hyperlink>
        </w:p>
        <w:p w14:paraId="396A8B7A" w14:textId="77777777" w:rsidR="00B33E42" w:rsidRDefault="00555B69">
          <w:pPr>
            <w:pStyle w:val="TOC1"/>
            <w:tabs>
              <w:tab w:val="left" w:pos="440"/>
              <w:tab w:val="right" w:leader="dot" w:pos="9628"/>
            </w:tabs>
            <w:rPr>
              <w:rFonts w:asciiTheme="minorHAnsi" w:eastAsiaTheme="minorEastAsia" w:hAnsiTheme="minorHAnsi" w:cstheme="minorBidi"/>
              <w:noProof/>
              <w:lang w:val="da-DK" w:eastAsia="da-DK"/>
            </w:rPr>
          </w:pPr>
          <w:hyperlink w:anchor="_Toc405475020" w:history="1">
            <w:r w:rsidR="00B33E42" w:rsidRPr="00E3243B">
              <w:rPr>
                <w:rStyle w:val="Hyperlink"/>
                <w:rFonts w:cs="Arial"/>
                <w:noProof/>
              </w:rPr>
              <w:t>7.</w:t>
            </w:r>
            <w:r w:rsidR="00B33E42">
              <w:rPr>
                <w:rFonts w:asciiTheme="minorHAnsi" w:eastAsiaTheme="minorEastAsia" w:hAnsiTheme="minorHAnsi" w:cstheme="minorBidi"/>
                <w:noProof/>
                <w:lang w:val="da-DK" w:eastAsia="da-DK"/>
              </w:rPr>
              <w:tab/>
            </w:r>
            <w:r w:rsidR="00B33E42" w:rsidRPr="00E3243B">
              <w:rPr>
                <w:rStyle w:val="Hyperlink"/>
                <w:noProof/>
              </w:rPr>
              <w:t>Assessment of Results – UPGP Output 2</w:t>
            </w:r>
            <w:r w:rsidR="00B33E42">
              <w:rPr>
                <w:noProof/>
                <w:webHidden/>
              </w:rPr>
              <w:tab/>
            </w:r>
            <w:r w:rsidR="00B33E42">
              <w:rPr>
                <w:noProof/>
                <w:webHidden/>
              </w:rPr>
              <w:fldChar w:fldCharType="begin"/>
            </w:r>
            <w:r w:rsidR="00B33E42">
              <w:rPr>
                <w:noProof/>
                <w:webHidden/>
              </w:rPr>
              <w:instrText xml:space="preserve"> PAGEREF _Toc405475020 \h </w:instrText>
            </w:r>
            <w:r w:rsidR="00B33E42">
              <w:rPr>
                <w:noProof/>
                <w:webHidden/>
              </w:rPr>
            </w:r>
            <w:r w:rsidR="00B33E42">
              <w:rPr>
                <w:noProof/>
                <w:webHidden/>
              </w:rPr>
              <w:fldChar w:fldCharType="separate"/>
            </w:r>
            <w:r w:rsidR="00B33E42">
              <w:rPr>
                <w:noProof/>
                <w:webHidden/>
              </w:rPr>
              <w:t>54</w:t>
            </w:r>
            <w:r w:rsidR="00B33E42">
              <w:rPr>
                <w:noProof/>
                <w:webHidden/>
              </w:rPr>
              <w:fldChar w:fldCharType="end"/>
            </w:r>
          </w:hyperlink>
        </w:p>
        <w:p w14:paraId="47759F70"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21" w:history="1">
            <w:r w:rsidR="00B33E42" w:rsidRPr="00E3243B">
              <w:rPr>
                <w:rStyle w:val="Hyperlink"/>
                <w:noProof/>
              </w:rPr>
              <w:t>7.1 Development plans with MDG and needs assessments</w:t>
            </w:r>
            <w:r w:rsidR="00B33E42">
              <w:rPr>
                <w:noProof/>
                <w:webHidden/>
              </w:rPr>
              <w:tab/>
            </w:r>
            <w:r w:rsidR="00B33E42">
              <w:rPr>
                <w:noProof/>
                <w:webHidden/>
              </w:rPr>
              <w:fldChar w:fldCharType="begin"/>
            </w:r>
            <w:r w:rsidR="00B33E42">
              <w:rPr>
                <w:noProof/>
                <w:webHidden/>
              </w:rPr>
              <w:instrText xml:space="preserve"> PAGEREF _Toc405475021 \h </w:instrText>
            </w:r>
            <w:r w:rsidR="00B33E42">
              <w:rPr>
                <w:noProof/>
                <w:webHidden/>
              </w:rPr>
            </w:r>
            <w:r w:rsidR="00B33E42">
              <w:rPr>
                <w:noProof/>
                <w:webHidden/>
              </w:rPr>
              <w:fldChar w:fldCharType="separate"/>
            </w:r>
            <w:r w:rsidR="00B33E42">
              <w:rPr>
                <w:noProof/>
                <w:webHidden/>
              </w:rPr>
              <w:t>57</w:t>
            </w:r>
            <w:r w:rsidR="00B33E42">
              <w:rPr>
                <w:noProof/>
                <w:webHidden/>
              </w:rPr>
              <w:fldChar w:fldCharType="end"/>
            </w:r>
          </w:hyperlink>
        </w:p>
        <w:p w14:paraId="0672568B"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22" w:history="1">
            <w:r w:rsidR="00B33E42" w:rsidRPr="00E3243B">
              <w:rPr>
                <w:rStyle w:val="Hyperlink"/>
                <w:noProof/>
              </w:rPr>
              <w:t>7.2 Grants targeting pro-poor or MDG projects</w:t>
            </w:r>
            <w:r w:rsidR="00B33E42">
              <w:rPr>
                <w:noProof/>
                <w:webHidden/>
              </w:rPr>
              <w:tab/>
            </w:r>
            <w:r w:rsidR="00B33E42">
              <w:rPr>
                <w:noProof/>
                <w:webHidden/>
              </w:rPr>
              <w:fldChar w:fldCharType="begin"/>
            </w:r>
            <w:r w:rsidR="00B33E42">
              <w:rPr>
                <w:noProof/>
                <w:webHidden/>
              </w:rPr>
              <w:instrText xml:space="preserve"> PAGEREF _Toc405475022 \h </w:instrText>
            </w:r>
            <w:r w:rsidR="00B33E42">
              <w:rPr>
                <w:noProof/>
                <w:webHidden/>
              </w:rPr>
            </w:r>
            <w:r w:rsidR="00B33E42">
              <w:rPr>
                <w:noProof/>
                <w:webHidden/>
              </w:rPr>
              <w:fldChar w:fldCharType="separate"/>
            </w:r>
            <w:r w:rsidR="00B33E42">
              <w:rPr>
                <w:noProof/>
                <w:webHidden/>
              </w:rPr>
              <w:t>58</w:t>
            </w:r>
            <w:r w:rsidR="00B33E42">
              <w:rPr>
                <w:noProof/>
                <w:webHidden/>
              </w:rPr>
              <w:fldChar w:fldCharType="end"/>
            </w:r>
          </w:hyperlink>
        </w:p>
        <w:p w14:paraId="6B6ED794"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23" w:history="1">
            <w:r w:rsidR="00B33E42" w:rsidRPr="00E3243B">
              <w:rPr>
                <w:rStyle w:val="Hyperlink"/>
                <w:noProof/>
              </w:rPr>
              <w:t>7.3 Accounting and Records</w:t>
            </w:r>
            <w:r w:rsidR="00B33E42">
              <w:rPr>
                <w:noProof/>
                <w:webHidden/>
              </w:rPr>
              <w:tab/>
            </w:r>
            <w:r w:rsidR="00B33E42">
              <w:rPr>
                <w:noProof/>
                <w:webHidden/>
              </w:rPr>
              <w:fldChar w:fldCharType="begin"/>
            </w:r>
            <w:r w:rsidR="00B33E42">
              <w:rPr>
                <w:noProof/>
                <w:webHidden/>
              </w:rPr>
              <w:instrText xml:space="preserve"> PAGEREF _Toc405475023 \h </w:instrText>
            </w:r>
            <w:r w:rsidR="00B33E42">
              <w:rPr>
                <w:noProof/>
                <w:webHidden/>
              </w:rPr>
            </w:r>
            <w:r w:rsidR="00B33E42">
              <w:rPr>
                <w:noProof/>
                <w:webHidden/>
              </w:rPr>
              <w:fldChar w:fldCharType="separate"/>
            </w:r>
            <w:r w:rsidR="00B33E42">
              <w:rPr>
                <w:noProof/>
                <w:webHidden/>
              </w:rPr>
              <w:t>61</w:t>
            </w:r>
            <w:r w:rsidR="00B33E42">
              <w:rPr>
                <w:noProof/>
                <w:webHidden/>
              </w:rPr>
              <w:fldChar w:fldCharType="end"/>
            </w:r>
          </w:hyperlink>
        </w:p>
        <w:p w14:paraId="165134BD"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24" w:history="1">
            <w:r w:rsidR="00B33E42" w:rsidRPr="00E3243B">
              <w:rPr>
                <w:rStyle w:val="Hyperlink"/>
                <w:noProof/>
              </w:rPr>
              <w:t>7.4 Revenue collection</w:t>
            </w:r>
            <w:r w:rsidR="00B33E42">
              <w:rPr>
                <w:noProof/>
                <w:webHidden/>
              </w:rPr>
              <w:tab/>
            </w:r>
            <w:r w:rsidR="00B33E42">
              <w:rPr>
                <w:noProof/>
                <w:webHidden/>
              </w:rPr>
              <w:fldChar w:fldCharType="begin"/>
            </w:r>
            <w:r w:rsidR="00B33E42">
              <w:rPr>
                <w:noProof/>
                <w:webHidden/>
              </w:rPr>
              <w:instrText xml:space="preserve"> PAGEREF _Toc405475024 \h </w:instrText>
            </w:r>
            <w:r w:rsidR="00B33E42">
              <w:rPr>
                <w:noProof/>
                <w:webHidden/>
              </w:rPr>
            </w:r>
            <w:r w:rsidR="00B33E42">
              <w:rPr>
                <w:noProof/>
                <w:webHidden/>
              </w:rPr>
              <w:fldChar w:fldCharType="separate"/>
            </w:r>
            <w:r w:rsidR="00B33E42">
              <w:rPr>
                <w:noProof/>
                <w:webHidden/>
              </w:rPr>
              <w:t>64</w:t>
            </w:r>
            <w:r w:rsidR="00B33E42">
              <w:rPr>
                <w:noProof/>
                <w:webHidden/>
              </w:rPr>
              <w:fldChar w:fldCharType="end"/>
            </w:r>
          </w:hyperlink>
        </w:p>
        <w:p w14:paraId="446106C2"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25" w:history="1">
            <w:r w:rsidR="00B33E42" w:rsidRPr="00E3243B">
              <w:rPr>
                <w:rStyle w:val="Hyperlink"/>
                <w:noProof/>
              </w:rPr>
              <w:t>7.5 Effectiveness of operations</w:t>
            </w:r>
            <w:r w:rsidR="00B33E42">
              <w:rPr>
                <w:noProof/>
                <w:webHidden/>
              </w:rPr>
              <w:tab/>
            </w:r>
            <w:r w:rsidR="00B33E42">
              <w:rPr>
                <w:noProof/>
                <w:webHidden/>
              </w:rPr>
              <w:fldChar w:fldCharType="begin"/>
            </w:r>
            <w:r w:rsidR="00B33E42">
              <w:rPr>
                <w:noProof/>
                <w:webHidden/>
              </w:rPr>
              <w:instrText xml:space="preserve"> PAGEREF _Toc405475025 \h </w:instrText>
            </w:r>
            <w:r w:rsidR="00B33E42">
              <w:rPr>
                <w:noProof/>
                <w:webHidden/>
              </w:rPr>
            </w:r>
            <w:r w:rsidR="00B33E42">
              <w:rPr>
                <w:noProof/>
                <w:webHidden/>
              </w:rPr>
              <w:fldChar w:fldCharType="separate"/>
            </w:r>
            <w:r w:rsidR="00B33E42">
              <w:rPr>
                <w:noProof/>
                <w:webHidden/>
              </w:rPr>
              <w:t>65</w:t>
            </w:r>
            <w:r w:rsidR="00B33E42">
              <w:rPr>
                <w:noProof/>
                <w:webHidden/>
              </w:rPr>
              <w:fldChar w:fldCharType="end"/>
            </w:r>
          </w:hyperlink>
        </w:p>
        <w:p w14:paraId="594D20FC"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26" w:history="1">
            <w:r w:rsidR="00B33E42" w:rsidRPr="00E3243B">
              <w:rPr>
                <w:rStyle w:val="Hyperlink"/>
                <w:noProof/>
              </w:rPr>
              <w:t>7.6 Efficiency</w:t>
            </w:r>
            <w:r w:rsidR="00B33E42">
              <w:rPr>
                <w:noProof/>
                <w:webHidden/>
              </w:rPr>
              <w:tab/>
            </w:r>
            <w:r w:rsidR="00B33E42">
              <w:rPr>
                <w:noProof/>
                <w:webHidden/>
              </w:rPr>
              <w:fldChar w:fldCharType="begin"/>
            </w:r>
            <w:r w:rsidR="00B33E42">
              <w:rPr>
                <w:noProof/>
                <w:webHidden/>
              </w:rPr>
              <w:instrText xml:space="preserve"> PAGEREF _Toc405475026 \h </w:instrText>
            </w:r>
            <w:r w:rsidR="00B33E42">
              <w:rPr>
                <w:noProof/>
                <w:webHidden/>
              </w:rPr>
            </w:r>
            <w:r w:rsidR="00B33E42">
              <w:rPr>
                <w:noProof/>
                <w:webHidden/>
              </w:rPr>
              <w:fldChar w:fldCharType="separate"/>
            </w:r>
            <w:r w:rsidR="00B33E42">
              <w:rPr>
                <w:noProof/>
                <w:webHidden/>
              </w:rPr>
              <w:t>66</w:t>
            </w:r>
            <w:r w:rsidR="00B33E42">
              <w:rPr>
                <w:noProof/>
                <w:webHidden/>
              </w:rPr>
              <w:fldChar w:fldCharType="end"/>
            </w:r>
          </w:hyperlink>
        </w:p>
        <w:p w14:paraId="7EF73B96"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27" w:history="1">
            <w:r w:rsidR="00B33E42" w:rsidRPr="00E3243B">
              <w:rPr>
                <w:rStyle w:val="Hyperlink"/>
                <w:noProof/>
              </w:rPr>
              <w:t>7.7 Sustainability of results</w:t>
            </w:r>
            <w:r w:rsidR="00B33E42">
              <w:rPr>
                <w:noProof/>
                <w:webHidden/>
              </w:rPr>
              <w:tab/>
            </w:r>
            <w:r w:rsidR="00B33E42">
              <w:rPr>
                <w:noProof/>
                <w:webHidden/>
              </w:rPr>
              <w:fldChar w:fldCharType="begin"/>
            </w:r>
            <w:r w:rsidR="00B33E42">
              <w:rPr>
                <w:noProof/>
                <w:webHidden/>
              </w:rPr>
              <w:instrText xml:space="preserve"> PAGEREF _Toc405475027 \h </w:instrText>
            </w:r>
            <w:r w:rsidR="00B33E42">
              <w:rPr>
                <w:noProof/>
                <w:webHidden/>
              </w:rPr>
            </w:r>
            <w:r w:rsidR="00B33E42">
              <w:rPr>
                <w:noProof/>
                <w:webHidden/>
              </w:rPr>
              <w:fldChar w:fldCharType="separate"/>
            </w:r>
            <w:r w:rsidR="00B33E42">
              <w:rPr>
                <w:noProof/>
                <w:webHidden/>
              </w:rPr>
              <w:t>66</w:t>
            </w:r>
            <w:r w:rsidR="00B33E42">
              <w:rPr>
                <w:noProof/>
                <w:webHidden/>
              </w:rPr>
              <w:fldChar w:fldCharType="end"/>
            </w:r>
          </w:hyperlink>
        </w:p>
        <w:p w14:paraId="6DB5D3BD"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28" w:history="1">
            <w:r w:rsidR="00B33E42" w:rsidRPr="00E3243B">
              <w:rPr>
                <w:rStyle w:val="Hyperlink"/>
                <w:noProof/>
              </w:rPr>
              <w:t>7.8 Conclusion</w:t>
            </w:r>
            <w:r w:rsidR="00B33E42">
              <w:rPr>
                <w:noProof/>
                <w:webHidden/>
              </w:rPr>
              <w:tab/>
            </w:r>
            <w:r w:rsidR="00B33E42">
              <w:rPr>
                <w:noProof/>
                <w:webHidden/>
              </w:rPr>
              <w:fldChar w:fldCharType="begin"/>
            </w:r>
            <w:r w:rsidR="00B33E42">
              <w:rPr>
                <w:noProof/>
                <w:webHidden/>
              </w:rPr>
              <w:instrText xml:space="preserve"> PAGEREF _Toc405475028 \h </w:instrText>
            </w:r>
            <w:r w:rsidR="00B33E42">
              <w:rPr>
                <w:noProof/>
                <w:webHidden/>
              </w:rPr>
            </w:r>
            <w:r w:rsidR="00B33E42">
              <w:rPr>
                <w:noProof/>
                <w:webHidden/>
              </w:rPr>
              <w:fldChar w:fldCharType="separate"/>
            </w:r>
            <w:r w:rsidR="00B33E42">
              <w:rPr>
                <w:noProof/>
                <w:webHidden/>
              </w:rPr>
              <w:t>67</w:t>
            </w:r>
            <w:r w:rsidR="00B33E42">
              <w:rPr>
                <w:noProof/>
                <w:webHidden/>
              </w:rPr>
              <w:fldChar w:fldCharType="end"/>
            </w:r>
          </w:hyperlink>
        </w:p>
        <w:p w14:paraId="7388E93A" w14:textId="77777777" w:rsidR="00B33E42" w:rsidRDefault="00555B69">
          <w:pPr>
            <w:pStyle w:val="TOC1"/>
            <w:tabs>
              <w:tab w:val="left" w:pos="440"/>
              <w:tab w:val="right" w:leader="dot" w:pos="9628"/>
            </w:tabs>
            <w:rPr>
              <w:rFonts w:asciiTheme="minorHAnsi" w:eastAsiaTheme="minorEastAsia" w:hAnsiTheme="minorHAnsi" w:cstheme="minorBidi"/>
              <w:noProof/>
              <w:lang w:val="da-DK" w:eastAsia="da-DK"/>
            </w:rPr>
          </w:pPr>
          <w:hyperlink w:anchor="_Toc405475029" w:history="1">
            <w:r w:rsidR="00B33E42" w:rsidRPr="00E3243B">
              <w:rPr>
                <w:rStyle w:val="Hyperlink"/>
                <w:rFonts w:cs="Arial"/>
                <w:noProof/>
              </w:rPr>
              <w:t>8.</w:t>
            </w:r>
            <w:r w:rsidR="00B33E42">
              <w:rPr>
                <w:rFonts w:asciiTheme="minorHAnsi" w:eastAsiaTheme="minorEastAsia" w:hAnsiTheme="minorHAnsi" w:cstheme="minorBidi"/>
                <w:noProof/>
                <w:lang w:val="da-DK" w:eastAsia="da-DK"/>
              </w:rPr>
              <w:tab/>
            </w:r>
            <w:r w:rsidR="00B33E42" w:rsidRPr="00E3243B">
              <w:rPr>
                <w:rStyle w:val="Hyperlink"/>
                <w:noProof/>
              </w:rPr>
              <w:t>Assessment of Results – UZGP Output 1</w:t>
            </w:r>
            <w:r w:rsidR="00B33E42">
              <w:rPr>
                <w:noProof/>
                <w:webHidden/>
              </w:rPr>
              <w:tab/>
            </w:r>
            <w:r w:rsidR="00B33E42">
              <w:rPr>
                <w:noProof/>
                <w:webHidden/>
              </w:rPr>
              <w:fldChar w:fldCharType="begin"/>
            </w:r>
            <w:r w:rsidR="00B33E42">
              <w:rPr>
                <w:noProof/>
                <w:webHidden/>
              </w:rPr>
              <w:instrText xml:space="preserve"> PAGEREF _Toc405475029 \h </w:instrText>
            </w:r>
            <w:r w:rsidR="00B33E42">
              <w:rPr>
                <w:noProof/>
                <w:webHidden/>
              </w:rPr>
            </w:r>
            <w:r w:rsidR="00B33E42">
              <w:rPr>
                <w:noProof/>
                <w:webHidden/>
              </w:rPr>
              <w:fldChar w:fldCharType="separate"/>
            </w:r>
            <w:r w:rsidR="00B33E42">
              <w:rPr>
                <w:noProof/>
                <w:webHidden/>
              </w:rPr>
              <w:t>69</w:t>
            </w:r>
            <w:r w:rsidR="00B33E42">
              <w:rPr>
                <w:noProof/>
                <w:webHidden/>
              </w:rPr>
              <w:fldChar w:fldCharType="end"/>
            </w:r>
          </w:hyperlink>
        </w:p>
        <w:p w14:paraId="666841BE"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30" w:history="1">
            <w:r w:rsidR="00B33E42" w:rsidRPr="00E3243B">
              <w:rPr>
                <w:rStyle w:val="Hyperlink"/>
                <w:noProof/>
              </w:rPr>
              <w:t>8.1 UZP members</w:t>
            </w:r>
            <w:r w:rsidR="00B33E42">
              <w:rPr>
                <w:noProof/>
                <w:webHidden/>
              </w:rPr>
              <w:tab/>
            </w:r>
            <w:r w:rsidR="00B33E42">
              <w:rPr>
                <w:noProof/>
                <w:webHidden/>
              </w:rPr>
              <w:fldChar w:fldCharType="begin"/>
            </w:r>
            <w:r w:rsidR="00B33E42">
              <w:rPr>
                <w:noProof/>
                <w:webHidden/>
              </w:rPr>
              <w:instrText xml:space="preserve"> PAGEREF _Toc405475030 \h </w:instrText>
            </w:r>
            <w:r w:rsidR="00B33E42">
              <w:rPr>
                <w:noProof/>
                <w:webHidden/>
              </w:rPr>
            </w:r>
            <w:r w:rsidR="00B33E42">
              <w:rPr>
                <w:noProof/>
                <w:webHidden/>
              </w:rPr>
              <w:fldChar w:fldCharType="separate"/>
            </w:r>
            <w:r w:rsidR="00B33E42">
              <w:rPr>
                <w:noProof/>
                <w:webHidden/>
              </w:rPr>
              <w:t>70</w:t>
            </w:r>
            <w:r w:rsidR="00B33E42">
              <w:rPr>
                <w:noProof/>
                <w:webHidden/>
              </w:rPr>
              <w:fldChar w:fldCharType="end"/>
            </w:r>
          </w:hyperlink>
        </w:p>
        <w:p w14:paraId="48AEF09D"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31" w:history="1">
            <w:r w:rsidR="00B33E42" w:rsidRPr="00E3243B">
              <w:rPr>
                <w:rStyle w:val="Hyperlink"/>
                <w:noProof/>
              </w:rPr>
              <w:t>8.2 Right to Information</w:t>
            </w:r>
            <w:r w:rsidR="00B33E42">
              <w:rPr>
                <w:noProof/>
                <w:webHidden/>
              </w:rPr>
              <w:tab/>
            </w:r>
            <w:r w:rsidR="00B33E42">
              <w:rPr>
                <w:noProof/>
                <w:webHidden/>
              </w:rPr>
              <w:fldChar w:fldCharType="begin"/>
            </w:r>
            <w:r w:rsidR="00B33E42">
              <w:rPr>
                <w:noProof/>
                <w:webHidden/>
              </w:rPr>
              <w:instrText xml:space="preserve"> PAGEREF _Toc405475031 \h </w:instrText>
            </w:r>
            <w:r w:rsidR="00B33E42">
              <w:rPr>
                <w:noProof/>
                <w:webHidden/>
              </w:rPr>
            </w:r>
            <w:r w:rsidR="00B33E42">
              <w:rPr>
                <w:noProof/>
                <w:webHidden/>
              </w:rPr>
              <w:fldChar w:fldCharType="separate"/>
            </w:r>
            <w:r w:rsidR="00B33E42">
              <w:rPr>
                <w:noProof/>
                <w:webHidden/>
              </w:rPr>
              <w:t>71</w:t>
            </w:r>
            <w:r w:rsidR="00B33E42">
              <w:rPr>
                <w:noProof/>
                <w:webHidden/>
              </w:rPr>
              <w:fldChar w:fldCharType="end"/>
            </w:r>
          </w:hyperlink>
        </w:p>
        <w:p w14:paraId="7A5181A9"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32" w:history="1">
            <w:r w:rsidR="00B33E42" w:rsidRPr="00E3243B">
              <w:rPr>
                <w:rStyle w:val="Hyperlink"/>
                <w:noProof/>
              </w:rPr>
              <w:t>8.3 Standing Committees</w:t>
            </w:r>
            <w:r w:rsidR="00B33E42">
              <w:rPr>
                <w:noProof/>
                <w:webHidden/>
              </w:rPr>
              <w:tab/>
            </w:r>
            <w:r w:rsidR="00B33E42">
              <w:rPr>
                <w:noProof/>
                <w:webHidden/>
              </w:rPr>
              <w:fldChar w:fldCharType="begin"/>
            </w:r>
            <w:r w:rsidR="00B33E42">
              <w:rPr>
                <w:noProof/>
                <w:webHidden/>
              </w:rPr>
              <w:instrText xml:space="preserve"> PAGEREF _Toc405475032 \h </w:instrText>
            </w:r>
            <w:r w:rsidR="00B33E42">
              <w:rPr>
                <w:noProof/>
                <w:webHidden/>
              </w:rPr>
            </w:r>
            <w:r w:rsidR="00B33E42">
              <w:rPr>
                <w:noProof/>
                <w:webHidden/>
              </w:rPr>
              <w:fldChar w:fldCharType="separate"/>
            </w:r>
            <w:r w:rsidR="00B33E42">
              <w:rPr>
                <w:noProof/>
                <w:webHidden/>
              </w:rPr>
              <w:t>71</w:t>
            </w:r>
            <w:r w:rsidR="00B33E42">
              <w:rPr>
                <w:noProof/>
                <w:webHidden/>
              </w:rPr>
              <w:fldChar w:fldCharType="end"/>
            </w:r>
          </w:hyperlink>
        </w:p>
        <w:p w14:paraId="23E82D4D"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33" w:history="1">
            <w:r w:rsidR="00B33E42" w:rsidRPr="00E3243B">
              <w:rPr>
                <w:rStyle w:val="Hyperlink"/>
                <w:noProof/>
              </w:rPr>
              <w:t>8.4 WDF</w:t>
            </w:r>
            <w:r w:rsidR="00B33E42">
              <w:rPr>
                <w:noProof/>
                <w:webHidden/>
              </w:rPr>
              <w:tab/>
            </w:r>
            <w:r w:rsidR="00B33E42">
              <w:rPr>
                <w:noProof/>
                <w:webHidden/>
              </w:rPr>
              <w:fldChar w:fldCharType="begin"/>
            </w:r>
            <w:r w:rsidR="00B33E42">
              <w:rPr>
                <w:noProof/>
                <w:webHidden/>
              </w:rPr>
              <w:instrText xml:space="preserve"> PAGEREF _Toc405475033 \h </w:instrText>
            </w:r>
            <w:r w:rsidR="00B33E42">
              <w:rPr>
                <w:noProof/>
                <w:webHidden/>
              </w:rPr>
            </w:r>
            <w:r w:rsidR="00B33E42">
              <w:rPr>
                <w:noProof/>
                <w:webHidden/>
              </w:rPr>
              <w:fldChar w:fldCharType="separate"/>
            </w:r>
            <w:r w:rsidR="00B33E42">
              <w:rPr>
                <w:noProof/>
                <w:webHidden/>
              </w:rPr>
              <w:t>72</w:t>
            </w:r>
            <w:r w:rsidR="00B33E42">
              <w:rPr>
                <w:noProof/>
                <w:webHidden/>
              </w:rPr>
              <w:fldChar w:fldCharType="end"/>
            </w:r>
          </w:hyperlink>
        </w:p>
        <w:p w14:paraId="1D1EB506"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34" w:history="1">
            <w:r w:rsidR="00B33E42" w:rsidRPr="00E3243B">
              <w:rPr>
                <w:rStyle w:val="Hyperlink"/>
                <w:noProof/>
              </w:rPr>
              <w:t>8.5 Citizens Charter</w:t>
            </w:r>
            <w:r w:rsidR="00B33E42">
              <w:rPr>
                <w:noProof/>
                <w:webHidden/>
              </w:rPr>
              <w:tab/>
            </w:r>
            <w:r w:rsidR="00B33E42">
              <w:rPr>
                <w:noProof/>
                <w:webHidden/>
              </w:rPr>
              <w:fldChar w:fldCharType="begin"/>
            </w:r>
            <w:r w:rsidR="00B33E42">
              <w:rPr>
                <w:noProof/>
                <w:webHidden/>
              </w:rPr>
              <w:instrText xml:space="preserve"> PAGEREF _Toc405475034 \h </w:instrText>
            </w:r>
            <w:r w:rsidR="00B33E42">
              <w:rPr>
                <w:noProof/>
                <w:webHidden/>
              </w:rPr>
            </w:r>
            <w:r w:rsidR="00B33E42">
              <w:rPr>
                <w:noProof/>
                <w:webHidden/>
              </w:rPr>
              <w:fldChar w:fldCharType="separate"/>
            </w:r>
            <w:r w:rsidR="00B33E42">
              <w:rPr>
                <w:noProof/>
                <w:webHidden/>
              </w:rPr>
              <w:t>72</w:t>
            </w:r>
            <w:r w:rsidR="00B33E42">
              <w:rPr>
                <w:noProof/>
                <w:webHidden/>
              </w:rPr>
              <w:fldChar w:fldCharType="end"/>
            </w:r>
          </w:hyperlink>
        </w:p>
        <w:p w14:paraId="3E1356AF"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35" w:history="1">
            <w:r w:rsidR="00B33E42" w:rsidRPr="00E3243B">
              <w:rPr>
                <w:rStyle w:val="Hyperlink"/>
                <w:noProof/>
              </w:rPr>
              <w:t>8.6 Effectiveness</w:t>
            </w:r>
            <w:r w:rsidR="00B33E42">
              <w:rPr>
                <w:noProof/>
                <w:webHidden/>
              </w:rPr>
              <w:tab/>
            </w:r>
            <w:r w:rsidR="00B33E42">
              <w:rPr>
                <w:noProof/>
                <w:webHidden/>
              </w:rPr>
              <w:fldChar w:fldCharType="begin"/>
            </w:r>
            <w:r w:rsidR="00B33E42">
              <w:rPr>
                <w:noProof/>
                <w:webHidden/>
              </w:rPr>
              <w:instrText xml:space="preserve"> PAGEREF _Toc405475035 \h </w:instrText>
            </w:r>
            <w:r w:rsidR="00B33E42">
              <w:rPr>
                <w:noProof/>
                <w:webHidden/>
              </w:rPr>
            </w:r>
            <w:r w:rsidR="00B33E42">
              <w:rPr>
                <w:noProof/>
                <w:webHidden/>
              </w:rPr>
              <w:fldChar w:fldCharType="separate"/>
            </w:r>
            <w:r w:rsidR="00B33E42">
              <w:rPr>
                <w:noProof/>
                <w:webHidden/>
              </w:rPr>
              <w:t>72</w:t>
            </w:r>
            <w:r w:rsidR="00B33E42">
              <w:rPr>
                <w:noProof/>
                <w:webHidden/>
              </w:rPr>
              <w:fldChar w:fldCharType="end"/>
            </w:r>
          </w:hyperlink>
        </w:p>
        <w:p w14:paraId="06F15790"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36" w:history="1">
            <w:r w:rsidR="00B33E42" w:rsidRPr="00E3243B">
              <w:rPr>
                <w:rStyle w:val="Hyperlink"/>
                <w:noProof/>
              </w:rPr>
              <w:t>8.7 Efficiency</w:t>
            </w:r>
            <w:r w:rsidR="00B33E42">
              <w:rPr>
                <w:noProof/>
                <w:webHidden/>
              </w:rPr>
              <w:tab/>
            </w:r>
            <w:r w:rsidR="00B33E42">
              <w:rPr>
                <w:noProof/>
                <w:webHidden/>
              </w:rPr>
              <w:fldChar w:fldCharType="begin"/>
            </w:r>
            <w:r w:rsidR="00B33E42">
              <w:rPr>
                <w:noProof/>
                <w:webHidden/>
              </w:rPr>
              <w:instrText xml:space="preserve"> PAGEREF _Toc405475036 \h </w:instrText>
            </w:r>
            <w:r w:rsidR="00B33E42">
              <w:rPr>
                <w:noProof/>
                <w:webHidden/>
              </w:rPr>
            </w:r>
            <w:r w:rsidR="00B33E42">
              <w:rPr>
                <w:noProof/>
                <w:webHidden/>
              </w:rPr>
              <w:fldChar w:fldCharType="separate"/>
            </w:r>
            <w:r w:rsidR="00B33E42">
              <w:rPr>
                <w:noProof/>
                <w:webHidden/>
              </w:rPr>
              <w:t>73</w:t>
            </w:r>
            <w:r w:rsidR="00B33E42">
              <w:rPr>
                <w:noProof/>
                <w:webHidden/>
              </w:rPr>
              <w:fldChar w:fldCharType="end"/>
            </w:r>
          </w:hyperlink>
        </w:p>
        <w:p w14:paraId="73B8D692"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37" w:history="1">
            <w:r w:rsidR="00B33E42" w:rsidRPr="00E3243B">
              <w:rPr>
                <w:rStyle w:val="Hyperlink"/>
                <w:noProof/>
              </w:rPr>
              <w:t>8.8 Sustainability of results</w:t>
            </w:r>
            <w:r w:rsidR="00B33E42">
              <w:rPr>
                <w:noProof/>
                <w:webHidden/>
              </w:rPr>
              <w:tab/>
            </w:r>
            <w:r w:rsidR="00B33E42">
              <w:rPr>
                <w:noProof/>
                <w:webHidden/>
              </w:rPr>
              <w:fldChar w:fldCharType="begin"/>
            </w:r>
            <w:r w:rsidR="00B33E42">
              <w:rPr>
                <w:noProof/>
                <w:webHidden/>
              </w:rPr>
              <w:instrText xml:space="preserve"> PAGEREF _Toc405475037 \h </w:instrText>
            </w:r>
            <w:r w:rsidR="00B33E42">
              <w:rPr>
                <w:noProof/>
                <w:webHidden/>
              </w:rPr>
            </w:r>
            <w:r w:rsidR="00B33E42">
              <w:rPr>
                <w:noProof/>
                <w:webHidden/>
              </w:rPr>
              <w:fldChar w:fldCharType="separate"/>
            </w:r>
            <w:r w:rsidR="00B33E42">
              <w:rPr>
                <w:noProof/>
                <w:webHidden/>
              </w:rPr>
              <w:t>73</w:t>
            </w:r>
            <w:r w:rsidR="00B33E42">
              <w:rPr>
                <w:noProof/>
                <w:webHidden/>
              </w:rPr>
              <w:fldChar w:fldCharType="end"/>
            </w:r>
          </w:hyperlink>
        </w:p>
        <w:p w14:paraId="150CA623"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38" w:history="1">
            <w:r w:rsidR="00B33E42" w:rsidRPr="00E3243B">
              <w:rPr>
                <w:rStyle w:val="Hyperlink"/>
                <w:noProof/>
              </w:rPr>
              <w:t>8.9 Conclusion</w:t>
            </w:r>
            <w:r w:rsidR="00B33E42">
              <w:rPr>
                <w:noProof/>
                <w:webHidden/>
              </w:rPr>
              <w:tab/>
            </w:r>
            <w:r w:rsidR="00B33E42">
              <w:rPr>
                <w:noProof/>
                <w:webHidden/>
              </w:rPr>
              <w:fldChar w:fldCharType="begin"/>
            </w:r>
            <w:r w:rsidR="00B33E42">
              <w:rPr>
                <w:noProof/>
                <w:webHidden/>
              </w:rPr>
              <w:instrText xml:space="preserve"> PAGEREF _Toc405475038 \h </w:instrText>
            </w:r>
            <w:r w:rsidR="00B33E42">
              <w:rPr>
                <w:noProof/>
                <w:webHidden/>
              </w:rPr>
            </w:r>
            <w:r w:rsidR="00B33E42">
              <w:rPr>
                <w:noProof/>
                <w:webHidden/>
              </w:rPr>
              <w:fldChar w:fldCharType="separate"/>
            </w:r>
            <w:r w:rsidR="00B33E42">
              <w:rPr>
                <w:noProof/>
                <w:webHidden/>
              </w:rPr>
              <w:t>74</w:t>
            </w:r>
            <w:r w:rsidR="00B33E42">
              <w:rPr>
                <w:noProof/>
                <w:webHidden/>
              </w:rPr>
              <w:fldChar w:fldCharType="end"/>
            </w:r>
          </w:hyperlink>
        </w:p>
        <w:p w14:paraId="214E5360" w14:textId="77777777" w:rsidR="00B33E42" w:rsidRDefault="00555B69">
          <w:pPr>
            <w:pStyle w:val="TOC1"/>
            <w:tabs>
              <w:tab w:val="left" w:pos="440"/>
              <w:tab w:val="right" w:leader="dot" w:pos="9628"/>
            </w:tabs>
            <w:rPr>
              <w:rFonts w:asciiTheme="minorHAnsi" w:eastAsiaTheme="minorEastAsia" w:hAnsiTheme="minorHAnsi" w:cstheme="minorBidi"/>
              <w:noProof/>
              <w:lang w:val="da-DK" w:eastAsia="da-DK"/>
            </w:rPr>
          </w:pPr>
          <w:hyperlink w:anchor="_Toc405475039" w:history="1">
            <w:r w:rsidR="00B33E42" w:rsidRPr="00E3243B">
              <w:rPr>
                <w:rStyle w:val="Hyperlink"/>
                <w:rFonts w:cs="Arial"/>
                <w:noProof/>
              </w:rPr>
              <w:t>9.</w:t>
            </w:r>
            <w:r w:rsidR="00B33E42">
              <w:rPr>
                <w:rFonts w:asciiTheme="minorHAnsi" w:eastAsiaTheme="minorEastAsia" w:hAnsiTheme="minorHAnsi" w:cstheme="minorBidi"/>
                <w:noProof/>
                <w:lang w:val="da-DK" w:eastAsia="da-DK"/>
              </w:rPr>
              <w:tab/>
            </w:r>
            <w:r w:rsidR="00B33E42" w:rsidRPr="00E3243B">
              <w:rPr>
                <w:rStyle w:val="Hyperlink"/>
                <w:noProof/>
              </w:rPr>
              <w:t>Assessment of Results – UZGP Output 2</w:t>
            </w:r>
            <w:r w:rsidR="00B33E42">
              <w:rPr>
                <w:noProof/>
                <w:webHidden/>
              </w:rPr>
              <w:tab/>
            </w:r>
            <w:r w:rsidR="00B33E42">
              <w:rPr>
                <w:noProof/>
                <w:webHidden/>
              </w:rPr>
              <w:fldChar w:fldCharType="begin"/>
            </w:r>
            <w:r w:rsidR="00B33E42">
              <w:rPr>
                <w:noProof/>
                <w:webHidden/>
              </w:rPr>
              <w:instrText xml:space="preserve"> PAGEREF _Toc405475039 \h </w:instrText>
            </w:r>
            <w:r w:rsidR="00B33E42">
              <w:rPr>
                <w:noProof/>
                <w:webHidden/>
              </w:rPr>
            </w:r>
            <w:r w:rsidR="00B33E42">
              <w:rPr>
                <w:noProof/>
                <w:webHidden/>
              </w:rPr>
              <w:fldChar w:fldCharType="separate"/>
            </w:r>
            <w:r w:rsidR="00B33E42">
              <w:rPr>
                <w:noProof/>
                <w:webHidden/>
              </w:rPr>
              <w:t>75</w:t>
            </w:r>
            <w:r w:rsidR="00B33E42">
              <w:rPr>
                <w:noProof/>
                <w:webHidden/>
              </w:rPr>
              <w:fldChar w:fldCharType="end"/>
            </w:r>
          </w:hyperlink>
        </w:p>
        <w:p w14:paraId="54E1485D"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40" w:history="1">
            <w:r w:rsidR="00B33E42" w:rsidRPr="00E3243B">
              <w:rPr>
                <w:rStyle w:val="Hyperlink"/>
                <w:noProof/>
              </w:rPr>
              <w:t>9.1 Plans linked to Line Departments</w:t>
            </w:r>
            <w:r w:rsidR="00B33E42">
              <w:rPr>
                <w:noProof/>
                <w:webHidden/>
              </w:rPr>
              <w:tab/>
            </w:r>
            <w:r w:rsidR="00B33E42">
              <w:rPr>
                <w:noProof/>
                <w:webHidden/>
              </w:rPr>
              <w:fldChar w:fldCharType="begin"/>
            </w:r>
            <w:r w:rsidR="00B33E42">
              <w:rPr>
                <w:noProof/>
                <w:webHidden/>
              </w:rPr>
              <w:instrText xml:space="preserve"> PAGEREF _Toc405475040 \h </w:instrText>
            </w:r>
            <w:r w:rsidR="00B33E42">
              <w:rPr>
                <w:noProof/>
                <w:webHidden/>
              </w:rPr>
            </w:r>
            <w:r w:rsidR="00B33E42">
              <w:rPr>
                <w:noProof/>
                <w:webHidden/>
              </w:rPr>
              <w:fldChar w:fldCharType="separate"/>
            </w:r>
            <w:r w:rsidR="00B33E42">
              <w:rPr>
                <w:noProof/>
                <w:webHidden/>
              </w:rPr>
              <w:t>77</w:t>
            </w:r>
            <w:r w:rsidR="00B33E42">
              <w:rPr>
                <w:noProof/>
                <w:webHidden/>
              </w:rPr>
              <w:fldChar w:fldCharType="end"/>
            </w:r>
          </w:hyperlink>
        </w:p>
        <w:p w14:paraId="61A2045B"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41" w:history="1">
            <w:r w:rsidR="00B33E42" w:rsidRPr="00E3243B">
              <w:rPr>
                <w:rStyle w:val="Hyperlink"/>
                <w:noProof/>
              </w:rPr>
              <w:t>9.2 Development plans based on needs assessments</w:t>
            </w:r>
            <w:r w:rsidR="00B33E42">
              <w:rPr>
                <w:noProof/>
                <w:webHidden/>
              </w:rPr>
              <w:tab/>
            </w:r>
            <w:r w:rsidR="00B33E42">
              <w:rPr>
                <w:noProof/>
                <w:webHidden/>
              </w:rPr>
              <w:fldChar w:fldCharType="begin"/>
            </w:r>
            <w:r w:rsidR="00B33E42">
              <w:rPr>
                <w:noProof/>
                <w:webHidden/>
              </w:rPr>
              <w:instrText xml:space="preserve"> PAGEREF _Toc405475041 \h </w:instrText>
            </w:r>
            <w:r w:rsidR="00B33E42">
              <w:rPr>
                <w:noProof/>
                <w:webHidden/>
              </w:rPr>
            </w:r>
            <w:r w:rsidR="00B33E42">
              <w:rPr>
                <w:noProof/>
                <w:webHidden/>
              </w:rPr>
              <w:fldChar w:fldCharType="separate"/>
            </w:r>
            <w:r w:rsidR="00B33E42">
              <w:rPr>
                <w:noProof/>
                <w:webHidden/>
              </w:rPr>
              <w:t>78</w:t>
            </w:r>
            <w:r w:rsidR="00B33E42">
              <w:rPr>
                <w:noProof/>
                <w:webHidden/>
              </w:rPr>
              <w:fldChar w:fldCharType="end"/>
            </w:r>
          </w:hyperlink>
        </w:p>
        <w:p w14:paraId="1F8DF878"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42" w:history="1">
            <w:r w:rsidR="00B33E42" w:rsidRPr="00E3243B">
              <w:rPr>
                <w:rStyle w:val="Hyperlink"/>
                <w:noProof/>
              </w:rPr>
              <w:t>9.3 Development plans with interventions addressing vulnerable groups</w:t>
            </w:r>
            <w:r w:rsidR="00B33E42">
              <w:rPr>
                <w:noProof/>
                <w:webHidden/>
              </w:rPr>
              <w:tab/>
            </w:r>
            <w:r w:rsidR="00B33E42">
              <w:rPr>
                <w:noProof/>
                <w:webHidden/>
              </w:rPr>
              <w:fldChar w:fldCharType="begin"/>
            </w:r>
            <w:r w:rsidR="00B33E42">
              <w:rPr>
                <w:noProof/>
                <w:webHidden/>
              </w:rPr>
              <w:instrText xml:space="preserve"> PAGEREF _Toc405475042 \h </w:instrText>
            </w:r>
            <w:r w:rsidR="00B33E42">
              <w:rPr>
                <w:noProof/>
                <w:webHidden/>
              </w:rPr>
            </w:r>
            <w:r w:rsidR="00B33E42">
              <w:rPr>
                <w:noProof/>
                <w:webHidden/>
              </w:rPr>
              <w:fldChar w:fldCharType="separate"/>
            </w:r>
            <w:r w:rsidR="00B33E42">
              <w:rPr>
                <w:noProof/>
                <w:webHidden/>
              </w:rPr>
              <w:t>78</w:t>
            </w:r>
            <w:r w:rsidR="00B33E42">
              <w:rPr>
                <w:noProof/>
                <w:webHidden/>
              </w:rPr>
              <w:fldChar w:fldCharType="end"/>
            </w:r>
          </w:hyperlink>
        </w:p>
        <w:p w14:paraId="2481CC2B"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43" w:history="1">
            <w:r w:rsidR="00B33E42" w:rsidRPr="00E3243B">
              <w:rPr>
                <w:rStyle w:val="Hyperlink"/>
                <w:noProof/>
              </w:rPr>
              <w:t>9.4 Grants allocated for MDG targeted projects</w:t>
            </w:r>
            <w:r w:rsidR="00B33E42">
              <w:rPr>
                <w:noProof/>
                <w:webHidden/>
              </w:rPr>
              <w:tab/>
            </w:r>
            <w:r w:rsidR="00B33E42">
              <w:rPr>
                <w:noProof/>
                <w:webHidden/>
              </w:rPr>
              <w:fldChar w:fldCharType="begin"/>
            </w:r>
            <w:r w:rsidR="00B33E42">
              <w:rPr>
                <w:noProof/>
                <w:webHidden/>
              </w:rPr>
              <w:instrText xml:space="preserve"> PAGEREF _Toc405475043 \h </w:instrText>
            </w:r>
            <w:r w:rsidR="00B33E42">
              <w:rPr>
                <w:noProof/>
                <w:webHidden/>
              </w:rPr>
            </w:r>
            <w:r w:rsidR="00B33E42">
              <w:rPr>
                <w:noProof/>
                <w:webHidden/>
              </w:rPr>
              <w:fldChar w:fldCharType="separate"/>
            </w:r>
            <w:r w:rsidR="00B33E42">
              <w:rPr>
                <w:noProof/>
                <w:webHidden/>
              </w:rPr>
              <w:t>79</w:t>
            </w:r>
            <w:r w:rsidR="00B33E42">
              <w:rPr>
                <w:noProof/>
                <w:webHidden/>
              </w:rPr>
              <w:fldChar w:fldCharType="end"/>
            </w:r>
          </w:hyperlink>
        </w:p>
        <w:p w14:paraId="2282466B"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44" w:history="1">
            <w:r w:rsidR="00B33E42" w:rsidRPr="00E3243B">
              <w:rPr>
                <w:rStyle w:val="Hyperlink"/>
                <w:noProof/>
              </w:rPr>
              <w:t>9.5 Effectiveness</w:t>
            </w:r>
            <w:r w:rsidR="00B33E42">
              <w:rPr>
                <w:noProof/>
                <w:webHidden/>
              </w:rPr>
              <w:tab/>
            </w:r>
            <w:r w:rsidR="00B33E42">
              <w:rPr>
                <w:noProof/>
                <w:webHidden/>
              </w:rPr>
              <w:fldChar w:fldCharType="begin"/>
            </w:r>
            <w:r w:rsidR="00B33E42">
              <w:rPr>
                <w:noProof/>
                <w:webHidden/>
              </w:rPr>
              <w:instrText xml:space="preserve"> PAGEREF _Toc405475044 \h </w:instrText>
            </w:r>
            <w:r w:rsidR="00B33E42">
              <w:rPr>
                <w:noProof/>
                <w:webHidden/>
              </w:rPr>
            </w:r>
            <w:r w:rsidR="00B33E42">
              <w:rPr>
                <w:noProof/>
                <w:webHidden/>
              </w:rPr>
              <w:fldChar w:fldCharType="separate"/>
            </w:r>
            <w:r w:rsidR="00B33E42">
              <w:rPr>
                <w:noProof/>
                <w:webHidden/>
              </w:rPr>
              <w:t>84</w:t>
            </w:r>
            <w:r w:rsidR="00B33E42">
              <w:rPr>
                <w:noProof/>
                <w:webHidden/>
              </w:rPr>
              <w:fldChar w:fldCharType="end"/>
            </w:r>
          </w:hyperlink>
        </w:p>
        <w:p w14:paraId="7AD44492"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45" w:history="1">
            <w:r w:rsidR="00B33E42" w:rsidRPr="00E3243B">
              <w:rPr>
                <w:rStyle w:val="Hyperlink"/>
                <w:noProof/>
              </w:rPr>
              <w:t>9.6 Efficiency</w:t>
            </w:r>
            <w:r w:rsidR="00B33E42">
              <w:rPr>
                <w:noProof/>
                <w:webHidden/>
              </w:rPr>
              <w:tab/>
            </w:r>
            <w:r w:rsidR="00B33E42">
              <w:rPr>
                <w:noProof/>
                <w:webHidden/>
              </w:rPr>
              <w:fldChar w:fldCharType="begin"/>
            </w:r>
            <w:r w:rsidR="00B33E42">
              <w:rPr>
                <w:noProof/>
                <w:webHidden/>
              </w:rPr>
              <w:instrText xml:space="preserve"> PAGEREF _Toc405475045 \h </w:instrText>
            </w:r>
            <w:r w:rsidR="00B33E42">
              <w:rPr>
                <w:noProof/>
                <w:webHidden/>
              </w:rPr>
            </w:r>
            <w:r w:rsidR="00B33E42">
              <w:rPr>
                <w:noProof/>
                <w:webHidden/>
              </w:rPr>
              <w:fldChar w:fldCharType="separate"/>
            </w:r>
            <w:r w:rsidR="00B33E42">
              <w:rPr>
                <w:noProof/>
                <w:webHidden/>
              </w:rPr>
              <w:t>84</w:t>
            </w:r>
            <w:r w:rsidR="00B33E42">
              <w:rPr>
                <w:noProof/>
                <w:webHidden/>
              </w:rPr>
              <w:fldChar w:fldCharType="end"/>
            </w:r>
          </w:hyperlink>
        </w:p>
        <w:p w14:paraId="3C577CBE"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46" w:history="1">
            <w:r w:rsidR="00B33E42" w:rsidRPr="00E3243B">
              <w:rPr>
                <w:rStyle w:val="Hyperlink"/>
                <w:noProof/>
              </w:rPr>
              <w:t>9.7 Sustainability of results</w:t>
            </w:r>
            <w:r w:rsidR="00B33E42">
              <w:rPr>
                <w:noProof/>
                <w:webHidden/>
              </w:rPr>
              <w:tab/>
            </w:r>
            <w:r w:rsidR="00B33E42">
              <w:rPr>
                <w:noProof/>
                <w:webHidden/>
              </w:rPr>
              <w:fldChar w:fldCharType="begin"/>
            </w:r>
            <w:r w:rsidR="00B33E42">
              <w:rPr>
                <w:noProof/>
                <w:webHidden/>
              </w:rPr>
              <w:instrText xml:space="preserve"> PAGEREF _Toc405475046 \h </w:instrText>
            </w:r>
            <w:r w:rsidR="00B33E42">
              <w:rPr>
                <w:noProof/>
                <w:webHidden/>
              </w:rPr>
            </w:r>
            <w:r w:rsidR="00B33E42">
              <w:rPr>
                <w:noProof/>
                <w:webHidden/>
              </w:rPr>
              <w:fldChar w:fldCharType="separate"/>
            </w:r>
            <w:r w:rsidR="00B33E42">
              <w:rPr>
                <w:noProof/>
                <w:webHidden/>
              </w:rPr>
              <w:t>85</w:t>
            </w:r>
            <w:r w:rsidR="00B33E42">
              <w:rPr>
                <w:noProof/>
                <w:webHidden/>
              </w:rPr>
              <w:fldChar w:fldCharType="end"/>
            </w:r>
          </w:hyperlink>
        </w:p>
        <w:p w14:paraId="0359477D"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47" w:history="1">
            <w:r w:rsidR="00B33E42" w:rsidRPr="00E3243B">
              <w:rPr>
                <w:rStyle w:val="Hyperlink"/>
                <w:noProof/>
              </w:rPr>
              <w:t>9.8 Conclusion</w:t>
            </w:r>
            <w:r w:rsidR="00B33E42">
              <w:rPr>
                <w:noProof/>
                <w:webHidden/>
              </w:rPr>
              <w:tab/>
            </w:r>
            <w:r w:rsidR="00B33E42">
              <w:rPr>
                <w:noProof/>
                <w:webHidden/>
              </w:rPr>
              <w:fldChar w:fldCharType="begin"/>
            </w:r>
            <w:r w:rsidR="00B33E42">
              <w:rPr>
                <w:noProof/>
                <w:webHidden/>
              </w:rPr>
              <w:instrText xml:space="preserve"> PAGEREF _Toc405475047 \h </w:instrText>
            </w:r>
            <w:r w:rsidR="00B33E42">
              <w:rPr>
                <w:noProof/>
                <w:webHidden/>
              </w:rPr>
            </w:r>
            <w:r w:rsidR="00B33E42">
              <w:rPr>
                <w:noProof/>
                <w:webHidden/>
              </w:rPr>
              <w:fldChar w:fldCharType="separate"/>
            </w:r>
            <w:r w:rsidR="00B33E42">
              <w:rPr>
                <w:noProof/>
                <w:webHidden/>
              </w:rPr>
              <w:t>85</w:t>
            </w:r>
            <w:r w:rsidR="00B33E42">
              <w:rPr>
                <w:noProof/>
                <w:webHidden/>
              </w:rPr>
              <w:fldChar w:fldCharType="end"/>
            </w:r>
          </w:hyperlink>
        </w:p>
        <w:p w14:paraId="13183E4F"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48" w:history="1">
            <w:r w:rsidR="00B33E42" w:rsidRPr="00E3243B">
              <w:rPr>
                <w:rStyle w:val="Hyperlink"/>
                <w:noProof/>
              </w:rPr>
              <w:t>10. Assessment of results – Output 3 (shared)</w:t>
            </w:r>
            <w:r w:rsidR="00B33E42">
              <w:rPr>
                <w:noProof/>
                <w:webHidden/>
              </w:rPr>
              <w:tab/>
            </w:r>
            <w:r w:rsidR="00B33E42">
              <w:rPr>
                <w:noProof/>
                <w:webHidden/>
              </w:rPr>
              <w:fldChar w:fldCharType="begin"/>
            </w:r>
            <w:r w:rsidR="00B33E42">
              <w:rPr>
                <w:noProof/>
                <w:webHidden/>
              </w:rPr>
              <w:instrText xml:space="preserve"> PAGEREF _Toc405475048 \h </w:instrText>
            </w:r>
            <w:r w:rsidR="00B33E42">
              <w:rPr>
                <w:noProof/>
                <w:webHidden/>
              </w:rPr>
            </w:r>
            <w:r w:rsidR="00B33E42">
              <w:rPr>
                <w:noProof/>
                <w:webHidden/>
              </w:rPr>
              <w:fldChar w:fldCharType="separate"/>
            </w:r>
            <w:r w:rsidR="00B33E42">
              <w:rPr>
                <w:noProof/>
                <w:webHidden/>
              </w:rPr>
              <w:t>86</w:t>
            </w:r>
            <w:r w:rsidR="00B33E42">
              <w:rPr>
                <w:noProof/>
                <w:webHidden/>
              </w:rPr>
              <w:fldChar w:fldCharType="end"/>
            </w:r>
          </w:hyperlink>
        </w:p>
        <w:p w14:paraId="241B2382"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49" w:history="1">
            <w:r w:rsidR="00B33E42" w:rsidRPr="00E3243B">
              <w:rPr>
                <w:rStyle w:val="Hyperlink"/>
                <w:noProof/>
              </w:rPr>
              <w:t>10.1 Support to a Policy Advisory Group and National Framework for Local Government Policy and Capacity Development</w:t>
            </w:r>
            <w:r w:rsidR="00B33E42">
              <w:rPr>
                <w:noProof/>
                <w:webHidden/>
              </w:rPr>
              <w:tab/>
            </w:r>
            <w:r w:rsidR="00B33E42">
              <w:rPr>
                <w:noProof/>
                <w:webHidden/>
              </w:rPr>
              <w:fldChar w:fldCharType="begin"/>
            </w:r>
            <w:r w:rsidR="00B33E42">
              <w:rPr>
                <w:noProof/>
                <w:webHidden/>
              </w:rPr>
              <w:instrText xml:space="preserve"> PAGEREF _Toc405475049 \h </w:instrText>
            </w:r>
            <w:r w:rsidR="00B33E42">
              <w:rPr>
                <w:noProof/>
                <w:webHidden/>
              </w:rPr>
            </w:r>
            <w:r w:rsidR="00B33E42">
              <w:rPr>
                <w:noProof/>
                <w:webHidden/>
              </w:rPr>
              <w:fldChar w:fldCharType="separate"/>
            </w:r>
            <w:r w:rsidR="00B33E42">
              <w:rPr>
                <w:noProof/>
                <w:webHidden/>
              </w:rPr>
              <w:t>86</w:t>
            </w:r>
            <w:r w:rsidR="00B33E42">
              <w:rPr>
                <w:noProof/>
                <w:webHidden/>
              </w:rPr>
              <w:fldChar w:fldCharType="end"/>
            </w:r>
          </w:hyperlink>
        </w:p>
        <w:p w14:paraId="402DFEA7"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50" w:history="1">
            <w:r w:rsidR="00B33E42" w:rsidRPr="00E3243B">
              <w:rPr>
                <w:rStyle w:val="Hyperlink"/>
                <w:noProof/>
              </w:rPr>
              <w:t>10.2. Support to LGD (MIE wing), DLG/DDLG for UZP/UP backstopping and monitoring</w:t>
            </w:r>
            <w:r w:rsidR="00B33E42">
              <w:rPr>
                <w:noProof/>
                <w:webHidden/>
              </w:rPr>
              <w:tab/>
            </w:r>
            <w:r w:rsidR="00B33E42">
              <w:rPr>
                <w:noProof/>
                <w:webHidden/>
              </w:rPr>
              <w:fldChar w:fldCharType="begin"/>
            </w:r>
            <w:r w:rsidR="00B33E42">
              <w:rPr>
                <w:noProof/>
                <w:webHidden/>
              </w:rPr>
              <w:instrText xml:space="preserve"> PAGEREF _Toc405475050 \h </w:instrText>
            </w:r>
            <w:r w:rsidR="00B33E42">
              <w:rPr>
                <w:noProof/>
                <w:webHidden/>
              </w:rPr>
            </w:r>
            <w:r w:rsidR="00B33E42">
              <w:rPr>
                <w:noProof/>
                <w:webHidden/>
              </w:rPr>
              <w:fldChar w:fldCharType="separate"/>
            </w:r>
            <w:r w:rsidR="00B33E42">
              <w:rPr>
                <w:noProof/>
                <w:webHidden/>
              </w:rPr>
              <w:t>90</w:t>
            </w:r>
            <w:r w:rsidR="00B33E42">
              <w:rPr>
                <w:noProof/>
                <w:webHidden/>
              </w:rPr>
              <w:fldChar w:fldCharType="end"/>
            </w:r>
          </w:hyperlink>
        </w:p>
        <w:p w14:paraId="3F8F30FF"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51" w:history="1">
            <w:r w:rsidR="00B33E42" w:rsidRPr="00E3243B">
              <w:rPr>
                <w:rStyle w:val="Hyperlink"/>
                <w:noProof/>
              </w:rPr>
              <w:t>10.3 R&amp;D for Knowledge Generation</w:t>
            </w:r>
            <w:r w:rsidR="00B33E42">
              <w:rPr>
                <w:noProof/>
                <w:webHidden/>
              </w:rPr>
              <w:tab/>
            </w:r>
            <w:r w:rsidR="00B33E42">
              <w:rPr>
                <w:noProof/>
                <w:webHidden/>
              </w:rPr>
              <w:fldChar w:fldCharType="begin"/>
            </w:r>
            <w:r w:rsidR="00B33E42">
              <w:rPr>
                <w:noProof/>
                <w:webHidden/>
              </w:rPr>
              <w:instrText xml:space="preserve"> PAGEREF _Toc405475051 \h </w:instrText>
            </w:r>
            <w:r w:rsidR="00B33E42">
              <w:rPr>
                <w:noProof/>
                <w:webHidden/>
              </w:rPr>
            </w:r>
            <w:r w:rsidR="00B33E42">
              <w:rPr>
                <w:noProof/>
                <w:webHidden/>
              </w:rPr>
              <w:fldChar w:fldCharType="separate"/>
            </w:r>
            <w:r w:rsidR="00B33E42">
              <w:rPr>
                <w:noProof/>
                <w:webHidden/>
              </w:rPr>
              <w:t>94</w:t>
            </w:r>
            <w:r w:rsidR="00B33E42">
              <w:rPr>
                <w:noProof/>
                <w:webHidden/>
              </w:rPr>
              <w:fldChar w:fldCharType="end"/>
            </w:r>
          </w:hyperlink>
        </w:p>
        <w:p w14:paraId="735788CA"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52" w:history="1">
            <w:r w:rsidR="00B33E42" w:rsidRPr="00E3243B">
              <w:rPr>
                <w:rStyle w:val="Hyperlink"/>
                <w:noProof/>
              </w:rPr>
              <w:t>10.4 Effectiveness</w:t>
            </w:r>
            <w:r w:rsidR="00B33E42">
              <w:rPr>
                <w:noProof/>
                <w:webHidden/>
              </w:rPr>
              <w:tab/>
            </w:r>
            <w:r w:rsidR="00B33E42">
              <w:rPr>
                <w:noProof/>
                <w:webHidden/>
              </w:rPr>
              <w:fldChar w:fldCharType="begin"/>
            </w:r>
            <w:r w:rsidR="00B33E42">
              <w:rPr>
                <w:noProof/>
                <w:webHidden/>
              </w:rPr>
              <w:instrText xml:space="preserve"> PAGEREF _Toc405475052 \h </w:instrText>
            </w:r>
            <w:r w:rsidR="00B33E42">
              <w:rPr>
                <w:noProof/>
                <w:webHidden/>
              </w:rPr>
            </w:r>
            <w:r w:rsidR="00B33E42">
              <w:rPr>
                <w:noProof/>
                <w:webHidden/>
              </w:rPr>
              <w:fldChar w:fldCharType="separate"/>
            </w:r>
            <w:r w:rsidR="00B33E42">
              <w:rPr>
                <w:noProof/>
                <w:webHidden/>
              </w:rPr>
              <w:t>97</w:t>
            </w:r>
            <w:r w:rsidR="00B33E42">
              <w:rPr>
                <w:noProof/>
                <w:webHidden/>
              </w:rPr>
              <w:fldChar w:fldCharType="end"/>
            </w:r>
          </w:hyperlink>
        </w:p>
        <w:p w14:paraId="0027ABA4"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53" w:history="1">
            <w:r w:rsidR="00B33E42" w:rsidRPr="00E3243B">
              <w:rPr>
                <w:rStyle w:val="Hyperlink"/>
                <w:noProof/>
              </w:rPr>
              <w:t>10.5 Efficiency</w:t>
            </w:r>
            <w:r w:rsidR="00B33E42">
              <w:rPr>
                <w:noProof/>
                <w:webHidden/>
              </w:rPr>
              <w:tab/>
            </w:r>
            <w:r w:rsidR="00B33E42">
              <w:rPr>
                <w:noProof/>
                <w:webHidden/>
              </w:rPr>
              <w:fldChar w:fldCharType="begin"/>
            </w:r>
            <w:r w:rsidR="00B33E42">
              <w:rPr>
                <w:noProof/>
                <w:webHidden/>
              </w:rPr>
              <w:instrText xml:space="preserve"> PAGEREF _Toc405475053 \h </w:instrText>
            </w:r>
            <w:r w:rsidR="00B33E42">
              <w:rPr>
                <w:noProof/>
                <w:webHidden/>
              </w:rPr>
            </w:r>
            <w:r w:rsidR="00B33E42">
              <w:rPr>
                <w:noProof/>
                <w:webHidden/>
              </w:rPr>
              <w:fldChar w:fldCharType="separate"/>
            </w:r>
            <w:r w:rsidR="00B33E42">
              <w:rPr>
                <w:noProof/>
                <w:webHidden/>
              </w:rPr>
              <w:t>98</w:t>
            </w:r>
            <w:r w:rsidR="00B33E42">
              <w:rPr>
                <w:noProof/>
                <w:webHidden/>
              </w:rPr>
              <w:fldChar w:fldCharType="end"/>
            </w:r>
          </w:hyperlink>
        </w:p>
        <w:p w14:paraId="0CF0689B"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54" w:history="1">
            <w:r w:rsidR="00B33E42" w:rsidRPr="00E3243B">
              <w:rPr>
                <w:rStyle w:val="Hyperlink"/>
                <w:noProof/>
              </w:rPr>
              <w:t>10.6 Sustainability of results</w:t>
            </w:r>
            <w:r w:rsidR="00B33E42">
              <w:rPr>
                <w:noProof/>
                <w:webHidden/>
              </w:rPr>
              <w:tab/>
            </w:r>
            <w:r w:rsidR="00B33E42">
              <w:rPr>
                <w:noProof/>
                <w:webHidden/>
              </w:rPr>
              <w:fldChar w:fldCharType="begin"/>
            </w:r>
            <w:r w:rsidR="00B33E42">
              <w:rPr>
                <w:noProof/>
                <w:webHidden/>
              </w:rPr>
              <w:instrText xml:space="preserve"> PAGEREF _Toc405475054 \h </w:instrText>
            </w:r>
            <w:r w:rsidR="00B33E42">
              <w:rPr>
                <w:noProof/>
                <w:webHidden/>
              </w:rPr>
            </w:r>
            <w:r w:rsidR="00B33E42">
              <w:rPr>
                <w:noProof/>
                <w:webHidden/>
              </w:rPr>
              <w:fldChar w:fldCharType="separate"/>
            </w:r>
            <w:r w:rsidR="00B33E42">
              <w:rPr>
                <w:noProof/>
                <w:webHidden/>
              </w:rPr>
              <w:t>98</w:t>
            </w:r>
            <w:r w:rsidR="00B33E42">
              <w:rPr>
                <w:noProof/>
                <w:webHidden/>
              </w:rPr>
              <w:fldChar w:fldCharType="end"/>
            </w:r>
          </w:hyperlink>
        </w:p>
        <w:p w14:paraId="7DE9B45C"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55" w:history="1">
            <w:r w:rsidR="00B33E42" w:rsidRPr="00E3243B">
              <w:rPr>
                <w:rStyle w:val="Hyperlink"/>
                <w:noProof/>
              </w:rPr>
              <w:t>10.7 Conclusion</w:t>
            </w:r>
            <w:r w:rsidR="00B33E42">
              <w:rPr>
                <w:noProof/>
                <w:webHidden/>
              </w:rPr>
              <w:tab/>
            </w:r>
            <w:r w:rsidR="00B33E42">
              <w:rPr>
                <w:noProof/>
                <w:webHidden/>
              </w:rPr>
              <w:fldChar w:fldCharType="begin"/>
            </w:r>
            <w:r w:rsidR="00B33E42">
              <w:rPr>
                <w:noProof/>
                <w:webHidden/>
              </w:rPr>
              <w:instrText xml:space="preserve"> PAGEREF _Toc405475055 \h </w:instrText>
            </w:r>
            <w:r w:rsidR="00B33E42">
              <w:rPr>
                <w:noProof/>
                <w:webHidden/>
              </w:rPr>
            </w:r>
            <w:r w:rsidR="00B33E42">
              <w:rPr>
                <w:noProof/>
                <w:webHidden/>
              </w:rPr>
              <w:fldChar w:fldCharType="separate"/>
            </w:r>
            <w:r w:rsidR="00B33E42">
              <w:rPr>
                <w:noProof/>
                <w:webHidden/>
              </w:rPr>
              <w:t>99</w:t>
            </w:r>
            <w:r w:rsidR="00B33E42">
              <w:rPr>
                <w:noProof/>
                <w:webHidden/>
              </w:rPr>
              <w:fldChar w:fldCharType="end"/>
            </w:r>
          </w:hyperlink>
        </w:p>
        <w:p w14:paraId="09B92287"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56" w:history="1">
            <w:r w:rsidR="00B33E42" w:rsidRPr="00E3243B">
              <w:rPr>
                <w:rStyle w:val="Hyperlink"/>
                <w:noProof/>
              </w:rPr>
              <w:t>11. Management</w:t>
            </w:r>
            <w:r w:rsidR="00B33E42">
              <w:rPr>
                <w:noProof/>
                <w:webHidden/>
              </w:rPr>
              <w:tab/>
            </w:r>
            <w:r w:rsidR="00B33E42">
              <w:rPr>
                <w:noProof/>
                <w:webHidden/>
              </w:rPr>
              <w:fldChar w:fldCharType="begin"/>
            </w:r>
            <w:r w:rsidR="00B33E42">
              <w:rPr>
                <w:noProof/>
                <w:webHidden/>
              </w:rPr>
              <w:instrText xml:space="preserve"> PAGEREF _Toc405475056 \h </w:instrText>
            </w:r>
            <w:r w:rsidR="00B33E42">
              <w:rPr>
                <w:noProof/>
                <w:webHidden/>
              </w:rPr>
            </w:r>
            <w:r w:rsidR="00B33E42">
              <w:rPr>
                <w:noProof/>
                <w:webHidden/>
              </w:rPr>
              <w:fldChar w:fldCharType="separate"/>
            </w:r>
            <w:r w:rsidR="00B33E42">
              <w:rPr>
                <w:noProof/>
                <w:webHidden/>
              </w:rPr>
              <w:t>101</w:t>
            </w:r>
            <w:r w:rsidR="00B33E42">
              <w:rPr>
                <w:noProof/>
                <w:webHidden/>
              </w:rPr>
              <w:fldChar w:fldCharType="end"/>
            </w:r>
          </w:hyperlink>
        </w:p>
        <w:p w14:paraId="1E6E5C01"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57" w:history="1">
            <w:r w:rsidR="00B33E42" w:rsidRPr="00E3243B">
              <w:rPr>
                <w:rStyle w:val="Hyperlink"/>
                <w:noProof/>
              </w:rPr>
              <w:t>11.1 Funds flow and use of funds</w:t>
            </w:r>
            <w:r w:rsidR="00B33E42">
              <w:rPr>
                <w:noProof/>
                <w:webHidden/>
              </w:rPr>
              <w:tab/>
            </w:r>
            <w:r w:rsidR="00B33E42">
              <w:rPr>
                <w:noProof/>
                <w:webHidden/>
              </w:rPr>
              <w:fldChar w:fldCharType="begin"/>
            </w:r>
            <w:r w:rsidR="00B33E42">
              <w:rPr>
                <w:noProof/>
                <w:webHidden/>
              </w:rPr>
              <w:instrText xml:space="preserve"> PAGEREF _Toc405475057 \h </w:instrText>
            </w:r>
            <w:r w:rsidR="00B33E42">
              <w:rPr>
                <w:noProof/>
                <w:webHidden/>
              </w:rPr>
            </w:r>
            <w:r w:rsidR="00B33E42">
              <w:rPr>
                <w:noProof/>
                <w:webHidden/>
              </w:rPr>
              <w:fldChar w:fldCharType="separate"/>
            </w:r>
            <w:r w:rsidR="00B33E42">
              <w:rPr>
                <w:noProof/>
                <w:webHidden/>
              </w:rPr>
              <w:t>101</w:t>
            </w:r>
            <w:r w:rsidR="00B33E42">
              <w:rPr>
                <w:noProof/>
                <w:webHidden/>
              </w:rPr>
              <w:fldChar w:fldCharType="end"/>
            </w:r>
          </w:hyperlink>
        </w:p>
        <w:p w14:paraId="0ACC465E"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58" w:history="1">
            <w:r w:rsidR="00B33E42" w:rsidRPr="00E3243B">
              <w:rPr>
                <w:rStyle w:val="Hyperlink"/>
                <w:noProof/>
              </w:rPr>
              <w:t>11.2 M&amp;E</w:t>
            </w:r>
            <w:r w:rsidR="00B33E42">
              <w:rPr>
                <w:noProof/>
                <w:webHidden/>
              </w:rPr>
              <w:tab/>
            </w:r>
            <w:r w:rsidR="00B33E42">
              <w:rPr>
                <w:noProof/>
                <w:webHidden/>
              </w:rPr>
              <w:fldChar w:fldCharType="begin"/>
            </w:r>
            <w:r w:rsidR="00B33E42">
              <w:rPr>
                <w:noProof/>
                <w:webHidden/>
              </w:rPr>
              <w:instrText xml:space="preserve"> PAGEREF _Toc405475058 \h </w:instrText>
            </w:r>
            <w:r w:rsidR="00B33E42">
              <w:rPr>
                <w:noProof/>
                <w:webHidden/>
              </w:rPr>
            </w:r>
            <w:r w:rsidR="00B33E42">
              <w:rPr>
                <w:noProof/>
                <w:webHidden/>
              </w:rPr>
              <w:fldChar w:fldCharType="separate"/>
            </w:r>
            <w:r w:rsidR="00B33E42">
              <w:rPr>
                <w:noProof/>
                <w:webHidden/>
              </w:rPr>
              <w:t>101</w:t>
            </w:r>
            <w:r w:rsidR="00B33E42">
              <w:rPr>
                <w:noProof/>
                <w:webHidden/>
              </w:rPr>
              <w:fldChar w:fldCharType="end"/>
            </w:r>
          </w:hyperlink>
        </w:p>
        <w:p w14:paraId="59B439DF"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59" w:history="1">
            <w:r w:rsidR="00B33E42" w:rsidRPr="00E3243B">
              <w:rPr>
                <w:rStyle w:val="Hyperlink"/>
                <w:noProof/>
              </w:rPr>
              <w:t>11.3 Project staffing</w:t>
            </w:r>
            <w:r w:rsidR="00B33E42">
              <w:rPr>
                <w:noProof/>
                <w:webHidden/>
              </w:rPr>
              <w:tab/>
            </w:r>
            <w:r w:rsidR="00B33E42">
              <w:rPr>
                <w:noProof/>
                <w:webHidden/>
              </w:rPr>
              <w:fldChar w:fldCharType="begin"/>
            </w:r>
            <w:r w:rsidR="00B33E42">
              <w:rPr>
                <w:noProof/>
                <w:webHidden/>
              </w:rPr>
              <w:instrText xml:space="preserve"> PAGEREF _Toc405475059 \h </w:instrText>
            </w:r>
            <w:r w:rsidR="00B33E42">
              <w:rPr>
                <w:noProof/>
                <w:webHidden/>
              </w:rPr>
            </w:r>
            <w:r w:rsidR="00B33E42">
              <w:rPr>
                <w:noProof/>
                <w:webHidden/>
              </w:rPr>
              <w:fldChar w:fldCharType="separate"/>
            </w:r>
            <w:r w:rsidR="00B33E42">
              <w:rPr>
                <w:noProof/>
                <w:webHidden/>
              </w:rPr>
              <w:t>102</w:t>
            </w:r>
            <w:r w:rsidR="00B33E42">
              <w:rPr>
                <w:noProof/>
                <w:webHidden/>
              </w:rPr>
              <w:fldChar w:fldCharType="end"/>
            </w:r>
          </w:hyperlink>
        </w:p>
        <w:p w14:paraId="721D02EA"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60" w:history="1">
            <w:r w:rsidR="00B33E42" w:rsidRPr="00E3243B">
              <w:rPr>
                <w:rStyle w:val="Hyperlink"/>
                <w:noProof/>
              </w:rPr>
              <w:t>11.4 Back stopping support</w:t>
            </w:r>
            <w:r w:rsidR="00B33E42">
              <w:rPr>
                <w:noProof/>
                <w:webHidden/>
              </w:rPr>
              <w:tab/>
            </w:r>
            <w:r w:rsidR="00B33E42">
              <w:rPr>
                <w:noProof/>
                <w:webHidden/>
              </w:rPr>
              <w:fldChar w:fldCharType="begin"/>
            </w:r>
            <w:r w:rsidR="00B33E42">
              <w:rPr>
                <w:noProof/>
                <w:webHidden/>
              </w:rPr>
              <w:instrText xml:space="preserve"> PAGEREF _Toc405475060 \h </w:instrText>
            </w:r>
            <w:r w:rsidR="00B33E42">
              <w:rPr>
                <w:noProof/>
                <w:webHidden/>
              </w:rPr>
            </w:r>
            <w:r w:rsidR="00B33E42">
              <w:rPr>
                <w:noProof/>
                <w:webHidden/>
              </w:rPr>
              <w:fldChar w:fldCharType="separate"/>
            </w:r>
            <w:r w:rsidR="00B33E42">
              <w:rPr>
                <w:noProof/>
                <w:webHidden/>
              </w:rPr>
              <w:t>102</w:t>
            </w:r>
            <w:r w:rsidR="00B33E42">
              <w:rPr>
                <w:noProof/>
                <w:webHidden/>
              </w:rPr>
              <w:fldChar w:fldCharType="end"/>
            </w:r>
          </w:hyperlink>
        </w:p>
        <w:p w14:paraId="5E05C238"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61" w:history="1">
            <w:r w:rsidR="00B33E42" w:rsidRPr="00E3243B">
              <w:rPr>
                <w:rStyle w:val="Hyperlink"/>
                <w:noProof/>
              </w:rPr>
              <w:t>11.5 Steering arrangements</w:t>
            </w:r>
            <w:r w:rsidR="00B33E42">
              <w:rPr>
                <w:noProof/>
                <w:webHidden/>
              </w:rPr>
              <w:tab/>
            </w:r>
            <w:r w:rsidR="00B33E42">
              <w:rPr>
                <w:noProof/>
                <w:webHidden/>
              </w:rPr>
              <w:fldChar w:fldCharType="begin"/>
            </w:r>
            <w:r w:rsidR="00B33E42">
              <w:rPr>
                <w:noProof/>
                <w:webHidden/>
              </w:rPr>
              <w:instrText xml:space="preserve"> PAGEREF _Toc405475061 \h </w:instrText>
            </w:r>
            <w:r w:rsidR="00B33E42">
              <w:rPr>
                <w:noProof/>
                <w:webHidden/>
              </w:rPr>
            </w:r>
            <w:r w:rsidR="00B33E42">
              <w:rPr>
                <w:noProof/>
                <w:webHidden/>
              </w:rPr>
              <w:fldChar w:fldCharType="separate"/>
            </w:r>
            <w:r w:rsidR="00B33E42">
              <w:rPr>
                <w:noProof/>
                <w:webHidden/>
              </w:rPr>
              <w:t>102</w:t>
            </w:r>
            <w:r w:rsidR="00B33E42">
              <w:rPr>
                <w:noProof/>
                <w:webHidden/>
              </w:rPr>
              <w:fldChar w:fldCharType="end"/>
            </w:r>
          </w:hyperlink>
        </w:p>
        <w:p w14:paraId="1DF8B7E3"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62" w:history="1">
            <w:r w:rsidR="00B33E42" w:rsidRPr="00E3243B">
              <w:rPr>
                <w:rStyle w:val="Hyperlink"/>
                <w:noProof/>
              </w:rPr>
              <w:t>11.6 UNDP Risk management</w:t>
            </w:r>
            <w:r w:rsidR="00B33E42">
              <w:rPr>
                <w:noProof/>
                <w:webHidden/>
              </w:rPr>
              <w:tab/>
            </w:r>
            <w:r w:rsidR="00B33E42">
              <w:rPr>
                <w:noProof/>
                <w:webHidden/>
              </w:rPr>
              <w:fldChar w:fldCharType="begin"/>
            </w:r>
            <w:r w:rsidR="00B33E42">
              <w:rPr>
                <w:noProof/>
                <w:webHidden/>
              </w:rPr>
              <w:instrText xml:space="preserve"> PAGEREF _Toc405475062 \h </w:instrText>
            </w:r>
            <w:r w:rsidR="00B33E42">
              <w:rPr>
                <w:noProof/>
                <w:webHidden/>
              </w:rPr>
            </w:r>
            <w:r w:rsidR="00B33E42">
              <w:rPr>
                <w:noProof/>
                <w:webHidden/>
              </w:rPr>
              <w:fldChar w:fldCharType="separate"/>
            </w:r>
            <w:r w:rsidR="00B33E42">
              <w:rPr>
                <w:noProof/>
                <w:webHidden/>
              </w:rPr>
              <w:t>102</w:t>
            </w:r>
            <w:r w:rsidR="00B33E42">
              <w:rPr>
                <w:noProof/>
                <w:webHidden/>
              </w:rPr>
              <w:fldChar w:fldCharType="end"/>
            </w:r>
          </w:hyperlink>
        </w:p>
        <w:p w14:paraId="69B33543"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63" w:history="1">
            <w:r w:rsidR="00B33E42" w:rsidRPr="00E3243B">
              <w:rPr>
                <w:rStyle w:val="Hyperlink"/>
                <w:noProof/>
              </w:rPr>
              <w:t>11.7 Conclusion</w:t>
            </w:r>
            <w:r w:rsidR="00B33E42">
              <w:rPr>
                <w:noProof/>
                <w:webHidden/>
              </w:rPr>
              <w:tab/>
            </w:r>
            <w:r w:rsidR="00B33E42">
              <w:rPr>
                <w:noProof/>
                <w:webHidden/>
              </w:rPr>
              <w:fldChar w:fldCharType="begin"/>
            </w:r>
            <w:r w:rsidR="00B33E42">
              <w:rPr>
                <w:noProof/>
                <w:webHidden/>
              </w:rPr>
              <w:instrText xml:space="preserve"> PAGEREF _Toc405475063 \h </w:instrText>
            </w:r>
            <w:r w:rsidR="00B33E42">
              <w:rPr>
                <w:noProof/>
                <w:webHidden/>
              </w:rPr>
            </w:r>
            <w:r w:rsidR="00B33E42">
              <w:rPr>
                <w:noProof/>
                <w:webHidden/>
              </w:rPr>
              <w:fldChar w:fldCharType="separate"/>
            </w:r>
            <w:r w:rsidR="00B33E42">
              <w:rPr>
                <w:noProof/>
                <w:webHidden/>
              </w:rPr>
              <w:t>103</w:t>
            </w:r>
            <w:r w:rsidR="00B33E42">
              <w:rPr>
                <w:noProof/>
                <w:webHidden/>
              </w:rPr>
              <w:fldChar w:fldCharType="end"/>
            </w:r>
          </w:hyperlink>
        </w:p>
        <w:p w14:paraId="1B0F3537"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64" w:history="1">
            <w:r w:rsidR="00B33E42" w:rsidRPr="00E3243B">
              <w:rPr>
                <w:rStyle w:val="Hyperlink"/>
                <w:noProof/>
              </w:rPr>
              <w:t>12. External factors affecting successful implementation and results achievement</w:t>
            </w:r>
            <w:r w:rsidR="00B33E42">
              <w:rPr>
                <w:noProof/>
                <w:webHidden/>
              </w:rPr>
              <w:tab/>
            </w:r>
            <w:r w:rsidR="00B33E42">
              <w:rPr>
                <w:noProof/>
                <w:webHidden/>
              </w:rPr>
              <w:fldChar w:fldCharType="begin"/>
            </w:r>
            <w:r w:rsidR="00B33E42">
              <w:rPr>
                <w:noProof/>
                <w:webHidden/>
              </w:rPr>
              <w:instrText xml:space="preserve"> PAGEREF _Toc405475064 \h </w:instrText>
            </w:r>
            <w:r w:rsidR="00B33E42">
              <w:rPr>
                <w:noProof/>
                <w:webHidden/>
              </w:rPr>
            </w:r>
            <w:r w:rsidR="00B33E42">
              <w:rPr>
                <w:noProof/>
                <w:webHidden/>
              </w:rPr>
              <w:fldChar w:fldCharType="separate"/>
            </w:r>
            <w:r w:rsidR="00B33E42">
              <w:rPr>
                <w:noProof/>
                <w:webHidden/>
              </w:rPr>
              <w:t>104</w:t>
            </w:r>
            <w:r w:rsidR="00B33E42">
              <w:rPr>
                <w:noProof/>
                <w:webHidden/>
              </w:rPr>
              <w:fldChar w:fldCharType="end"/>
            </w:r>
          </w:hyperlink>
        </w:p>
        <w:p w14:paraId="31794BB5"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65" w:history="1">
            <w:r w:rsidR="00B33E42" w:rsidRPr="00E3243B">
              <w:rPr>
                <w:rStyle w:val="Hyperlink"/>
                <w:noProof/>
              </w:rPr>
              <w:t>13. Partnership and linkages</w:t>
            </w:r>
            <w:r w:rsidR="00B33E42">
              <w:rPr>
                <w:noProof/>
                <w:webHidden/>
              </w:rPr>
              <w:tab/>
            </w:r>
            <w:r w:rsidR="00B33E42">
              <w:rPr>
                <w:noProof/>
                <w:webHidden/>
              </w:rPr>
              <w:fldChar w:fldCharType="begin"/>
            </w:r>
            <w:r w:rsidR="00B33E42">
              <w:rPr>
                <w:noProof/>
                <w:webHidden/>
              </w:rPr>
              <w:instrText xml:space="preserve"> PAGEREF _Toc405475065 \h </w:instrText>
            </w:r>
            <w:r w:rsidR="00B33E42">
              <w:rPr>
                <w:noProof/>
                <w:webHidden/>
              </w:rPr>
            </w:r>
            <w:r w:rsidR="00B33E42">
              <w:rPr>
                <w:noProof/>
                <w:webHidden/>
              </w:rPr>
              <w:fldChar w:fldCharType="separate"/>
            </w:r>
            <w:r w:rsidR="00B33E42">
              <w:rPr>
                <w:noProof/>
                <w:webHidden/>
              </w:rPr>
              <w:t>106</w:t>
            </w:r>
            <w:r w:rsidR="00B33E42">
              <w:rPr>
                <w:noProof/>
                <w:webHidden/>
              </w:rPr>
              <w:fldChar w:fldCharType="end"/>
            </w:r>
          </w:hyperlink>
        </w:p>
        <w:p w14:paraId="155A3899" w14:textId="77777777" w:rsidR="00B33E42" w:rsidRDefault="00555B69">
          <w:pPr>
            <w:pStyle w:val="TOC3"/>
            <w:tabs>
              <w:tab w:val="right" w:leader="dot" w:pos="9628"/>
            </w:tabs>
            <w:rPr>
              <w:rFonts w:asciiTheme="minorHAnsi" w:eastAsiaTheme="minorEastAsia" w:hAnsiTheme="minorHAnsi" w:cstheme="minorBidi"/>
              <w:noProof/>
              <w:lang w:val="da-DK" w:eastAsia="da-DK"/>
            </w:rPr>
          </w:pPr>
          <w:hyperlink w:anchor="_Toc405475066" w:history="1">
            <w:r w:rsidR="00B33E42" w:rsidRPr="00E3243B">
              <w:rPr>
                <w:rStyle w:val="Hyperlink"/>
                <w:noProof/>
              </w:rPr>
              <w:t>13.1 Conclusion</w:t>
            </w:r>
            <w:r w:rsidR="00B33E42">
              <w:rPr>
                <w:noProof/>
                <w:webHidden/>
              </w:rPr>
              <w:tab/>
            </w:r>
            <w:r w:rsidR="00B33E42">
              <w:rPr>
                <w:noProof/>
                <w:webHidden/>
              </w:rPr>
              <w:fldChar w:fldCharType="begin"/>
            </w:r>
            <w:r w:rsidR="00B33E42">
              <w:rPr>
                <w:noProof/>
                <w:webHidden/>
              </w:rPr>
              <w:instrText xml:space="preserve"> PAGEREF _Toc405475066 \h </w:instrText>
            </w:r>
            <w:r w:rsidR="00B33E42">
              <w:rPr>
                <w:noProof/>
                <w:webHidden/>
              </w:rPr>
            </w:r>
            <w:r w:rsidR="00B33E42">
              <w:rPr>
                <w:noProof/>
                <w:webHidden/>
              </w:rPr>
              <w:fldChar w:fldCharType="separate"/>
            </w:r>
            <w:r w:rsidR="00B33E42">
              <w:rPr>
                <w:noProof/>
                <w:webHidden/>
              </w:rPr>
              <w:t>110</w:t>
            </w:r>
            <w:r w:rsidR="00B33E42">
              <w:rPr>
                <w:noProof/>
                <w:webHidden/>
              </w:rPr>
              <w:fldChar w:fldCharType="end"/>
            </w:r>
          </w:hyperlink>
        </w:p>
        <w:p w14:paraId="4139F0E4"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67" w:history="1">
            <w:r w:rsidR="00B33E42" w:rsidRPr="00E3243B">
              <w:rPr>
                <w:rStyle w:val="Hyperlink"/>
                <w:noProof/>
              </w:rPr>
              <w:t>14. Lessons Learned</w:t>
            </w:r>
            <w:r w:rsidR="00B33E42">
              <w:rPr>
                <w:noProof/>
                <w:webHidden/>
              </w:rPr>
              <w:tab/>
            </w:r>
            <w:r w:rsidR="00B33E42">
              <w:rPr>
                <w:noProof/>
                <w:webHidden/>
              </w:rPr>
              <w:fldChar w:fldCharType="begin"/>
            </w:r>
            <w:r w:rsidR="00B33E42">
              <w:rPr>
                <w:noProof/>
                <w:webHidden/>
              </w:rPr>
              <w:instrText xml:space="preserve"> PAGEREF _Toc405475067 \h </w:instrText>
            </w:r>
            <w:r w:rsidR="00B33E42">
              <w:rPr>
                <w:noProof/>
                <w:webHidden/>
              </w:rPr>
            </w:r>
            <w:r w:rsidR="00B33E42">
              <w:rPr>
                <w:noProof/>
                <w:webHidden/>
              </w:rPr>
              <w:fldChar w:fldCharType="separate"/>
            </w:r>
            <w:r w:rsidR="00B33E42">
              <w:rPr>
                <w:noProof/>
                <w:webHidden/>
              </w:rPr>
              <w:t>111</w:t>
            </w:r>
            <w:r w:rsidR="00B33E42">
              <w:rPr>
                <w:noProof/>
                <w:webHidden/>
              </w:rPr>
              <w:fldChar w:fldCharType="end"/>
            </w:r>
          </w:hyperlink>
        </w:p>
        <w:p w14:paraId="66DB3437"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68" w:history="1">
            <w:r w:rsidR="00B33E42" w:rsidRPr="00E3243B">
              <w:rPr>
                <w:rStyle w:val="Hyperlink"/>
                <w:noProof/>
              </w:rPr>
              <w:t>15. Looking beyond 2016</w:t>
            </w:r>
            <w:r w:rsidR="00B33E42">
              <w:rPr>
                <w:noProof/>
                <w:webHidden/>
              </w:rPr>
              <w:tab/>
            </w:r>
            <w:r w:rsidR="00B33E42">
              <w:rPr>
                <w:noProof/>
                <w:webHidden/>
              </w:rPr>
              <w:fldChar w:fldCharType="begin"/>
            </w:r>
            <w:r w:rsidR="00B33E42">
              <w:rPr>
                <w:noProof/>
                <w:webHidden/>
              </w:rPr>
              <w:instrText xml:space="preserve"> PAGEREF _Toc405475068 \h </w:instrText>
            </w:r>
            <w:r w:rsidR="00B33E42">
              <w:rPr>
                <w:noProof/>
                <w:webHidden/>
              </w:rPr>
            </w:r>
            <w:r w:rsidR="00B33E42">
              <w:rPr>
                <w:noProof/>
                <w:webHidden/>
              </w:rPr>
              <w:fldChar w:fldCharType="separate"/>
            </w:r>
            <w:r w:rsidR="00B33E42">
              <w:rPr>
                <w:noProof/>
                <w:webHidden/>
              </w:rPr>
              <w:t>114</w:t>
            </w:r>
            <w:r w:rsidR="00B33E42">
              <w:rPr>
                <w:noProof/>
                <w:webHidden/>
              </w:rPr>
              <w:fldChar w:fldCharType="end"/>
            </w:r>
          </w:hyperlink>
        </w:p>
        <w:p w14:paraId="026F1693"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69" w:history="1">
            <w:r w:rsidR="00B33E42" w:rsidRPr="00E3243B">
              <w:rPr>
                <w:rStyle w:val="Hyperlink"/>
                <w:noProof/>
              </w:rPr>
              <w:t>16. Overall conclusion and recommendations</w:t>
            </w:r>
            <w:r w:rsidR="00B33E42">
              <w:rPr>
                <w:noProof/>
                <w:webHidden/>
              </w:rPr>
              <w:tab/>
            </w:r>
            <w:r w:rsidR="00B33E42">
              <w:rPr>
                <w:noProof/>
                <w:webHidden/>
              </w:rPr>
              <w:fldChar w:fldCharType="begin"/>
            </w:r>
            <w:r w:rsidR="00B33E42">
              <w:rPr>
                <w:noProof/>
                <w:webHidden/>
              </w:rPr>
              <w:instrText xml:space="preserve"> PAGEREF _Toc405475069 \h </w:instrText>
            </w:r>
            <w:r w:rsidR="00B33E42">
              <w:rPr>
                <w:noProof/>
                <w:webHidden/>
              </w:rPr>
            </w:r>
            <w:r w:rsidR="00B33E42">
              <w:rPr>
                <w:noProof/>
                <w:webHidden/>
              </w:rPr>
              <w:fldChar w:fldCharType="separate"/>
            </w:r>
            <w:r w:rsidR="00B33E42">
              <w:rPr>
                <w:noProof/>
                <w:webHidden/>
              </w:rPr>
              <w:t>117</w:t>
            </w:r>
            <w:r w:rsidR="00B33E42">
              <w:rPr>
                <w:noProof/>
                <w:webHidden/>
              </w:rPr>
              <w:fldChar w:fldCharType="end"/>
            </w:r>
          </w:hyperlink>
        </w:p>
        <w:p w14:paraId="7AC1AACA"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70" w:history="1">
            <w:r w:rsidR="00B33E42" w:rsidRPr="00E3243B">
              <w:rPr>
                <w:rStyle w:val="Hyperlink"/>
                <w:noProof/>
              </w:rPr>
              <w:t>Annex 1. Terms of Reference</w:t>
            </w:r>
            <w:r w:rsidR="00B33E42">
              <w:rPr>
                <w:noProof/>
                <w:webHidden/>
              </w:rPr>
              <w:tab/>
            </w:r>
            <w:r w:rsidR="00B33E42">
              <w:rPr>
                <w:noProof/>
                <w:webHidden/>
              </w:rPr>
              <w:fldChar w:fldCharType="begin"/>
            </w:r>
            <w:r w:rsidR="00B33E42">
              <w:rPr>
                <w:noProof/>
                <w:webHidden/>
              </w:rPr>
              <w:instrText xml:space="preserve"> PAGEREF _Toc405475070 \h </w:instrText>
            </w:r>
            <w:r w:rsidR="00B33E42">
              <w:rPr>
                <w:noProof/>
                <w:webHidden/>
              </w:rPr>
            </w:r>
            <w:r w:rsidR="00B33E42">
              <w:rPr>
                <w:noProof/>
                <w:webHidden/>
              </w:rPr>
              <w:fldChar w:fldCharType="separate"/>
            </w:r>
            <w:r w:rsidR="00B33E42">
              <w:rPr>
                <w:noProof/>
                <w:webHidden/>
              </w:rPr>
              <w:t>122</w:t>
            </w:r>
            <w:r w:rsidR="00B33E42">
              <w:rPr>
                <w:noProof/>
                <w:webHidden/>
              </w:rPr>
              <w:fldChar w:fldCharType="end"/>
            </w:r>
          </w:hyperlink>
        </w:p>
        <w:p w14:paraId="72C1F9B9"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71" w:history="1">
            <w:r w:rsidR="00B33E42" w:rsidRPr="00E3243B">
              <w:rPr>
                <w:rStyle w:val="Hyperlink"/>
                <w:noProof/>
              </w:rPr>
              <w:t>Annex 2. Inception Itinerary</w:t>
            </w:r>
            <w:r w:rsidR="00B33E42">
              <w:rPr>
                <w:noProof/>
                <w:webHidden/>
              </w:rPr>
              <w:tab/>
            </w:r>
            <w:r w:rsidR="00B33E42">
              <w:rPr>
                <w:noProof/>
                <w:webHidden/>
              </w:rPr>
              <w:fldChar w:fldCharType="begin"/>
            </w:r>
            <w:r w:rsidR="00B33E42">
              <w:rPr>
                <w:noProof/>
                <w:webHidden/>
              </w:rPr>
              <w:instrText xml:space="preserve"> PAGEREF _Toc405475071 \h </w:instrText>
            </w:r>
            <w:r w:rsidR="00B33E42">
              <w:rPr>
                <w:noProof/>
                <w:webHidden/>
              </w:rPr>
            </w:r>
            <w:r w:rsidR="00B33E42">
              <w:rPr>
                <w:noProof/>
                <w:webHidden/>
              </w:rPr>
              <w:fldChar w:fldCharType="separate"/>
            </w:r>
            <w:r w:rsidR="00B33E42">
              <w:rPr>
                <w:noProof/>
                <w:webHidden/>
              </w:rPr>
              <w:t>140</w:t>
            </w:r>
            <w:r w:rsidR="00B33E42">
              <w:rPr>
                <w:noProof/>
                <w:webHidden/>
              </w:rPr>
              <w:fldChar w:fldCharType="end"/>
            </w:r>
          </w:hyperlink>
        </w:p>
        <w:p w14:paraId="16962605"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72" w:history="1">
            <w:r w:rsidR="00B33E42" w:rsidRPr="00E3243B">
              <w:rPr>
                <w:rStyle w:val="Hyperlink"/>
                <w:noProof/>
              </w:rPr>
              <w:t>Annex 3. Inception workshop program</w:t>
            </w:r>
            <w:r w:rsidR="00B33E42">
              <w:rPr>
                <w:noProof/>
                <w:webHidden/>
              </w:rPr>
              <w:tab/>
            </w:r>
            <w:r w:rsidR="00B33E42">
              <w:rPr>
                <w:noProof/>
                <w:webHidden/>
              </w:rPr>
              <w:fldChar w:fldCharType="begin"/>
            </w:r>
            <w:r w:rsidR="00B33E42">
              <w:rPr>
                <w:noProof/>
                <w:webHidden/>
              </w:rPr>
              <w:instrText xml:space="preserve"> PAGEREF _Toc405475072 \h </w:instrText>
            </w:r>
            <w:r w:rsidR="00B33E42">
              <w:rPr>
                <w:noProof/>
                <w:webHidden/>
              </w:rPr>
            </w:r>
            <w:r w:rsidR="00B33E42">
              <w:rPr>
                <w:noProof/>
                <w:webHidden/>
              </w:rPr>
              <w:fldChar w:fldCharType="separate"/>
            </w:r>
            <w:r w:rsidR="00B33E42">
              <w:rPr>
                <w:noProof/>
                <w:webHidden/>
              </w:rPr>
              <w:t>143</w:t>
            </w:r>
            <w:r w:rsidR="00B33E42">
              <w:rPr>
                <w:noProof/>
                <w:webHidden/>
              </w:rPr>
              <w:fldChar w:fldCharType="end"/>
            </w:r>
          </w:hyperlink>
        </w:p>
        <w:p w14:paraId="193D5261"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73" w:history="1">
            <w:r w:rsidR="00B33E42" w:rsidRPr="00E3243B">
              <w:rPr>
                <w:rStyle w:val="Hyperlink"/>
                <w:noProof/>
              </w:rPr>
              <w:t>Annex 4. Itinerary for the second MTR mission</w:t>
            </w:r>
            <w:r w:rsidR="00B33E42">
              <w:rPr>
                <w:noProof/>
                <w:webHidden/>
              </w:rPr>
              <w:tab/>
            </w:r>
            <w:r w:rsidR="00B33E42">
              <w:rPr>
                <w:noProof/>
                <w:webHidden/>
              </w:rPr>
              <w:fldChar w:fldCharType="begin"/>
            </w:r>
            <w:r w:rsidR="00B33E42">
              <w:rPr>
                <w:noProof/>
                <w:webHidden/>
              </w:rPr>
              <w:instrText xml:space="preserve"> PAGEREF _Toc405475073 \h </w:instrText>
            </w:r>
            <w:r w:rsidR="00B33E42">
              <w:rPr>
                <w:noProof/>
                <w:webHidden/>
              </w:rPr>
            </w:r>
            <w:r w:rsidR="00B33E42">
              <w:rPr>
                <w:noProof/>
                <w:webHidden/>
              </w:rPr>
              <w:fldChar w:fldCharType="separate"/>
            </w:r>
            <w:r w:rsidR="00B33E42">
              <w:rPr>
                <w:noProof/>
                <w:webHidden/>
              </w:rPr>
              <w:t>147</w:t>
            </w:r>
            <w:r w:rsidR="00B33E42">
              <w:rPr>
                <w:noProof/>
                <w:webHidden/>
              </w:rPr>
              <w:fldChar w:fldCharType="end"/>
            </w:r>
          </w:hyperlink>
        </w:p>
        <w:p w14:paraId="608E0E6E"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74" w:history="1">
            <w:r w:rsidR="00B33E42" w:rsidRPr="00E3243B">
              <w:rPr>
                <w:rStyle w:val="Hyperlink"/>
                <w:noProof/>
              </w:rPr>
              <w:t>Annex 5. Questionnaires for the central level</w:t>
            </w:r>
            <w:r w:rsidR="00B33E42">
              <w:rPr>
                <w:noProof/>
                <w:webHidden/>
              </w:rPr>
              <w:tab/>
            </w:r>
            <w:r w:rsidR="00B33E42">
              <w:rPr>
                <w:noProof/>
                <w:webHidden/>
              </w:rPr>
              <w:fldChar w:fldCharType="begin"/>
            </w:r>
            <w:r w:rsidR="00B33E42">
              <w:rPr>
                <w:noProof/>
                <w:webHidden/>
              </w:rPr>
              <w:instrText xml:space="preserve"> PAGEREF _Toc405475074 \h </w:instrText>
            </w:r>
            <w:r w:rsidR="00B33E42">
              <w:rPr>
                <w:noProof/>
                <w:webHidden/>
              </w:rPr>
            </w:r>
            <w:r w:rsidR="00B33E42">
              <w:rPr>
                <w:noProof/>
                <w:webHidden/>
              </w:rPr>
              <w:fldChar w:fldCharType="separate"/>
            </w:r>
            <w:r w:rsidR="00B33E42">
              <w:rPr>
                <w:noProof/>
                <w:webHidden/>
              </w:rPr>
              <w:t>150</w:t>
            </w:r>
            <w:r w:rsidR="00B33E42">
              <w:rPr>
                <w:noProof/>
                <w:webHidden/>
              </w:rPr>
              <w:fldChar w:fldCharType="end"/>
            </w:r>
          </w:hyperlink>
        </w:p>
        <w:p w14:paraId="44CC7ED5"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75" w:history="1">
            <w:r w:rsidR="00B33E42" w:rsidRPr="00E3243B">
              <w:rPr>
                <w:rStyle w:val="Hyperlink"/>
                <w:noProof/>
              </w:rPr>
              <w:t>Annex 6. Questionnaires for the field work</w:t>
            </w:r>
            <w:r w:rsidR="00B33E42">
              <w:rPr>
                <w:noProof/>
                <w:webHidden/>
              </w:rPr>
              <w:tab/>
            </w:r>
            <w:r w:rsidR="00B33E42">
              <w:rPr>
                <w:noProof/>
                <w:webHidden/>
              </w:rPr>
              <w:fldChar w:fldCharType="begin"/>
            </w:r>
            <w:r w:rsidR="00B33E42">
              <w:rPr>
                <w:noProof/>
                <w:webHidden/>
              </w:rPr>
              <w:instrText xml:space="preserve"> PAGEREF _Toc405475075 \h </w:instrText>
            </w:r>
            <w:r w:rsidR="00B33E42">
              <w:rPr>
                <w:noProof/>
                <w:webHidden/>
              </w:rPr>
            </w:r>
            <w:r w:rsidR="00B33E42">
              <w:rPr>
                <w:noProof/>
                <w:webHidden/>
              </w:rPr>
              <w:fldChar w:fldCharType="separate"/>
            </w:r>
            <w:r w:rsidR="00B33E42">
              <w:rPr>
                <w:noProof/>
                <w:webHidden/>
              </w:rPr>
              <w:t>158</w:t>
            </w:r>
            <w:r w:rsidR="00B33E42">
              <w:rPr>
                <w:noProof/>
                <w:webHidden/>
              </w:rPr>
              <w:fldChar w:fldCharType="end"/>
            </w:r>
          </w:hyperlink>
        </w:p>
        <w:p w14:paraId="742A884B"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76" w:history="1">
            <w:r w:rsidR="00B33E42" w:rsidRPr="00E3243B">
              <w:rPr>
                <w:rStyle w:val="Hyperlink"/>
                <w:noProof/>
              </w:rPr>
              <w:t>Annex 7. Selection of districts, planning and division of field work</w:t>
            </w:r>
            <w:r w:rsidR="00B33E42">
              <w:rPr>
                <w:noProof/>
                <w:webHidden/>
              </w:rPr>
              <w:tab/>
            </w:r>
            <w:r w:rsidR="00B33E42">
              <w:rPr>
                <w:noProof/>
                <w:webHidden/>
              </w:rPr>
              <w:fldChar w:fldCharType="begin"/>
            </w:r>
            <w:r w:rsidR="00B33E42">
              <w:rPr>
                <w:noProof/>
                <w:webHidden/>
              </w:rPr>
              <w:instrText xml:space="preserve"> PAGEREF _Toc405475076 \h </w:instrText>
            </w:r>
            <w:r w:rsidR="00B33E42">
              <w:rPr>
                <w:noProof/>
                <w:webHidden/>
              </w:rPr>
            </w:r>
            <w:r w:rsidR="00B33E42">
              <w:rPr>
                <w:noProof/>
                <w:webHidden/>
              </w:rPr>
              <w:fldChar w:fldCharType="separate"/>
            </w:r>
            <w:r w:rsidR="00B33E42">
              <w:rPr>
                <w:noProof/>
                <w:webHidden/>
              </w:rPr>
              <w:t>169</w:t>
            </w:r>
            <w:r w:rsidR="00B33E42">
              <w:rPr>
                <w:noProof/>
                <w:webHidden/>
              </w:rPr>
              <w:fldChar w:fldCharType="end"/>
            </w:r>
          </w:hyperlink>
        </w:p>
        <w:p w14:paraId="1EBB9A10"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77" w:history="1">
            <w:r w:rsidR="00B33E42" w:rsidRPr="00E3243B">
              <w:rPr>
                <w:rStyle w:val="Hyperlink"/>
                <w:noProof/>
              </w:rPr>
              <w:t>Annex 8. Data collection plan, Team 1</w:t>
            </w:r>
            <w:r w:rsidR="00B33E42">
              <w:rPr>
                <w:noProof/>
                <w:webHidden/>
              </w:rPr>
              <w:tab/>
            </w:r>
            <w:r w:rsidR="00B33E42">
              <w:rPr>
                <w:noProof/>
                <w:webHidden/>
              </w:rPr>
              <w:fldChar w:fldCharType="begin"/>
            </w:r>
            <w:r w:rsidR="00B33E42">
              <w:rPr>
                <w:noProof/>
                <w:webHidden/>
              </w:rPr>
              <w:instrText xml:space="preserve"> PAGEREF _Toc405475077 \h </w:instrText>
            </w:r>
            <w:r w:rsidR="00B33E42">
              <w:rPr>
                <w:noProof/>
                <w:webHidden/>
              </w:rPr>
            </w:r>
            <w:r w:rsidR="00B33E42">
              <w:rPr>
                <w:noProof/>
                <w:webHidden/>
              </w:rPr>
              <w:fldChar w:fldCharType="separate"/>
            </w:r>
            <w:r w:rsidR="00B33E42">
              <w:rPr>
                <w:noProof/>
                <w:webHidden/>
              </w:rPr>
              <w:t>174</w:t>
            </w:r>
            <w:r w:rsidR="00B33E42">
              <w:rPr>
                <w:noProof/>
                <w:webHidden/>
              </w:rPr>
              <w:fldChar w:fldCharType="end"/>
            </w:r>
          </w:hyperlink>
        </w:p>
        <w:p w14:paraId="1E12122F"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78" w:history="1">
            <w:r w:rsidR="00B33E42" w:rsidRPr="00E3243B">
              <w:rPr>
                <w:rStyle w:val="Hyperlink"/>
                <w:noProof/>
              </w:rPr>
              <w:t>Annex 9. Data collection plan, Team 2</w:t>
            </w:r>
            <w:r w:rsidR="00B33E42">
              <w:rPr>
                <w:noProof/>
                <w:webHidden/>
              </w:rPr>
              <w:tab/>
            </w:r>
            <w:r w:rsidR="00B33E42">
              <w:rPr>
                <w:noProof/>
                <w:webHidden/>
              </w:rPr>
              <w:fldChar w:fldCharType="begin"/>
            </w:r>
            <w:r w:rsidR="00B33E42">
              <w:rPr>
                <w:noProof/>
                <w:webHidden/>
              </w:rPr>
              <w:instrText xml:space="preserve"> PAGEREF _Toc405475078 \h </w:instrText>
            </w:r>
            <w:r w:rsidR="00B33E42">
              <w:rPr>
                <w:noProof/>
                <w:webHidden/>
              </w:rPr>
            </w:r>
            <w:r w:rsidR="00B33E42">
              <w:rPr>
                <w:noProof/>
                <w:webHidden/>
              </w:rPr>
              <w:fldChar w:fldCharType="separate"/>
            </w:r>
            <w:r w:rsidR="00B33E42">
              <w:rPr>
                <w:noProof/>
                <w:webHidden/>
              </w:rPr>
              <w:t>179</w:t>
            </w:r>
            <w:r w:rsidR="00B33E42">
              <w:rPr>
                <w:noProof/>
                <w:webHidden/>
              </w:rPr>
              <w:fldChar w:fldCharType="end"/>
            </w:r>
          </w:hyperlink>
        </w:p>
        <w:p w14:paraId="36505BA8"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79" w:history="1">
            <w:r w:rsidR="00B33E42" w:rsidRPr="00E3243B">
              <w:rPr>
                <w:rStyle w:val="Hyperlink"/>
                <w:noProof/>
              </w:rPr>
              <w:t>Annex 10. List of people met</w:t>
            </w:r>
            <w:r w:rsidR="00B33E42">
              <w:rPr>
                <w:noProof/>
                <w:webHidden/>
              </w:rPr>
              <w:tab/>
            </w:r>
            <w:r w:rsidR="00B33E42">
              <w:rPr>
                <w:noProof/>
                <w:webHidden/>
              </w:rPr>
              <w:fldChar w:fldCharType="begin"/>
            </w:r>
            <w:r w:rsidR="00B33E42">
              <w:rPr>
                <w:noProof/>
                <w:webHidden/>
              </w:rPr>
              <w:instrText xml:space="preserve"> PAGEREF _Toc405475079 \h </w:instrText>
            </w:r>
            <w:r w:rsidR="00B33E42">
              <w:rPr>
                <w:noProof/>
                <w:webHidden/>
              </w:rPr>
            </w:r>
            <w:r w:rsidR="00B33E42">
              <w:rPr>
                <w:noProof/>
                <w:webHidden/>
              </w:rPr>
              <w:fldChar w:fldCharType="separate"/>
            </w:r>
            <w:r w:rsidR="00B33E42">
              <w:rPr>
                <w:noProof/>
                <w:webHidden/>
              </w:rPr>
              <w:t>182</w:t>
            </w:r>
            <w:r w:rsidR="00B33E42">
              <w:rPr>
                <w:noProof/>
                <w:webHidden/>
              </w:rPr>
              <w:fldChar w:fldCharType="end"/>
            </w:r>
          </w:hyperlink>
        </w:p>
        <w:p w14:paraId="43D919EB"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80" w:history="1">
            <w:r w:rsidR="00B33E42" w:rsidRPr="00E3243B">
              <w:rPr>
                <w:rStyle w:val="Hyperlink"/>
                <w:noProof/>
              </w:rPr>
              <w:t>Annex 11. List of documents</w:t>
            </w:r>
            <w:r w:rsidR="00B33E42">
              <w:rPr>
                <w:noProof/>
                <w:webHidden/>
              </w:rPr>
              <w:tab/>
            </w:r>
            <w:r w:rsidR="00B33E42">
              <w:rPr>
                <w:noProof/>
                <w:webHidden/>
              </w:rPr>
              <w:fldChar w:fldCharType="begin"/>
            </w:r>
            <w:r w:rsidR="00B33E42">
              <w:rPr>
                <w:noProof/>
                <w:webHidden/>
              </w:rPr>
              <w:instrText xml:space="preserve"> PAGEREF _Toc405475080 \h </w:instrText>
            </w:r>
            <w:r w:rsidR="00B33E42">
              <w:rPr>
                <w:noProof/>
                <w:webHidden/>
              </w:rPr>
            </w:r>
            <w:r w:rsidR="00B33E42">
              <w:rPr>
                <w:noProof/>
                <w:webHidden/>
              </w:rPr>
              <w:fldChar w:fldCharType="separate"/>
            </w:r>
            <w:r w:rsidR="00B33E42">
              <w:rPr>
                <w:noProof/>
                <w:webHidden/>
              </w:rPr>
              <w:t>185</w:t>
            </w:r>
            <w:r w:rsidR="00B33E42">
              <w:rPr>
                <w:noProof/>
                <w:webHidden/>
              </w:rPr>
              <w:fldChar w:fldCharType="end"/>
            </w:r>
          </w:hyperlink>
        </w:p>
        <w:p w14:paraId="7AC416B2"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81" w:history="1">
            <w:r w:rsidR="00B33E42" w:rsidRPr="00E3243B">
              <w:rPr>
                <w:rStyle w:val="Hyperlink"/>
                <w:noProof/>
              </w:rPr>
              <w:t>Annex 12. UPGP Results achievements</w:t>
            </w:r>
            <w:r w:rsidR="00B33E42">
              <w:rPr>
                <w:noProof/>
                <w:webHidden/>
              </w:rPr>
              <w:tab/>
            </w:r>
            <w:r w:rsidR="00B33E42">
              <w:rPr>
                <w:noProof/>
                <w:webHidden/>
              </w:rPr>
              <w:fldChar w:fldCharType="begin"/>
            </w:r>
            <w:r w:rsidR="00B33E42">
              <w:rPr>
                <w:noProof/>
                <w:webHidden/>
              </w:rPr>
              <w:instrText xml:space="preserve"> PAGEREF _Toc405475081 \h </w:instrText>
            </w:r>
            <w:r w:rsidR="00B33E42">
              <w:rPr>
                <w:noProof/>
                <w:webHidden/>
              </w:rPr>
            </w:r>
            <w:r w:rsidR="00B33E42">
              <w:rPr>
                <w:noProof/>
                <w:webHidden/>
              </w:rPr>
              <w:fldChar w:fldCharType="separate"/>
            </w:r>
            <w:r w:rsidR="00B33E42">
              <w:rPr>
                <w:noProof/>
                <w:webHidden/>
              </w:rPr>
              <w:t>190</w:t>
            </w:r>
            <w:r w:rsidR="00B33E42">
              <w:rPr>
                <w:noProof/>
                <w:webHidden/>
              </w:rPr>
              <w:fldChar w:fldCharType="end"/>
            </w:r>
          </w:hyperlink>
        </w:p>
        <w:p w14:paraId="4FA7B20F"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82" w:history="1">
            <w:r w:rsidR="00B33E42" w:rsidRPr="00E3243B">
              <w:rPr>
                <w:rStyle w:val="Hyperlink"/>
                <w:noProof/>
              </w:rPr>
              <w:t>Annex 13. UZGP Results achievements</w:t>
            </w:r>
            <w:r w:rsidR="00B33E42">
              <w:rPr>
                <w:noProof/>
                <w:webHidden/>
              </w:rPr>
              <w:tab/>
            </w:r>
            <w:r w:rsidR="00B33E42">
              <w:rPr>
                <w:noProof/>
                <w:webHidden/>
              </w:rPr>
              <w:fldChar w:fldCharType="begin"/>
            </w:r>
            <w:r w:rsidR="00B33E42">
              <w:rPr>
                <w:noProof/>
                <w:webHidden/>
              </w:rPr>
              <w:instrText xml:space="preserve"> PAGEREF _Toc405475082 \h </w:instrText>
            </w:r>
            <w:r w:rsidR="00B33E42">
              <w:rPr>
                <w:noProof/>
                <w:webHidden/>
              </w:rPr>
            </w:r>
            <w:r w:rsidR="00B33E42">
              <w:rPr>
                <w:noProof/>
                <w:webHidden/>
              </w:rPr>
              <w:fldChar w:fldCharType="separate"/>
            </w:r>
            <w:r w:rsidR="00B33E42">
              <w:rPr>
                <w:noProof/>
                <w:webHidden/>
              </w:rPr>
              <w:t>194</w:t>
            </w:r>
            <w:r w:rsidR="00B33E42">
              <w:rPr>
                <w:noProof/>
                <w:webHidden/>
              </w:rPr>
              <w:fldChar w:fldCharType="end"/>
            </w:r>
          </w:hyperlink>
        </w:p>
        <w:p w14:paraId="6F66CBFA"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83" w:history="1">
            <w:r w:rsidR="00B33E42" w:rsidRPr="00E3243B">
              <w:rPr>
                <w:rStyle w:val="Hyperlink"/>
                <w:noProof/>
              </w:rPr>
              <w:t>Annex 14. Ongoing and planned policy support studies</w:t>
            </w:r>
            <w:r w:rsidR="00B33E42">
              <w:rPr>
                <w:noProof/>
                <w:webHidden/>
              </w:rPr>
              <w:tab/>
            </w:r>
            <w:r w:rsidR="00B33E42">
              <w:rPr>
                <w:noProof/>
                <w:webHidden/>
              </w:rPr>
              <w:fldChar w:fldCharType="begin"/>
            </w:r>
            <w:r w:rsidR="00B33E42">
              <w:rPr>
                <w:noProof/>
                <w:webHidden/>
              </w:rPr>
              <w:instrText xml:space="preserve"> PAGEREF _Toc405475083 \h </w:instrText>
            </w:r>
            <w:r w:rsidR="00B33E42">
              <w:rPr>
                <w:noProof/>
                <w:webHidden/>
              </w:rPr>
            </w:r>
            <w:r w:rsidR="00B33E42">
              <w:rPr>
                <w:noProof/>
                <w:webHidden/>
              </w:rPr>
              <w:fldChar w:fldCharType="separate"/>
            </w:r>
            <w:r w:rsidR="00B33E42">
              <w:rPr>
                <w:noProof/>
                <w:webHidden/>
              </w:rPr>
              <w:t>199</w:t>
            </w:r>
            <w:r w:rsidR="00B33E42">
              <w:rPr>
                <w:noProof/>
                <w:webHidden/>
              </w:rPr>
              <w:fldChar w:fldCharType="end"/>
            </w:r>
          </w:hyperlink>
        </w:p>
        <w:p w14:paraId="55AC308D"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84" w:history="1">
            <w:r w:rsidR="00B33E42" w:rsidRPr="00E3243B">
              <w:rPr>
                <w:rStyle w:val="Hyperlink"/>
                <w:noProof/>
              </w:rPr>
              <w:t>Annex 15. UPGP monitoring plan</w:t>
            </w:r>
            <w:r w:rsidR="00B33E42">
              <w:rPr>
                <w:noProof/>
                <w:webHidden/>
              </w:rPr>
              <w:tab/>
            </w:r>
            <w:r w:rsidR="00B33E42">
              <w:rPr>
                <w:noProof/>
                <w:webHidden/>
              </w:rPr>
              <w:fldChar w:fldCharType="begin"/>
            </w:r>
            <w:r w:rsidR="00B33E42">
              <w:rPr>
                <w:noProof/>
                <w:webHidden/>
              </w:rPr>
              <w:instrText xml:space="preserve"> PAGEREF _Toc405475084 \h </w:instrText>
            </w:r>
            <w:r w:rsidR="00B33E42">
              <w:rPr>
                <w:noProof/>
                <w:webHidden/>
              </w:rPr>
            </w:r>
            <w:r w:rsidR="00B33E42">
              <w:rPr>
                <w:noProof/>
                <w:webHidden/>
              </w:rPr>
              <w:fldChar w:fldCharType="separate"/>
            </w:r>
            <w:r w:rsidR="00B33E42">
              <w:rPr>
                <w:noProof/>
                <w:webHidden/>
              </w:rPr>
              <w:t>204</w:t>
            </w:r>
            <w:r w:rsidR="00B33E42">
              <w:rPr>
                <w:noProof/>
                <w:webHidden/>
              </w:rPr>
              <w:fldChar w:fldCharType="end"/>
            </w:r>
          </w:hyperlink>
        </w:p>
        <w:p w14:paraId="49CF7F4B"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85" w:history="1">
            <w:r w:rsidR="00B33E42" w:rsidRPr="00E3243B">
              <w:rPr>
                <w:rStyle w:val="Hyperlink"/>
                <w:noProof/>
              </w:rPr>
              <w:t>Annex 16. UZGP monitoring plan</w:t>
            </w:r>
            <w:r w:rsidR="00B33E42">
              <w:rPr>
                <w:noProof/>
                <w:webHidden/>
              </w:rPr>
              <w:tab/>
            </w:r>
            <w:r w:rsidR="00B33E42">
              <w:rPr>
                <w:noProof/>
                <w:webHidden/>
              </w:rPr>
              <w:fldChar w:fldCharType="begin"/>
            </w:r>
            <w:r w:rsidR="00B33E42">
              <w:rPr>
                <w:noProof/>
                <w:webHidden/>
              </w:rPr>
              <w:instrText xml:space="preserve"> PAGEREF _Toc405475085 \h </w:instrText>
            </w:r>
            <w:r w:rsidR="00B33E42">
              <w:rPr>
                <w:noProof/>
                <w:webHidden/>
              </w:rPr>
            </w:r>
            <w:r w:rsidR="00B33E42">
              <w:rPr>
                <w:noProof/>
                <w:webHidden/>
              </w:rPr>
              <w:fldChar w:fldCharType="separate"/>
            </w:r>
            <w:r w:rsidR="00B33E42">
              <w:rPr>
                <w:noProof/>
                <w:webHidden/>
              </w:rPr>
              <w:t>205</w:t>
            </w:r>
            <w:r w:rsidR="00B33E42">
              <w:rPr>
                <w:noProof/>
                <w:webHidden/>
              </w:rPr>
              <w:fldChar w:fldCharType="end"/>
            </w:r>
          </w:hyperlink>
        </w:p>
        <w:p w14:paraId="38533391"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86" w:history="1">
            <w:r w:rsidR="00B33E42" w:rsidRPr="00E3243B">
              <w:rPr>
                <w:rStyle w:val="Hyperlink"/>
                <w:noProof/>
              </w:rPr>
              <w:t>Annex 17. Overview of Fund Utilization</w:t>
            </w:r>
            <w:r w:rsidR="00B33E42">
              <w:rPr>
                <w:noProof/>
                <w:webHidden/>
              </w:rPr>
              <w:tab/>
            </w:r>
            <w:r w:rsidR="00B33E42">
              <w:rPr>
                <w:noProof/>
                <w:webHidden/>
              </w:rPr>
              <w:fldChar w:fldCharType="begin"/>
            </w:r>
            <w:r w:rsidR="00B33E42">
              <w:rPr>
                <w:noProof/>
                <w:webHidden/>
              </w:rPr>
              <w:instrText xml:space="preserve"> PAGEREF _Toc405475086 \h </w:instrText>
            </w:r>
            <w:r w:rsidR="00B33E42">
              <w:rPr>
                <w:noProof/>
                <w:webHidden/>
              </w:rPr>
            </w:r>
            <w:r w:rsidR="00B33E42">
              <w:rPr>
                <w:noProof/>
                <w:webHidden/>
              </w:rPr>
              <w:fldChar w:fldCharType="separate"/>
            </w:r>
            <w:r w:rsidR="00B33E42">
              <w:rPr>
                <w:noProof/>
                <w:webHidden/>
              </w:rPr>
              <w:t>207</w:t>
            </w:r>
            <w:r w:rsidR="00B33E42">
              <w:rPr>
                <w:noProof/>
                <w:webHidden/>
              </w:rPr>
              <w:fldChar w:fldCharType="end"/>
            </w:r>
          </w:hyperlink>
        </w:p>
        <w:p w14:paraId="6AEE1AEA"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87" w:history="1">
            <w:r w:rsidR="00B33E42" w:rsidRPr="00E3243B">
              <w:rPr>
                <w:rStyle w:val="Hyperlink"/>
                <w:noProof/>
              </w:rPr>
              <w:t>Annex 18. APA Timing and EPGS Disbursements</w:t>
            </w:r>
            <w:r w:rsidR="00B33E42">
              <w:rPr>
                <w:noProof/>
                <w:webHidden/>
              </w:rPr>
              <w:tab/>
            </w:r>
            <w:r w:rsidR="00B33E42">
              <w:rPr>
                <w:noProof/>
                <w:webHidden/>
              </w:rPr>
              <w:fldChar w:fldCharType="begin"/>
            </w:r>
            <w:r w:rsidR="00B33E42">
              <w:rPr>
                <w:noProof/>
                <w:webHidden/>
              </w:rPr>
              <w:instrText xml:space="preserve"> PAGEREF _Toc405475087 \h </w:instrText>
            </w:r>
            <w:r w:rsidR="00B33E42">
              <w:rPr>
                <w:noProof/>
                <w:webHidden/>
              </w:rPr>
            </w:r>
            <w:r w:rsidR="00B33E42">
              <w:rPr>
                <w:noProof/>
                <w:webHidden/>
              </w:rPr>
              <w:fldChar w:fldCharType="separate"/>
            </w:r>
            <w:r w:rsidR="00B33E42">
              <w:rPr>
                <w:noProof/>
                <w:webHidden/>
              </w:rPr>
              <w:t>209</w:t>
            </w:r>
            <w:r w:rsidR="00B33E42">
              <w:rPr>
                <w:noProof/>
                <w:webHidden/>
              </w:rPr>
              <w:fldChar w:fldCharType="end"/>
            </w:r>
          </w:hyperlink>
        </w:p>
        <w:p w14:paraId="4B8B69A9"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88" w:history="1">
            <w:r w:rsidR="00B33E42" w:rsidRPr="00E3243B">
              <w:rPr>
                <w:rStyle w:val="Hyperlink"/>
                <w:noProof/>
              </w:rPr>
              <w:t>Annex 19: Trends in Performance from First to Second APA.</w:t>
            </w:r>
            <w:r w:rsidR="00B33E42">
              <w:rPr>
                <w:noProof/>
                <w:webHidden/>
              </w:rPr>
              <w:tab/>
            </w:r>
            <w:r w:rsidR="00B33E42">
              <w:rPr>
                <w:noProof/>
                <w:webHidden/>
              </w:rPr>
              <w:fldChar w:fldCharType="begin"/>
            </w:r>
            <w:r w:rsidR="00B33E42">
              <w:rPr>
                <w:noProof/>
                <w:webHidden/>
              </w:rPr>
              <w:instrText xml:space="preserve"> PAGEREF _Toc405475088 \h </w:instrText>
            </w:r>
            <w:r w:rsidR="00B33E42">
              <w:rPr>
                <w:noProof/>
                <w:webHidden/>
              </w:rPr>
            </w:r>
            <w:r w:rsidR="00B33E42">
              <w:rPr>
                <w:noProof/>
                <w:webHidden/>
              </w:rPr>
              <w:fldChar w:fldCharType="separate"/>
            </w:r>
            <w:r w:rsidR="00B33E42">
              <w:rPr>
                <w:noProof/>
                <w:webHidden/>
              </w:rPr>
              <w:t>215</w:t>
            </w:r>
            <w:r w:rsidR="00B33E42">
              <w:rPr>
                <w:noProof/>
                <w:webHidden/>
              </w:rPr>
              <w:fldChar w:fldCharType="end"/>
            </w:r>
          </w:hyperlink>
        </w:p>
        <w:p w14:paraId="3E614C64"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89" w:history="1">
            <w:r w:rsidR="00B33E42" w:rsidRPr="00E3243B">
              <w:rPr>
                <w:rStyle w:val="Hyperlink"/>
                <w:noProof/>
              </w:rPr>
              <w:t>Annex 20. Framework for UP Performance Measurement</w:t>
            </w:r>
            <w:r w:rsidR="00B33E42">
              <w:rPr>
                <w:noProof/>
                <w:webHidden/>
              </w:rPr>
              <w:tab/>
            </w:r>
            <w:r w:rsidR="00B33E42">
              <w:rPr>
                <w:noProof/>
                <w:webHidden/>
              </w:rPr>
              <w:fldChar w:fldCharType="begin"/>
            </w:r>
            <w:r w:rsidR="00B33E42">
              <w:rPr>
                <w:noProof/>
                <w:webHidden/>
              </w:rPr>
              <w:instrText xml:space="preserve"> PAGEREF _Toc405475089 \h </w:instrText>
            </w:r>
            <w:r w:rsidR="00B33E42">
              <w:rPr>
                <w:noProof/>
                <w:webHidden/>
              </w:rPr>
            </w:r>
            <w:r w:rsidR="00B33E42">
              <w:rPr>
                <w:noProof/>
                <w:webHidden/>
              </w:rPr>
              <w:fldChar w:fldCharType="separate"/>
            </w:r>
            <w:r w:rsidR="00B33E42">
              <w:rPr>
                <w:noProof/>
                <w:webHidden/>
              </w:rPr>
              <w:t>216</w:t>
            </w:r>
            <w:r w:rsidR="00B33E42">
              <w:rPr>
                <w:noProof/>
                <w:webHidden/>
              </w:rPr>
              <w:fldChar w:fldCharType="end"/>
            </w:r>
          </w:hyperlink>
        </w:p>
        <w:p w14:paraId="35BC638F"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90" w:history="1">
            <w:r w:rsidR="00B33E42" w:rsidRPr="00E3243B">
              <w:rPr>
                <w:rStyle w:val="Hyperlink"/>
                <w:noProof/>
              </w:rPr>
              <w:t>Annex 21. Comparison of the Performance on the Common 12 Performance Measures between the 1</w:t>
            </w:r>
            <w:r w:rsidR="00B33E42" w:rsidRPr="00E3243B">
              <w:rPr>
                <w:rStyle w:val="Hyperlink"/>
                <w:noProof/>
                <w:vertAlign w:val="superscript"/>
              </w:rPr>
              <w:t>st</w:t>
            </w:r>
            <w:r w:rsidR="00B33E42" w:rsidRPr="00E3243B">
              <w:rPr>
                <w:rStyle w:val="Hyperlink"/>
                <w:noProof/>
              </w:rPr>
              <w:t xml:space="preserve"> and the 2</w:t>
            </w:r>
            <w:r w:rsidR="00B33E42" w:rsidRPr="00E3243B">
              <w:rPr>
                <w:rStyle w:val="Hyperlink"/>
                <w:noProof/>
                <w:vertAlign w:val="superscript"/>
              </w:rPr>
              <w:t>nd</w:t>
            </w:r>
            <w:r w:rsidR="00B33E42" w:rsidRPr="00E3243B">
              <w:rPr>
                <w:rStyle w:val="Hyperlink"/>
                <w:noProof/>
              </w:rPr>
              <w:t xml:space="preserve"> APA</w:t>
            </w:r>
            <w:r w:rsidR="00B33E42">
              <w:rPr>
                <w:noProof/>
                <w:webHidden/>
              </w:rPr>
              <w:tab/>
            </w:r>
            <w:r w:rsidR="00B33E42">
              <w:rPr>
                <w:noProof/>
                <w:webHidden/>
              </w:rPr>
              <w:fldChar w:fldCharType="begin"/>
            </w:r>
            <w:r w:rsidR="00B33E42">
              <w:rPr>
                <w:noProof/>
                <w:webHidden/>
              </w:rPr>
              <w:instrText xml:space="preserve"> PAGEREF _Toc405475090 \h </w:instrText>
            </w:r>
            <w:r w:rsidR="00B33E42">
              <w:rPr>
                <w:noProof/>
                <w:webHidden/>
              </w:rPr>
            </w:r>
            <w:r w:rsidR="00B33E42">
              <w:rPr>
                <w:noProof/>
                <w:webHidden/>
              </w:rPr>
              <w:fldChar w:fldCharType="separate"/>
            </w:r>
            <w:r w:rsidR="00B33E42">
              <w:rPr>
                <w:noProof/>
                <w:webHidden/>
              </w:rPr>
              <w:t>217</w:t>
            </w:r>
            <w:r w:rsidR="00B33E42">
              <w:rPr>
                <w:noProof/>
                <w:webHidden/>
              </w:rPr>
              <w:fldChar w:fldCharType="end"/>
            </w:r>
          </w:hyperlink>
        </w:p>
        <w:p w14:paraId="17442684"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91" w:history="1">
            <w:r w:rsidR="00B33E42" w:rsidRPr="00E3243B">
              <w:rPr>
                <w:rStyle w:val="Hyperlink"/>
                <w:noProof/>
              </w:rPr>
              <w:t>Annex 22. Scheme Information under the Performance Block Grant of UZGP FY 2012/13</w:t>
            </w:r>
            <w:r w:rsidR="00B33E42">
              <w:rPr>
                <w:noProof/>
                <w:webHidden/>
              </w:rPr>
              <w:tab/>
            </w:r>
            <w:r w:rsidR="00B33E42">
              <w:rPr>
                <w:noProof/>
                <w:webHidden/>
              </w:rPr>
              <w:fldChar w:fldCharType="begin"/>
            </w:r>
            <w:r w:rsidR="00B33E42">
              <w:rPr>
                <w:noProof/>
                <w:webHidden/>
              </w:rPr>
              <w:instrText xml:space="preserve"> PAGEREF _Toc405475091 \h </w:instrText>
            </w:r>
            <w:r w:rsidR="00B33E42">
              <w:rPr>
                <w:noProof/>
                <w:webHidden/>
              </w:rPr>
            </w:r>
            <w:r w:rsidR="00B33E42">
              <w:rPr>
                <w:noProof/>
                <w:webHidden/>
              </w:rPr>
              <w:fldChar w:fldCharType="separate"/>
            </w:r>
            <w:r w:rsidR="00B33E42">
              <w:rPr>
                <w:noProof/>
                <w:webHidden/>
              </w:rPr>
              <w:t>218</w:t>
            </w:r>
            <w:r w:rsidR="00B33E42">
              <w:rPr>
                <w:noProof/>
                <w:webHidden/>
              </w:rPr>
              <w:fldChar w:fldCharType="end"/>
            </w:r>
          </w:hyperlink>
        </w:p>
        <w:p w14:paraId="2C8646F5"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92" w:history="1">
            <w:r w:rsidR="00B33E42" w:rsidRPr="00E3243B">
              <w:rPr>
                <w:rStyle w:val="Hyperlink"/>
                <w:noProof/>
              </w:rPr>
              <w:t>Annex 23. UPGP Logical Framework</w:t>
            </w:r>
            <w:r w:rsidR="00B33E42">
              <w:rPr>
                <w:noProof/>
                <w:webHidden/>
              </w:rPr>
              <w:tab/>
            </w:r>
            <w:r w:rsidR="00B33E42">
              <w:rPr>
                <w:noProof/>
                <w:webHidden/>
              </w:rPr>
              <w:fldChar w:fldCharType="begin"/>
            </w:r>
            <w:r w:rsidR="00B33E42">
              <w:rPr>
                <w:noProof/>
                <w:webHidden/>
              </w:rPr>
              <w:instrText xml:space="preserve"> PAGEREF _Toc405475092 \h </w:instrText>
            </w:r>
            <w:r w:rsidR="00B33E42">
              <w:rPr>
                <w:noProof/>
                <w:webHidden/>
              </w:rPr>
            </w:r>
            <w:r w:rsidR="00B33E42">
              <w:rPr>
                <w:noProof/>
                <w:webHidden/>
              </w:rPr>
              <w:fldChar w:fldCharType="separate"/>
            </w:r>
            <w:r w:rsidR="00B33E42">
              <w:rPr>
                <w:noProof/>
                <w:webHidden/>
              </w:rPr>
              <w:t>226</w:t>
            </w:r>
            <w:r w:rsidR="00B33E42">
              <w:rPr>
                <w:noProof/>
                <w:webHidden/>
              </w:rPr>
              <w:fldChar w:fldCharType="end"/>
            </w:r>
          </w:hyperlink>
        </w:p>
        <w:p w14:paraId="365CF6E7"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93" w:history="1">
            <w:r w:rsidR="00B33E42" w:rsidRPr="00E3243B">
              <w:rPr>
                <w:rStyle w:val="Hyperlink"/>
                <w:noProof/>
              </w:rPr>
              <w:t>Annex 24. UZGP Logical Framework</w:t>
            </w:r>
            <w:r w:rsidR="00B33E42">
              <w:rPr>
                <w:noProof/>
                <w:webHidden/>
              </w:rPr>
              <w:tab/>
            </w:r>
            <w:r w:rsidR="00B33E42">
              <w:rPr>
                <w:noProof/>
                <w:webHidden/>
              </w:rPr>
              <w:fldChar w:fldCharType="begin"/>
            </w:r>
            <w:r w:rsidR="00B33E42">
              <w:rPr>
                <w:noProof/>
                <w:webHidden/>
              </w:rPr>
              <w:instrText xml:space="preserve"> PAGEREF _Toc405475093 \h </w:instrText>
            </w:r>
            <w:r w:rsidR="00B33E42">
              <w:rPr>
                <w:noProof/>
                <w:webHidden/>
              </w:rPr>
            </w:r>
            <w:r w:rsidR="00B33E42">
              <w:rPr>
                <w:noProof/>
                <w:webHidden/>
              </w:rPr>
              <w:fldChar w:fldCharType="separate"/>
            </w:r>
            <w:r w:rsidR="00B33E42">
              <w:rPr>
                <w:noProof/>
                <w:webHidden/>
              </w:rPr>
              <w:t>230</w:t>
            </w:r>
            <w:r w:rsidR="00B33E42">
              <w:rPr>
                <w:noProof/>
                <w:webHidden/>
              </w:rPr>
              <w:fldChar w:fldCharType="end"/>
            </w:r>
          </w:hyperlink>
        </w:p>
        <w:p w14:paraId="2778C3DA" w14:textId="77777777" w:rsidR="00B33E42" w:rsidRDefault="00555B69">
          <w:pPr>
            <w:pStyle w:val="TOC1"/>
            <w:tabs>
              <w:tab w:val="right" w:leader="dot" w:pos="9628"/>
            </w:tabs>
            <w:rPr>
              <w:rFonts w:asciiTheme="minorHAnsi" w:eastAsiaTheme="minorEastAsia" w:hAnsiTheme="minorHAnsi" w:cstheme="minorBidi"/>
              <w:noProof/>
              <w:lang w:val="da-DK" w:eastAsia="da-DK"/>
            </w:rPr>
          </w:pPr>
          <w:hyperlink w:anchor="_Toc405475094" w:history="1">
            <w:r w:rsidR="00B33E42" w:rsidRPr="00E3243B">
              <w:rPr>
                <w:rStyle w:val="Hyperlink"/>
                <w:noProof/>
              </w:rPr>
              <w:t>Annex 25. Examples of parallel committee structures at UP level</w:t>
            </w:r>
            <w:r w:rsidR="00B33E42">
              <w:rPr>
                <w:noProof/>
                <w:webHidden/>
              </w:rPr>
              <w:tab/>
            </w:r>
            <w:r w:rsidR="00B33E42">
              <w:rPr>
                <w:noProof/>
                <w:webHidden/>
              </w:rPr>
              <w:fldChar w:fldCharType="begin"/>
            </w:r>
            <w:r w:rsidR="00B33E42">
              <w:rPr>
                <w:noProof/>
                <w:webHidden/>
              </w:rPr>
              <w:instrText xml:space="preserve"> PAGEREF _Toc405475094 \h </w:instrText>
            </w:r>
            <w:r w:rsidR="00B33E42">
              <w:rPr>
                <w:noProof/>
                <w:webHidden/>
              </w:rPr>
            </w:r>
            <w:r w:rsidR="00B33E42">
              <w:rPr>
                <w:noProof/>
                <w:webHidden/>
              </w:rPr>
              <w:fldChar w:fldCharType="separate"/>
            </w:r>
            <w:r w:rsidR="00B33E42">
              <w:rPr>
                <w:noProof/>
                <w:webHidden/>
              </w:rPr>
              <w:t>234</w:t>
            </w:r>
            <w:r w:rsidR="00B33E42">
              <w:rPr>
                <w:noProof/>
                <w:webHidden/>
              </w:rPr>
              <w:fldChar w:fldCharType="end"/>
            </w:r>
          </w:hyperlink>
        </w:p>
        <w:p w14:paraId="3CAC523C" w14:textId="77777777" w:rsidR="00210369" w:rsidRDefault="00B3748D" w:rsidP="001477E1">
          <w:pPr>
            <w:pStyle w:val="TOC1"/>
            <w:tabs>
              <w:tab w:val="right" w:leader="dot" w:pos="9628"/>
            </w:tabs>
          </w:pPr>
          <w:r>
            <w:rPr>
              <w:b/>
              <w:bCs/>
              <w:lang w:val="da-DK"/>
            </w:rPr>
            <w:fldChar w:fldCharType="end"/>
          </w:r>
        </w:p>
      </w:sdtContent>
    </w:sdt>
    <w:p w14:paraId="39DBAE60" w14:textId="77777777" w:rsidR="00901C8A" w:rsidRDefault="00901C8A" w:rsidP="00210369">
      <w:pPr>
        <w:pStyle w:val="Heading1"/>
      </w:pPr>
      <w:bookmarkStart w:id="1" w:name="_Toc405474988"/>
      <w:r>
        <w:t>Foreword</w:t>
      </w:r>
      <w:bookmarkEnd w:id="1"/>
    </w:p>
    <w:p w14:paraId="3BBD65E7" w14:textId="77777777" w:rsidR="00901C8A" w:rsidRDefault="00901C8A" w:rsidP="00901C8A">
      <w:pPr>
        <w:rPr>
          <w:lang w:val="en-GB"/>
        </w:rPr>
      </w:pPr>
    </w:p>
    <w:p w14:paraId="6BFB1E44" w14:textId="0CA13781" w:rsidR="00FB66F7" w:rsidRDefault="00901C8A" w:rsidP="00FB66F7">
      <w:pPr>
        <w:rPr>
          <w:lang w:val="en-GB"/>
        </w:rPr>
      </w:pPr>
      <w:r>
        <w:rPr>
          <w:lang w:val="en-GB"/>
        </w:rPr>
        <w:t xml:space="preserve">The midterm evaluation </w:t>
      </w:r>
      <w:r w:rsidR="000D7D67">
        <w:rPr>
          <w:lang w:val="en-GB"/>
        </w:rPr>
        <w:t xml:space="preserve">(MTE) </w:t>
      </w:r>
      <w:r>
        <w:rPr>
          <w:lang w:val="en-GB"/>
        </w:rPr>
        <w:t xml:space="preserve">of </w:t>
      </w:r>
      <w:r w:rsidR="00283D0A">
        <w:rPr>
          <w:lang w:val="en-GB"/>
        </w:rPr>
        <w:t xml:space="preserve">the </w:t>
      </w:r>
      <w:r w:rsidR="00FB66F7">
        <w:rPr>
          <w:lang w:val="en-GB"/>
        </w:rPr>
        <w:t>UPGP and UZGP took place from 10 Sept</w:t>
      </w:r>
      <w:r w:rsidR="00065D81">
        <w:rPr>
          <w:lang w:val="en-GB"/>
        </w:rPr>
        <w:t>ember</w:t>
      </w:r>
      <w:r w:rsidR="006D0E64">
        <w:rPr>
          <w:lang w:val="en-GB"/>
        </w:rPr>
        <w:t xml:space="preserve"> - </w:t>
      </w:r>
      <w:r w:rsidR="00FB66F7">
        <w:rPr>
          <w:lang w:val="en-GB"/>
        </w:rPr>
        <w:t>1</w:t>
      </w:r>
      <w:r w:rsidR="00E83A65">
        <w:rPr>
          <w:lang w:val="en-GB"/>
        </w:rPr>
        <w:t>1</w:t>
      </w:r>
      <w:r w:rsidR="00FB66F7">
        <w:rPr>
          <w:lang w:val="en-GB"/>
        </w:rPr>
        <w:t xml:space="preserve"> Nov</w:t>
      </w:r>
      <w:r w:rsidR="00065D81">
        <w:rPr>
          <w:lang w:val="en-GB"/>
        </w:rPr>
        <w:t>ember</w:t>
      </w:r>
      <w:r w:rsidR="00FB66F7">
        <w:rPr>
          <w:lang w:val="en-GB"/>
        </w:rPr>
        <w:t xml:space="preserve"> 2014 and was conducted by a </w:t>
      </w:r>
      <w:r w:rsidR="000D7D67">
        <w:rPr>
          <w:lang w:val="en-GB"/>
        </w:rPr>
        <w:t xml:space="preserve">team of </w:t>
      </w:r>
      <w:r w:rsidR="000263FB">
        <w:rPr>
          <w:lang w:val="en-GB"/>
        </w:rPr>
        <w:t>four</w:t>
      </w:r>
      <w:r w:rsidR="00FB66F7">
        <w:rPr>
          <w:lang w:val="en-GB"/>
        </w:rPr>
        <w:t xml:space="preserve"> </w:t>
      </w:r>
      <w:r w:rsidR="000D7D67">
        <w:rPr>
          <w:lang w:val="en-GB"/>
        </w:rPr>
        <w:t xml:space="preserve">core </w:t>
      </w:r>
      <w:r w:rsidR="00FB66F7">
        <w:rPr>
          <w:lang w:val="en-GB"/>
        </w:rPr>
        <w:t>consultants</w:t>
      </w:r>
      <w:r w:rsidR="000D7D67">
        <w:rPr>
          <w:lang w:val="en-GB"/>
        </w:rPr>
        <w:t xml:space="preserve"> and </w:t>
      </w:r>
      <w:r w:rsidR="000263FB">
        <w:rPr>
          <w:lang w:val="en-GB"/>
        </w:rPr>
        <w:t>four</w:t>
      </w:r>
      <w:r w:rsidR="000D7D67">
        <w:rPr>
          <w:lang w:val="en-GB"/>
        </w:rPr>
        <w:t xml:space="preserve"> data collectors. The </w:t>
      </w:r>
      <w:r w:rsidR="002C1BAA">
        <w:rPr>
          <w:lang w:val="en-GB"/>
        </w:rPr>
        <w:t xml:space="preserve">MTE </w:t>
      </w:r>
      <w:r w:rsidR="00CD3AE4">
        <w:rPr>
          <w:lang w:val="en-GB"/>
        </w:rPr>
        <w:t xml:space="preserve">comprised of </w:t>
      </w:r>
      <w:r w:rsidR="002C1BAA">
        <w:rPr>
          <w:lang w:val="en-GB"/>
        </w:rPr>
        <w:t>interviews, workshops and data collection at the central and local level</w:t>
      </w:r>
      <w:r w:rsidR="00283D0A">
        <w:rPr>
          <w:lang w:val="en-GB"/>
        </w:rPr>
        <w:t>s</w:t>
      </w:r>
      <w:r w:rsidR="002C1BAA">
        <w:rPr>
          <w:lang w:val="en-GB"/>
        </w:rPr>
        <w:t xml:space="preserve"> </w:t>
      </w:r>
      <w:r w:rsidR="008E077D">
        <w:rPr>
          <w:lang w:val="en-GB"/>
        </w:rPr>
        <w:t>and i</w:t>
      </w:r>
      <w:r w:rsidR="00CD3AE4">
        <w:rPr>
          <w:lang w:val="en-GB"/>
        </w:rPr>
        <w:t xml:space="preserve">ncluded </w:t>
      </w:r>
      <w:r w:rsidR="008E077D">
        <w:rPr>
          <w:lang w:val="en-GB"/>
        </w:rPr>
        <w:t xml:space="preserve">three weeks of data </w:t>
      </w:r>
      <w:r w:rsidR="002C1BAA">
        <w:rPr>
          <w:lang w:val="en-GB"/>
        </w:rPr>
        <w:t>sampling</w:t>
      </w:r>
      <w:r w:rsidR="008E077D">
        <w:rPr>
          <w:lang w:val="en-GB"/>
        </w:rPr>
        <w:t xml:space="preserve"> in six </w:t>
      </w:r>
      <w:r w:rsidR="002004C1">
        <w:rPr>
          <w:lang w:val="en-GB"/>
        </w:rPr>
        <w:t>districts</w:t>
      </w:r>
      <w:r w:rsidR="008E077D">
        <w:rPr>
          <w:lang w:val="en-GB"/>
        </w:rPr>
        <w:t>.</w:t>
      </w:r>
    </w:p>
    <w:p w14:paraId="1BC4FE42" w14:textId="4AC69041" w:rsidR="007D2B71" w:rsidRDefault="007D2B71" w:rsidP="007D2B71">
      <w:r>
        <w:t>The two projects are implemented in accordance with separate project documents. They are, however, mutually interlinked both in terms of approach, intervention areas, technical assist</w:t>
      </w:r>
      <w:r w:rsidR="00EB29F2">
        <w:t>ance and management. Hence, the</w:t>
      </w:r>
      <w:r>
        <w:t xml:space="preserve"> </w:t>
      </w:r>
      <w:r w:rsidR="00EB29F2">
        <w:t xml:space="preserve">report </w:t>
      </w:r>
      <w:r>
        <w:t>integrate</w:t>
      </w:r>
      <w:r w:rsidR="008923E5">
        <w:t>s</w:t>
      </w:r>
      <w:r w:rsidR="00EB29F2">
        <w:t xml:space="preserve"> </w:t>
      </w:r>
      <w:r>
        <w:t>MTE assessments</w:t>
      </w:r>
      <w:r w:rsidR="008923E5">
        <w:t>, where interventions are jointly managed by the two projects</w:t>
      </w:r>
      <w:r w:rsidR="004126E8">
        <w:t xml:space="preserve">, </w:t>
      </w:r>
      <w:r w:rsidR="00424F9F">
        <w:t>while interventions</w:t>
      </w:r>
      <w:r w:rsidR="004126E8">
        <w:t xml:space="preserve"> unique to each of the projects are assessed in separate sections.</w:t>
      </w:r>
      <w:r w:rsidR="00341A5C">
        <w:t xml:space="preserve">  </w:t>
      </w:r>
      <w:r>
        <w:t xml:space="preserve"> </w:t>
      </w:r>
    </w:p>
    <w:p w14:paraId="6F5ADEA6" w14:textId="03EE709B" w:rsidR="00E83A65" w:rsidRDefault="00AF31A8" w:rsidP="00FB66F7">
      <w:r>
        <w:t>The MTE team would like to thank for the</w:t>
      </w:r>
      <w:r w:rsidRPr="005628A8">
        <w:t xml:space="preserve"> </w:t>
      </w:r>
      <w:r w:rsidR="00CD3AE4">
        <w:t xml:space="preserve">warm </w:t>
      </w:r>
      <w:r>
        <w:t xml:space="preserve">hospitality and open discussions during all meetings and </w:t>
      </w:r>
      <w:r w:rsidR="000079DC">
        <w:t xml:space="preserve">for </w:t>
      </w:r>
      <w:r w:rsidR="000610A6">
        <w:t xml:space="preserve">sharing </w:t>
      </w:r>
      <w:r w:rsidR="00CD3AE4">
        <w:t xml:space="preserve">of </w:t>
      </w:r>
      <w:r w:rsidR="000610A6">
        <w:t xml:space="preserve">valuable experiences in a structured manner </w:t>
      </w:r>
      <w:r w:rsidR="00FF4CFE">
        <w:t>at</w:t>
      </w:r>
      <w:r>
        <w:t xml:space="preserve"> the inception workshop</w:t>
      </w:r>
      <w:r w:rsidR="000610A6">
        <w:t xml:space="preserve">. </w:t>
      </w:r>
      <w:r w:rsidR="00E83A65">
        <w:t>T</w:t>
      </w:r>
      <w:r w:rsidR="00285600">
        <w:t xml:space="preserve">he </w:t>
      </w:r>
      <w:r w:rsidR="00FB66F7">
        <w:t xml:space="preserve">MTE </w:t>
      </w:r>
      <w:r w:rsidR="00285600">
        <w:t xml:space="preserve">team has done its best to reflect the views expressed during discussions with project stakeholders, </w:t>
      </w:r>
      <w:r w:rsidR="00E9207F">
        <w:t xml:space="preserve">although </w:t>
      </w:r>
      <w:r w:rsidR="00FB66F7">
        <w:t xml:space="preserve">findings and </w:t>
      </w:r>
      <w:r w:rsidR="00FB66F7" w:rsidRPr="0000362A">
        <w:t xml:space="preserve">recommendations </w:t>
      </w:r>
      <w:r w:rsidR="00285600">
        <w:t xml:space="preserve">in this report </w:t>
      </w:r>
      <w:r w:rsidR="00E9207F">
        <w:t xml:space="preserve">ultimately </w:t>
      </w:r>
      <w:r w:rsidR="00D653BE">
        <w:t xml:space="preserve">represent the assessments of the team and are subject to </w:t>
      </w:r>
      <w:r w:rsidR="00BD29AC">
        <w:t>further review and discussions among pr</w:t>
      </w:r>
      <w:r w:rsidR="00FB66F7">
        <w:t>oject stakeholders.</w:t>
      </w:r>
      <w:r w:rsidR="00E83A65" w:rsidRPr="00E83A65">
        <w:t xml:space="preserve"> </w:t>
      </w:r>
    </w:p>
    <w:p w14:paraId="0C1C7ABF" w14:textId="14100046" w:rsidR="00FB66F7" w:rsidRDefault="00E83A65" w:rsidP="00FB66F7">
      <w:r>
        <w:t>The assignment could not be accomplished without substantial logistical support from the UNDP and UNCDF staff</w:t>
      </w:r>
      <w:r w:rsidR="00322D9F">
        <w:t>. Th</w:t>
      </w:r>
      <w:r>
        <w:t>e team would like to extend a special thank you for all support to the arrangement of meetings, workshops, transport</w:t>
      </w:r>
      <w:r w:rsidR="00322D9F">
        <w:t>ation</w:t>
      </w:r>
      <w:r w:rsidR="00F7523B">
        <w:t xml:space="preserve"> and </w:t>
      </w:r>
      <w:r>
        <w:t>accommodation.</w:t>
      </w:r>
    </w:p>
    <w:p w14:paraId="3B9DAF5A" w14:textId="77777777" w:rsidR="00BD29AC" w:rsidRDefault="00BD29AC" w:rsidP="00FB66F7"/>
    <w:p w14:paraId="2B5CF1DA" w14:textId="15CBBF79" w:rsidR="00605AB8" w:rsidRPr="00451A98" w:rsidRDefault="006A3772" w:rsidP="00BD29AC">
      <w:pPr>
        <w:pStyle w:val="NoSpacing"/>
      </w:pPr>
      <w:r>
        <w:t>4</w:t>
      </w:r>
      <w:r w:rsidR="00605AB8" w:rsidRPr="00451A98">
        <w:t xml:space="preserve"> </w:t>
      </w:r>
      <w:r w:rsidR="000C21A1" w:rsidRPr="008D1FD0">
        <w:t>Dec</w:t>
      </w:r>
      <w:r w:rsidR="000C21A1" w:rsidRPr="00451A98">
        <w:t xml:space="preserve">ember, </w:t>
      </w:r>
      <w:r w:rsidR="00605AB8" w:rsidRPr="00451A98">
        <w:t>2014</w:t>
      </w:r>
    </w:p>
    <w:p w14:paraId="27B71017" w14:textId="77777777" w:rsidR="00605AB8" w:rsidRPr="00451A98" w:rsidRDefault="00605AB8" w:rsidP="00BD29AC">
      <w:pPr>
        <w:pStyle w:val="NoSpacing"/>
      </w:pPr>
    </w:p>
    <w:p w14:paraId="34F0F84E" w14:textId="77777777" w:rsidR="00BD29AC" w:rsidRPr="00451A98" w:rsidRDefault="00BD29AC" w:rsidP="00BD29AC">
      <w:pPr>
        <w:pStyle w:val="NoSpacing"/>
      </w:pPr>
      <w:r w:rsidRPr="00451A98">
        <w:t>Jens Peter Christensen</w:t>
      </w:r>
    </w:p>
    <w:p w14:paraId="1B7299C9" w14:textId="77777777" w:rsidR="00BD29AC" w:rsidRPr="00451A98" w:rsidRDefault="00BD29AC" w:rsidP="00BD29AC">
      <w:pPr>
        <w:pStyle w:val="NoSpacing"/>
      </w:pPr>
      <w:r w:rsidRPr="00451A98">
        <w:t>Salahuddin Aminuzzaman</w:t>
      </w:r>
    </w:p>
    <w:p w14:paraId="16827882" w14:textId="77777777" w:rsidR="00BD29AC" w:rsidRPr="00451A98" w:rsidRDefault="00BD29AC" w:rsidP="00BD29AC">
      <w:pPr>
        <w:pStyle w:val="NoSpacing"/>
      </w:pPr>
      <w:r w:rsidRPr="00451A98">
        <w:t>Salma Akhter</w:t>
      </w:r>
    </w:p>
    <w:p w14:paraId="2655C774" w14:textId="77777777" w:rsidR="00BD29AC" w:rsidRPr="00451A98" w:rsidRDefault="00BD29AC" w:rsidP="00BD29AC">
      <w:pPr>
        <w:pStyle w:val="NoSpacing"/>
      </w:pPr>
      <w:r w:rsidRPr="00451A98">
        <w:t>Jesper Steffensen</w:t>
      </w:r>
    </w:p>
    <w:p w14:paraId="43D177C5" w14:textId="77777777" w:rsidR="005A7091" w:rsidRPr="00451A98" w:rsidRDefault="005A7091" w:rsidP="005A7091">
      <w:pPr>
        <w:pStyle w:val="NoSpacing"/>
      </w:pPr>
      <w:r w:rsidRPr="00451A98">
        <w:t>Taiabur Rahman</w:t>
      </w:r>
    </w:p>
    <w:p w14:paraId="55EC971C" w14:textId="77777777" w:rsidR="005A7091" w:rsidRPr="00451A98" w:rsidRDefault="005A7091" w:rsidP="005A7091">
      <w:pPr>
        <w:pStyle w:val="NoSpacing"/>
      </w:pPr>
      <w:r w:rsidRPr="00451A98">
        <w:t>K M Mahiuddin</w:t>
      </w:r>
    </w:p>
    <w:p w14:paraId="706DDF24" w14:textId="77777777" w:rsidR="005A7091" w:rsidRPr="00451A98" w:rsidRDefault="005A7091" w:rsidP="005A7091">
      <w:pPr>
        <w:pStyle w:val="NoSpacing"/>
      </w:pPr>
      <w:r w:rsidRPr="00451A98">
        <w:t>Ekram Hossain</w:t>
      </w:r>
    </w:p>
    <w:p w14:paraId="42165D57" w14:textId="77777777" w:rsidR="00BD29AC" w:rsidRDefault="005A7091" w:rsidP="005A7091">
      <w:pPr>
        <w:pStyle w:val="NoSpacing"/>
      </w:pPr>
      <w:r>
        <w:t>M. Firoz-Ul.Hassan</w:t>
      </w:r>
    </w:p>
    <w:p w14:paraId="6F07B6C8" w14:textId="77777777" w:rsidR="00BD29AC" w:rsidRDefault="00BD29AC" w:rsidP="00FB66F7">
      <w:r>
        <w:tab/>
      </w:r>
    </w:p>
    <w:p w14:paraId="15FC113E" w14:textId="77777777" w:rsidR="00FB66F7" w:rsidRDefault="00FB66F7" w:rsidP="00901C8A">
      <w:pPr>
        <w:rPr>
          <w:lang w:val="en-GB"/>
        </w:rPr>
        <w:sectPr w:rsidR="00FB66F7" w:rsidSect="002A2DAD">
          <w:pgSz w:w="11906" w:h="16838"/>
          <w:pgMar w:top="1701" w:right="1134" w:bottom="1701" w:left="1134" w:header="708" w:footer="708" w:gutter="0"/>
          <w:cols w:space="708"/>
          <w:docGrid w:linePitch="360"/>
        </w:sectPr>
      </w:pPr>
    </w:p>
    <w:p w14:paraId="4125E5CF" w14:textId="2F3FC96F" w:rsidR="00FA0C51" w:rsidRPr="007D6DEE" w:rsidRDefault="00FA0C51" w:rsidP="00C461E3">
      <w:pPr>
        <w:pStyle w:val="Heading1"/>
        <w:numPr>
          <w:ilvl w:val="0"/>
          <w:numId w:val="1"/>
        </w:numPr>
      </w:pPr>
      <w:bookmarkStart w:id="2" w:name="_Toc405474989"/>
      <w:r>
        <w:t>Introduction</w:t>
      </w:r>
      <w:bookmarkEnd w:id="2"/>
    </w:p>
    <w:p w14:paraId="65EE0EB1" w14:textId="3E98EC53" w:rsidR="004D2FF8" w:rsidRPr="004D2FF8" w:rsidRDefault="004D2FF8" w:rsidP="004D2FF8">
      <w:pPr>
        <w:rPr>
          <w:lang w:val="en-GB"/>
        </w:rPr>
      </w:pPr>
      <w:r w:rsidRPr="004D2FF8">
        <w:rPr>
          <w:lang w:val="en-GB"/>
        </w:rPr>
        <w:t xml:space="preserve">The overall purpose of the MTE </w:t>
      </w:r>
      <w:r w:rsidR="001D1483">
        <w:rPr>
          <w:lang w:val="en-GB"/>
        </w:rPr>
        <w:t xml:space="preserve">was to </w:t>
      </w:r>
      <w:r w:rsidRPr="004D2FF8">
        <w:rPr>
          <w:lang w:val="en-GB"/>
        </w:rPr>
        <w:t xml:space="preserve">assess progress and </w:t>
      </w:r>
      <w:r w:rsidR="001D1483">
        <w:rPr>
          <w:lang w:val="en-GB"/>
        </w:rPr>
        <w:t xml:space="preserve">achievements of (emerging) </w:t>
      </w:r>
      <w:r w:rsidRPr="004D2FF8">
        <w:rPr>
          <w:lang w:val="en-GB"/>
        </w:rPr>
        <w:t xml:space="preserve">results </w:t>
      </w:r>
      <w:r w:rsidR="001E4429">
        <w:rPr>
          <w:lang w:val="en-GB"/>
        </w:rPr>
        <w:t>of</w:t>
      </w:r>
      <w:r w:rsidRPr="004D2FF8">
        <w:rPr>
          <w:lang w:val="en-GB"/>
        </w:rPr>
        <w:t xml:space="preserve"> the two programs and provide recommendations for the remaining duration of the programs as well as guidance to future support beyond 2016.</w:t>
      </w:r>
      <w:r w:rsidR="00341A5C">
        <w:rPr>
          <w:lang w:val="en-GB"/>
        </w:rPr>
        <w:t xml:space="preserve"> </w:t>
      </w:r>
    </w:p>
    <w:p w14:paraId="78B67AA2" w14:textId="77777777" w:rsidR="004D2FF8" w:rsidRPr="004D2FF8" w:rsidRDefault="004D2FF8" w:rsidP="004D2FF8">
      <w:pPr>
        <w:rPr>
          <w:lang w:val="en-GB"/>
        </w:rPr>
      </w:pPr>
      <w:r w:rsidRPr="004D2FF8">
        <w:rPr>
          <w:lang w:val="en-GB"/>
        </w:rPr>
        <w:t>More specificall</w:t>
      </w:r>
      <w:r w:rsidR="00C91281">
        <w:rPr>
          <w:lang w:val="en-GB"/>
        </w:rPr>
        <w:t>y, the TOR of the MTE (</w:t>
      </w:r>
      <w:r w:rsidR="00BF2754">
        <w:rPr>
          <w:lang w:val="en-GB"/>
        </w:rPr>
        <w:t>see A</w:t>
      </w:r>
      <w:r w:rsidRPr="004D2FF8">
        <w:rPr>
          <w:lang w:val="en-GB"/>
        </w:rPr>
        <w:t>nnex</w:t>
      </w:r>
      <w:r w:rsidR="00BF2754">
        <w:rPr>
          <w:lang w:val="en-GB"/>
        </w:rPr>
        <w:t xml:space="preserve"> 1</w:t>
      </w:r>
      <w:r w:rsidRPr="004D2FF8">
        <w:rPr>
          <w:lang w:val="en-GB"/>
        </w:rPr>
        <w:t xml:space="preserve">) defines a threefold purpose of the evaluation: </w:t>
      </w:r>
    </w:p>
    <w:p w14:paraId="0B8B8CFE" w14:textId="37A7D4E7" w:rsidR="00C91281" w:rsidRPr="00E42E01" w:rsidRDefault="004D2FF8" w:rsidP="00B95B80">
      <w:pPr>
        <w:pStyle w:val="NoSpacing"/>
        <w:numPr>
          <w:ilvl w:val="0"/>
          <w:numId w:val="83"/>
        </w:numPr>
      </w:pPr>
      <w:r w:rsidRPr="00E42E01">
        <w:t xml:space="preserve">Assess the performance of the UPGP and UZGP since their commencement in 2011 against the outcome and outputs on the basis of indicators as set out in the Results Frameworks; </w:t>
      </w:r>
    </w:p>
    <w:p w14:paraId="03ACB4BC" w14:textId="11CD5397" w:rsidR="00C91281" w:rsidRPr="00E42E01" w:rsidRDefault="004D2FF8" w:rsidP="00B95B80">
      <w:pPr>
        <w:pStyle w:val="NoSpacing"/>
        <w:numPr>
          <w:ilvl w:val="0"/>
          <w:numId w:val="83"/>
        </w:numPr>
      </w:pPr>
      <w:r w:rsidRPr="00E42E01">
        <w:t xml:space="preserve">Assess the performance of the UPGP and UZGP against </w:t>
      </w:r>
      <w:r w:rsidR="00EF6038">
        <w:t xml:space="preserve">the </w:t>
      </w:r>
      <w:r w:rsidRPr="00E42E01">
        <w:t>UNDAF outcome</w:t>
      </w:r>
      <w:r w:rsidR="00C91281" w:rsidRPr="00E42E01">
        <w:t xml:space="preserve"> specified for local governance</w:t>
      </w:r>
    </w:p>
    <w:p w14:paraId="139E3637" w14:textId="05851A7E" w:rsidR="004D2FF8" w:rsidRPr="00E42E01" w:rsidRDefault="004D2FF8" w:rsidP="00B95B80">
      <w:pPr>
        <w:pStyle w:val="NoSpacing"/>
        <w:numPr>
          <w:ilvl w:val="0"/>
          <w:numId w:val="83"/>
        </w:numPr>
      </w:pPr>
      <w:r w:rsidRPr="00E42E01">
        <w:t xml:space="preserve">Draw lessons learned and make recommendations to assist further improvements in the implementation of the program over the remainder of its duration and areas of potential support in a follow up to </w:t>
      </w:r>
      <w:r w:rsidR="00EF6038">
        <w:t xml:space="preserve">the </w:t>
      </w:r>
      <w:r w:rsidRPr="00E42E01">
        <w:t>UPGP and UZGP.</w:t>
      </w:r>
    </w:p>
    <w:p w14:paraId="37928C03" w14:textId="77777777" w:rsidR="00002A01" w:rsidRPr="00C30BB4" w:rsidRDefault="00002A01" w:rsidP="00002A01">
      <w:pPr>
        <w:pStyle w:val="NoSpacing"/>
      </w:pPr>
    </w:p>
    <w:p w14:paraId="0C121321" w14:textId="77777777" w:rsidR="00010313" w:rsidRDefault="003E1309" w:rsidP="00002A01">
      <w:pPr>
        <w:rPr>
          <w:lang w:val="en-GB"/>
        </w:rPr>
      </w:pPr>
      <w:r>
        <w:rPr>
          <w:lang w:val="en-GB"/>
        </w:rPr>
        <w:t>F</w:t>
      </w:r>
      <w:r w:rsidRPr="006A1398">
        <w:rPr>
          <w:lang w:val="en-GB"/>
        </w:rPr>
        <w:t>urther</w:t>
      </w:r>
      <w:r>
        <w:rPr>
          <w:lang w:val="en-GB"/>
        </w:rPr>
        <w:t>,</w:t>
      </w:r>
      <w:r w:rsidRPr="006A1398">
        <w:rPr>
          <w:lang w:val="en-GB"/>
        </w:rPr>
        <w:t xml:space="preserve"> </w:t>
      </w:r>
      <w:r>
        <w:rPr>
          <w:lang w:val="en-GB"/>
        </w:rPr>
        <w:t xml:space="preserve">the MTE was requested to assess the </w:t>
      </w:r>
      <w:r w:rsidR="00FA0E3E">
        <w:rPr>
          <w:lang w:val="en-GB"/>
        </w:rPr>
        <w:t xml:space="preserve">application </w:t>
      </w:r>
      <w:r w:rsidRPr="006A1398">
        <w:rPr>
          <w:lang w:val="en-GB"/>
        </w:rPr>
        <w:t xml:space="preserve">of </w:t>
      </w:r>
      <w:r w:rsidR="00FA0E3E">
        <w:rPr>
          <w:lang w:val="en-GB"/>
        </w:rPr>
        <w:t xml:space="preserve">the </w:t>
      </w:r>
      <w:r w:rsidRPr="006A1398">
        <w:rPr>
          <w:lang w:val="en-GB"/>
        </w:rPr>
        <w:t>rights-based and gender oriented approach</w:t>
      </w:r>
      <w:r w:rsidR="00FA0E3E">
        <w:rPr>
          <w:lang w:val="en-GB"/>
        </w:rPr>
        <w:t xml:space="preserve">es </w:t>
      </w:r>
      <w:r w:rsidR="008A08A9">
        <w:rPr>
          <w:lang w:val="en-GB"/>
        </w:rPr>
        <w:t xml:space="preserve">adopted by the </w:t>
      </w:r>
      <w:r w:rsidR="008C5CF3">
        <w:rPr>
          <w:lang w:val="en-GB"/>
        </w:rPr>
        <w:t>projects and potential ideas for next project phases.</w:t>
      </w:r>
    </w:p>
    <w:p w14:paraId="2C7489C5" w14:textId="5E55F796" w:rsidR="00C91281" w:rsidRDefault="004D2FF8" w:rsidP="004D2FF8">
      <w:pPr>
        <w:rPr>
          <w:lang w:val="en-GB"/>
        </w:rPr>
      </w:pPr>
      <w:r w:rsidRPr="004D2FF8">
        <w:rPr>
          <w:lang w:val="en-GB"/>
        </w:rPr>
        <w:t xml:space="preserve">The </w:t>
      </w:r>
      <w:r w:rsidR="00785E68">
        <w:rPr>
          <w:lang w:val="en-GB"/>
        </w:rPr>
        <w:t xml:space="preserve">MTE </w:t>
      </w:r>
      <w:r w:rsidR="00145CC0">
        <w:rPr>
          <w:lang w:val="en-GB"/>
        </w:rPr>
        <w:t xml:space="preserve">applied </w:t>
      </w:r>
      <w:r w:rsidRPr="004D2FF8">
        <w:rPr>
          <w:lang w:val="en-GB"/>
        </w:rPr>
        <w:t xml:space="preserve">a standard evaluation approach </w:t>
      </w:r>
      <w:r w:rsidR="00145CC0">
        <w:rPr>
          <w:lang w:val="en-GB"/>
        </w:rPr>
        <w:t>as outlined in the TOR, t</w:t>
      </w:r>
      <w:r w:rsidRPr="004D2FF8">
        <w:rPr>
          <w:lang w:val="en-GB"/>
        </w:rPr>
        <w:t>aking point of departure in</w:t>
      </w:r>
      <w:r w:rsidR="00EF6038">
        <w:rPr>
          <w:lang w:val="en-GB"/>
        </w:rPr>
        <w:t>:</w:t>
      </w:r>
    </w:p>
    <w:p w14:paraId="0DD60790" w14:textId="77777777" w:rsidR="00002A01" w:rsidRDefault="006A1398" w:rsidP="00B95B80">
      <w:pPr>
        <w:pStyle w:val="NoSpacing"/>
        <w:numPr>
          <w:ilvl w:val="0"/>
          <w:numId w:val="84"/>
        </w:numPr>
        <w:rPr>
          <w:lang w:val="en-GB"/>
        </w:rPr>
      </w:pPr>
      <w:r>
        <w:rPr>
          <w:lang w:val="en-GB"/>
        </w:rPr>
        <w:t>T</w:t>
      </w:r>
      <w:r w:rsidR="004D2FF8" w:rsidRPr="00C91281">
        <w:rPr>
          <w:lang w:val="en-GB"/>
        </w:rPr>
        <w:t xml:space="preserve">he five DAC evaluation criteria (relevance, impact, sustainability, efficiency and effectiveness) and </w:t>
      </w:r>
    </w:p>
    <w:p w14:paraId="66ECCD3E" w14:textId="77777777" w:rsidR="006A1398" w:rsidRDefault="006A1398" w:rsidP="00B95B80">
      <w:pPr>
        <w:pStyle w:val="NoSpacing"/>
        <w:numPr>
          <w:ilvl w:val="0"/>
          <w:numId w:val="84"/>
        </w:numPr>
        <w:rPr>
          <w:lang w:val="en-GB"/>
        </w:rPr>
      </w:pPr>
      <w:r>
        <w:rPr>
          <w:lang w:val="en-GB"/>
        </w:rPr>
        <w:t>T</w:t>
      </w:r>
      <w:r w:rsidR="004D2FF8" w:rsidRPr="00C91281">
        <w:rPr>
          <w:lang w:val="en-GB"/>
        </w:rPr>
        <w:t xml:space="preserve">he results framework embedded in the respective project designs. </w:t>
      </w:r>
    </w:p>
    <w:p w14:paraId="258AAAA0" w14:textId="77777777" w:rsidR="00E42E01" w:rsidRPr="006A1398" w:rsidRDefault="00E42E01" w:rsidP="00E42E01">
      <w:pPr>
        <w:pStyle w:val="NoSpacing"/>
        <w:ind w:left="720"/>
        <w:rPr>
          <w:lang w:val="en-GB"/>
        </w:rPr>
      </w:pPr>
    </w:p>
    <w:p w14:paraId="53C09391" w14:textId="77777777" w:rsidR="004D2FF8" w:rsidRPr="004D2FF8" w:rsidRDefault="008A08A9" w:rsidP="004D2FF8">
      <w:pPr>
        <w:rPr>
          <w:lang w:val="en-GB"/>
        </w:rPr>
      </w:pPr>
      <w:r>
        <w:rPr>
          <w:lang w:val="en-GB"/>
        </w:rPr>
        <w:t>T</w:t>
      </w:r>
      <w:r w:rsidR="004D2FF8" w:rsidRPr="004D2FF8">
        <w:rPr>
          <w:lang w:val="en-GB"/>
        </w:rPr>
        <w:t xml:space="preserve">he MTE </w:t>
      </w:r>
      <w:r w:rsidR="00EA2147">
        <w:rPr>
          <w:lang w:val="en-GB"/>
        </w:rPr>
        <w:t>was mainly based on qualitative assessments, f</w:t>
      </w:r>
      <w:r w:rsidR="004D2FF8" w:rsidRPr="004D2FF8">
        <w:rPr>
          <w:lang w:val="en-GB"/>
        </w:rPr>
        <w:t>ocusing on results</w:t>
      </w:r>
      <w:r w:rsidR="00EA2147">
        <w:rPr>
          <w:lang w:val="en-GB"/>
        </w:rPr>
        <w:t xml:space="preserve">, emerging outcomes and impact and combining primary data (interviews) and </w:t>
      </w:r>
      <w:r w:rsidR="004D2FF8" w:rsidRPr="004D2FF8">
        <w:rPr>
          <w:lang w:val="en-GB"/>
        </w:rPr>
        <w:t xml:space="preserve">secondary data such as progress reporting, policy studies and surveys produces by the projects and other stakeholders, baseline data, perception studies, performance assessments in-built in the program, rather than producing basic data on its own. </w:t>
      </w:r>
      <w:r w:rsidR="00E0231D">
        <w:rPr>
          <w:lang w:val="en-GB"/>
        </w:rPr>
        <w:t>H</w:t>
      </w:r>
      <w:r w:rsidR="00E0231D" w:rsidRPr="004D2FF8">
        <w:rPr>
          <w:lang w:val="en-GB"/>
        </w:rPr>
        <w:t>owever</w:t>
      </w:r>
      <w:r w:rsidR="00E0231D">
        <w:rPr>
          <w:lang w:val="en-GB"/>
        </w:rPr>
        <w:t xml:space="preserve">, the addition of four data collectors to the team made it possible to </w:t>
      </w:r>
      <w:r w:rsidR="00B70974">
        <w:rPr>
          <w:lang w:val="en-GB"/>
        </w:rPr>
        <w:t xml:space="preserve">strengthen the </w:t>
      </w:r>
      <w:r w:rsidR="00B70974" w:rsidRPr="004D2FF8">
        <w:rPr>
          <w:lang w:val="en-GB"/>
        </w:rPr>
        <w:t xml:space="preserve">qualitative assessments </w:t>
      </w:r>
      <w:r w:rsidR="00B70974">
        <w:rPr>
          <w:lang w:val="en-GB"/>
        </w:rPr>
        <w:t xml:space="preserve">through </w:t>
      </w:r>
      <w:r w:rsidR="00DE6BAF">
        <w:rPr>
          <w:lang w:val="en-GB"/>
        </w:rPr>
        <w:t xml:space="preserve">substantial </w:t>
      </w:r>
      <w:r w:rsidR="00B70974">
        <w:rPr>
          <w:lang w:val="en-GB"/>
        </w:rPr>
        <w:t xml:space="preserve">data samplings from the field. </w:t>
      </w:r>
    </w:p>
    <w:p w14:paraId="1DE9FA8B" w14:textId="5B4601FC" w:rsidR="004D2FF8" w:rsidRPr="004D2FF8" w:rsidRDefault="00B70974" w:rsidP="004D2FF8">
      <w:pPr>
        <w:rPr>
          <w:lang w:val="en-GB"/>
        </w:rPr>
      </w:pPr>
      <w:r>
        <w:rPr>
          <w:lang w:val="en-GB"/>
        </w:rPr>
        <w:t xml:space="preserve">Both </w:t>
      </w:r>
      <w:r w:rsidR="004D2FF8" w:rsidRPr="004D2FF8">
        <w:rPr>
          <w:lang w:val="en-GB"/>
        </w:rPr>
        <w:t xml:space="preserve">projects </w:t>
      </w:r>
      <w:r>
        <w:rPr>
          <w:lang w:val="en-GB"/>
        </w:rPr>
        <w:t xml:space="preserve">are complex in </w:t>
      </w:r>
      <w:r w:rsidR="004E5648">
        <w:rPr>
          <w:lang w:val="en-GB"/>
        </w:rPr>
        <w:t xml:space="preserve">terms of </w:t>
      </w:r>
      <w:r w:rsidR="00F31371">
        <w:rPr>
          <w:lang w:val="en-GB"/>
        </w:rPr>
        <w:t>geography, interventions and</w:t>
      </w:r>
      <w:r w:rsidR="004E5648">
        <w:rPr>
          <w:lang w:val="en-GB"/>
        </w:rPr>
        <w:t xml:space="preserve"> composition of stakeholders and beneficiaries</w:t>
      </w:r>
      <w:r w:rsidR="00F31371">
        <w:rPr>
          <w:lang w:val="en-GB"/>
        </w:rPr>
        <w:t xml:space="preserve">. They </w:t>
      </w:r>
      <w:r w:rsidR="004D2FF8" w:rsidRPr="004D2FF8">
        <w:rPr>
          <w:lang w:val="en-GB"/>
        </w:rPr>
        <w:t xml:space="preserve">build on successes and lessons learned from a number of </w:t>
      </w:r>
      <w:r w:rsidR="00AC0B10">
        <w:rPr>
          <w:lang w:val="en-GB"/>
        </w:rPr>
        <w:t xml:space="preserve">previous </w:t>
      </w:r>
      <w:r w:rsidR="004D2FF8" w:rsidRPr="004D2FF8">
        <w:rPr>
          <w:lang w:val="en-GB"/>
        </w:rPr>
        <w:t>projects, including SLGDP (2000-2006), LGSP-LIC (2007-2011) and UZP PA (2009-2012)</w:t>
      </w:r>
      <w:r w:rsidR="00AC0B10">
        <w:rPr>
          <w:lang w:val="en-GB"/>
        </w:rPr>
        <w:t xml:space="preserve">, which to </w:t>
      </w:r>
      <w:r w:rsidR="004D2FF8" w:rsidRPr="004D2FF8">
        <w:rPr>
          <w:lang w:val="en-GB"/>
        </w:rPr>
        <w:t xml:space="preserve">a large extent </w:t>
      </w:r>
      <w:r w:rsidR="00FC3551">
        <w:rPr>
          <w:lang w:val="en-GB"/>
        </w:rPr>
        <w:t xml:space="preserve">has </w:t>
      </w:r>
      <w:r w:rsidR="004D2FF8" w:rsidRPr="004D2FF8">
        <w:rPr>
          <w:lang w:val="en-GB"/>
        </w:rPr>
        <w:t xml:space="preserve">already been adopted </w:t>
      </w:r>
      <w:r w:rsidR="00AC0B10">
        <w:rPr>
          <w:lang w:val="en-GB"/>
        </w:rPr>
        <w:t xml:space="preserve">into </w:t>
      </w:r>
      <w:r w:rsidR="004D2FF8" w:rsidRPr="004D2FF8">
        <w:rPr>
          <w:lang w:val="en-GB"/>
        </w:rPr>
        <w:t xml:space="preserve">the regulatory framework </w:t>
      </w:r>
      <w:r w:rsidR="00AC0B10">
        <w:rPr>
          <w:lang w:val="en-GB"/>
        </w:rPr>
        <w:t>of UZPs and UPs</w:t>
      </w:r>
      <w:r w:rsidR="00BD1D6B">
        <w:rPr>
          <w:lang w:val="en-GB"/>
        </w:rPr>
        <w:t xml:space="preserve">. </w:t>
      </w:r>
      <w:r w:rsidR="004D2FF8" w:rsidRPr="004D2FF8">
        <w:rPr>
          <w:lang w:val="en-GB"/>
        </w:rPr>
        <w:t>They include important innovations such as</w:t>
      </w:r>
      <w:r w:rsidR="00B514B3">
        <w:rPr>
          <w:lang w:val="en-GB"/>
        </w:rPr>
        <w:t>:</w:t>
      </w:r>
    </w:p>
    <w:p w14:paraId="343D6A4F" w14:textId="62C83A59" w:rsidR="00BD1D6B" w:rsidRDefault="004D2FF8" w:rsidP="00B95B80">
      <w:pPr>
        <w:pStyle w:val="ListParagraph"/>
        <w:numPr>
          <w:ilvl w:val="0"/>
          <w:numId w:val="33"/>
        </w:numPr>
        <w:rPr>
          <w:lang w:val="en-GB"/>
        </w:rPr>
      </w:pPr>
      <w:r w:rsidRPr="00BD1D6B">
        <w:rPr>
          <w:lang w:val="en-GB"/>
        </w:rPr>
        <w:t>Formula and performance</w:t>
      </w:r>
      <w:r w:rsidR="00B514B3">
        <w:rPr>
          <w:lang w:val="en-GB"/>
        </w:rPr>
        <w:t>-</w:t>
      </w:r>
      <w:r w:rsidRPr="00BD1D6B">
        <w:rPr>
          <w:lang w:val="en-GB"/>
        </w:rPr>
        <w:t xml:space="preserve">based block grants, allocated </w:t>
      </w:r>
      <w:r w:rsidR="00BD1D6B">
        <w:rPr>
          <w:lang w:val="en-GB"/>
        </w:rPr>
        <w:t>through direct funds transfers</w:t>
      </w:r>
    </w:p>
    <w:p w14:paraId="33241AF0" w14:textId="77777777" w:rsidR="00BD1D6B" w:rsidRDefault="004D2FF8" w:rsidP="00B95B80">
      <w:pPr>
        <w:pStyle w:val="ListParagraph"/>
        <w:numPr>
          <w:ilvl w:val="0"/>
          <w:numId w:val="33"/>
        </w:numPr>
        <w:rPr>
          <w:lang w:val="en-GB"/>
        </w:rPr>
      </w:pPr>
      <w:r w:rsidRPr="00BD1D6B">
        <w:rPr>
          <w:lang w:val="en-GB"/>
        </w:rPr>
        <w:t>Multi-year participatory development planning</w:t>
      </w:r>
    </w:p>
    <w:p w14:paraId="0B2A328C" w14:textId="23A531BB" w:rsidR="00BD1D6B" w:rsidRDefault="004D2FF8" w:rsidP="00B95B80">
      <w:pPr>
        <w:pStyle w:val="ListParagraph"/>
        <w:numPr>
          <w:ilvl w:val="0"/>
          <w:numId w:val="33"/>
        </w:numPr>
        <w:rPr>
          <w:lang w:val="en-GB"/>
        </w:rPr>
      </w:pPr>
      <w:r w:rsidRPr="00BD1D6B">
        <w:rPr>
          <w:lang w:val="en-GB"/>
        </w:rPr>
        <w:t xml:space="preserve">Standing committees, open budget meetings, Womens Development Forums (at </w:t>
      </w:r>
      <w:r w:rsidR="00B514B3">
        <w:rPr>
          <w:lang w:val="en-GB"/>
        </w:rPr>
        <w:t>d</w:t>
      </w:r>
      <w:r w:rsidRPr="00BD1D6B">
        <w:rPr>
          <w:lang w:val="en-GB"/>
        </w:rPr>
        <w:t>istrict and UZP lev</w:t>
      </w:r>
      <w:r w:rsidR="00BD1D6B" w:rsidRPr="00BD1D6B">
        <w:rPr>
          <w:lang w:val="en-GB"/>
        </w:rPr>
        <w:t>el), and ward shavas (UP level)</w:t>
      </w:r>
    </w:p>
    <w:p w14:paraId="6CE1D1AA" w14:textId="77777777" w:rsidR="004D2FF8" w:rsidRDefault="004D2FF8" w:rsidP="00B95B80">
      <w:pPr>
        <w:pStyle w:val="ListParagraph"/>
        <w:numPr>
          <w:ilvl w:val="0"/>
          <w:numId w:val="33"/>
        </w:numPr>
        <w:rPr>
          <w:lang w:val="en-GB"/>
        </w:rPr>
      </w:pPr>
      <w:r w:rsidRPr="00BD1D6B">
        <w:rPr>
          <w:lang w:val="en-GB"/>
        </w:rPr>
        <w:t>Various accountability measures such as disclosure of information, citizens’ charters, etc.</w:t>
      </w:r>
    </w:p>
    <w:p w14:paraId="2E35586D" w14:textId="77777777" w:rsidR="003758FD" w:rsidRDefault="00B2719B" w:rsidP="00B95B80">
      <w:pPr>
        <w:pStyle w:val="ListParagraph"/>
        <w:numPr>
          <w:ilvl w:val="0"/>
          <w:numId w:val="33"/>
        </w:numPr>
        <w:rPr>
          <w:lang w:val="en-GB"/>
        </w:rPr>
      </w:pPr>
      <w:r>
        <w:rPr>
          <w:lang w:val="en-GB"/>
        </w:rPr>
        <w:t>Increased t</w:t>
      </w:r>
      <w:r w:rsidR="003758FD">
        <w:rPr>
          <w:lang w:val="en-GB"/>
        </w:rPr>
        <w:t xml:space="preserve">ransparency and participation as a means of mobilising own-source revenues </w:t>
      </w:r>
    </w:p>
    <w:p w14:paraId="4F8E1634" w14:textId="77777777" w:rsidR="00B2719B" w:rsidRDefault="00BD1D6B" w:rsidP="00B95B80">
      <w:pPr>
        <w:pStyle w:val="ListParagraph"/>
        <w:numPr>
          <w:ilvl w:val="0"/>
          <w:numId w:val="33"/>
        </w:numPr>
        <w:rPr>
          <w:lang w:val="en-GB"/>
        </w:rPr>
      </w:pPr>
      <w:r>
        <w:rPr>
          <w:lang w:val="en-GB"/>
        </w:rPr>
        <w:t>Incremental and needs-based</w:t>
      </w:r>
      <w:r w:rsidR="003758FD">
        <w:rPr>
          <w:lang w:val="en-GB"/>
        </w:rPr>
        <w:t xml:space="preserve"> a</w:t>
      </w:r>
      <w:r w:rsidR="001C2540">
        <w:rPr>
          <w:lang w:val="en-GB"/>
        </w:rPr>
        <w:t xml:space="preserve">pproach to </w:t>
      </w:r>
      <w:r w:rsidR="003758FD">
        <w:rPr>
          <w:lang w:val="en-GB"/>
        </w:rPr>
        <w:t>innovations</w:t>
      </w:r>
    </w:p>
    <w:p w14:paraId="18F6A31B" w14:textId="77777777" w:rsidR="00B2719B" w:rsidRDefault="00B2719B" w:rsidP="00B95B80">
      <w:pPr>
        <w:pStyle w:val="ListParagraph"/>
        <w:numPr>
          <w:ilvl w:val="0"/>
          <w:numId w:val="33"/>
        </w:numPr>
        <w:rPr>
          <w:lang w:val="en-GB"/>
        </w:rPr>
      </w:pPr>
      <w:r>
        <w:rPr>
          <w:lang w:val="en-GB"/>
        </w:rPr>
        <w:t>Peer learning</w:t>
      </w:r>
    </w:p>
    <w:p w14:paraId="48DC10F5" w14:textId="77777777" w:rsidR="00BD1D6B" w:rsidRPr="00BD1D6B" w:rsidRDefault="00B2719B" w:rsidP="00B95B80">
      <w:pPr>
        <w:pStyle w:val="ListParagraph"/>
        <w:numPr>
          <w:ilvl w:val="0"/>
          <w:numId w:val="33"/>
        </w:numPr>
        <w:rPr>
          <w:lang w:val="en-GB"/>
        </w:rPr>
      </w:pPr>
      <w:r>
        <w:rPr>
          <w:lang w:val="en-GB"/>
        </w:rPr>
        <w:t xml:space="preserve">Cascading </w:t>
      </w:r>
      <w:r w:rsidR="00E46581">
        <w:rPr>
          <w:lang w:val="en-GB"/>
        </w:rPr>
        <w:t>training delivery</w:t>
      </w:r>
    </w:p>
    <w:p w14:paraId="3D837227" w14:textId="235F4AA4" w:rsidR="007A72C0" w:rsidRDefault="004D2FF8" w:rsidP="004D2FF8">
      <w:pPr>
        <w:rPr>
          <w:lang w:val="en-GB"/>
        </w:rPr>
      </w:pPr>
      <w:r w:rsidRPr="004D2FF8">
        <w:rPr>
          <w:lang w:val="en-GB"/>
        </w:rPr>
        <w:t xml:space="preserve">The MTE </w:t>
      </w:r>
      <w:r w:rsidR="00733F66">
        <w:rPr>
          <w:lang w:val="en-GB"/>
        </w:rPr>
        <w:t xml:space="preserve">has </w:t>
      </w:r>
      <w:r w:rsidRPr="004D2FF8">
        <w:rPr>
          <w:lang w:val="en-GB"/>
        </w:rPr>
        <w:t>assess</w:t>
      </w:r>
      <w:r w:rsidR="00BD1D6B">
        <w:rPr>
          <w:lang w:val="en-GB"/>
        </w:rPr>
        <w:t>ed</w:t>
      </w:r>
      <w:r w:rsidRPr="004D2FF8">
        <w:rPr>
          <w:lang w:val="en-GB"/>
        </w:rPr>
        <w:t xml:space="preserve"> the extent to which the </w:t>
      </w:r>
      <w:r w:rsidR="007A72C0" w:rsidRPr="004D2FF8">
        <w:rPr>
          <w:lang w:val="en-GB"/>
        </w:rPr>
        <w:t xml:space="preserve">projects </w:t>
      </w:r>
      <w:r w:rsidR="007A72C0">
        <w:rPr>
          <w:lang w:val="en-GB"/>
        </w:rPr>
        <w:t xml:space="preserve">have been able to </w:t>
      </w:r>
      <w:r w:rsidR="00BD1D6B">
        <w:rPr>
          <w:lang w:val="en-GB"/>
        </w:rPr>
        <w:t xml:space="preserve">successfully </w:t>
      </w:r>
      <w:r w:rsidR="007A72C0">
        <w:rPr>
          <w:lang w:val="en-GB"/>
        </w:rPr>
        <w:t>build on these innovations</w:t>
      </w:r>
      <w:r w:rsidR="006A75C1">
        <w:rPr>
          <w:lang w:val="en-GB"/>
        </w:rPr>
        <w:t>, add</w:t>
      </w:r>
      <w:r w:rsidR="00FC3551">
        <w:rPr>
          <w:lang w:val="en-GB"/>
        </w:rPr>
        <w:t>ed</w:t>
      </w:r>
      <w:r w:rsidR="006A75C1">
        <w:rPr>
          <w:lang w:val="en-GB"/>
        </w:rPr>
        <w:t xml:space="preserve"> further refinements to them and produce</w:t>
      </w:r>
      <w:r w:rsidR="00B20AEC">
        <w:rPr>
          <w:lang w:val="en-GB"/>
        </w:rPr>
        <w:t>d</w:t>
      </w:r>
      <w:r w:rsidR="00FC3551">
        <w:rPr>
          <w:lang w:val="en-GB"/>
        </w:rPr>
        <w:t xml:space="preserve"> new innovations, </w:t>
      </w:r>
      <w:r w:rsidR="006A75C1">
        <w:rPr>
          <w:lang w:val="en-GB"/>
        </w:rPr>
        <w:t xml:space="preserve">which can be up-scaled nationwide. </w:t>
      </w:r>
    </w:p>
    <w:p w14:paraId="76BF1243" w14:textId="26760312" w:rsidR="00F2020D" w:rsidRDefault="004D2FF8" w:rsidP="004D2FF8">
      <w:pPr>
        <w:rPr>
          <w:lang w:val="en-GB"/>
        </w:rPr>
      </w:pPr>
      <w:r w:rsidRPr="004D2FF8">
        <w:rPr>
          <w:lang w:val="en-GB"/>
        </w:rPr>
        <w:t xml:space="preserve">Overall, the two projects, </w:t>
      </w:r>
      <w:r w:rsidR="00FC3551">
        <w:rPr>
          <w:lang w:val="en-GB"/>
        </w:rPr>
        <w:t xml:space="preserve">and </w:t>
      </w:r>
      <w:r w:rsidRPr="004D2FF8">
        <w:rPr>
          <w:lang w:val="en-GB"/>
        </w:rPr>
        <w:t>especially UPGP</w:t>
      </w:r>
      <w:r w:rsidR="00FC3551">
        <w:rPr>
          <w:lang w:val="en-GB"/>
        </w:rPr>
        <w:t>,</w:t>
      </w:r>
      <w:r w:rsidRPr="004D2FF8">
        <w:rPr>
          <w:lang w:val="en-GB"/>
        </w:rPr>
        <w:t xml:space="preserve"> are supplementing the nationwide </w:t>
      </w:r>
      <w:r w:rsidR="0093213C">
        <w:rPr>
          <w:lang w:val="en-GB"/>
        </w:rPr>
        <w:t xml:space="preserve">WB supported </w:t>
      </w:r>
      <w:r w:rsidRPr="004D2FF8">
        <w:rPr>
          <w:lang w:val="en-GB"/>
        </w:rPr>
        <w:t xml:space="preserve">LGSP 2. The UZGP is the only international support program for the Upazila level, which provides fiscal grants, CB and policy advice, and a crucial aspect of the </w:t>
      </w:r>
      <w:r w:rsidR="0039072E">
        <w:rPr>
          <w:lang w:val="en-GB"/>
        </w:rPr>
        <w:t>MTE</w:t>
      </w:r>
      <w:r w:rsidRPr="004D2FF8">
        <w:rPr>
          <w:lang w:val="en-GB"/>
        </w:rPr>
        <w:t xml:space="preserve"> </w:t>
      </w:r>
      <w:r w:rsidR="0039072E">
        <w:rPr>
          <w:lang w:val="en-GB"/>
        </w:rPr>
        <w:t xml:space="preserve">has been to assess the </w:t>
      </w:r>
      <w:r w:rsidRPr="004D2FF8">
        <w:rPr>
          <w:lang w:val="en-GB"/>
        </w:rPr>
        <w:t>continue</w:t>
      </w:r>
      <w:r w:rsidR="00D83ED5">
        <w:rPr>
          <w:lang w:val="en-GB"/>
        </w:rPr>
        <w:t>d</w:t>
      </w:r>
      <w:r w:rsidRPr="004D2FF8">
        <w:rPr>
          <w:lang w:val="en-GB"/>
        </w:rPr>
        <w:t xml:space="preserve"> </w:t>
      </w:r>
      <w:r w:rsidR="00D83ED5" w:rsidRPr="004D2FF8">
        <w:rPr>
          <w:lang w:val="en-GB"/>
        </w:rPr>
        <w:t xml:space="preserve">GoB </w:t>
      </w:r>
      <w:r w:rsidRPr="004D2FF8">
        <w:rPr>
          <w:lang w:val="en-GB"/>
        </w:rPr>
        <w:t xml:space="preserve">support </w:t>
      </w:r>
      <w:r w:rsidR="00D83ED5">
        <w:rPr>
          <w:lang w:val="en-GB"/>
        </w:rPr>
        <w:t xml:space="preserve">to </w:t>
      </w:r>
      <w:r w:rsidRPr="004D2FF8">
        <w:rPr>
          <w:lang w:val="en-GB"/>
        </w:rPr>
        <w:t xml:space="preserve">this tier of government. A successful development of the UZP </w:t>
      </w:r>
      <w:r w:rsidR="00D83ED5">
        <w:rPr>
          <w:lang w:val="en-GB"/>
        </w:rPr>
        <w:t>tier</w:t>
      </w:r>
      <w:r w:rsidRPr="004D2FF8">
        <w:rPr>
          <w:lang w:val="en-GB"/>
        </w:rPr>
        <w:t xml:space="preserve"> has great potential</w:t>
      </w:r>
      <w:r w:rsidR="00065D81">
        <w:rPr>
          <w:lang w:val="en-GB"/>
        </w:rPr>
        <w:t>,</w:t>
      </w:r>
      <w:r w:rsidRPr="004D2FF8">
        <w:rPr>
          <w:lang w:val="en-GB"/>
        </w:rPr>
        <w:t xml:space="preserve"> as planning and service delivery can tap into the resources on the LMs and </w:t>
      </w:r>
      <w:r w:rsidR="00D83ED5">
        <w:rPr>
          <w:lang w:val="en-GB"/>
        </w:rPr>
        <w:t xml:space="preserve">establish </w:t>
      </w:r>
      <w:r w:rsidRPr="004D2FF8">
        <w:rPr>
          <w:lang w:val="en-GB"/>
        </w:rPr>
        <w:t xml:space="preserve">strong </w:t>
      </w:r>
      <w:r w:rsidR="00D83ED5">
        <w:rPr>
          <w:lang w:val="en-GB"/>
        </w:rPr>
        <w:t>multi-stakeholder synergies</w:t>
      </w:r>
      <w:r w:rsidRPr="004D2FF8">
        <w:rPr>
          <w:lang w:val="en-GB"/>
        </w:rPr>
        <w:t>. One of the raison d’</w:t>
      </w:r>
      <w:r w:rsidR="00065D81">
        <w:rPr>
          <w:lang w:val="en-GB"/>
        </w:rPr>
        <w:t>etre</w:t>
      </w:r>
      <w:r w:rsidRPr="004D2FF8">
        <w:rPr>
          <w:lang w:val="en-GB"/>
        </w:rPr>
        <w:t xml:space="preserve"> of the UPGP, on the other hand, </w:t>
      </w:r>
      <w:r w:rsidR="00E44825">
        <w:rPr>
          <w:lang w:val="en-GB"/>
        </w:rPr>
        <w:t>is</w:t>
      </w:r>
      <w:r w:rsidRPr="004D2FF8">
        <w:rPr>
          <w:lang w:val="en-GB"/>
        </w:rPr>
        <w:t xml:space="preserve"> its ability to add value to the bigger LGSP 2 and feed innovations into the larger program for upscaling and nationwide dissemination</w:t>
      </w:r>
      <w:r w:rsidR="00E6285B">
        <w:rPr>
          <w:lang w:val="en-GB"/>
        </w:rPr>
        <w:t xml:space="preserve"> in the next phase</w:t>
      </w:r>
      <w:r w:rsidRPr="004D2FF8">
        <w:rPr>
          <w:lang w:val="en-GB"/>
        </w:rPr>
        <w:t xml:space="preserve"> </w:t>
      </w:r>
      <w:r w:rsidR="00E6285B">
        <w:rPr>
          <w:lang w:val="en-GB"/>
        </w:rPr>
        <w:t xml:space="preserve">of LGSP </w:t>
      </w:r>
      <w:r w:rsidRPr="004D2FF8">
        <w:rPr>
          <w:lang w:val="en-GB"/>
        </w:rPr>
        <w:t xml:space="preserve">and/or in the future legal and regulatory framework and systemic practices. </w:t>
      </w:r>
      <w:r w:rsidR="00071669">
        <w:rPr>
          <w:lang w:val="en-GB"/>
        </w:rPr>
        <w:t>The</w:t>
      </w:r>
      <w:r w:rsidR="00753483">
        <w:rPr>
          <w:lang w:val="en-GB"/>
        </w:rPr>
        <w:t xml:space="preserve">se aspects of the two </w:t>
      </w:r>
      <w:r w:rsidR="00350BB2">
        <w:rPr>
          <w:lang w:val="en-GB"/>
        </w:rPr>
        <w:t>projects</w:t>
      </w:r>
      <w:r w:rsidR="00753483">
        <w:rPr>
          <w:lang w:val="en-GB"/>
        </w:rPr>
        <w:t xml:space="preserve"> are tightly connected to the sustainability of </w:t>
      </w:r>
      <w:r w:rsidR="00F2020D">
        <w:rPr>
          <w:lang w:val="en-GB"/>
        </w:rPr>
        <w:t>project results and have been key focal points of the MTE</w:t>
      </w:r>
      <w:r w:rsidRPr="004D2FF8">
        <w:rPr>
          <w:lang w:val="en-GB"/>
        </w:rPr>
        <w:t>.</w:t>
      </w:r>
    </w:p>
    <w:p w14:paraId="1B2C9B37" w14:textId="77777777" w:rsidR="007956D8" w:rsidRDefault="000263FB" w:rsidP="007956D8">
      <w:pPr>
        <w:pStyle w:val="Heading3"/>
      </w:pPr>
      <w:bookmarkStart w:id="3" w:name="_Toc405474990"/>
      <w:r>
        <w:t xml:space="preserve">1.1 </w:t>
      </w:r>
      <w:r w:rsidR="007956D8">
        <w:t>Time schedule and presentation of the MTE team</w:t>
      </w:r>
      <w:bookmarkEnd w:id="3"/>
    </w:p>
    <w:p w14:paraId="194B3EA9" w14:textId="43CC7D01" w:rsidR="00882E61" w:rsidRDefault="00350BB2" w:rsidP="004D2FF8">
      <w:pPr>
        <w:rPr>
          <w:lang w:val="en-GB"/>
        </w:rPr>
      </w:pPr>
      <w:r>
        <w:rPr>
          <w:lang w:val="en-GB"/>
        </w:rPr>
        <w:t xml:space="preserve">The </w:t>
      </w:r>
      <w:r w:rsidR="009B7B87">
        <w:rPr>
          <w:lang w:val="en-GB"/>
        </w:rPr>
        <w:t>MTE took place from 10 sept</w:t>
      </w:r>
      <w:r w:rsidR="00CB292B">
        <w:rPr>
          <w:lang w:val="en-GB"/>
        </w:rPr>
        <w:t>ember</w:t>
      </w:r>
      <w:r w:rsidR="009B7B87">
        <w:rPr>
          <w:lang w:val="en-GB"/>
        </w:rPr>
        <w:t>–11</w:t>
      </w:r>
      <w:r>
        <w:rPr>
          <w:lang w:val="en-GB"/>
        </w:rPr>
        <w:t xml:space="preserve"> Nov</w:t>
      </w:r>
      <w:r w:rsidR="00CB292B">
        <w:rPr>
          <w:lang w:val="en-GB"/>
        </w:rPr>
        <w:t>ember</w:t>
      </w:r>
      <w:r>
        <w:rPr>
          <w:lang w:val="en-GB"/>
        </w:rPr>
        <w:t xml:space="preserve"> 2014</w:t>
      </w:r>
      <w:r w:rsidR="00EB5886">
        <w:rPr>
          <w:lang w:val="en-GB"/>
        </w:rPr>
        <w:t xml:space="preserve"> and </w:t>
      </w:r>
      <w:r w:rsidR="00882E61">
        <w:rPr>
          <w:lang w:val="en-GB"/>
        </w:rPr>
        <w:t xml:space="preserve">included </w:t>
      </w:r>
      <w:r w:rsidR="00EB5886">
        <w:rPr>
          <w:lang w:val="en-GB"/>
        </w:rPr>
        <w:t>the following activities:</w:t>
      </w:r>
    </w:p>
    <w:p w14:paraId="76AF9D47" w14:textId="58246A0A" w:rsidR="00882E61" w:rsidRDefault="00882E61" w:rsidP="00B95B80">
      <w:pPr>
        <w:pStyle w:val="ListParagraph"/>
        <w:numPr>
          <w:ilvl w:val="0"/>
          <w:numId w:val="34"/>
        </w:numPr>
        <w:rPr>
          <w:lang w:val="en-GB"/>
        </w:rPr>
      </w:pPr>
      <w:r>
        <w:rPr>
          <w:lang w:val="en-GB"/>
        </w:rPr>
        <w:t>D</w:t>
      </w:r>
      <w:r w:rsidRPr="00882E61">
        <w:rPr>
          <w:lang w:val="en-GB"/>
        </w:rPr>
        <w:t>esk study</w:t>
      </w:r>
      <w:r>
        <w:rPr>
          <w:lang w:val="en-GB"/>
        </w:rPr>
        <w:t xml:space="preserve"> 10</w:t>
      </w:r>
      <w:r w:rsidR="00C30BB4">
        <w:rPr>
          <w:lang w:val="en-GB"/>
        </w:rPr>
        <w:t xml:space="preserve"> </w:t>
      </w:r>
      <w:r>
        <w:rPr>
          <w:lang w:val="en-GB"/>
        </w:rPr>
        <w:t>-</w:t>
      </w:r>
      <w:r w:rsidR="00C30BB4">
        <w:rPr>
          <w:lang w:val="en-GB"/>
        </w:rPr>
        <w:t xml:space="preserve"> </w:t>
      </w:r>
      <w:r>
        <w:rPr>
          <w:lang w:val="en-GB"/>
        </w:rPr>
        <w:t>20 September</w:t>
      </w:r>
    </w:p>
    <w:p w14:paraId="4A319C5C" w14:textId="62A871D6" w:rsidR="00350BB2" w:rsidRDefault="00882E61" w:rsidP="00B95B80">
      <w:pPr>
        <w:pStyle w:val="ListParagraph"/>
        <w:numPr>
          <w:ilvl w:val="0"/>
          <w:numId w:val="34"/>
        </w:numPr>
        <w:rPr>
          <w:lang w:val="en-GB"/>
        </w:rPr>
      </w:pPr>
      <w:r>
        <w:rPr>
          <w:lang w:val="en-GB"/>
        </w:rPr>
        <w:t>Inception workshop and meetings in Dhaka 24 Sept</w:t>
      </w:r>
      <w:r w:rsidR="00CB292B">
        <w:rPr>
          <w:lang w:val="en-GB"/>
        </w:rPr>
        <w:t>ember</w:t>
      </w:r>
      <w:r w:rsidR="00C30BB4">
        <w:rPr>
          <w:lang w:val="en-GB"/>
        </w:rPr>
        <w:t xml:space="preserve"> - 1</w:t>
      </w:r>
      <w:r>
        <w:rPr>
          <w:lang w:val="en-GB"/>
        </w:rPr>
        <w:t xml:space="preserve"> Oct</w:t>
      </w:r>
      <w:r w:rsidR="00CB292B">
        <w:rPr>
          <w:lang w:val="en-GB"/>
        </w:rPr>
        <w:t>ober</w:t>
      </w:r>
    </w:p>
    <w:p w14:paraId="6C486117" w14:textId="1F75A147" w:rsidR="00EF43F5" w:rsidRPr="00EF43F5" w:rsidRDefault="00414844" w:rsidP="00B95B80">
      <w:pPr>
        <w:pStyle w:val="ListParagraph"/>
        <w:numPr>
          <w:ilvl w:val="0"/>
          <w:numId w:val="34"/>
        </w:numPr>
        <w:rPr>
          <w:lang w:val="en-GB"/>
        </w:rPr>
      </w:pPr>
      <w:r>
        <w:rPr>
          <w:lang w:val="en-GB"/>
        </w:rPr>
        <w:t>Inception debriefing 2 Oct</w:t>
      </w:r>
      <w:r w:rsidR="00CB292B">
        <w:rPr>
          <w:lang w:val="en-GB"/>
        </w:rPr>
        <w:t>ober</w:t>
      </w:r>
    </w:p>
    <w:p w14:paraId="2FC1B03C" w14:textId="4B487826" w:rsidR="00882E61" w:rsidRDefault="00882E61" w:rsidP="00B95B80">
      <w:pPr>
        <w:pStyle w:val="ListParagraph"/>
        <w:numPr>
          <w:ilvl w:val="0"/>
          <w:numId w:val="34"/>
        </w:numPr>
        <w:rPr>
          <w:lang w:val="en-GB"/>
        </w:rPr>
      </w:pPr>
      <w:r>
        <w:rPr>
          <w:lang w:val="en-GB"/>
        </w:rPr>
        <w:t xml:space="preserve">Field </w:t>
      </w:r>
      <w:r w:rsidR="00000E60">
        <w:rPr>
          <w:lang w:val="en-GB"/>
        </w:rPr>
        <w:t>data sampling</w:t>
      </w:r>
      <w:r>
        <w:rPr>
          <w:lang w:val="en-GB"/>
        </w:rPr>
        <w:t xml:space="preserve"> </w:t>
      </w:r>
      <w:r w:rsidR="00000E60">
        <w:rPr>
          <w:lang w:val="en-GB"/>
        </w:rPr>
        <w:t>12</w:t>
      </w:r>
      <w:r w:rsidR="00C30BB4">
        <w:rPr>
          <w:lang w:val="en-GB"/>
        </w:rPr>
        <w:t xml:space="preserve"> - </w:t>
      </w:r>
      <w:r w:rsidR="00000E60">
        <w:rPr>
          <w:lang w:val="en-GB"/>
        </w:rPr>
        <w:t>31 Oct</w:t>
      </w:r>
      <w:r w:rsidR="00CB292B">
        <w:rPr>
          <w:lang w:val="en-GB"/>
        </w:rPr>
        <w:t>ober</w:t>
      </w:r>
    </w:p>
    <w:p w14:paraId="3492B175" w14:textId="6878647C" w:rsidR="00000E60" w:rsidRDefault="00000E60" w:rsidP="00B95B80">
      <w:pPr>
        <w:pStyle w:val="ListParagraph"/>
        <w:numPr>
          <w:ilvl w:val="0"/>
          <w:numId w:val="34"/>
        </w:numPr>
        <w:rPr>
          <w:lang w:val="en-GB"/>
        </w:rPr>
      </w:pPr>
      <w:r>
        <w:rPr>
          <w:lang w:val="en-GB"/>
        </w:rPr>
        <w:t>Follow up meetings in Dhaka 22</w:t>
      </w:r>
      <w:r w:rsidR="00C30BB4">
        <w:rPr>
          <w:lang w:val="en-GB"/>
        </w:rPr>
        <w:t xml:space="preserve"> - </w:t>
      </w:r>
      <w:r>
        <w:rPr>
          <w:lang w:val="en-GB"/>
        </w:rPr>
        <w:t>23 Oct</w:t>
      </w:r>
      <w:r w:rsidR="00CB292B">
        <w:rPr>
          <w:lang w:val="en-GB"/>
        </w:rPr>
        <w:t>ober</w:t>
      </w:r>
      <w:r>
        <w:rPr>
          <w:lang w:val="en-GB"/>
        </w:rPr>
        <w:t xml:space="preserve"> and 1</w:t>
      </w:r>
      <w:r w:rsidR="00C30BB4">
        <w:rPr>
          <w:lang w:val="en-GB"/>
        </w:rPr>
        <w:t xml:space="preserve"> - </w:t>
      </w:r>
      <w:r>
        <w:rPr>
          <w:lang w:val="en-GB"/>
        </w:rPr>
        <w:t>5 Nov</w:t>
      </w:r>
      <w:r w:rsidR="00CB292B">
        <w:rPr>
          <w:lang w:val="en-GB"/>
        </w:rPr>
        <w:t>ember</w:t>
      </w:r>
    </w:p>
    <w:p w14:paraId="7AAEB02A" w14:textId="294D23F1" w:rsidR="000A1642" w:rsidRDefault="00E11D2C" w:rsidP="00B95B80">
      <w:pPr>
        <w:pStyle w:val="ListParagraph"/>
        <w:numPr>
          <w:ilvl w:val="0"/>
          <w:numId w:val="34"/>
        </w:numPr>
        <w:rPr>
          <w:lang w:val="en-GB"/>
        </w:rPr>
      </w:pPr>
      <w:r>
        <w:rPr>
          <w:lang w:val="en-GB"/>
        </w:rPr>
        <w:t>Field data assessment, d</w:t>
      </w:r>
      <w:r w:rsidR="000A1642">
        <w:rPr>
          <w:lang w:val="en-GB"/>
        </w:rPr>
        <w:t xml:space="preserve">rafting of report and debriefing slides </w:t>
      </w:r>
      <w:r w:rsidR="0061299B">
        <w:rPr>
          <w:lang w:val="en-GB"/>
        </w:rPr>
        <w:t>6</w:t>
      </w:r>
      <w:r w:rsidR="00C30BB4">
        <w:rPr>
          <w:lang w:val="en-GB"/>
        </w:rPr>
        <w:t xml:space="preserve"> - </w:t>
      </w:r>
      <w:r w:rsidR="0061299B">
        <w:rPr>
          <w:lang w:val="en-GB"/>
        </w:rPr>
        <w:t>1</w:t>
      </w:r>
      <w:r w:rsidR="009B7B87">
        <w:rPr>
          <w:lang w:val="en-GB"/>
        </w:rPr>
        <w:t>0</w:t>
      </w:r>
      <w:r w:rsidR="0061299B">
        <w:rPr>
          <w:lang w:val="en-GB"/>
        </w:rPr>
        <w:t xml:space="preserve"> Nov</w:t>
      </w:r>
      <w:r w:rsidR="00CB292B">
        <w:rPr>
          <w:lang w:val="en-GB"/>
        </w:rPr>
        <w:t>ember</w:t>
      </w:r>
    </w:p>
    <w:p w14:paraId="1AA93338" w14:textId="1FD18753" w:rsidR="00000E60" w:rsidRDefault="00EB5886" w:rsidP="00B95B80">
      <w:pPr>
        <w:pStyle w:val="ListParagraph"/>
        <w:numPr>
          <w:ilvl w:val="0"/>
          <w:numId w:val="34"/>
        </w:numPr>
        <w:rPr>
          <w:lang w:val="en-GB"/>
        </w:rPr>
      </w:pPr>
      <w:r>
        <w:rPr>
          <w:lang w:val="en-GB"/>
        </w:rPr>
        <w:t>MTE d</w:t>
      </w:r>
      <w:r w:rsidR="009B7B87">
        <w:rPr>
          <w:lang w:val="en-GB"/>
        </w:rPr>
        <w:t>ebriefing on 11</w:t>
      </w:r>
      <w:r w:rsidR="00414844">
        <w:rPr>
          <w:lang w:val="en-GB"/>
        </w:rPr>
        <w:t xml:space="preserve"> Nov</w:t>
      </w:r>
      <w:r w:rsidR="00CB292B">
        <w:rPr>
          <w:lang w:val="en-GB"/>
        </w:rPr>
        <w:t>ember</w:t>
      </w:r>
    </w:p>
    <w:p w14:paraId="681EBDD6" w14:textId="483C7E5E" w:rsidR="007956D8" w:rsidRDefault="007956D8" w:rsidP="00414844">
      <w:pPr>
        <w:rPr>
          <w:lang w:val="en-GB"/>
        </w:rPr>
      </w:pPr>
      <w:r>
        <w:rPr>
          <w:lang w:val="en-GB"/>
        </w:rPr>
        <w:t xml:space="preserve">Time schedules and workshop agenda for specific phases of the MTE are </w:t>
      </w:r>
      <w:r w:rsidR="00A46CB6">
        <w:rPr>
          <w:lang w:val="en-GB"/>
        </w:rPr>
        <w:t>included in A</w:t>
      </w:r>
      <w:r>
        <w:rPr>
          <w:lang w:val="en-GB"/>
        </w:rPr>
        <w:t>nnex</w:t>
      </w:r>
      <w:r w:rsidR="008518E7">
        <w:rPr>
          <w:lang w:val="en-GB"/>
        </w:rPr>
        <w:t xml:space="preserve"> </w:t>
      </w:r>
      <w:r w:rsidR="00A46CB6">
        <w:rPr>
          <w:lang w:val="en-GB"/>
        </w:rPr>
        <w:t>2</w:t>
      </w:r>
      <w:r w:rsidR="00C30BB4">
        <w:rPr>
          <w:lang w:val="en-GB"/>
        </w:rPr>
        <w:t xml:space="preserve"> - </w:t>
      </w:r>
      <w:r w:rsidR="00A46CB6">
        <w:rPr>
          <w:lang w:val="en-GB"/>
        </w:rPr>
        <w:t xml:space="preserve">4, while </w:t>
      </w:r>
      <w:r w:rsidR="008518E7">
        <w:rPr>
          <w:lang w:val="en-GB"/>
        </w:rPr>
        <w:t>a list of persons met</w:t>
      </w:r>
      <w:r w:rsidR="00A46CB6">
        <w:rPr>
          <w:lang w:val="en-GB"/>
        </w:rPr>
        <w:t xml:space="preserve"> can be found in Annex 10</w:t>
      </w:r>
      <w:r w:rsidR="008518E7">
        <w:rPr>
          <w:lang w:val="en-GB"/>
        </w:rPr>
        <w:t>.</w:t>
      </w:r>
    </w:p>
    <w:p w14:paraId="7E65BA6B" w14:textId="3A59A487" w:rsidR="00932023" w:rsidRDefault="00414844" w:rsidP="00414844">
      <w:pPr>
        <w:rPr>
          <w:lang w:val="en-GB"/>
        </w:rPr>
      </w:pPr>
      <w:r>
        <w:rPr>
          <w:lang w:val="en-GB"/>
        </w:rPr>
        <w:t xml:space="preserve">The MTE </w:t>
      </w:r>
      <w:r w:rsidR="00EB354E">
        <w:rPr>
          <w:lang w:val="en-GB"/>
        </w:rPr>
        <w:t xml:space="preserve">team </w:t>
      </w:r>
      <w:r>
        <w:rPr>
          <w:lang w:val="en-GB"/>
        </w:rPr>
        <w:t xml:space="preserve">consisted of eight members </w:t>
      </w:r>
      <w:r w:rsidR="00EB5886">
        <w:rPr>
          <w:lang w:val="en-GB"/>
        </w:rPr>
        <w:t xml:space="preserve">who </w:t>
      </w:r>
      <w:r>
        <w:rPr>
          <w:lang w:val="en-GB"/>
        </w:rPr>
        <w:t>work</w:t>
      </w:r>
      <w:r w:rsidR="00EB5886">
        <w:rPr>
          <w:lang w:val="en-GB"/>
        </w:rPr>
        <w:t xml:space="preserve">ed mutually </w:t>
      </w:r>
      <w:r>
        <w:rPr>
          <w:lang w:val="en-GB"/>
        </w:rPr>
        <w:t>together on all aspects</w:t>
      </w:r>
      <w:r w:rsidR="00EB5886">
        <w:rPr>
          <w:lang w:val="en-GB"/>
        </w:rPr>
        <w:t>,</w:t>
      </w:r>
      <w:r>
        <w:rPr>
          <w:lang w:val="en-GB"/>
        </w:rPr>
        <w:t xml:space="preserve"> </w:t>
      </w:r>
      <w:r w:rsidR="00932023">
        <w:rPr>
          <w:lang w:val="en-GB"/>
        </w:rPr>
        <w:t xml:space="preserve">although </w:t>
      </w:r>
      <w:r w:rsidR="00372025">
        <w:rPr>
          <w:lang w:val="en-GB"/>
        </w:rPr>
        <w:t xml:space="preserve">each </w:t>
      </w:r>
      <w:r w:rsidR="00932023">
        <w:rPr>
          <w:lang w:val="en-GB"/>
        </w:rPr>
        <w:t xml:space="preserve">team </w:t>
      </w:r>
      <w:r w:rsidR="00372025">
        <w:rPr>
          <w:lang w:val="en-GB"/>
        </w:rPr>
        <w:t>member</w:t>
      </w:r>
      <w:r w:rsidR="000C71EA">
        <w:rPr>
          <w:lang w:val="en-GB"/>
        </w:rPr>
        <w:t>’s</w:t>
      </w:r>
      <w:r w:rsidR="00372025">
        <w:rPr>
          <w:lang w:val="en-GB"/>
        </w:rPr>
        <w:t xml:space="preserve"> </w:t>
      </w:r>
      <w:r w:rsidR="00932023">
        <w:rPr>
          <w:lang w:val="en-GB"/>
        </w:rPr>
        <w:t xml:space="preserve">work </w:t>
      </w:r>
      <w:r w:rsidR="00372025">
        <w:rPr>
          <w:lang w:val="en-GB"/>
        </w:rPr>
        <w:t xml:space="preserve">was </w:t>
      </w:r>
      <w:r w:rsidR="00932023">
        <w:rPr>
          <w:lang w:val="en-GB"/>
        </w:rPr>
        <w:t xml:space="preserve">assigned </w:t>
      </w:r>
      <w:r w:rsidR="00372025">
        <w:rPr>
          <w:lang w:val="en-GB"/>
        </w:rPr>
        <w:t xml:space="preserve">to specific </w:t>
      </w:r>
      <w:r>
        <w:rPr>
          <w:lang w:val="en-GB"/>
        </w:rPr>
        <w:t>responsib</w:t>
      </w:r>
      <w:r w:rsidR="00EB5886">
        <w:rPr>
          <w:lang w:val="en-GB"/>
        </w:rPr>
        <w:t>ilities</w:t>
      </w:r>
      <w:r w:rsidR="00932023">
        <w:rPr>
          <w:lang w:val="en-GB"/>
        </w:rPr>
        <w:t xml:space="preserve"> as listed in the table below. </w:t>
      </w:r>
    </w:p>
    <w:p w14:paraId="1FAD887E" w14:textId="77777777" w:rsidR="00414844" w:rsidRPr="008C5CF3" w:rsidRDefault="00E77ED1" w:rsidP="00414844">
      <w:pPr>
        <w:rPr>
          <w:b/>
          <w:i/>
          <w:lang w:val="en-GB"/>
        </w:rPr>
      </w:pPr>
      <w:r w:rsidRPr="008C5CF3">
        <w:rPr>
          <w:b/>
          <w:i/>
          <w:lang w:val="en-GB"/>
        </w:rPr>
        <w:t>Table. MTE team and division of responsibilities</w:t>
      </w:r>
    </w:p>
    <w:tbl>
      <w:tblPr>
        <w:tblStyle w:val="TableGrid"/>
        <w:tblW w:w="0" w:type="auto"/>
        <w:jc w:val="center"/>
        <w:tblLook w:val="04A0" w:firstRow="1" w:lastRow="0" w:firstColumn="1" w:lastColumn="0" w:noHBand="0" w:noVBand="1"/>
      </w:tblPr>
      <w:tblGrid>
        <w:gridCol w:w="2159"/>
        <w:gridCol w:w="2277"/>
        <w:gridCol w:w="5001"/>
      </w:tblGrid>
      <w:tr w:rsidR="0002156C" w:rsidRPr="002C33A0" w14:paraId="21D03AE7" w14:textId="77777777" w:rsidTr="00BF2754">
        <w:trPr>
          <w:tblHeader/>
          <w:jc w:val="center"/>
        </w:trPr>
        <w:tc>
          <w:tcPr>
            <w:tcW w:w="2159" w:type="dxa"/>
            <w:shd w:val="clear" w:color="auto" w:fill="DDD9C3" w:themeFill="background2" w:themeFillShade="E6"/>
          </w:tcPr>
          <w:p w14:paraId="5F5A19B8" w14:textId="77777777" w:rsidR="0002156C" w:rsidRPr="002C33A0" w:rsidRDefault="0002156C" w:rsidP="007F4891">
            <w:pPr>
              <w:jc w:val="left"/>
              <w:rPr>
                <w:b/>
                <w:szCs w:val="20"/>
              </w:rPr>
            </w:pPr>
            <w:r w:rsidRPr="002C33A0">
              <w:rPr>
                <w:b/>
                <w:szCs w:val="20"/>
              </w:rPr>
              <w:t>Name</w:t>
            </w:r>
          </w:p>
        </w:tc>
        <w:tc>
          <w:tcPr>
            <w:tcW w:w="2277" w:type="dxa"/>
            <w:shd w:val="clear" w:color="auto" w:fill="DDD9C3" w:themeFill="background2" w:themeFillShade="E6"/>
          </w:tcPr>
          <w:p w14:paraId="1E99A0C8" w14:textId="77777777" w:rsidR="0002156C" w:rsidRPr="002C33A0" w:rsidRDefault="0002156C" w:rsidP="007F4891">
            <w:pPr>
              <w:jc w:val="left"/>
              <w:rPr>
                <w:b/>
                <w:szCs w:val="20"/>
              </w:rPr>
            </w:pPr>
            <w:r w:rsidRPr="002C33A0">
              <w:rPr>
                <w:b/>
                <w:szCs w:val="20"/>
              </w:rPr>
              <w:t>Main responsibility</w:t>
            </w:r>
          </w:p>
        </w:tc>
        <w:tc>
          <w:tcPr>
            <w:tcW w:w="5001" w:type="dxa"/>
            <w:shd w:val="clear" w:color="auto" w:fill="DDD9C3" w:themeFill="background2" w:themeFillShade="E6"/>
          </w:tcPr>
          <w:p w14:paraId="06B9D294" w14:textId="77777777" w:rsidR="0002156C" w:rsidRPr="002C33A0" w:rsidRDefault="0002156C" w:rsidP="007F4891">
            <w:pPr>
              <w:jc w:val="center"/>
              <w:rPr>
                <w:b/>
                <w:szCs w:val="20"/>
              </w:rPr>
            </w:pPr>
            <w:r w:rsidRPr="002C33A0">
              <w:rPr>
                <w:b/>
                <w:szCs w:val="20"/>
              </w:rPr>
              <w:t>Detailed tasks</w:t>
            </w:r>
          </w:p>
        </w:tc>
      </w:tr>
      <w:tr w:rsidR="0002156C" w:rsidRPr="00FE4FA2" w14:paraId="487624D9" w14:textId="77777777" w:rsidTr="00BF2754">
        <w:trPr>
          <w:jc w:val="center"/>
        </w:trPr>
        <w:tc>
          <w:tcPr>
            <w:tcW w:w="2159" w:type="dxa"/>
          </w:tcPr>
          <w:p w14:paraId="4C70802A" w14:textId="77777777" w:rsidR="0002156C" w:rsidRPr="00FE4FA2" w:rsidRDefault="0002156C" w:rsidP="007F4891">
            <w:pPr>
              <w:jc w:val="left"/>
              <w:rPr>
                <w:sz w:val="20"/>
                <w:szCs w:val="20"/>
              </w:rPr>
            </w:pPr>
            <w:r w:rsidRPr="00FE4FA2">
              <w:rPr>
                <w:sz w:val="20"/>
                <w:szCs w:val="20"/>
              </w:rPr>
              <w:t>Jens Peter Christensen</w:t>
            </w:r>
          </w:p>
        </w:tc>
        <w:tc>
          <w:tcPr>
            <w:tcW w:w="2277" w:type="dxa"/>
          </w:tcPr>
          <w:p w14:paraId="12F1B9B5" w14:textId="77777777" w:rsidR="0002156C" w:rsidRPr="00FE4FA2" w:rsidRDefault="0002156C" w:rsidP="007F4891">
            <w:pPr>
              <w:jc w:val="left"/>
              <w:rPr>
                <w:sz w:val="20"/>
                <w:szCs w:val="20"/>
              </w:rPr>
            </w:pPr>
            <w:r w:rsidRPr="00FE4FA2">
              <w:rPr>
                <w:sz w:val="20"/>
                <w:szCs w:val="20"/>
              </w:rPr>
              <w:t>Team leader</w:t>
            </w:r>
          </w:p>
        </w:tc>
        <w:tc>
          <w:tcPr>
            <w:tcW w:w="5001" w:type="dxa"/>
          </w:tcPr>
          <w:p w14:paraId="5E6DFE30" w14:textId="77777777" w:rsidR="0002156C" w:rsidRPr="00FE4FA2" w:rsidRDefault="0002156C" w:rsidP="000F6891">
            <w:pPr>
              <w:rPr>
                <w:sz w:val="20"/>
                <w:szCs w:val="20"/>
              </w:rPr>
            </w:pPr>
            <w:r w:rsidRPr="00FE4FA2">
              <w:rPr>
                <w:sz w:val="20"/>
                <w:szCs w:val="20"/>
              </w:rPr>
              <w:t>Overall team leader, M&amp;E, program management and institutional issues (support on all outcomes)</w:t>
            </w:r>
          </w:p>
          <w:p w14:paraId="3CBD6270" w14:textId="77777777" w:rsidR="0002156C" w:rsidRPr="00FE4FA2" w:rsidRDefault="0002156C" w:rsidP="000F6891">
            <w:pPr>
              <w:rPr>
                <w:sz w:val="20"/>
                <w:szCs w:val="20"/>
              </w:rPr>
            </w:pPr>
            <w:r w:rsidRPr="00FE4FA2">
              <w:rPr>
                <w:sz w:val="20"/>
                <w:szCs w:val="20"/>
              </w:rPr>
              <w:t>Overall report</w:t>
            </w:r>
            <w:r>
              <w:rPr>
                <w:sz w:val="20"/>
                <w:szCs w:val="20"/>
              </w:rPr>
              <w:t>ing</w:t>
            </w:r>
            <w:r w:rsidRPr="00FE4FA2">
              <w:rPr>
                <w:sz w:val="20"/>
                <w:szCs w:val="20"/>
              </w:rPr>
              <w:t xml:space="preserve"> and deliverables. Backstopping and QA on all inputs. </w:t>
            </w:r>
          </w:p>
        </w:tc>
      </w:tr>
      <w:tr w:rsidR="0002156C" w:rsidRPr="00FE4FA2" w14:paraId="4212F571" w14:textId="77777777" w:rsidTr="00BF2754">
        <w:trPr>
          <w:jc w:val="center"/>
        </w:trPr>
        <w:tc>
          <w:tcPr>
            <w:tcW w:w="2159" w:type="dxa"/>
          </w:tcPr>
          <w:p w14:paraId="77708194" w14:textId="77777777" w:rsidR="0002156C" w:rsidRPr="00FE4FA2" w:rsidRDefault="0002156C" w:rsidP="007F4891">
            <w:pPr>
              <w:jc w:val="left"/>
              <w:rPr>
                <w:sz w:val="20"/>
                <w:szCs w:val="20"/>
              </w:rPr>
            </w:pPr>
            <w:r w:rsidRPr="00FE4FA2">
              <w:rPr>
                <w:sz w:val="20"/>
                <w:szCs w:val="20"/>
              </w:rPr>
              <w:t>Salahuddin Aminuzzaman</w:t>
            </w:r>
          </w:p>
        </w:tc>
        <w:tc>
          <w:tcPr>
            <w:tcW w:w="2277" w:type="dxa"/>
          </w:tcPr>
          <w:p w14:paraId="3228086C" w14:textId="77777777" w:rsidR="0002156C" w:rsidRPr="00FE4FA2" w:rsidRDefault="0002156C" w:rsidP="007F4891">
            <w:pPr>
              <w:jc w:val="left"/>
              <w:rPr>
                <w:sz w:val="20"/>
                <w:szCs w:val="20"/>
              </w:rPr>
            </w:pPr>
            <w:r w:rsidRPr="00FE4FA2">
              <w:rPr>
                <w:sz w:val="20"/>
                <w:szCs w:val="20"/>
              </w:rPr>
              <w:t>Core expert (CB/Accountability)</w:t>
            </w:r>
          </w:p>
        </w:tc>
        <w:tc>
          <w:tcPr>
            <w:tcW w:w="5001" w:type="dxa"/>
          </w:tcPr>
          <w:p w14:paraId="44D7E23D" w14:textId="77777777" w:rsidR="0002156C" w:rsidRPr="00FE4FA2" w:rsidRDefault="0002156C" w:rsidP="000F6891">
            <w:pPr>
              <w:rPr>
                <w:sz w:val="20"/>
                <w:szCs w:val="20"/>
              </w:rPr>
            </w:pPr>
            <w:r w:rsidRPr="00FE4FA2">
              <w:rPr>
                <w:sz w:val="20"/>
                <w:szCs w:val="20"/>
              </w:rPr>
              <w:t xml:space="preserve">Lead on CB (outcome 1) and accountability issues, activities </w:t>
            </w:r>
            <w:r>
              <w:rPr>
                <w:sz w:val="20"/>
                <w:szCs w:val="20"/>
              </w:rPr>
              <w:t>on policy advice and outcome 3.</w:t>
            </w:r>
          </w:p>
          <w:p w14:paraId="290F112F" w14:textId="77777777" w:rsidR="0002156C" w:rsidRPr="00FE4FA2" w:rsidRDefault="0002156C" w:rsidP="000F6891">
            <w:pPr>
              <w:rPr>
                <w:sz w:val="20"/>
                <w:szCs w:val="20"/>
              </w:rPr>
            </w:pPr>
            <w:r w:rsidRPr="00FE4FA2">
              <w:rPr>
                <w:sz w:val="20"/>
                <w:szCs w:val="20"/>
              </w:rPr>
              <w:t>Input on chapters in the draft report and final report on these areas.</w:t>
            </w:r>
          </w:p>
        </w:tc>
      </w:tr>
      <w:tr w:rsidR="0002156C" w:rsidRPr="00FE4FA2" w14:paraId="099E4465" w14:textId="77777777" w:rsidTr="00BF2754">
        <w:trPr>
          <w:jc w:val="center"/>
        </w:trPr>
        <w:tc>
          <w:tcPr>
            <w:tcW w:w="2159" w:type="dxa"/>
          </w:tcPr>
          <w:p w14:paraId="6C5EC0D2" w14:textId="77777777" w:rsidR="0002156C" w:rsidRPr="00FE4FA2" w:rsidRDefault="0002156C" w:rsidP="007F4891">
            <w:pPr>
              <w:jc w:val="left"/>
              <w:rPr>
                <w:sz w:val="20"/>
                <w:szCs w:val="20"/>
              </w:rPr>
            </w:pPr>
            <w:r w:rsidRPr="00FE4FA2">
              <w:rPr>
                <w:sz w:val="20"/>
                <w:szCs w:val="20"/>
              </w:rPr>
              <w:t>Salma Akhter</w:t>
            </w:r>
          </w:p>
        </w:tc>
        <w:tc>
          <w:tcPr>
            <w:tcW w:w="2277" w:type="dxa"/>
          </w:tcPr>
          <w:p w14:paraId="0A183127" w14:textId="77777777" w:rsidR="0002156C" w:rsidRPr="00FE4FA2" w:rsidRDefault="0002156C" w:rsidP="007F4891">
            <w:pPr>
              <w:jc w:val="left"/>
              <w:rPr>
                <w:sz w:val="20"/>
                <w:szCs w:val="20"/>
              </w:rPr>
            </w:pPr>
            <w:r w:rsidRPr="00FE4FA2">
              <w:rPr>
                <w:sz w:val="20"/>
                <w:szCs w:val="20"/>
              </w:rPr>
              <w:t>Core expert (Gender/Service Delivery)</w:t>
            </w:r>
          </w:p>
        </w:tc>
        <w:tc>
          <w:tcPr>
            <w:tcW w:w="5001" w:type="dxa"/>
          </w:tcPr>
          <w:p w14:paraId="5D225831" w14:textId="60D320D5" w:rsidR="0002156C" w:rsidRPr="00FE4FA2" w:rsidRDefault="0002156C" w:rsidP="000F6891">
            <w:pPr>
              <w:rPr>
                <w:sz w:val="20"/>
                <w:szCs w:val="20"/>
              </w:rPr>
            </w:pPr>
            <w:r w:rsidRPr="00FE4FA2">
              <w:rPr>
                <w:sz w:val="20"/>
                <w:szCs w:val="20"/>
              </w:rPr>
              <w:t>Lead on cross-cutting issues, and service delivery (c</w:t>
            </w:r>
            <w:r>
              <w:rPr>
                <w:sz w:val="20"/>
                <w:szCs w:val="20"/>
              </w:rPr>
              <w:t>ross-cutting from outcome 1-3).</w:t>
            </w:r>
            <w:r w:rsidR="000C71EA">
              <w:rPr>
                <w:sz w:val="20"/>
                <w:szCs w:val="20"/>
              </w:rPr>
              <w:t xml:space="preserve"> </w:t>
            </w:r>
            <w:r w:rsidRPr="00FE4FA2">
              <w:rPr>
                <w:sz w:val="20"/>
                <w:szCs w:val="20"/>
              </w:rPr>
              <w:t>Input on chapters in the draft report and final report</w:t>
            </w:r>
            <w:r w:rsidR="000C71EA">
              <w:rPr>
                <w:sz w:val="20"/>
                <w:szCs w:val="20"/>
              </w:rPr>
              <w:t>.</w:t>
            </w:r>
          </w:p>
        </w:tc>
      </w:tr>
      <w:tr w:rsidR="0002156C" w:rsidRPr="00FE4FA2" w14:paraId="4201A052" w14:textId="77777777" w:rsidTr="00BF2754">
        <w:trPr>
          <w:jc w:val="center"/>
        </w:trPr>
        <w:tc>
          <w:tcPr>
            <w:tcW w:w="2159" w:type="dxa"/>
          </w:tcPr>
          <w:p w14:paraId="17B27C15" w14:textId="77777777" w:rsidR="0002156C" w:rsidRPr="00FE4FA2" w:rsidRDefault="0002156C" w:rsidP="007F4891">
            <w:pPr>
              <w:jc w:val="left"/>
              <w:rPr>
                <w:sz w:val="20"/>
                <w:szCs w:val="20"/>
              </w:rPr>
            </w:pPr>
            <w:r w:rsidRPr="00FE4FA2">
              <w:rPr>
                <w:sz w:val="20"/>
                <w:szCs w:val="20"/>
              </w:rPr>
              <w:t>Jesper Steffensen</w:t>
            </w:r>
          </w:p>
        </w:tc>
        <w:tc>
          <w:tcPr>
            <w:tcW w:w="2277" w:type="dxa"/>
          </w:tcPr>
          <w:p w14:paraId="354EFD9B" w14:textId="77777777" w:rsidR="0002156C" w:rsidRPr="00FE4FA2" w:rsidRDefault="0002156C" w:rsidP="007F4891">
            <w:pPr>
              <w:jc w:val="left"/>
              <w:rPr>
                <w:sz w:val="20"/>
                <w:szCs w:val="20"/>
              </w:rPr>
            </w:pPr>
            <w:r w:rsidRPr="00FE4FA2">
              <w:rPr>
                <w:sz w:val="20"/>
                <w:szCs w:val="20"/>
              </w:rPr>
              <w:t>Core expert (fiscal issues)</w:t>
            </w:r>
          </w:p>
        </w:tc>
        <w:tc>
          <w:tcPr>
            <w:tcW w:w="5001" w:type="dxa"/>
          </w:tcPr>
          <w:p w14:paraId="32640431" w14:textId="73522B42" w:rsidR="0002156C" w:rsidRPr="00FE4FA2" w:rsidRDefault="0002156C" w:rsidP="000F6891">
            <w:pPr>
              <w:rPr>
                <w:sz w:val="20"/>
                <w:szCs w:val="20"/>
              </w:rPr>
            </w:pPr>
            <w:r w:rsidRPr="00FE4FA2">
              <w:rPr>
                <w:sz w:val="20"/>
                <w:szCs w:val="20"/>
              </w:rPr>
              <w:t>Lead on fiscal issues, fiscal grants</w:t>
            </w:r>
            <w:r>
              <w:rPr>
                <w:sz w:val="20"/>
                <w:szCs w:val="20"/>
              </w:rPr>
              <w:t>, revenues and PFM (outcome 2).</w:t>
            </w:r>
            <w:r w:rsidR="000C71EA">
              <w:rPr>
                <w:sz w:val="20"/>
                <w:szCs w:val="20"/>
              </w:rPr>
              <w:t xml:space="preserve"> </w:t>
            </w:r>
            <w:r w:rsidRPr="00FE4FA2">
              <w:rPr>
                <w:sz w:val="20"/>
                <w:szCs w:val="20"/>
              </w:rPr>
              <w:t>Input on chapter in the draft report and final report</w:t>
            </w:r>
            <w:r w:rsidR="000C71EA">
              <w:rPr>
                <w:sz w:val="20"/>
                <w:szCs w:val="20"/>
              </w:rPr>
              <w:t>.</w:t>
            </w:r>
          </w:p>
        </w:tc>
      </w:tr>
      <w:tr w:rsidR="0002156C" w:rsidRPr="00FE4FA2" w14:paraId="3D35CA64" w14:textId="77777777" w:rsidTr="00BF2754">
        <w:trPr>
          <w:jc w:val="center"/>
        </w:trPr>
        <w:tc>
          <w:tcPr>
            <w:tcW w:w="2159" w:type="dxa"/>
          </w:tcPr>
          <w:p w14:paraId="53703F6E" w14:textId="77777777" w:rsidR="0002156C" w:rsidRPr="00FE4FA2" w:rsidRDefault="0002156C" w:rsidP="007F4891">
            <w:pPr>
              <w:jc w:val="left"/>
              <w:rPr>
                <w:sz w:val="20"/>
                <w:szCs w:val="20"/>
              </w:rPr>
            </w:pPr>
            <w:r w:rsidRPr="00FE4FA2">
              <w:rPr>
                <w:sz w:val="20"/>
                <w:szCs w:val="20"/>
              </w:rPr>
              <w:t>Taiabur Rahman</w:t>
            </w:r>
          </w:p>
        </w:tc>
        <w:tc>
          <w:tcPr>
            <w:tcW w:w="2277" w:type="dxa"/>
          </w:tcPr>
          <w:p w14:paraId="143E5068" w14:textId="77777777" w:rsidR="0002156C" w:rsidRPr="00FE4FA2" w:rsidRDefault="0002156C" w:rsidP="007F4891">
            <w:pPr>
              <w:jc w:val="left"/>
              <w:rPr>
                <w:sz w:val="20"/>
                <w:szCs w:val="20"/>
              </w:rPr>
            </w:pPr>
            <w:r w:rsidRPr="00FE4FA2">
              <w:rPr>
                <w:sz w:val="20"/>
                <w:szCs w:val="20"/>
              </w:rPr>
              <w:t>Data collection</w:t>
            </w:r>
          </w:p>
        </w:tc>
        <w:tc>
          <w:tcPr>
            <w:tcW w:w="5001" w:type="dxa"/>
          </w:tcPr>
          <w:p w14:paraId="359F5968" w14:textId="77777777" w:rsidR="0002156C" w:rsidRPr="00FE4FA2" w:rsidRDefault="0002156C" w:rsidP="000F6891">
            <w:pPr>
              <w:rPr>
                <w:sz w:val="20"/>
                <w:szCs w:val="20"/>
              </w:rPr>
            </w:pPr>
            <w:r w:rsidRPr="00FE4FA2">
              <w:rPr>
                <w:sz w:val="20"/>
                <w:szCs w:val="20"/>
              </w:rPr>
              <w:t>Focus on CB /accountability issues, gender a</w:t>
            </w:r>
            <w:r>
              <w:rPr>
                <w:sz w:val="20"/>
                <w:szCs w:val="20"/>
              </w:rPr>
              <w:t>spects and cross-cutting issues</w:t>
            </w:r>
            <w:r w:rsidR="00E77ED1">
              <w:rPr>
                <w:sz w:val="20"/>
                <w:szCs w:val="20"/>
              </w:rPr>
              <w:t xml:space="preserve">. </w:t>
            </w:r>
            <w:r w:rsidRPr="00FE4FA2">
              <w:rPr>
                <w:sz w:val="20"/>
                <w:szCs w:val="20"/>
              </w:rPr>
              <w:t xml:space="preserve">Submission of field level reports in collaboration with the other data collector on the team and support to data collection throughout the evaluation. </w:t>
            </w:r>
          </w:p>
        </w:tc>
      </w:tr>
      <w:tr w:rsidR="0002156C" w:rsidRPr="00FE4FA2" w14:paraId="051694EC" w14:textId="77777777" w:rsidTr="00BF2754">
        <w:trPr>
          <w:jc w:val="center"/>
        </w:trPr>
        <w:tc>
          <w:tcPr>
            <w:tcW w:w="2159" w:type="dxa"/>
          </w:tcPr>
          <w:p w14:paraId="53A22F79" w14:textId="77777777" w:rsidR="0002156C" w:rsidRPr="00FE4FA2" w:rsidRDefault="0002156C" w:rsidP="007F4891">
            <w:pPr>
              <w:jc w:val="left"/>
              <w:rPr>
                <w:sz w:val="20"/>
                <w:szCs w:val="20"/>
              </w:rPr>
            </w:pPr>
            <w:r w:rsidRPr="00FE4FA2">
              <w:rPr>
                <w:sz w:val="20"/>
                <w:szCs w:val="20"/>
              </w:rPr>
              <w:t>K M Mahiuddin</w:t>
            </w:r>
          </w:p>
        </w:tc>
        <w:tc>
          <w:tcPr>
            <w:tcW w:w="2277" w:type="dxa"/>
          </w:tcPr>
          <w:p w14:paraId="10042A4C" w14:textId="77777777" w:rsidR="0002156C" w:rsidRPr="00FE4FA2" w:rsidRDefault="0002156C" w:rsidP="007F4891">
            <w:pPr>
              <w:jc w:val="left"/>
              <w:rPr>
                <w:sz w:val="20"/>
                <w:szCs w:val="20"/>
              </w:rPr>
            </w:pPr>
            <w:r w:rsidRPr="00FE4FA2">
              <w:rPr>
                <w:sz w:val="20"/>
                <w:szCs w:val="20"/>
              </w:rPr>
              <w:t>Data collection</w:t>
            </w:r>
          </w:p>
        </w:tc>
        <w:tc>
          <w:tcPr>
            <w:tcW w:w="5001" w:type="dxa"/>
          </w:tcPr>
          <w:p w14:paraId="0AD76A52" w14:textId="32527F22" w:rsidR="0002156C" w:rsidRPr="00FE4FA2" w:rsidRDefault="00E77ED1" w:rsidP="000F6891">
            <w:pPr>
              <w:rPr>
                <w:sz w:val="20"/>
                <w:szCs w:val="20"/>
              </w:rPr>
            </w:pPr>
            <w:r>
              <w:rPr>
                <w:sz w:val="20"/>
                <w:szCs w:val="20"/>
              </w:rPr>
              <w:t xml:space="preserve">Focus on fiscal issues and M&amp;E. </w:t>
            </w:r>
            <w:r w:rsidR="0002156C" w:rsidRPr="00FE4FA2">
              <w:rPr>
                <w:sz w:val="20"/>
                <w:szCs w:val="20"/>
              </w:rPr>
              <w:t>Submission of field level reports in collaboration with the other data collector on the team and support to data collection throughout the evaluation</w:t>
            </w:r>
            <w:r w:rsidR="000C71EA">
              <w:rPr>
                <w:sz w:val="20"/>
                <w:szCs w:val="20"/>
              </w:rPr>
              <w:t>.</w:t>
            </w:r>
          </w:p>
        </w:tc>
      </w:tr>
      <w:tr w:rsidR="0002156C" w:rsidRPr="00FE4FA2" w14:paraId="3AF9B2DB" w14:textId="77777777" w:rsidTr="00BF2754">
        <w:trPr>
          <w:jc w:val="center"/>
        </w:trPr>
        <w:tc>
          <w:tcPr>
            <w:tcW w:w="2159" w:type="dxa"/>
          </w:tcPr>
          <w:p w14:paraId="4E5BE000" w14:textId="77777777" w:rsidR="0002156C" w:rsidRPr="00FE4FA2" w:rsidRDefault="0002156C" w:rsidP="007F4891">
            <w:pPr>
              <w:jc w:val="left"/>
              <w:rPr>
                <w:sz w:val="20"/>
                <w:szCs w:val="20"/>
              </w:rPr>
            </w:pPr>
            <w:r w:rsidRPr="00FE4FA2">
              <w:rPr>
                <w:sz w:val="20"/>
                <w:szCs w:val="20"/>
              </w:rPr>
              <w:t>Ekram Hossain</w:t>
            </w:r>
          </w:p>
        </w:tc>
        <w:tc>
          <w:tcPr>
            <w:tcW w:w="2277" w:type="dxa"/>
          </w:tcPr>
          <w:p w14:paraId="35AD37AB" w14:textId="77777777" w:rsidR="0002156C" w:rsidRPr="00FE4FA2" w:rsidRDefault="0002156C" w:rsidP="007F4891">
            <w:pPr>
              <w:jc w:val="left"/>
              <w:rPr>
                <w:sz w:val="20"/>
                <w:szCs w:val="20"/>
              </w:rPr>
            </w:pPr>
            <w:r w:rsidRPr="00FE4FA2">
              <w:rPr>
                <w:sz w:val="20"/>
                <w:szCs w:val="20"/>
              </w:rPr>
              <w:t>Data collection</w:t>
            </w:r>
          </w:p>
        </w:tc>
        <w:tc>
          <w:tcPr>
            <w:tcW w:w="5001" w:type="dxa"/>
          </w:tcPr>
          <w:p w14:paraId="513D6287" w14:textId="4B5D3A71" w:rsidR="0002156C" w:rsidRPr="00FE4FA2" w:rsidRDefault="0002156C" w:rsidP="00E77ED1">
            <w:pPr>
              <w:rPr>
                <w:sz w:val="20"/>
                <w:szCs w:val="20"/>
              </w:rPr>
            </w:pPr>
            <w:r w:rsidRPr="00FE4FA2">
              <w:rPr>
                <w:sz w:val="20"/>
                <w:szCs w:val="20"/>
              </w:rPr>
              <w:t>Focus on CB/accountability issues, gender aspects and cross-cutting issues.</w:t>
            </w:r>
            <w:r w:rsidR="00E77ED1">
              <w:rPr>
                <w:sz w:val="20"/>
                <w:szCs w:val="20"/>
              </w:rPr>
              <w:t xml:space="preserve"> </w:t>
            </w:r>
            <w:r w:rsidRPr="00FE4FA2">
              <w:rPr>
                <w:sz w:val="20"/>
                <w:szCs w:val="20"/>
              </w:rPr>
              <w:t>Submission of field level reports in collaboration with the other data collector on the team and support to data collection throughout the evaluation</w:t>
            </w:r>
            <w:r w:rsidR="000C71EA">
              <w:rPr>
                <w:sz w:val="20"/>
                <w:szCs w:val="20"/>
              </w:rPr>
              <w:t>.</w:t>
            </w:r>
          </w:p>
        </w:tc>
      </w:tr>
      <w:tr w:rsidR="0002156C" w:rsidRPr="00FE4FA2" w14:paraId="181599C4" w14:textId="77777777" w:rsidTr="00BF2754">
        <w:trPr>
          <w:jc w:val="center"/>
        </w:trPr>
        <w:tc>
          <w:tcPr>
            <w:tcW w:w="2159" w:type="dxa"/>
          </w:tcPr>
          <w:p w14:paraId="184F3EEC" w14:textId="77777777" w:rsidR="0002156C" w:rsidRPr="00FE4FA2" w:rsidRDefault="0002156C" w:rsidP="007F4891">
            <w:pPr>
              <w:jc w:val="left"/>
              <w:rPr>
                <w:sz w:val="20"/>
                <w:szCs w:val="20"/>
              </w:rPr>
            </w:pPr>
            <w:r w:rsidRPr="00FE4FA2">
              <w:rPr>
                <w:sz w:val="20"/>
                <w:szCs w:val="20"/>
              </w:rPr>
              <w:t>M. Firoz Hassan</w:t>
            </w:r>
          </w:p>
        </w:tc>
        <w:tc>
          <w:tcPr>
            <w:tcW w:w="2277" w:type="dxa"/>
          </w:tcPr>
          <w:p w14:paraId="332DA287" w14:textId="77777777" w:rsidR="0002156C" w:rsidRPr="00FE4FA2" w:rsidRDefault="0002156C" w:rsidP="007F4891">
            <w:pPr>
              <w:jc w:val="left"/>
              <w:rPr>
                <w:sz w:val="20"/>
                <w:szCs w:val="20"/>
              </w:rPr>
            </w:pPr>
            <w:r w:rsidRPr="00FE4FA2">
              <w:rPr>
                <w:sz w:val="20"/>
                <w:szCs w:val="20"/>
              </w:rPr>
              <w:t>Data collection</w:t>
            </w:r>
          </w:p>
        </w:tc>
        <w:tc>
          <w:tcPr>
            <w:tcW w:w="5001" w:type="dxa"/>
          </w:tcPr>
          <w:p w14:paraId="78C0D0C2" w14:textId="4162F24E" w:rsidR="0002156C" w:rsidRPr="00FE4FA2" w:rsidRDefault="0002156C" w:rsidP="00E77ED1">
            <w:pPr>
              <w:rPr>
                <w:sz w:val="20"/>
                <w:szCs w:val="20"/>
              </w:rPr>
            </w:pPr>
            <w:r w:rsidRPr="00FE4FA2">
              <w:rPr>
                <w:sz w:val="20"/>
                <w:szCs w:val="20"/>
              </w:rPr>
              <w:t>Focus on fiscal issues and M&amp;E.</w:t>
            </w:r>
            <w:r w:rsidR="00E77ED1">
              <w:rPr>
                <w:sz w:val="20"/>
                <w:szCs w:val="20"/>
              </w:rPr>
              <w:t xml:space="preserve"> </w:t>
            </w:r>
            <w:r w:rsidRPr="00FE4FA2">
              <w:rPr>
                <w:sz w:val="20"/>
                <w:szCs w:val="20"/>
              </w:rPr>
              <w:t>Submission of field level reports in collaboration with the other data collector on the team and support to data collection throughout the evaluation</w:t>
            </w:r>
            <w:r w:rsidR="000C71EA">
              <w:rPr>
                <w:sz w:val="20"/>
                <w:szCs w:val="20"/>
              </w:rPr>
              <w:t>.</w:t>
            </w:r>
          </w:p>
        </w:tc>
      </w:tr>
    </w:tbl>
    <w:p w14:paraId="0FB8AE47" w14:textId="77777777" w:rsidR="0002156C" w:rsidRPr="0002156C" w:rsidRDefault="0002156C" w:rsidP="00414844"/>
    <w:p w14:paraId="3B028481" w14:textId="77777777" w:rsidR="0002156C" w:rsidRPr="00414844" w:rsidRDefault="0002156C" w:rsidP="00414844">
      <w:pPr>
        <w:rPr>
          <w:lang w:val="en-GB"/>
        </w:rPr>
      </w:pPr>
    </w:p>
    <w:p w14:paraId="6AA210DE" w14:textId="77777777" w:rsidR="00882E61" w:rsidRDefault="00882E61" w:rsidP="00882E61">
      <w:pPr>
        <w:rPr>
          <w:lang w:val="en-GB"/>
        </w:rPr>
      </w:pPr>
    </w:p>
    <w:p w14:paraId="666E03D7" w14:textId="77777777" w:rsidR="00882E61" w:rsidRPr="00882E61" w:rsidRDefault="00882E61" w:rsidP="00882E61">
      <w:pPr>
        <w:rPr>
          <w:lang w:val="en-GB"/>
        </w:rPr>
        <w:sectPr w:rsidR="00882E61" w:rsidRPr="00882E61" w:rsidSect="002A2DAD">
          <w:pgSz w:w="11906" w:h="16838"/>
          <w:pgMar w:top="1701" w:right="1134" w:bottom="1701" w:left="1134" w:header="708" w:footer="708" w:gutter="0"/>
          <w:cols w:space="708"/>
          <w:docGrid w:linePitch="360"/>
        </w:sectPr>
      </w:pPr>
    </w:p>
    <w:p w14:paraId="0FDDF8DC" w14:textId="34B7B942" w:rsidR="00A6664A" w:rsidRPr="007D6DEE" w:rsidRDefault="00A6664A" w:rsidP="00C461E3">
      <w:pPr>
        <w:pStyle w:val="Heading1"/>
        <w:numPr>
          <w:ilvl w:val="0"/>
          <w:numId w:val="1"/>
        </w:numPr>
      </w:pPr>
      <w:bookmarkStart w:id="4" w:name="_Toc405474991"/>
      <w:r w:rsidRPr="00A6664A">
        <w:t>Evaluation Design</w:t>
      </w:r>
      <w:bookmarkEnd w:id="4"/>
    </w:p>
    <w:p w14:paraId="51A0D5D4" w14:textId="77777777" w:rsidR="00C5163D" w:rsidRPr="00C5163D" w:rsidRDefault="00C5163D" w:rsidP="00C5163D">
      <w:pPr>
        <w:rPr>
          <w:rFonts w:cs="Arial"/>
          <w:lang w:val="en-GB"/>
        </w:rPr>
      </w:pPr>
      <w:r w:rsidRPr="00C5163D">
        <w:rPr>
          <w:lang w:val="en-GB"/>
        </w:rPr>
        <w:t xml:space="preserve">The </w:t>
      </w:r>
      <w:r w:rsidR="002D293E">
        <w:rPr>
          <w:lang w:val="en-GB"/>
        </w:rPr>
        <w:t xml:space="preserve">MTE was conducted according to a </w:t>
      </w:r>
      <w:r w:rsidRPr="00C5163D">
        <w:rPr>
          <w:lang w:val="en-GB"/>
        </w:rPr>
        <w:t>standard triangulation approach, combin</w:t>
      </w:r>
      <w:r w:rsidR="002D293E">
        <w:rPr>
          <w:lang w:val="en-GB"/>
        </w:rPr>
        <w:t xml:space="preserve">ing </w:t>
      </w:r>
      <w:r w:rsidRPr="00C5163D">
        <w:rPr>
          <w:lang w:val="en-GB"/>
        </w:rPr>
        <w:t>quantitative and qualitative evaluation methodologies</w:t>
      </w:r>
      <w:r w:rsidR="00FD375E">
        <w:rPr>
          <w:lang w:val="en-GB"/>
        </w:rPr>
        <w:t xml:space="preserve"> and</w:t>
      </w:r>
      <w:r w:rsidR="00734044">
        <w:rPr>
          <w:lang w:val="en-GB"/>
        </w:rPr>
        <w:t xml:space="preserve"> </w:t>
      </w:r>
      <w:r w:rsidR="00A90854">
        <w:rPr>
          <w:lang w:val="en-GB"/>
        </w:rPr>
        <w:t xml:space="preserve">using </w:t>
      </w:r>
      <w:r w:rsidRPr="00C5163D">
        <w:rPr>
          <w:lang w:val="en-GB"/>
        </w:rPr>
        <w:t xml:space="preserve">basically </w:t>
      </w:r>
      <w:r w:rsidR="00A90854">
        <w:rPr>
          <w:lang w:val="en-GB"/>
        </w:rPr>
        <w:t>three</w:t>
      </w:r>
      <w:r w:rsidRPr="00C5163D">
        <w:rPr>
          <w:lang w:val="en-GB"/>
        </w:rPr>
        <w:t xml:space="preserve"> main data collection sources:</w:t>
      </w:r>
    </w:p>
    <w:p w14:paraId="223811EA" w14:textId="77777777" w:rsidR="00A90854" w:rsidRDefault="00A90854" w:rsidP="00236892">
      <w:pPr>
        <w:numPr>
          <w:ilvl w:val="0"/>
          <w:numId w:val="2"/>
        </w:numPr>
        <w:contextualSpacing/>
        <w:rPr>
          <w:rFonts w:eastAsiaTheme="minorHAnsi" w:cs="Arial"/>
          <w:lang w:val="en-GB"/>
        </w:rPr>
      </w:pPr>
      <w:r w:rsidRPr="00C5163D">
        <w:rPr>
          <w:rFonts w:eastAsiaTheme="minorHAnsi" w:cs="Arial"/>
          <w:lang w:val="en-GB"/>
        </w:rPr>
        <w:t>Primary data: This includ</w:t>
      </w:r>
      <w:r w:rsidR="00814F1C">
        <w:rPr>
          <w:rFonts w:eastAsiaTheme="minorHAnsi" w:cs="Arial"/>
          <w:lang w:val="en-GB"/>
        </w:rPr>
        <w:t>ed</w:t>
      </w:r>
      <w:r w:rsidRPr="00C5163D">
        <w:rPr>
          <w:rFonts w:eastAsiaTheme="minorHAnsi" w:cs="Arial"/>
          <w:lang w:val="en-GB"/>
        </w:rPr>
        <w:t xml:space="preserve"> field observations, semi-structured fact-finding interviews </w:t>
      </w:r>
      <w:r w:rsidR="00F61BF1">
        <w:rPr>
          <w:rFonts w:eastAsiaTheme="minorHAnsi" w:cs="Arial"/>
          <w:lang w:val="en-GB"/>
        </w:rPr>
        <w:t xml:space="preserve">and focal group discussions </w:t>
      </w:r>
      <w:r w:rsidRPr="00C5163D">
        <w:rPr>
          <w:rFonts w:eastAsiaTheme="minorHAnsi" w:cs="Arial"/>
          <w:lang w:val="en-GB"/>
        </w:rPr>
        <w:t>with key project beneficiaries, development partners and implementers in order to validate and further assess the findings and critical issues identified during the desk review</w:t>
      </w:r>
      <w:r w:rsidR="00A64D1B">
        <w:rPr>
          <w:rFonts w:eastAsiaTheme="minorHAnsi" w:cs="Arial"/>
          <w:lang w:val="en-GB"/>
        </w:rPr>
        <w:t xml:space="preserve">. The interviews were </w:t>
      </w:r>
      <w:r w:rsidR="00A64D1B" w:rsidRPr="00C5163D">
        <w:rPr>
          <w:rFonts w:eastAsiaTheme="minorHAnsi" w:cs="Arial"/>
          <w:lang w:val="en-GB"/>
        </w:rPr>
        <w:t xml:space="preserve">supported by </w:t>
      </w:r>
      <w:r w:rsidR="00A64D1B">
        <w:rPr>
          <w:rFonts w:eastAsiaTheme="minorHAnsi" w:cs="Arial"/>
          <w:lang w:val="en-GB"/>
        </w:rPr>
        <w:t xml:space="preserve">the annexed </w:t>
      </w:r>
      <w:r w:rsidR="00A64D1B" w:rsidRPr="00C5163D">
        <w:rPr>
          <w:rFonts w:eastAsiaTheme="minorHAnsi" w:cs="Arial"/>
          <w:lang w:val="en-GB"/>
        </w:rPr>
        <w:t>questionnaires</w:t>
      </w:r>
      <w:r w:rsidR="00A64D1B">
        <w:rPr>
          <w:rFonts w:eastAsiaTheme="minorHAnsi" w:cs="Arial"/>
          <w:lang w:val="en-GB"/>
        </w:rPr>
        <w:t xml:space="preserve"> developed during the inception phase and dedicated for the central and local level, respectively.</w:t>
      </w:r>
    </w:p>
    <w:p w14:paraId="5C140710" w14:textId="77777777" w:rsidR="00F61BF1" w:rsidRDefault="00F61BF1" w:rsidP="00F61BF1">
      <w:pPr>
        <w:ind w:left="720"/>
        <w:contextualSpacing/>
        <w:rPr>
          <w:rFonts w:eastAsiaTheme="minorHAnsi" w:cs="Arial"/>
          <w:lang w:val="en-GB"/>
        </w:rPr>
      </w:pPr>
    </w:p>
    <w:p w14:paraId="075FCE7A" w14:textId="77777777" w:rsidR="00F61BF1" w:rsidRPr="00C5163D" w:rsidRDefault="00F61BF1" w:rsidP="00236892">
      <w:pPr>
        <w:numPr>
          <w:ilvl w:val="0"/>
          <w:numId w:val="2"/>
        </w:numPr>
        <w:contextualSpacing/>
        <w:rPr>
          <w:rFonts w:eastAsiaTheme="minorHAnsi" w:cs="Arial"/>
          <w:lang w:val="en-GB"/>
        </w:rPr>
      </w:pPr>
      <w:r w:rsidRPr="00C5163D">
        <w:rPr>
          <w:rFonts w:eastAsiaTheme="minorHAnsi" w:cs="Arial"/>
          <w:lang w:val="en-GB"/>
        </w:rPr>
        <w:t xml:space="preserve">Secondary data: (Desk) review </w:t>
      </w:r>
      <w:r>
        <w:rPr>
          <w:rFonts w:eastAsiaTheme="minorHAnsi" w:cs="Arial"/>
          <w:lang w:val="en-GB"/>
        </w:rPr>
        <w:t xml:space="preserve">and tracking of results in more than </w:t>
      </w:r>
      <w:r w:rsidRPr="00C5163D">
        <w:rPr>
          <w:rFonts w:eastAsiaTheme="minorHAnsi" w:cs="Arial"/>
          <w:lang w:val="en-GB"/>
        </w:rPr>
        <w:t>200 documents and program records (</w:t>
      </w:r>
      <w:r w:rsidR="002D0AFF">
        <w:rPr>
          <w:rFonts w:eastAsiaTheme="minorHAnsi" w:cs="Arial"/>
          <w:lang w:val="en-GB"/>
        </w:rPr>
        <w:t xml:space="preserve">see </w:t>
      </w:r>
      <w:r w:rsidR="00D000D8">
        <w:rPr>
          <w:rFonts w:eastAsiaTheme="minorHAnsi" w:cs="Arial"/>
          <w:lang w:val="en-GB"/>
        </w:rPr>
        <w:t>A</w:t>
      </w:r>
      <w:r w:rsidRPr="00C5163D">
        <w:rPr>
          <w:rFonts w:eastAsiaTheme="minorHAnsi" w:cs="Arial"/>
          <w:lang w:val="en-GB"/>
        </w:rPr>
        <w:t>nnex</w:t>
      </w:r>
      <w:r w:rsidR="00D000D8">
        <w:rPr>
          <w:rFonts w:eastAsiaTheme="minorHAnsi" w:cs="Arial"/>
          <w:lang w:val="en-GB"/>
        </w:rPr>
        <w:t xml:space="preserve"> 11</w:t>
      </w:r>
      <w:r w:rsidRPr="00C5163D">
        <w:rPr>
          <w:rFonts w:eastAsiaTheme="minorHAnsi" w:cs="Arial"/>
          <w:lang w:val="en-GB"/>
        </w:rPr>
        <w:t xml:space="preserve">), such as: </w:t>
      </w:r>
    </w:p>
    <w:p w14:paraId="0180D3C0" w14:textId="77777777" w:rsidR="00F61BF1" w:rsidRPr="00C5163D" w:rsidRDefault="00F61BF1" w:rsidP="00236892">
      <w:pPr>
        <w:numPr>
          <w:ilvl w:val="1"/>
          <w:numId w:val="2"/>
        </w:numPr>
        <w:contextualSpacing/>
        <w:rPr>
          <w:rFonts w:eastAsiaTheme="minorHAnsi" w:cs="Arial"/>
          <w:lang w:val="en-GB"/>
        </w:rPr>
      </w:pPr>
      <w:r w:rsidRPr="00C5163D">
        <w:rPr>
          <w:rFonts w:eastAsiaTheme="minorHAnsi" w:cs="Arial"/>
          <w:lang w:val="en-GB"/>
        </w:rPr>
        <w:t>The UZGP and UPGP results matrix, baseline surveys</w:t>
      </w:r>
    </w:p>
    <w:p w14:paraId="46480D6B" w14:textId="0EF8BE0D" w:rsidR="00F61BF1" w:rsidRPr="00C5163D" w:rsidRDefault="004A020E" w:rsidP="00236892">
      <w:pPr>
        <w:numPr>
          <w:ilvl w:val="1"/>
          <w:numId w:val="2"/>
        </w:numPr>
        <w:contextualSpacing/>
        <w:rPr>
          <w:rFonts w:eastAsiaTheme="minorHAnsi" w:cs="Arial"/>
          <w:lang w:val="en-GB"/>
        </w:rPr>
      </w:pPr>
      <w:r>
        <w:rPr>
          <w:rFonts w:eastAsiaTheme="minorHAnsi" w:cs="Arial"/>
          <w:lang w:val="en-GB"/>
        </w:rPr>
        <w:t>T</w:t>
      </w:r>
      <w:r w:rsidR="00F61BF1" w:rsidRPr="00C5163D">
        <w:rPr>
          <w:rFonts w:eastAsiaTheme="minorHAnsi" w:cs="Arial"/>
          <w:lang w:val="en-GB"/>
        </w:rPr>
        <w:t>he UZGP and UPGP project cycle management documentation and allocation of funds</w:t>
      </w:r>
      <w:r w:rsidR="00341A5C">
        <w:rPr>
          <w:rFonts w:eastAsiaTheme="minorHAnsi" w:cs="Arial"/>
          <w:lang w:val="en-GB"/>
        </w:rPr>
        <w:t xml:space="preserve"> </w:t>
      </w:r>
    </w:p>
    <w:p w14:paraId="5537A334" w14:textId="13EEB0D2" w:rsidR="00F61BF1" w:rsidRPr="00C5163D" w:rsidRDefault="004A020E" w:rsidP="00236892">
      <w:pPr>
        <w:numPr>
          <w:ilvl w:val="1"/>
          <w:numId w:val="2"/>
        </w:numPr>
        <w:contextualSpacing/>
        <w:rPr>
          <w:rFonts w:eastAsiaTheme="minorHAnsi" w:cs="Arial"/>
          <w:lang w:val="en-GB"/>
        </w:rPr>
      </w:pPr>
      <w:r>
        <w:rPr>
          <w:rFonts w:eastAsiaTheme="minorHAnsi" w:cs="Arial"/>
          <w:lang w:val="en-GB"/>
        </w:rPr>
        <w:t>P</w:t>
      </w:r>
      <w:r w:rsidR="00F61BF1" w:rsidRPr="00C5163D">
        <w:rPr>
          <w:rFonts w:eastAsiaTheme="minorHAnsi" w:cs="Arial"/>
          <w:lang w:val="en-GB"/>
        </w:rPr>
        <w:t>olicy studies</w:t>
      </w:r>
    </w:p>
    <w:p w14:paraId="527CE552" w14:textId="52491F6D" w:rsidR="00F61BF1" w:rsidRPr="00C5163D" w:rsidRDefault="004A020E" w:rsidP="00236892">
      <w:pPr>
        <w:numPr>
          <w:ilvl w:val="1"/>
          <w:numId w:val="2"/>
        </w:numPr>
        <w:contextualSpacing/>
        <w:rPr>
          <w:rFonts w:eastAsiaTheme="minorHAnsi" w:cs="Arial"/>
          <w:lang w:val="en-GB"/>
        </w:rPr>
      </w:pPr>
      <w:r>
        <w:rPr>
          <w:rFonts w:eastAsiaTheme="minorHAnsi" w:cs="Arial"/>
          <w:lang w:val="en-GB"/>
        </w:rPr>
        <w:t>T</w:t>
      </w:r>
      <w:r w:rsidR="00F61BF1" w:rsidRPr="00C5163D">
        <w:rPr>
          <w:rFonts w:eastAsiaTheme="minorHAnsi" w:cs="Arial"/>
          <w:lang w:val="en-GB"/>
        </w:rPr>
        <w:t xml:space="preserve">raining outcome assessment reports, </w:t>
      </w:r>
    </w:p>
    <w:p w14:paraId="1C76560E" w14:textId="1BDCE4F4" w:rsidR="00F61BF1" w:rsidRPr="00C5163D" w:rsidRDefault="00F61BF1" w:rsidP="00236892">
      <w:pPr>
        <w:numPr>
          <w:ilvl w:val="1"/>
          <w:numId w:val="2"/>
        </w:numPr>
        <w:contextualSpacing/>
        <w:rPr>
          <w:rFonts w:eastAsiaTheme="minorHAnsi" w:cs="Arial"/>
          <w:lang w:val="en-GB"/>
        </w:rPr>
      </w:pPr>
      <w:r w:rsidRPr="00C5163D">
        <w:rPr>
          <w:rFonts w:eastAsiaTheme="minorHAnsi" w:cs="Arial"/>
          <w:lang w:val="en-GB"/>
        </w:rPr>
        <w:t>UPGP performance assessment reports for the expanded performance-based grants</w:t>
      </w:r>
    </w:p>
    <w:p w14:paraId="02D013B5" w14:textId="2FBA613F" w:rsidR="00F61BF1" w:rsidRPr="00C5163D" w:rsidRDefault="00F61BF1" w:rsidP="00236892">
      <w:pPr>
        <w:numPr>
          <w:ilvl w:val="1"/>
          <w:numId w:val="2"/>
        </w:numPr>
        <w:contextualSpacing/>
        <w:rPr>
          <w:rFonts w:eastAsiaTheme="minorHAnsi" w:cs="Arial"/>
          <w:lang w:val="en-GB"/>
        </w:rPr>
      </w:pPr>
      <w:r w:rsidRPr="00C5163D">
        <w:rPr>
          <w:rFonts w:eastAsiaTheme="minorHAnsi" w:cs="Arial"/>
          <w:lang w:val="en-GB"/>
        </w:rPr>
        <w:t>UZGP performance assessment reports under the UFF</w:t>
      </w:r>
    </w:p>
    <w:p w14:paraId="0390B836" w14:textId="7458ACAF" w:rsidR="00F61BF1" w:rsidRPr="00C5163D" w:rsidRDefault="004A020E" w:rsidP="00236892">
      <w:pPr>
        <w:numPr>
          <w:ilvl w:val="1"/>
          <w:numId w:val="2"/>
        </w:numPr>
        <w:contextualSpacing/>
        <w:rPr>
          <w:rFonts w:eastAsiaTheme="minorHAnsi" w:cs="Arial"/>
          <w:lang w:val="en-GB"/>
        </w:rPr>
      </w:pPr>
      <w:r>
        <w:rPr>
          <w:rFonts w:eastAsiaTheme="minorHAnsi" w:cs="Arial"/>
          <w:lang w:val="en-GB"/>
        </w:rPr>
        <w:t>R</w:t>
      </w:r>
      <w:r w:rsidR="00F61BF1" w:rsidRPr="00C5163D">
        <w:rPr>
          <w:rFonts w:eastAsiaTheme="minorHAnsi" w:cs="Arial"/>
          <w:lang w:val="en-GB"/>
        </w:rPr>
        <w:t>elevant legal framework and</w:t>
      </w:r>
      <w:r w:rsidR="00341A5C">
        <w:rPr>
          <w:rFonts w:eastAsiaTheme="minorHAnsi" w:cs="Arial"/>
          <w:lang w:val="en-GB"/>
        </w:rPr>
        <w:t xml:space="preserve"> </w:t>
      </w:r>
      <w:r w:rsidR="00F61BF1" w:rsidRPr="00C5163D">
        <w:rPr>
          <w:rFonts w:eastAsiaTheme="minorHAnsi" w:cs="Arial"/>
          <w:lang w:val="en-GB"/>
        </w:rPr>
        <w:t>government policy papers related to the overall reform progress</w:t>
      </w:r>
    </w:p>
    <w:p w14:paraId="61F79E99" w14:textId="5481F4FF" w:rsidR="00F61BF1" w:rsidRPr="00C5163D" w:rsidRDefault="004A020E" w:rsidP="00236892">
      <w:pPr>
        <w:numPr>
          <w:ilvl w:val="1"/>
          <w:numId w:val="2"/>
        </w:numPr>
        <w:contextualSpacing/>
        <w:rPr>
          <w:rFonts w:eastAsiaTheme="minorHAnsi" w:cs="Arial"/>
          <w:lang w:val="en-GB"/>
        </w:rPr>
      </w:pPr>
      <w:r>
        <w:rPr>
          <w:rFonts w:eastAsiaTheme="minorHAnsi" w:cs="Arial"/>
          <w:lang w:val="en-GB"/>
        </w:rPr>
        <w:t>P</w:t>
      </w:r>
      <w:r w:rsidR="00F61BF1" w:rsidRPr="00C5163D">
        <w:rPr>
          <w:rFonts w:eastAsiaTheme="minorHAnsi" w:cs="Arial"/>
          <w:lang w:val="en-GB"/>
        </w:rPr>
        <w:t>revious and ongoing associated support programs</w:t>
      </w:r>
    </w:p>
    <w:p w14:paraId="738C4024" w14:textId="77777777" w:rsidR="00F61BF1" w:rsidRPr="00C5163D" w:rsidRDefault="00F61BF1" w:rsidP="00236892">
      <w:pPr>
        <w:numPr>
          <w:ilvl w:val="1"/>
          <w:numId w:val="2"/>
        </w:numPr>
        <w:contextualSpacing/>
        <w:rPr>
          <w:rFonts w:eastAsiaTheme="minorHAnsi" w:cs="Arial"/>
          <w:lang w:val="en-GB"/>
        </w:rPr>
      </w:pPr>
      <w:r w:rsidRPr="00C5163D">
        <w:rPr>
          <w:rFonts w:eastAsiaTheme="minorHAnsi" w:cs="Arial"/>
          <w:lang w:val="en-GB"/>
        </w:rPr>
        <w:t xml:space="preserve">UNDAF and relevant development partner strategies </w:t>
      </w:r>
    </w:p>
    <w:p w14:paraId="66859D90" w14:textId="77777777" w:rsidR="00814F1C" w:rsidRPr="00C5163D" w:rsidRDefault="00814F1C" w:rsidP="00814F1C">
      <w:pPr>
        <w:ind w:left="720"/>
        <w:contextualSpacing/>
        <w:rPr>
          <w:rFonts w:eastAsiaTheme="minorHAnsi" w:cs="Arial"/>
          <w:lang w:val="en-GB"/>
        </w:rPr>
      </w:pPr>
    </w:p>
    <w:p w14:paraId="2EFA7A26" w14:textId="0F01690B" w:rsidR="00814F1C" w:rsidRPr="00C5163D" w:rsidRDefault="00814F1C" w:rsidP="00236892">
      <w:pPr>
        <w:numPr>
          <w:ilvl w:val="0"/>
          <w:numId w:val="2"/>
        </w:numPr>
        <w:contextualSpacing/>
        <w:rPr>
          <w:rFonts w:eastAsiaTheme="minorHAnsi" w:cs="Arial"/>
          <w:lang w:val="en-GB"/>
        </w:rPr>
      </w:pPr>
      <w:r w:rsidRPr="00C5163D">
        <w:rPr>
          <w:rFonts w:eastAsiaTheme="minorHAnsi" w:cs="Arial"/>
          <w:lang w:val="en-GB"/>
        </w:rPr>
        <w:t>Workshops and round table discussion</w:t>
      </w:r>
      <w:r w:rsidR="00E86538">
        <w:rPr>
          <w:rFonts w:eastAsiaTheme="minorHAnsi" w:cs="Arial"/>
          <w:lang w:val="en-GB"/>
        </w:rPr>
        <w:t>s</w:t>
      </w:r>
      <w:r w:rsidRPr="00C5163D">
        <w:rPr>
          <w:rFonts w:eastAsiaTheme="minorHAnsi" w:cs="Arial"/>
          <w:lang w:val="en-GB"/>
        </w:rPr>
        <w:t xml:space="preserve"> with project beneficiaries, implementers and development partners to validate draft findings and recommendations and discus</w:t>
      </w:r>
      <w:r>
        <w:rPr>
          <w:rFonts w:eastAsiaTheme="minorHAnsi" w:cs="Arial"/>
          <w:lang w:val="en-GB"/>
        </w:rPr>
        <w:t>s the way forward. This included</w:t>
      </w:r>
      <w:r w:rsidRPr="00C5163D">
        <w:rPr>
          <w:rFonts w:eastAsiaTheme="minorHAnsi" w:cs="Arial"/>
          <w:lang w:val="en-GB"/>
        </w:rPr>
        <w:t xml:space="preserve"> a final team presentation of findings and recommendations at the </w:t>
      </w:r>
      <w:r>
        <w:rPr>
          <w:rFonts w:eastAsiaTheme="minorHAnsi" w:cs="Arial"/>
          <w:lang w:val="en-GB"/>
        </w:rPr>
        <w:t xml:space="preserve">mission </w:t>
      </w:r>
      <w:r w:rsidRPr="00C5163D">
        <w:rPr>
          <w:rFonts w:eastAsiaTheme="minorHAnsi" w:cs="Arial"/>
          <w:lang w:val="en-GB"/>
        </w:rPr>
        <w:t>debriefing</w:t>
      </w:r>
      <w:r>
        <w:rPr>
          <w:rFonts w:eastAsiaTheme="minorHAnsi" w:cs="Arial"/>
          <w:lang w:val="en-GB"/>
        </w:rPr>
        <w:t xml:space="preserve"> session</w:t>
      </w:r>
      <w:r w:rsidRPr="00C5163D">
        <w:rPr>
          <w:rFonts w:eastAsiaTheme="minorHAnsi" w:cs="Arial"/>
          <w:lang w:val="en-GB"/>
        </w:rPr>
        <w:t>.</w:t>
      </w:r>
    </w:p>
    <w:p w14:paraId="5A2CDFAA" w14:textId="77777777" w:rsidR="00A90854" w:rsidRDefault="00A90854" w:rsidP="00814F1C">
      <w:pPr>
        <w:ind w:left="720"/>
        <w:contextualSpacing/>
        <w:rPr>
          <w:rFonts w:eastAsiaTheme="minorHAnsi" w:cs="Arial"/>
          <w:lang w:val="en-GB"/>
        </w:rPr>
      </w:pPr>
    </w:p>
    <w:p w14:paraId="068D7120" w14:textId="3DE27B2A" w:rsidR="00033284" w:rsidRDefault="00C5163D" w:rsidP="00C5163D">
      <w:pPr>
        <w:contextualSpacing/>
        <w:rPr>
          <w:rFonts w:eastAsiaTheme="minorHAnsi" w:cs="Arial"/>
          <w:lang w:val="en-GB"/>
        </w:rPr>
      </w:pPr>
      <w:r w:rsidRPr="00C5163D">
        <w:rPr>
          <w:rFonts w:eastAsiaTheme="minorHAnsi" w:cs="Arial"/>
          <w:lang w:val="en-GB"/>
        </w:rPr>
        <w:t xml:space="preserve">M&amp;E is a shared focus area of both projects </w:t>
      </w:r>
      <w:r w:rsidR="00BC2BAF">
        <w:rPr>
          <w:rFonts w:eastAsiaTheme="minorHAnsi" w:cs="Arial"/>
          <w:lang w:val="en-GB"/>
        </w:rPr>
        <w:t xml:space="preserve">and </w:t>
      </w:r>
      <w:r w:rsidRPr="00C5163D">
        <w:rPr>
          <w:rFonts w:eastAsiaTheme="minorHAnsi" w:cs="Arial"/>
          <w:lang w:val="en-GB"/>
        </w:rPr>
        <w:t>a capacity development intervention in its own right</w:t>
      </w:r>
      <w:r w:rsidR="00BC2BAF">
        <w:rPr>
          <w:rFonts w:eastAsiaTheme="minorHAnsi" w:cs="Arial"/>
          <w:lang w:val="en-GB"/>
        </w:rPr>
        <w:t>. The projects b</w:t>
      </w:r>
      <w:r w:rsidRPr="00C5163D">
        <w:rPr>
          <w:rFonts w:eastAsiaTheme="minorHAnsi" w:cs="Arial"/>
          <w:lang w:val="en-GB"/>
        </w:rPr>
        <w:t>ui</w:t>
      </w:r>
      <w:r w:rsidR="00FB770A">
        <w:rPr>
          <w:rFonts w:eastAsiaTheme="minorHAnsi" w:cs="Arial"/>
          <w:lang w:val="en-GB"/>
        </w:rPr>
        <w:t>ld M&amp;E capacity at the LGD MI</w:t>
      </w:r>
      <w:r w:rsidRPr="00C5163D">
        <w:rPr>
          <w:rFonts w:eastAsiaTheme="minorHAnsi" w:cs="Arial"/>
          <w:lang w:val="en-GB"/>
        </w:rPr>
        <w:t xml:space="preserve">E wing </w:t>
      </w:r>
      <w:r w:rsidR="00BC2BAF">
        <w:rPr>
          <w:rFonts w:eastAsiaTheme="minorHAnsi" w:cs="Arial"/>
          <w:lang w:val="en-GB"/>
        </w:rPr>
        <w:t>according to an M&amp;E strategy, which outlines a</w:t>
      </w:r>
      <w:r w:rsidRPr="00C5163D">
        <w:rPr>
          <w:rFonts w:eastAsiaTheme="minorHAnsi" w:cs="Arial"/>
          <w:lang w:val="en-GB"/>
        </w:rPr>
        <w:t xml:space="preserve">n incremental </w:t>
      </w:r>
      <w:r w:rsidR="00BC2BAF">
        <w:rPr>
          <w:rFonts w:eastAsiaTheme="minorHAnsi" w:cs="Arial"/>
          <w:lang w:val="en-GB"/>
        </w:rPr>
        <w:t xml:space="preserve">approach </w:t>
      </w:r>
      <w:r w:rsidRPr="00C5163D">
        <w:rPr>
          <w:rFonts w:eastAsiaTheme="minorHAnsi" w:cs="Arial"/>
          <w:lang w:val="en-GB"/>
        </w:rPr>
        <w:t xml:space="preserve">starting from </w:t>
      </w:r>
      <w:r w:rsidR="00550A65">
        <w:rPr>
          <w:rFonts w:eastAsiaTheme="minorHAnsi" w:cs="Arial"/>
          <w:lang w:val="en-GB"/>
        </w:rPr>
        <w:t xml:space="preserve">basic </w:t>
      </w:r>
      <w:r w:rsidRPr="00C5163D">
        <w:rPr>
          <w:rFonts w:eastAsiaTheme="minorHAnsi" w:cs="Arial"/>
          <w:lang w:val="en-GB"/>
        </w:rPr>
        <w:t xml:space="preserve">project monitoring and support </w:t>
      </w:r>
      <w:r w:rsidR="00DB73DF">
        <w:rPr>
          <w:rFonts w:eastAsiaTheme="minorHAnsi" w:cs="Arial"/>
          <w:lang w:val="en-GB"/>
        </w:rPr>
        <w:t xml:space="preserve">through </w:t>
      </w:r>
      <w:r w:rsidR="000A1CBD">
        <w:rPr>
          <w:rFonts w:eastAsiaTheme="minorHAnsi" w:cs="Arial"/>
          <w:lang w:val="en-GB"/>
        </w:rPr>
        <w:t xml:space="preserve">to </w:t>
      </w:r>
      <w:r w:rsidRPr="00C5163D">
        <w:rPr>
          <w:rFonts w:eastAsiaTheme="minorHAnsi" w:cs="Arial"/>
          <w:lang w:val="en-GB"/>
        </w:rPr>
        <w:t xml:space="preserve">strengthening ministry capability to extract best practises and upscale them to policy level and nationwide implementation. </w:t>
      </w:r>
      <w:r w:rsidR="00D42750">
        <w:rPr>
          <w:rFonts w:eastAsiaTheme="minorHAnsi" w:cs="Arial"/>
          <w:lang w:val="en-GB"/>
        </w:rPr>
        <w:t xml:space="preserve">Due to the particular focus on M&amp;E, </w:t>
      </w:r>
      <w:r w:rsidR="000A1CBD">
        <w:rPr>
          <w:rFonts w:eastAsiaTheme="minorHAnsi" w:cs="Arial"/>
          <w:lang w:val="en-GB"/>
        </w:rPr>
        <w:t xml:space="preserve">the projects are producing a </w:t>
      </w:r>
      <w:r w:rsidRPr="00C5163D">
        <w:rPr>
          <w:rFonts w:eastAsiaTheme="minorHAnsi" w:cs="Arial"/>
          <w:lang w:val="en-GB"/>
        </w:rPr>
        <w:t xml:space="preserve">considerable amount of </w:t>
      </w:r>
      <w:r w:rsidR="00651CD1" w:rsidRPr="00C5163D">
        <w:rPr>
          <w:rFonts w:eastAsiaTheme="minorHAnsi" w:cs="Arial"/>
          <w:lang w:val="en-GB"/>
        </w:rPr>
        <w:t xml:space="preserve">data </w:t>
      </w:r>
      <w:r w:rsidR="00651CD1">
        <w:rPr>
          <w:rFonts w:eastAsiaTheme="minorHAnsi" w:cs="Arial"/>
          <w:lang w:val="en-GB"/>
        </w:rPr>
        <w:t xml:space="preserve">on </w:t>
      </w:r>
      <w:r w:rsidR="000A1CBD" w:rsidRPr="00C5163D">
        <w:rPr>
          <w:rFonts w:eastAsiaTheme="minorHAnsi" w:cs="Arial"/>
          <w:lang w:val="en-GB"/>
        </w:rPr>
        <w:t>progress and results</w:t>
      </w:r>
      <w:r w:rsidR="00651CD1">
        <w:rPr>
          <w:rFonts w:eastAsiaTheme="minorHAnsi" w:cs="Arial"/>
          <w:lang w:val="en-GB"/>
        </w:rPr>
        <w:t>,</w:t>
      </w:r>
      <w:r w:rsidR="000A1CBD" w:rsidRPr="00C5163D">
        <w:rPr>
          <w:rFonts w:eastAsiaTheme="minorHAnsi" w:cs="Arial"/>
          <w:lang w:val="en-GB"/>
        </w:rPr>
        <w:t xml:space="preserve"> </w:t>
      </w:r>
      <w:r w:rsidR="000A1CBD">
        <w:rPr>
          <w:rFonts w:eastAsiaTheme="minorHAnsi" w:cs="Arial"/>
          <w:lang w:val="en-GB"/>
        </w:rPr>
        <w:t xml:space="preserve">which </w:t>
      </w:r>
      <w:r w:rsidR="00654204">
        <w:rPr>
          <w:rFonts w:eastAsiaTheme="minorHAnsi" w:cs="Arial"/>
          <w:lang w:val="en-GB"/>
        </w:rPr>
        <w:t>is</w:t>
      </w:r>
      <w:r w:rsidR="000A1CBD">
        <w:rPr>
          <w:rFonts w:eastAsiaTheme="minorHAnsi" w:cs="Arial"/>
          <w:lang w:val="en-GB"/>
        </w:rPr>
        <w:t xml:space="preserve"> </w:t>
      </w:r>
      <w:r w:rsidRPr="00C5163D">
        <w:rPr>
          <w:rFonts w:eastAsiaTheme="minorHAnsi" w:cs="Arial"/>
          <w:lang w:val="en-GB"/>
        </w:rPr>
        <w:t xml:space="preserve">available through the UNDP quality assurance and the data management in </w:t>
      </w:r>
      <w:r w:rsidR="00550A65">
        <w:rPr>
          <w:rFonts w:eastAsiaTheme="minorHAnsi" w:cs="Arial"/>
          <w:lang w:val="en-GB"/>
        </w:rPr>
        <w:t>the MI</w:t>
      </w:r>
      <w:r w:rsidRPr="00C5163D">
        <w:rPr>
          <w:rFonts w:eastAsiaTheme="minorHAnsi" w:cs="Arial"/>
          <w:lang w:val="en-GB"/>
        </w:rPr>
        <w:t>E win</w:t>
      </w:r>
      <w:r w:rsidR="000A1CBD">
        <w:rPr>
          <w:rFonts w:eastAsiaTheme="minorHAnsi" w:cs="Arial"/>
          <w:lang w:val="en-GB"/>
        </w:rPr>
        <w:t xml:space="preserve">g of LGD. </w:t>
      </w:r>
    </w:p>
    <w:p w14:paraId="7B398F78" w14:textId="77777777" w:rsidR="00033284" w:rsidRDefault="00033284" w:rsidP="00C5163D">
      <w:pPr>
        <w:contextualSpacing/>
        <w:rPr>
          <w:rFonts w:eastAsiaTheme="minorHAnsi" w:cs="Arial"/>
          <w:lang w:val="en-GB"/>
        </w:rPr>
      </w:pPr>
    </w:p>
    <w:p w14:paraId="7E395C70" w14:textId="034B736D" w:rsidR="00C5163D" w:rsidRPr="00C5163D" w:rsidRDefault="000A1CBD" w:rsidP="00C5163D">
      <w:pPr>
        <w:contextualSpacing/>
        <w:rPr>
          <w:rFonts w:eastAsiaTheme="minorHAnsi" w:cs="Arial"/>
          <w:lang w:val="en-GB"/>
        </w:rPr>
      </w:pPr>
      <w:r>
        <w:rPr>
          <w:rFonts w:eastAsiaTheme="minorHAnsi" w:cs="Arial"/>
          <w:lang w:val="en-GB"/>
        </w:rPr>
        <w:t>The annual UP and UZP</w:t>
      </w:r>
      <w:r w:rsidR="00C5163D" w:rsidRPr="00C5163D">
        <w:rPr>
          <w:rFonts w:eastAsiaTheme="minorHAnsi" w:cs="Arial"/>
          <w:lang w:val="en-GB"/>
        </w:rPr>
        <w:t xml:space="preserve"> performance assessments</w:t>
      </w:r>
      <w:r w:rsidR="00305E68">
        <w:rPr>
          <w:rFonts w:eastAsiaTheme="minorHAnsi" w:cs="Arial"/>
          <w:lang w:val="en-GB"/>
        </w:rPr>
        <w:t>, subject to external performance audits</w:t>
      </w:r>
      <w:r w:rsidR="00C5163D" w:rsidRPr="00C5163D">
        <w:rPr>
          <w:rFonts w:eastAsiaTheme="minorHAnsi" w:cs="Arial"/>
          <w:lang w:val="en-GB"/>
        </w:rPr>
        <w:t xml:space="preserve"> </w:t>
      </w:r>
      <w:r w:rsidR="00033284">
        <w:rPr>
          <w:rFonts w:eastAsiaTheme="minorHAnsi" w:cs="Arial"/>
          <w:lang w:val="en-GB"/>
        </w:rPr>
        <w:t xml:space="preserve">based on </w:t>
      </w:r>
      <w:r w:rsidR="00E90CAE" w:rsidRPr="00C5163D">
        <w:rPr>
          <w:rFonts w:eastAsiaTheme="minorHAnsi" w:cs="Arial"/>
          <w:lang w:val="en-GB"/>
        </w:rPr>
        <w:t>clearly specified indicators</w:t>
      </w:r>
      <w:r w:rsidR="00E90CAE">
        <w:rPr>
          <w:rFonts w:eastAsiaTheme="minorHAnsi" w:cs="Arial"/>
          <w:lang w:val="en-GB"/>
        </w:rPr>
        <w:t>,</w:t>
      </w:r>
      <w:r w:rsidR="00E90CAE" w:rsidRPr="00C5163D">
        <w:rPr>
          <w:rFonts w:eastAsiaTheme="minorHAnsi" w:cs="Arial"/>
          <w:lang w:val="en-GB"/>
        </w:rPr>
        <w:t xml:space="preserve"> </w:t>
      </w:r>
      <w:r w:rsidR="00C5163D" w:rsidRPr="00C5163D">
        <w:rPr>
          <w:rFonts w:eastAsiaTheme="minorHAnsi" w:cs="Arial"/>
          <w:lang w:val="en-GB"/>
        </w:rPr>
        <w:t xml:space="preserve">are another key source of information </w:t>
      </w:r>
      <w:r w:rsidR="00305E68">
        <w:rPr>
          <w:rFonts w:eastAsiaTheme="minorHAnsi" w:cs="Arial"/>
          <w:lang w:val="en-GB"/>
        </w:rPr>
        <w:t xml:space="preserve">for </w:t>
      </w:r>
      <w:r w:rsidR="00C5163D" w:rsidRPr="00C5163D">
        <w:rPr>
          <w:rFonts w:eastAsiaTheme="minorHAnsi" w:cs="Arial"/>
          <w:lang w:val="en-GB"/>
        </w:rPr>
        <w:t xml:space="preserve">tracking of results and </w:t>
      </w:r>
      <w:r w:rsidR="00305E68" w:rsidRPr="00C5163D">
        <w:rPr>
          <w:rFonts w:eastAsiaTheme="minorHAnsi" w:cs="Arial"/>
          <w:lang w:val="en-GB"/>
        </w:rPr>
        <w:t xml:space="preserve">capacity </w:t>
      </w:r>
      <w:r w:rsidR="00C5163D" w:rsidRPr="00C5163D">
        <w:rPr>
          <w:rFonts w:eastAsiaTheme="minorHAnsi" w:cs="Arial"/>
          <w:lang w:val="en-GB"/>
        </w:rPr>
        <w:t>improvements</w:t>
      </w:r>
      <w:r w:rsidR="00903FFC">
        <w:rPr>
          <w:rFonts w:eastAsiaTheme="minorHAnsi" w:cs="Arial"/>
          <w:lang w:val="en-GB"/>
        </w:rPr>
        <w:t xml:space="preserve"> at UP and UZP level</w:t>
      </w:r>
      <w:r w:rsidR="00305E68">
        <w:rPr>
          <w:rFonts w:eastAsiaTheme="minorHAnsi" w:cs="Arial"/>
          <w:lang w:val="en-GB"/>
        </w:rPr>
        <w:t xml:space="preserve">, which may </w:t>
      </w:r>
      <w:r w:rsidR="00103A23">
        <w:rPr>
          <w:rFonts w:eastAsiaTheme="minorHAnsi" w:cs="Arial"/>
          <w:lang w:val="en-GB"/>
        </w:rPr>
        <w:t>(</w:t>
      </w:r>
      <w:r w:rsidR="00305E68">
        <w:rPr>
          <w:rFonts w:eastAsiaTheme="minorHAnsi" w:cs="Arial"/>
          <w:lang w:val="en-GB"/>
        </w:rPr>
        <w:t>or may not</w:t>
      </w:r>
      <w:r w:rsidR="00103A23">
        <w:rPr>
          <w:rFonts w:eastAsiaTheme="minorHAnsi" w:cs="Arial"/>
          <w:lang w:val="en-GB"/>
        </w:rPr>
        <w:t>)</w:t>
      </w:r>
      <w:r w:rsidR="00305E68">
        <w:rPr>
          <w:rFonts w:eastAsiaTheme="minorHAnsi" w:cs="Arial"/>
          <w:lang w:val="en-GB"/>
        </w:rPr>
        <w:t xml:space="preserve"> be </w:t>
      </w:r>
      <w:r w:rsidR="00C5163D" w:rsidRPr="00C5163D">
        <w:rPr>
          <w:rFonts w:eastAsiaTheme="minorHAnsi" w:cs="Arial"/>
          <w:lang w:val="en-GB"/>
        </w:rPr>
        <w:t xml:space="preserve">attributed </w:t>
      </w:r>
      <w:r w:rsidR="00305E68">
        <w:rPr>
          <w:rFonts w:eastAsiaTheme="minorHAnsi" w:cs="Arial"/>
          <w:lang w:val="en-GB"/>
        </w:rPr>
        <w:t>t</w:t>
      </w:r>
      <w:r w:rsidR="00C5163D" w:rsidRPr="00C5163D">
        <w:rPr>
          <w:rFonts w:eastAsiaTheme="minorHAnsi" w:cs="Arial"/>
          <w:lang w:val="en-GB"/>
        </w:rPr>
        <w:t xml:space="preserve">o </w:t>
      </w:r>
      <w:r w:rsidR="00E90CAE">
        <w:rPr>
          <w:rFonts w:eastAsiaTheme="minorHAnsi" w:cs="Arial"/>
          <w:lang w:val="en-GB"/>
        </w:rPr>
        <w:t>project interventions</w:t>
      </w:r>
      <w:r w:rsidR="00C5163D" w:rsidRPr="00C5163D">
        <w:rPr>
          <w:rFonts w:eastAsiaTheme="minorHAnsi" w:cs="Arial"/>
          <w:lang w:val="en-GB"/>
        </w:rPr>
        <w:t xml:space="preserve">. </w:t>
      </w:r>
      <w:r w:rsidR="00033284" w:rsidRPr="00033284">
        <w:rPr>
          <w:rFonts w:eastAsiaTheme="minorHAnsi" w:cs="Arial"/>
          <w:lang w:val="en-GB"/>
        </w:rPr>
        <w:t xml:space="preserve">Assessing </w:t>
      </w:r>
      <w:r w:rsidR="00033284">
        <w:rPr>
          <w:rFonts w:eastAsiaTheme="minorHAnsi" w:cs="Arial"/>
          <w:lang w:val="en-GB"/>
        </w:rPr>
        <w:t xml:space="preserve">emerging </w:t>
      </w:r>
      <w:r w:rsidR="00033284" w:rsidRPr="00033284">
        <w:rPr>
          <w:rFonts w:eastAsiaTheme="minorHAnsi" w:cs="Arial"/>
          <w:lang w:val="en-GB"/>
        </w:rPr>
        <w:t xml:space="preserve">outcomes of capacity development support is not easy, but in general a results-based approach takes point of departure in defining </w:t>
      </w:r>
      <w:r w:rsidR="00EB5A3C">
        <w:rPr>
          <w:rFonts w:eastAsiaTheme="minorHAnsi" w:cs="Arial"/>
          <w:lang w:val="en-GB"/>
        </w:rPr>
        <w:t>”</w:t>
      </w:r>
      <w:r w:rsidR="00033284" w:rsidRPr="00033284">
        <w:rPr>
          <w:rFonts w:eastAsiaTheme="minorHAnsi" w:cs="Arial"/>
          <w:lang w:val="en-GB"/>
        </w:rPr>
        <w:t>capacity</w:t>
      </w:r>
      <w:r w:rsidR="00EB5A3C">
        <w:rPr>
          <w:rFonts w:eastAsiaTheme="minorHAnsi" w:cs="Arial"/>
          <w:lang w:val="en-GB"/>
        </w:rPr>
        <w:t>”</w:t>
      </w:r>
      <w:r w:rsidR="00033284" w:rsidRPr="00033284">
        <w:rPr>
          <w:rFonts w:eastAsiaTheme="minorHAnsi" w:cs="Arial"/>
          <w:lang w:val="en-GB"/>
        </w:rPr>
        <w:t xml:space="preserve"> as the ability of </w:t>
      </w:r>
      <w:r w:rsidR="00033284">
        <w:rPr>
          <w:rFonts w:eastAsiaTheme="minorHAnsi" w:cs="Arial"/>
          <w:lang w:val="en-GB"/>
        </w:rPr>
        <w:t>LGIs</w:t>
      </w:r>
      <w:r w:rsidR="00033284" w:rsidRPr="00033284">
        <w:rPr>
          <w:rFonts w:eastAsiaTheme="minorHAnsi" w:cs="Arial"/>
          <w:lang w:val="en-GB"/>
        </w:rPr>
        <w:t xml:space="preserve"> to fulfil their mandates and function</w:t>
      </w:r>
      <w:r w:rsidR="00033284">
        <w:rPr>
          <w:rFonts w:eastAsiaTheme="minorHAnsi" w:cs="Arial"/>
          <w:lang w:val="en-GB"/>
        </w:rPr>
        <w:t>s</w:t>
      </w:r>
      <w:r w:rsidR="00033284" w:rsidRPr="00033284">
        <w:rPr>
          <w:rFonts w:eastAsiaTheme="minorHAnsi" w:cs="Arial"/>
          <w:lang w:val="en-GB"/>
        </w:rPr>
        <w:t xml:space="preserve"> according to their </w:t>
      </w:r>
      <w:r w:rsidR="00033284">
        <w:rPr>
          <w:rFonts w:eastAsiaTheme="minorHAnsi" w:cs="Arial"/>
          <w:lang w:val="en-GB"/>
        </w:rPr>
        <w:t xml:space="preserve">legal </w:t>
      </w:r>
      <w:r w:rsidR="003F2636">
        <w:rPr>
          <w:rFonts w:eastAsiaTheme="minorHAnsi" w:cs="Arial"/>
          <w:lang w:val="en-GB"/>
        </w:rPr>
        <w:t xml:space="preserve">mandate, development </w:t>
      </w:r>
      <w:r w:rsidR="00033284" w:rsidRPr="00033284">
        <w:rPr>
          <w:rFonts w:eastAsiaTheme="minorHAnsi" w:cs="Arial"/>
          <w:lang w:val="en-GB"/>
        </w:rPr>
        <w:t>plans</w:t>
      </w:r>
      <w:r w:rsidR="003F2636">
        <w:rPr>
          <w:rFonts w:eastAsiaTheme="minorHAnsi" w:cs="Arial"/>
          <w:lang w:val="en-GB"/>
        </w:rPr>
        <w:t xml:space="preserve"> and resource envelope</w:t>
      </w:r>
      <w:r w:rsidR="00033284" w:rsidRPr="00033284">
        <w:rPr>
          <w:rFonts w:eastAsiaTheme="minorHAnsi" w:cs="Arial"/>
          <w:lang w:val="en-GB"/>
        </w:rPr>
        <w:t>.</w:t>
      </w:r>
      <w:r w:rsidR="00341A5C">
        <w:rPr>
          <w:rFonts w:eastAsiaTheme="minorHAnsi" w:cs="Arial"/>
          <w:lang w:val="en-GB"/>
        </w:rPr>
        <w:t xml:space="preserve"> </w:t>
      </w:r>
      <w:r w:rsidR="00033284" w:rsidRPr="00033284">
        <w:rPr>
          <w:rFonts w:eastAsiaTheme="minorHAnsi" w:cs="Arial"/>
          <w:lang w:val="en-GB"/>
        </w:rPr>
        <w:t>Any improvement over time may serve as a proxy for improved institutional capacity. Starting with the identification of the results achieved since project start causality links between these results and the support provided by the project</w:t>
      </w:r>
      <w:r w:rsidR="00E409D8" w:rsidRPr="00E409D8">
        <w:rPr>
          <w:rFonts w:eastAsiaTheme="minorHAnsi" w:cs="Arial"/>
          <w:lang w:val="en-GB"/>
        </w:rPr>
        <w:t xml:space="preserve"> </w:t>
      </w:r>
      <w:r w:rsidR="00E409D8">
        <w:rPr>
          <w:rFonts w:eastAsiaTheme="minorHAnsi" w:cs="Arial"/>
          <w:lang w:val="en-GB"/>
        </w:rPr>
        <w:t xml:space="preserve">can be </w:t>
      </w:r>
      <w:r w:rsidR="00E409D8" w:rsidRPr="00033284">
        <w:rPr>
          <w:rFonts w:eastAsiaTheme="minorHAnsi" w:cs="Arial"/>
          <w:lang w:val="en-GB"/>
        </w:rPr>
        <w:t>assess</w:t>
      </w:r>
      <w:r w:rsidR="00E409D8">
        <w:rPr>
          <w:rFonts w:eastAsiaTheme="minorHAnsi" w:cs="Arial"/>
          <w:lang w:val="en-GB"/>
        </w:rPr>
        <w:t xml:space="preserve">ed </w:t>
      </w:r>
      <w:r w:rsidR="000F43B7">
        <w:rPr>
          <w:rFonts w:eastAsiaTheme="minorHAnsi" w:cs="Arial"/>
          <w:lang w:val="en-GB"/>
        </w:rPr>
        <w:t xml:space="preserve">and critical capability gaps identified. </w:t>
      </w:r>
      <w:r w:rsidR="00903FFC">
        <w:rPr>
          <w:rFonts w:eastAsiaTheme="minorHAnsi" w:cs="Arial"/>
          <w:lang w:val="en-GB"/>
        </w:rPr>
        <w:t>T</w:t>
      </w:r>
      <w:r w:rsidR="000F43B7">
        <w:rPr>
          <w:rFonts w:eastAsiaTheme="minorHAnsi" w:cs="Arial"/>
          <w:lang w:val="en-GB"/>
        </w:rPr>
        <w:t xml:space="preserve">he PBGS applied in </w:t>
      </w:r>
      <w:r w:rsidR="00654204">
        <w:rPr>
          <w:rFonts w:eastAsiaTheme="minorHAnsi" w:cs="Arial"/>
          <w:lang w:val="en-GB"/>
        </w:rPr>
        <w:t xml:space="preserve">the </w:t>
      </w:r>
      <w:r w:rsidR="000F43B7">
        <w:rPr>
          <w:rFonts w:eastAsiaTheme="minorHAnsi" w:cs="Arial"/>
          <w:lang w:val="en-GB"/>
        </w:rPr>
        <w:t xml:space="preserve">UPGP and UZGP </w:t>
      </w:r>
      <w:r w:rsidR="00033284" w:rsidRPr="00033284">
        <w:rPr>
          <w:rFonts w:eastAsiaTheme="minorHAnsi" w:cs="Arial"/>
          <w:lang w:val="en-GB"/>
        </w:rPr>
        <w:t>provide</w:t>
      </w:r>
      <w:r w:rsidR="000F43B7">
        <w:rPr>
          <w:rFonts w:eastAsiaTheme="minorHAnsi" w:cs="Arial"/>
          <w:lang w:val="en-GB"/>
        </w:rPr>
        <w:t>s</w:t>
      </w:r>
      <w:r w:rsidR="00033284" w:rsidRPr="00033284">
        <w:rPr>
          <w:rFonts w:eastAsiaTheme="minorHAnsi" w:cs="Arial"/>
          <w:lang w:val="en-GB"/>
        </w:rPr>
        <w:t xml:space="preserve"> a </w:t>
      </w:r>
      <w:r w:rsidR="00903FFC">
        <w:rPr>
          <w:rFonts w:eastAsiaTheme="minorHAnsi" w:cs="Arial"/>
          <w:lang w:val="en-GB"/>
        </w:rPr>
        <w:t xml:space="preserve">very useful </w:t>
      </w:r>
      <w:r w:rsidR="00033284" w:rsidRPr="00033284">
        <w:rPr>
          <w:rFonts w:eastAsiaTheme="minorHAnsi" w:cs="Arial"/>
          <w:lang w:val="en-GB"/>
        </w:rPr>
        <w:t xml:space="preserve">platform from which the </w:t>
      </w:r>
      <w:r w:rsidR="000F43B7">
        <w:rPr>
          <w:rFonts w:eastAsiaTheme="minorHAnsi" w:cs="Arial"/>
          <w:lang w:val="en-GB"/>
        </w:rPr>
        <w:t xml:space="preserve">MTE </w:t>
      </w:r>
      <w:r w:rsidR="00903FFC">
        <w:rPr>
          <w:rFonts w:eastAsiaTheme="minorHAnsi" w:cs="Arial"/>
          <w:lang w:val="en-GB"/>
        </w:rPr>
        <w:t xml:space="preserve">assessments </w:t>
      </w:r>
      <w:r w:rsidR="00571E9C">
        <w:rPr>
          <w:rFonts w:eastAsiaTheme="minorHAnsi" w:cs="Arial"/>
          <w:lang w:val="en-GB"/>
        </w:rPr>
        <w:t>could</w:t>
      </w:r>
      <w:r w:rsidR="00033284" w:rsidRPr="00033284">
        <w:rPr>
          <w:rFonts w:eastAsiaTheme="minorHAnsi" w:cs="Arial"/>
          <w:lang w:val="en-GB"/>
        </w:rPr>
        <w:t xml:space="preserve"> be further unfolded in accordance with the DAC criteria. </w:t>
      </w:r>
    </w:p>
    <w:p w14:paraId="799C411A" w14:textId="77777777" w:rsidR="003A777F" w:rsidRPr="003A777F" w:rsidRDefault="00651CD1" w:rsidP="009B18FB">
      <w:pPr>
        <w:pStyle w:val="Heading3"/>
      </w:pPr>
      <w:bookmarkStart w:id="5" w:name="_Toc405474992"/>
      <w:r>
        <w:t xml:space="preserve">2.1 </w:t>
      </w:r>
      <w:r w:rsidR="003A777F" w:rsidRPr="003A777F">
        <w:t>Methodology for the field work</w:t>
      </w:r>
      <w:bookmarkEnd w:id="5"/>
      <w:r w:rsidR="003A777F" w:rsidRPr="003A777F">
        <w:t xml:space="preserve"> </w:t>
      </w:r>
    </w:p>
    <w:p w14:paraId="7A7A6B91" w14:textId="77777777" w:rsidR="003A777F" w:rsidRPr="003A777F" w:rsidRDefault="00B27F9D" w:rsidP="003A777F">
      <w:pPr>
        <w:spacing w:after="0"/>
        <w:rPr>
          <w:rFonts w:eastAsia="MS Mincho"/>
        </w:rPr>
      </w:pPr>
      <w:r>
        <w:rPr>
          <w:rFonts w:eastAsia="MS Mincho"/>
        </w:rPr>
        <w:t xml:space="preserve">The MTE selected </w:t>
      </w:r>
      <w:r w:rsidR="003A777F" w:rsidRPr="003A777F">
        <w:rPr>
          <w:rFonts w:eastAsia="MS Mincho"/>
        </w:rPr>
        <w:t xml:space="preserve">a sample of </w:t>
      </w:r>
      <w:r w:rsidR="00E55269">
        <w:rPr>
          <w:rFonts w:eastAsia="MS Mincho"/>
        </w:rPr>
        <w:t>six</w:t>
      </w:r>
      <w:r w:rsidR="003A777F" w:rsidRPr="003A777F">
        <w:rPr>
          <w:rFonts w:eastAsia="MS Mincho"/>
        </w:rPr>
        <w:t xml:space="preserve"> districts, 12 UZPs and 12 UPs </w:t>
      </w:r>
      <w:r>
        <w:rPr>
          <w:rFonts w:eastAsia="MS Mincho"/>
        </w:rPr>
        <w:t xml:space="preserve">for the field data collection. </w:t>
      </w:r>
      <w:r w:rsidR="008F5BBF">
        <w:rPr>
          <w:rFonts w:eastAsia="MS Mincho"/>
        </w:rPr>
        <w:t xml:space="preserve">In order to </w:t>
      </w:r>
      <w:r w:rsidR="008F5BBF" w:rsidRPr="003A777F">
        <w:rPr>
          <w:rFonts w:eastAsia="MS Mincho"/>
        </w:rPr>
        <w:t>be able to compare the development and progress made since the onset of the program in 2012</w:t>
      </w:r>
      <w:r w:rsidR="008F5BBF">
        <w:rPr>
          <w:rFonts w:eastAsia="MS Mincho"/>
        </w:rPr>
        <w:t xml:space="preserve">, the </w:t>
      </w:r>
      <w:r w:rsidR="009820E4">
        <w:rPr>
          <w:rFonts w:eastAsia="MS Mincho"/>
        </w:rPr>
        <w:t>six</w:t>
      </w:r>
      <w:r w:rsidR="008F5BBF">
        <w:rPr>
          <w:rFonts w:eastAsia="MS Mincho"/>
        </w:rPr>
        <w:t xml:space="preserve"> districts </w:t>
      </w:r>
      <w:r>
        <w:rPr>
          <w:rFonts w:eastAsia="MS Mincho"/>
        </w:rPr>
        <w:t xml:space="preserve">comprised of </w:t>
      </w:r>
      <w:r w:rsidR="009820E4">
        <w:rPr>
          <w:rFonts w:eastAsia="MS Mincho"/>
        </w:rPr>
        <w:t>four</w:t>
      </w:r>
      <w:r w:rsidRPr="003A777F">
        <w:rPr>
          <w:rFonts w:eastAsia="MS Mincho"/>
        </w:rPr>
        <w:t xml:space="preserve"> districts covered by the UPGP and UZGP programs, </w:t>
      </w:r>
      <w:r>
        <w:rPr>
          <w:rFonts w:eastAsia="MS Mincho"/>
        </w:rPr>
        <w:t xml:space="preserve">and </w:t>
      </w:r>
      <w:r w:rsidRPr="003A777F">
        <w:rPr>
          <w:rFonts w:eastAsia="MS Mincho"/>
        </w:rPr>
        <w:t xml:space="preserve">two districts outside of the program area </w:t>
      </w:r>
      <w:r w:rsidR="008F5BBF">
        <w:rPr>
          <w:rFonts w:eastAsia="MS Mincho"/>
        </w:rPr>
        <w:t xml:space="preserve">for a </w:t>
      </w:r>
      <w:r w:rsidRPr="003A777F">
        <w:rPr>
          <w:rFonts w:eastAsia="MS Mincho"/>
        </w:rPr>
        <w:t>counterfactual assessment</w:t>
      </w:r>
      <w:r w:rsidR="00AC5FB8">
        <w:rPr>
          <w:rFonts w:eastAsia="MS Mincho"/>
        </w:rPr>
        <w:t xml:space="preserve">. The selection was made </w:t>
      </w:r>
      <w:r w:rsidR="003A777F" w:rsidRPr="003A777F">
        <w:rPr>
          <w:rFonts w:eastAsia="MS Mincho"/>
        </w:rPr>
        <w:t xml:space="preserve">to reflect various economic, geographical and variations in the performance of the LGI/capacity. Although the field </w:t>
      </w:r>
      <w:r w:rsidR="0046543E">
        <w:rPr>
          <w:rFonts w:eastAsia="MS Mincho"/>
        </w:rPr>
        <w:t xml:space="preserve">sampling was </w:t>
      </w:r>
      <w:r w:rsidR="003A777F" w:rsidRPr="003A777F">
        <w:rPr>
          <w:rFonts w:eastAsia="MS Mincho"/>
        </w:rPr>
        <w:t>focusi</w:t>
      </w:r>
      <w:r w:rsidR="0046543E">
        <w:rPr>
          <w:rFonts w:eastAsia="MS Mincho"/>
        </w:rPr>
        <w:t xml:space="preserve">ng mostly on qualitative issues, </w:t>
      </w:r>
      <w:r w:rsidR="003A777F" w:rsidRPr="003A777F">
        <w:rPr>
          <w:rFonts w:eastAsia="MS Mincho"/>
        </w:rPr>
        <w:t>it enable</w:t>
      </w:r>
      <w:r w:rsidR="00AE2818">
        <w:rPr>
          <w:rFonts w:eastAsia="MS Mincho"/>
        </w:rPr>
        <w:t>d</w:t>
      </w:r>
      <w:r w:rsidR="003A777F" w:rsidRPr="003A777F">
        <w:rPr>
          <w:rFonts w:eastAsia="MS Mincho"/>
        </w:rPr>
        <w:t xml:space="preserve"> a comparison of areas covered and not covered by the programs as well as reflect</w:t>
      </w:r>
      <w:r w:rsidR="00AE2818">
        <w:rPr>
          <w:rFonts w:eastAsia="MS Mincho"/>
        </w:rPr>
        <w:t xml:space="preserve">ing on </w:t>
      </w:r>
      <w:r w:rsidR="003A777F" w:rsidRPr="003A777F">
        <w:rPr>
          <w:rFonts w:eastAsia="MS Mincho"/>
        </w:rPr>
        <w:t xml:space="preserve">various levels of performance/capacity in the sample LGIs. </w:t>
      </w:r>
    </w:p>
    <w:p w14:paraId="457D93E2" w14:textId="77777777" w:rsidR="003A777F" w:rsidRPr="003A777F" w:rsidRDefault="003A777F" w:rsidP="003A777F">
      <w:pPr>
        <w:spacing w:after="0"/>
        <w:rPr>
          <w:rFonts w:eastAsia="MS Mincho"/>
        </w:rPr>
      </w:pPr>
    </w:p>
    <w:p w14:paraId="7D9F28D4" w14:textId="0F0D9FF6" w:rsidR="00D535DC" w:rsidRPr="003A777F" w:rsidRDefault="00D535DC" w:rsidP="00D535DC">
      <w:pPr>
        <w:spacing w:after="0"/>
        <w:rPr>
          <w:rFonts w:eastAsia="MS Mincho"/>
        </w:rPr>
      </w:pPr>
      <w:r w:rsidRPr="003A777F">
        <w:rPr>
          <w:rFonts w:eastAsia="MS Mincho"/>
        </w:rPr>
        <w:t xml:space="preserve">The </w:t>
      </w:r>
      <w:r w:rsidR="009820E4">
        <w:rPr>
          <w:rFonts w:eastAsia="MS Mincho"/>
        </w:rPr>
        <w:t>four</w:t>
      </w:r>
      <w:r w:rsidR="0025222C">
        <w:rPr>
          <w:rFonts w:eastAsia="MS Mincho"/>
        </w:rPr>
        <w:t xml:space="preserve"> program-targeted </w:t>
      </w:r>
      <w:r w:rsidRPr="003A777F">
        <w:rPr>
          <w:rFonts w:eastAsia="MS Mincho"/>
        </w:rPr>
        <w:t xml:space="preserve">districts were </w:t>
      </w:r>
      <w:r w:rsidR="00284DDE">
        <w:rPr>
          <w:rFonts w:eastAsia="MS Mincho"/>
        </w:rPr>
        <w:t>selected</w:t>
      </w:r>
      <w:r w:rsidRPr="003A777F">
        <w:rPr>
          <w:rFonts w:eastAsia="MS Mincho"/>
        </w:rPr>
        <w:t xml:space="preserve"> based on the annual performance assessment for allocations FY 2013/14 </w:t>
      </w:r>
      <w:r w:rsidR="00284DDE">
        <w:rPr>
          <w:rFonts w:eastAsia="MS Mincho"/>
        </w:rPr>
        <w:t xml:space="preserve">in order to </w:t>
      </w:r>
      <w:r w:rsidRPr="003A777F">
        <w:rPr>
          <w:rFonts w:eastAsia="MS Mincho"/>
        </w:rPr>
        <w:t>ensure some variations in the performance:</w:t>
      </w:r>
    </w:p>
    <w:p w14:paraId="5DEE4426" w14:textId="77777777" w:rsidR="00D535DC" w:rsidRPr="003A777F" w:rsidRDefault="00D535DC" w:rsidP="00D535DC">
      <w:pPr>
        <w:spacing w:after="0"/>
        <w:rPr>
          <w:rFonts w:eastAsia="MS Mincho"/>
        </w:rPr>
      </w:pPr>
    </w:p>
    <w:p w14:paraId="18B95ED1" w14:textId="51B6BC4E" w:rsidR="00D535DC" w:rsidRPr="007B3857" w:rsidRDefault="00D535DC" w:rsidP="00D535DC">
      <w:pPr>
        <w:spacing w:after="0"/>
        <w:rPr>
          <w:rFonts w:eastAsia="MS Mincho"/>
          <w:b/>
          <w:i/>
        </w:rPr>
      </w:pPr>
      <w:r w:rsidRPr="007B3857">
        <w:rPr>
          <w:rFonts w:eastAsia="MS Mincho"/>
          <w:b/>
          <w:i/>
        </w:rPr>
        <w:t>Table: Districts and average scores of UPs in these</w:t>
      </w:r>
    </w:p>
    <w:p w14:paraId="1A7738D1" w14:textId="77777777" w:rsidR="00D535DC" w:rsidRPr="003A777F" w:rsidRDefault="00D535DC" w:rsidP="00D535DC">
      <w:pPr>
        <w:spacing w:after="0"/>
        <w:rPr>
          <w:rFonts w:eastAsia="MS Mincho"/>
        </w:rPr>
      </w:pPr>
    </w:p>
    <w:tbl>
      <w:tblPr>
        <w:tblW w:w="7948" w:type="dxa"/>
        <w:jc w:val="center"/>
        <w:tblLayout w:type="fixed"/>
        <w:tblCellMar>
          <w:top w:w="14" w:type="dxa"/>
          <w:left w:w="43" w:type="dxa"/>
          <w:right w:w="43" w:type="dxa"/>
        </w:tblCellMar>
        <w:tblLook w:val="04A0" w:firstRow="1" w:lastRow="0" w:firstColumn="1" w:lastColumn="0" w:noHBand="0" w:noVBand="1"/>
      </w:tblPr>
      <w:tblGrid>
        <w:gridCol w:w="461"/>
        <w:gridCol w:w="1935"/>
        <w:gridCol w:w="1388"/>
        <w:gridCol w:w="1388"/>
        <w:gridCol w:w="2776"/>
      </w:tblGrid>
      <w:tr w:rsidR="00A840CB" w:rsidRPr="003A777F" w14:paraId="44BF50F4" w14:textId="77777777" w:rsidTr="00F61BF1">
        <w:trPr>
          <w:trHeight w:val="432"/>
          <w:jc w:val="center"/>
        </w:trPr>
        <w:tc>
          <w:tcPr>
            <w:tcW w:w="46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6ACB68F0" w14:textId="77777777" w:rsidR="00D535DC" w:rsidRPr="003A777F" w:rsidRDefault="00D535DC" w:rsidP="000F6891">
            <w:pPr>
              <w:spacing w:after="0"/>
              <w:jc w:val="center"/>
              <w:rPr>
                <w:rFonts w:ascii="Trebuchet MS" w:eastAsia="Times New Roman" w:hAnsi="Trebuchet MS" w:cs="Arial"/>
                <w:b/>
                <w:color w:val="000000"/>
                <w:sz w:val="18"/>
                <w:szCs w:val="18"/>
              </w:rPr>
            </w:pPr>
            <w:r w:rsidRPr="003A777F">
              <w:rPr>
                <w:rFonts w:ascii="Trebuchet MS" w:eastAsia="Times New Roman" w:hAnsi="Trebuchet MS" w:cs="Arial"/>
                <w:b/>
                <w:color w:val="000000"/>
                <w:sz w:val="18"/>
                <w:szCs w:val="18"/>
              </w:rPr>
              <w:t>Sl.</w:t>
            </w:r>
          </w:p>
        </w:tc>
        <w:tc>
          <w:tcPr>
            <w:tcW w:w="1935"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14:paraId="1885B62D" w14:textId="77777777" w:rsidR="00D535DC" w:rsidRPr="003A777F" w:rsidRDefault="00D535DC" w:rsidP="000F6891">
            <w:pPr>
              <w:spacing w:after="0"/>
              <w:jc w:val="center"/>
              <w:rPr>
                <w:rFonts w:ascii="Trebuchet MS" w:eastAsia="Times New Roman" w:hAnsi="Trebuchet MS" w:cs="Calibri"/>
                <w:b/>
                <w:color w:val="000000"/>
                <w:sz w:val="18"/>
                <w:szCs w:val="18"/>
              </w:rPr>
            </w:pPr>
            <w:r w:rsidRPr="003A777F">
              <w:rPr>
                <w:rFonts w:ascii="Trebuchet MS" w:eastAsia="Times New Roman" w:hAnsi="Trebuchet MS" w:cs="Calibri"/>
                <w:b/>
                <w:color w:val="000000"/>
                <w:sz w:val="18"/>
                <w:szCs w:val="18"/>
              </w:rPr>
              <w:t>District</w:t>
            </w:r>
          </w:p>
        </w:tc>
        <w:tc>
          <w:tcPr>
            <w:tcW w:w="1388" w:type="dxa"/>
            <w:tcBorders>
              <w:top w:val="single" w:sz="4" w:space="0" w:color="auto"/>
              <w:left w:val="nil"/>
              <w:bottom w:val="single" w:sz="4" w:space="0" w:color="auto"/>
              <w:right w:val="single" w:sz="4" w:space="0" w:color="auto"/>
            </w:tcBorders>
            <w:shd w:val="clear" w:color="auto" w:fill="C4BC96" w:themeFill="background2" w:themeFillShade="BF"/>
            <w:vAlign w:val="center"/>
          </w:tcPr>
          <w:p w14:paraId="5CAAA0E8" w14:textId="77777777" w:rsidR="00D535DC" w:rsidRPr="003A777F" w:rsidRDefault="00D535DC" w:rsidP="000F6891">
            <w:pPr>
              <w:spacing w:after="0"/>
              <w:jc w:val="center"/>
              <w:rPr>
                <w:rFonts w:ascii="Trebuchet MS" w:eastAsia="Times New Roman" w:hAnsi="Trebuchet MS" w:cs="Calibri"/>
                <w:b/>
                <w:color w:val="000000"/>
                <w:sz w:val="18"/>
                <w:szCs w:val="18"/>
              </w:rPr>
            </w:pPr>
            <w:r w:rsidRPr="003A777F">
              <w:rPr>
                <w:rFonts w:ascii="Trebuchet MS" w:eastAsia="Times New Roman" w:hAnsi="Trebuchet MS" w:cs="Calibri"/>
                <w:b/>
                <w:color w:val="000000"/>
                <w:sz w:val="18"/>
                <w:szCs w:val="18"/>
              </w:rPr>
              <w:t>Previous Average score</w:t>
            </w:r>
          </w:p>
        </w:tc>
        <w:tc>
          <w:tcPr>
            <w:tcW w:w="138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8EBC5D7" w14:textId="77777777" w:rsidR="00D535DC" w:rsidRPr="003A777F" w:rsidRDefault="00D535DC" w:rsidP="000F6891">
            <w:pPr>
              <w:spacing w:after="0"/>
              <w:jc w:val="center"/>
              <w:rPr>
                <w:rFonts w:ascii="Trebuchet MS" w:eastAsia="Times New Roman" w:hAnsi="Trebuchet MS" w:cs="Calibri"/>
                <w:b/>
                <w:color w:val="000000"/>
                <w:sz w:val="18"/>
                <w:szCs w:val="18"/>
              </w:rPr>
            </w:pPr>
            <w:r w:rsidRPr="003A777F">
              <w:rPr>
                <w:rFonts w:ascii="Trebuchet MS" w:eastAsia="Times New Roman" w:hAnsi="Trebuchet MS" w:cs="Calibri"/>
                <w:b/>
                <w:color w:val="000000"/>
                <w:sz w:val="18"/>
                <w:szCs w:val="18"/>
              </w:rPr>
              <w:t>Current Average score</w:t>
            </w:r>
          </w:p>
        </w:tc>
        <w:tc>
          <w:tcPr>
            <w:tcW w:w="27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28118F9D" w14:textId="22837039" w:rsidR="00D535DC" w:rsidRPr="003A777F" w:rsidRDefault="00EE3064" w:rsidP="000F6891">
            <w:pPr>
              <w:spacing w:after="0"/>
              <w:jc w:val="center"/>
              <w:rPr>
                <w:rFonts w:ascii="Trebuchet MS" w:eastAsia="Times New Roman" w:hAnsi="Trebuchet MS" w:cs="Calibri"/>
                <w:b/>
                <w:color w:val="000000"/>
                <w:sz w:val="18"/>
                <w:szCs w:val="18"/>
              </w:rPr>
            </w:pPr>
            <w:r>
              <w:rPr>
                <w:rFonts w:ascii="Trebuchet MS" w:eastAsia="Times New Roman" w:hAnsi="Trebuchet MS" w:cs="Calibri"/>
                <w:b/>
                <w:color w:val="000000"/>
                <w:sz w:val="18"/>
                <w:szCs w:val="18"/>
              </w:rPr>
              <w:t xml:space="preserve"> </w:t>
            </w:r>
            <w:r w:rsidR="00D535DC" w:rsidRPr="003A777F">
              <w:rPr>
                <w:rFonts w:ascii="Trebuchet MS" w:eastAsia="Times New Roman" w:hAnsi="Trebuchet MS" w:cs="Calibri"/>
                <w:b/>
                <w:color w:val="000000"/>
                <w:sz w:val="18"/>
                <w:szCs w:val="18"/>
              </w:rPr>
              <w:t xml:space="preserve">% improvement in average score </w:t>
            </w:r>
          </w:p>
        </w:tc>
      </w:tr>
      <w:tr w:rsidR="00D535DC" w:rsidRPr="003A777F" w14:paraId="30779381" w14:textId="77777777" w:rsidTr="00F61BF1">
        <w:trPr>
          <w:trHeight w:val="288"/>
          <w:jc w:val="center"/>
        </w:trPr>
        <w:tc>
          <w:tcPr>
            <w:tcW w:w="46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A916F16" w14:textId="77777777" w:rsidR="00D535DC" w:rsidRPr="003A777F" w:rsidRDefault="00D535DC" w:rsidP="000F6891">
            <w:pPr>
              <w:spacing w:after="0"/>
              <w:jc w:val="center"/>
              <w:rPr>
                <w:rFonts w:ascii="Trebuchet MS" w:eastAsia="Times New Roman" w:hAnsi="Trebuchet MS" w:cs="Arial"/>
                <w:b/>
                <w:bCs/>
                <w:color w:val="000000"/>
                <w:sz w:val="18"/>
                <w:szCs w:val="18"/>
              </w:rPr>
            </w:pPr>
            <w:r w:rsidRPr="003A777F">
              <w:rPr>
                <w:rFonts w:ascii="Trebuchet MS" w:eastAsia="Times New Roman" w:hAnsi="Trebuchet MS" w:cs="Arial"/>
                <w:b/>
                <w:color w:val="000000"/>
                <w:sz w:val="18"/>
                <w:szCs w:val="18"/>
              </w:rPr>
              <w:t>1</w:t>
            </w:r>
          </w:p>
        </w:tc>
        <w:tc>
          <w:tcPr>
            <w:tcW w:w="1935" w:type="dxa"/>
            <w:tcBorders>
              <w:top w:val="nil"/>
              <w:left w:val="nil"/>
              <w:bottom w:val="single" w:sz="4" w:space="0" w:color="auto"/>
              <w:right w:val="single" w:sz="4" w:space="0" w:color="auto"/>
            </w:tcBorders>
            <w:shd w:val="clear" w:color="auto" w:fill="FFFFFF" w:themeFill="background1"/>
            <w:vAlign w:val="center"/>
          </w:tcPr>
          <w:p w14:paraId="385FA604" w14:textId="77777777" w:rsidR="00D535DC" w:rsidRPr="003A777F" w:rsidRDefault="00D535DC" w:rsidP="000F6891">
            <w:pPr>
              <w:spacing w:after="0"/>
              <w:rPr>
                <w:rFonts w:ascii="Trebuchet MS" w:eastAsia="Times New Roman" w:hAnsi="Trebuchet MS" w:cs="Calibri"/>
                <w:b/>
                <w:bCs/>
                <w:color w:val="000000"/>
                <w:sz w:val="18"/>
                <w:szCs w:val="18"/>
              </w:rPr>
            </w:pPr>
            <w:r w:rsidRPr="003A777F">
              <w:rPr>
                <w:rFonts w:ascii="Trebuchet MS" w:eastAsia="MS Mincho" w:hAnsi="Trebuchet MS" w:cs="Calibri"/>
                <w:color w:val="000000"/>
                <w:sz w:val="18"/>
                <w:szCs w:val="18"/>
              </w:rPr>
              <w:t>Barguna</w:t>
            </w:r>
          </w:p>
        </w:tc>
        <w:tc>
          <w:tcPr>
            <w:tcW w:w="1388" w:type="dxa"/>
            <w:tcBorders>
              <w:top w:val="single" w:sz="4" w:space="0" w:color="auto"/>
              <w:left w:val="nil"/>
              <w:bottom w:val="single" w:sz="4" w:space="0" w:color="auto"/>
              <w:right w:val="single" w:sz="4" w:space="0" w:color="auto"/>
            </w:tcBorders>
            <w:shd w:val="clear" w:color="auto" w:fill="FFFFFF" w:themeFill="background1"/>
            <w:vAlign w:val="center"/>
          </w:tcPr>
          <w:p w14:paraId="4870A738" w14:textId="77777777" w:rsidR="00D535DC" w:rsidRPr="003A777F" w:rsidRDefault="00D535DC" w:rsidP="000F6891">
            <w:pPr>
              <w:spacing w:after="0"/>
              <w:jc w:val="center"/>
              <w:rPr>
                <w:rFonts w:ascii="Trebuchet MS" w:eastAsia="Times New Roman" w:hAnsi="Trebuchet MS" w:cs="Calibri"/>
                <w:bCs/>
                <w:color w:val="000000"/>
                <w:sz w:val="18"/>
                <w:szCs w:val="18"/>
              </w:rPr>
            </w:pPr>
            <w:r w:rsidRPr="003A777F">
              <w:rPr>
                <w:rFonts w:ascii="Trebuchet MS" w:eastAsia="Times New Roman" w:hAnsi="Trebuchet MS" w:cs="Calibri"/>
                <w:bCs/>
                <w:color w:val="000000"/>
                <w:sz w:val="18"/>
                <w:szCs w:val="18"/>
              </w:rPr>
              <w:t>62</w:t>
            </w: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CBD8ED" w14:textId="77777777" w:rsidR="00D535DC" w:rsidRPr="003A777F" w:rsidRDefault="00D535DC" w:rsidP="000F6891">
            <w:pPr>
              <w:spacing w:after="0"/>
              <w:jc w:val="center"/>
              <w:rPr>
                <w:rFonts w:ascii="Trebuchet MS" w:eastAsia="Times New Roman" w:hAnsi="Trebuchet MS" w:cs="Calibri"/>
                <w:bCs/>
                <w:color w:val="000000"/>
                <w:sz w:val="18"/>
                <w:szCs w:val="18"/>
              </w:rPr>
            </w:pPr>
            <w:r w:rsidRPr="003A777F">
              <w:rPr>
                <w:rFonts w:ascii="Trebuchet MS" w:eastAsia="Times New Roman" w:hAnsi="Trebuchet MS" w:cs="Calibri"/>
                <w:bCs/>
                <w:color w:val="000000"/>
                <w:sz w:val="18"/>
                <w:szCs w:val="18"/>
              </w:rPr>
              <w:t>76</w:t>
            </w:r>
          </w:p>
        </w:tc>
        <w:tc>
          <w:tcPr>
            <w:tcW w:w="2776" w:type="dxa"/>
            <w:tcBorders>
              <w:top w:val="nil"/>
              <w:left w:val="single" w:sz="4" w:space="0" w:color="auto"/>
              <w:bottom w:val="single" w:sz="4" w:space="0" w:color="auto"/>
              <w:right w:val="single" w:sz="4" w:space="0" w:color="auto"/>
            </w:tcBorders>
            <w:shd w:val="clear" w:color="auto" w:fill="FFFFFF" w:themeFill="background1"/>
            <w:vAlign w:val="center"/>
          </w:tcPr>
          <w:p w14:paraId="3B4DBDCF" w14:textId="6C1FB078" w:rsidR="00D535DC" w:rsidRPr="003A777F" w:rsidRDefault="00D535DC" w:rsidP="00341A5C">
            <w:pPr>
              <w:spacing w:after="0"/>
              <w:jc w:val="center"/>
              <w:rPr>
                <w:rFonts w:ascii="Trebuchet MS" w:eastAsia="Times New Roman" w:hAnsi="Trebuchet MS" w:cs="Calibri"/>
                <w:bCs/>
                <w:color w:val="000000"/>
                <w:sz w:val="18"/>
                <w:szCs w:val="18"/>
              </w:rPr>
            </w:pPr>
            <w:r w:rsidRPr="003A777F">
              <w:rPr>
                <w:rFonts w:ascii="Trebuchet MS" w:eastAsia="Times New Roman" w:hAnsi="Trebuchet MS" w:cs="Calibri"/>
                <w:bCs/>
                <w:color w:val="000000"/>
                <w:sz w:val="18"/>
                <w:szCs w:val="18"/>
              </w:rPr>
              <w:t>23</w:t>
            </w:r>
            <w:r w:rsidR="00386AB6">
              <w:rPr>
                <w:rFonts w:ascii="Trebuchet MS" w:eastAsia="Times New Roman" w:hAnsi="Trebuchet MS" w:cs="Calibri"/>
                <w:bCs/>
                <w:color w:val="000000"/>
                <w:sz w:val="18"/>
                <w:szCs w:val="18"/>
              </w:rPr>
              <w:t xml:space="preserve"> </w:t>
            </w:r>
            <w:r w:rsidR="00EE3064">
              <w:rPr>
                <w:rFonts w:ascii="Trebuchet MS" w:eastAsia="Times New Roman" w:hAnsi="Trebuchet MS" w:cs="Calibri"/>
                <w:bCs/>
                <w:color w:val="000000"/>
                <w:sz w:val="18"/>
                <w:szCs w:val="18"/>
              </w:rPr>
              <w:t>%</w:t>
            </w:r>
          </w:p>
        </w:tc>
      </w:tr>
      <w:tr w:rsidR="00D535DC" w:rsidRPr="003A777F" w14:paraId="4138E943" w14:textId="77777777" w:rsidTr="00F61BF1">
        <w:trPr>
          <w:trHeight w:val="288"/>
          <w:jc w:val="center"/>
        </w:trPr>
        <w:tc>
          <w:tcPr>
            <w:tcW w:w="46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6628584" w14:textId="77777777" w:rsidR="00D535DC" w:rsidRPr="003A777F" w:rsidRDefault="00D535DC" w:rsidP="000F6891">
            <w:pPr>
              <w:spacing w:after="0"/>
              <w:jc w:val="center"/>
              <w:rPr>
                <w:rFonts w:ascii="Trebuchet MS" w:eastAsia="Times New Roman" w:hAnsi="Trebuchet MS" w:cs="Arial"/>
                <w:b/>
                <w:bCs/>
                <w:color w:val="000000"/>
                <w:sz w:val="18"/>
                <w:szCs w:val="18"/>
              </w:rPr>
            </w:pPr>
            <w:r w:rsidRPr="003A777F">
              <w:rPr>
                <w:rFonts w:ascii="Trebuchet MS" w:eastAsia="Times New Roman" w:hAnsi="Trebuchet MS" w:cs="Arial"/>
                <w:b/>
                <w:color w:val="000000"/>
                <w:sz w:val="18"/>
                <w:szCs w:val="18"/>
              </w:rPr>
              <w:t>2</w:t>
            </w:r>
          </w:p>
        </w:tc>
        <w:tc>
          <w:tcPr>
            <w:tcW w:w="1935" w:type="dxa"/>
            <w:tcBorders>
              <w:top w:val="nil"/>
              <w:left w:val="nil"/>
              <w:bottom w:val="single" w:sz="4" w:space="0" w:color="auto"/>
              <w:right w:val="single" w:sz="4" w:space="0" w:color="auto"/>
            </w:tcBorders>
            <w:shd w:val="clear" w:color="auto" w:fill="FFFFFF" w:themeFill="background1"/>
            <w:vAlign w:val="center"/>
          </w:tcPr>
          <w:p w14:paraId="3CA907FF" w14:textId="77777777" w:rsidR="00D535DC" w:rsidRPr="003A777F" w:rsidRDefault="00D535DC" w:rsidP="000F6891">
            <w:pPr>
              <w:spacing w:after="0"/>
              <w:rPr>
                <w:rFonts w:ascii="Trebuchet MS" w:eastAsia="Times New Roman" w:hAnsi="Trebuchet MS" w:cs="Calibri"/>
                <w:b/>
                <w:bCs/>
                <w:color w:val="000000"/>
                <w:sz w:val="18"/>
                <w:szCs w:val="18"/>
              </w:rPr>
            </w:pPr>
            <w:r w:rsidRPr="003A777F">
              <w:rPr>
                <w:rFonts w:ascii="Trebuchet MS" w:eastAsia="MS Mincho" w:hAnsi="Trebuchet MS" w:cs="Calibri"/>
                <w:color w:val="000000"/>
                <w:sz w:val="18"/>
                <w:szCs w:val="18"/>
              </w:rPr>
              <w:t>Brahmanbaria</w:t>
            </w:r>
          </w:p>
        </w:tc>
        <w:tc>
          <w:tcPr>
            <w:tcW w:w="1388" w:type="dxa"/>
            <w:tcBorders>
              <w:top w:val="single" w:sz="4" w:space="0" w:color="auto"/>
              <w:left w:val="nil"/>
              <w:bottom w:val="single" w:sz="4" w:space="0" w:color="auto"/>
              <w:right w:val="single" w:sz="4" w:space="0" w:color="auto"/>
            </w:tcBorders>
            <w:shd w:val="clear" w:color="auto" w:fill="FFFFFF" w:themeFill="background1"/>
            <w:vAlign w:val="center"/>
          </w:tcPr>
          <w:p w14:paraId="3BA4A2F8" w14:textId="77777777" w:rsidR="00D535DC" w:rsidRPr="003A777F" w:rsidRDefault="00D535DC" w:rsidP="000F6891">
            <w:pPr>
              <w:spacing w:after="0"/>
              <w:jc w:val="center"/>
              <w:rPr>
                <w:rFonts w:ascii="Trebuchet MS" w:eastAsia="Times New Roman" w:hAnsi="Trebuchet MS" w:cs="Calibri"/>
                <w:color w:val="000000"/>
                <w:sz w:val="18"/>
                <w:szCs w:val="18"/>
              </w:rPr>
            </w:pPr>
            <w:r w:rsidRPr="003A777F">
              <w:rPr>
                <w:rFonts w:ascii="Trebuchet MS" w:eastAsia="Times New Roman" w:hAnsi="Trebuchet MS" w:cs="Calibri"/>
                <w:color w:val="000000"/>
                <w:sz w:val="18"/>
                <w:szCs w:val="18"/>
              </w:rPr>
              <w:t>60</w:t>
            </w: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0CDC0F" w14:textId="77777777" w:rsidR="00D535DC" w:rsidRPr="003A777F" w:rsidRDefault="00D535DC" w:rsidP="000F6891">
            <w:pPr>
              <w:spacing w:after="0"/>
              <w:jc w:val="center"/>
              <w:rPr>
                <w:rFonts w:ascii="Trebuchet MS" w:eastAsia="Times New Roman" w:hAnsi="Trebuchet MS" w:cs="Calibri"/>
                <w:color w:val="000000"/>
                <w:sz w:val="18"/>
                <w:szCs w:val="18"/>
              </w:rPr>
            </w:pPr>
            <w:r w:rsidRPr="003A777F">
              <w:rPr>
                <w:rFonts w:ascii="Trebuchet MS" w:eastAsia="Times New Roman" w:hAnsi="Trebuchet MS" w:cs="Calibri"/>
                <w:color w:val="000000"/>
                <w:sz w:val="18"/>
                <w:szCs w:val="18"/>
              </w:rPr>
              <w:t>69</w:t>
            </w:r>
          </w:p>
        </w:tc>
        <w:tc>
          <w:tcPr>
            <w:tcW w:w="2776" w:type="dxa"/>
            <w:tcBorders>
              <w:top w:val="nil"/>
              <w:left w:val="single" w:sz="4" w:space="0" w:color="auto"/>
              <w:bottom w:val="single" w:sz="4" w:space="0" w:color="auto"/>
              <w:right w:val="single" w:sz="4" w:space="0" w:color="auto"/>
            </w:tcBorders>
            <w:shd w:val="clear" w:color="auto" w:fill="FFFFFF" w:themeFill="background1"/>
            <w:vAlign w:val="center"/>
          </w:tcPr>
          <w:p w14:paraId="26630EBB" w14:textId="72A842BB" w:rsidR="00D535DC" w:rsidRPr="003A777F" w:rsidRDefault="00D535DC" w:rsidP="00341A5C">
            <w:pPr>
              <w:spacing w:after="0"/>
              <w:jc w:val="center"/>
              <w:rPr>
                <w:rFonts w:ascii="Trebuchet MS" w:eastAsia="Times New Roman" w:hAnsi="Trebuchet MS" w:cs="Calibri"/>
                <w:bCs/>
                <w:color w:val="000000"/>
                <w:sz w:val="18"/>
                <w:szCs w:val="18"/>
              </w:rPr>
            </w:pPr>
            <w:r w:rsidRPr="003A777F">
              <w:rPr>
                <w:rFonts w:ascii="Trebuchet MS" w:eastAsia="Times New Roman" w:hAnsi="Trebuchet MS" w:cs="Calibri"/>
                <w:color w:val="000000"/>
                <w:sz w:val="18"/>
                <w:szCs w:val="18"/>
              </w:rPr>
              <w:t>15</w:t>
            </w:r>
            <w:r w:rsidR="00386AB6">
              <w:rPr>
                <w:rFonts w:ascii="Trebuchet MS" w:eastAsia="Times New Roman" w:hAnsi="Trebuchet MS" w:cs="Calibri"/>
                <w:color w:val="000000"/>
                <w:sz w:val="18"/>
                <w:szCs w:val="18"/>
              </w:rPr>
              <w:t xml:space="preserve"> </w:t>
            </w:r>
            <w:r w:rsidR="00EE3064">
              <w:rPr>
                <w:rFonts w:ascii="Trebuchet MS" w:eastAsia="Times New Roman" w:hAnsi="Trebuchet MS" w:cs="Calibri"/>
                <w:color w:val="000000"/>
                <w:sz w:val="18"/>
                <w:szCs w:val="18"/>
              </w:rPr>
              <w:t>%</w:t>
            </w:r>
          </w:p>
        </w:tc>
      </w:tr>
      <w:tr w:rsidR="00D535DC" w:rsidRPr="003A777F" w14:paraId="7F688EC9" w14:textId="77777777" w:rsidTr="00F61BF1">
        <w:trPr>
          <w:trHeight w:val="288"/>
          <w:jc w:val="center"/>
        </w:trPr>
        <w:tc>
          <w:tcPr>
            <w:tcW w:w="46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F597433" w14:textId="77777777" w:rsidR="00D535DC" w:rsidRPr="003A777F" w:rsidRDefault="00D535DC" w:rsidP="000F6891">
            <w:pPr>
              <w:spacing w:after="0"/>
              <w:jc w:val="center"/>
              <w:rPr>
                <w:rFonts w:ascii="Trebuchet MS" w:eastAsia="Times New Roman" w:hAnsi="Trebuchet MS" w:cs="Arial"/>
                <w:b/>
                <w:bCs/>
                <w:color w:val="000000"/>
                <w:sz w:val="18"/>
                <w:szCs w:val="18"/>
              </w:rPr>
            </w:pPr>
            <w:r w:rsidRPr="003A777F">
              <w:rPr>
                <w:rFonts w:ascii="Trebuchet MS" w:eastAsia="Times New Roman" w:hAnsi="Trebuchet MS" w:cs="Arial"/>
                <w:b/>
                <w:color w:val="000000"/>
                <w:sz w:val="18"/>
                <w:szCs w:val="18"/>
              </w:rPr>
              <w:t>3</w:t>
            </w:r>
          </w:p>
        </w:tc>
        <w:tc>
          <w:tcPr>
            <w:tcW w:w="1935" w:type="dxa"/>
            <w:tcBorders>
              <w:top w:val="nil"/>
              <w:left w:val="nil"/>
              <w:bottom w:val="single" w:sz="4" w:space="0" w:color="auto"/>
              <w:right w:val="single" w:sz="4" w:space="0" w:color="auto"/>
            </w:tcBorders>
            <w:shd w:val="clear" w:color="auto" w:fill="FFFFFF" w:themeFill="background1"/>
            <w:vAlign w:val="center"/>
          </w:tcPr>
          <w:p w14:paraId="65CB9F98" w14:textId="77777777" w:rsidR="00D535DC" w:rsidRPr="003A777F" w:rsidRDefault="00D535DC" w:rsidP="000F6891">
            <w:pPr>
              <w:spacing w:after="0"/>
              <w:rPr>
                <w:rFonts w:ascii="Cambria" w:eastAsia="MS Mincho" w:hAnsi="Cambria"/>
                <w:sz w:val="24"/>
                <w:szCs w:val="24"/>
              </w:rPr>
            </w:pPr>
            <w:r w:rsidRPr="003A777F">
              <w:rPr>
                <w:rFonts w:ascii="Trebuchet MS" w:eastAsia="MS Mincho" w:hAnsi="Trebuchet MS" w:cs="Calibri"/>
                <w:color w:val="000000"/>
                <w:sz w:val="18"/>
                <w:szCs w:val="18"/>
              </w:rPr>
              <w:t>Khulna</w:t>
            </w:r>
          </w:p>
        </w:tc>
        <w:tc>
          <w:tcPr>
            <w:tcW w:w="1388" w:type="dxa"/>
            <w:tcBorders>
              <w:top w:val="single" w:sz="4" w:space="0" w:color="auto"/>
              <w:left w:val="nil"/>
              <w:bottom w:val="single" w:sz="4" w:space="0" w:color="auto"/>
              <w:right w:val="single" w:sz="4" w:space="0" w:color="auto"/>
            </w:tcBorders>
            <w:shd w:val="clear" w:color="auto" w:fill="FFFFFF" w:themeFill="background1"/>
            <w:vAlign w:val="center"/>
          </w:tcPr>
          <w:p w14:paraId="4FB6669B" w14:textId="77777777" w:rsidR="00D535DC" w:rsidRPr="003A777F" w:rsidRDefault="00D535DC" w:rsidP="000F6891">
            <w:pPr>
              <w:spacing w:after="0"/>
              <w:jc w:val="center"/>
              <w:rPr>
                <w:rFonts w:ascii="Trebuchet MS" w:eastAsia="Times New Roman" w:hAnsi="Trebuchet MS" w:cs="Calibri"/>
                <w:bCs/>
                <w:color w:val="000000"/>
                <w:sz w:val="18"/>
                <w:szCs w:val="18"/>
              </w:rPr>
            </w:pPr>
            <w:r w:rsidRPr="003A777F">
              <w:rPr>
                <w:rFonts w:ascii="Trebuchet MS" w:eastAsia="Times New Roman" w:hAnsi="Trebuchet MS" w:cs="Calibri"/>
                <w:bCs/>
                <w:color w:val="000000"/>
                <w:sz w:val="18"/>
                <w:szCs w:val="18"/>
              </w:rPr>
              <w:t>53</w:t>
            </w: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8B20BA" w14:textId="77777777" w:rsidR="00D535DC" w:rsidRPr="003A777F" w:rsidRDefault="00D535DC" w:rsidP="000F6891">
            <w:pPr>
              <w:spacing w:after="0"/>
              <w:jc w:val="center"/>
              <w:rPr>
                <w:rFonts w:ascii="Trebuchet MS" w:eastAsia="Times New Roman" w:hAnsi="Trebuchet MS" w:cs="Calibri"/>
                <w:bCs/>
                <w:color w:val="000000"/>
                <w:sz w:val="18"/>
                <w:szCs w:val="18"/>
              </w:rPr>
            </w:pPr>
            <w:r w:rsidRPr="003A777F">
              <w:rPr>
                <w:rFonts w:ascii="Trebuchet MS" w:eastAsia="Times New Roman" w:hAnsi="Trebuchet MS" w:cs="Calibri"/>
                <w:bCs/>
                <w:color w:val="000000"/>
                <w:sz w:val="18"/>
                <w:szCs w:val="18"/>
              </w:rPr>
              <w:t>58</w:t>
            </w:r>
          </w:p>
        </w:tc>
        <w:tc>
          <w:tcPr>
            <w:tcW w:w="2776" w:type="dxa"/>
            <w:tcBorders>
              <w:top w:val="nil"/>
              <w:left w:val="single" w:sz="4" w:space="0" w:color="auto"/>
              <w:bottom w:val="single" w:sz="4" w:space="0" w:color="auto"/>
              <w:right w:val="single" w:sz="4" w:space="0" w:color="auto"/>
            </w:tcBorders>
            <w:shd w:val="clear" w:color="auto" w:fill="FFFFFF" w:themeFill="background1"/>
            <w:vAlign w:val="center"/>
          </w:tcPr>
          <w:p w14:paraId="2B733FEF" w14:textId="0F72A39B" w:rsidR="00D535DC" w:rsidRPr="003A777F" w:rsidRDefault="00D535DC" w:rsidP="000F6891">
            <w:pPr>
              <w:spacing w:after="0"/>
              <w:jc w:val="center"/>
              <w:rPr>
                <w:rFonts w:ascii="Trebuchet MS" w:eastAsia="Times New Roman" w:hAnsi="Trebuchet MS" w:cs="Calibri"/>
                <w:bCs/>
                <w:color w:val="000000"/>
                <w:sz w:val="18"/>
                <w:szCs w:val="18"/>
              </w:rPr>
            </w:pPr>
            <w:r w:rsidRPr="003A777F">
              <w:rPr>
                <w:rFonts w:ascii="Trebuchet MS" w:eastAsia="Times New Roman" w:hAnsi="Trebuchet MS" w:cs="Calibri"/>
                <w:bCs/>
                <w:color w:val="000000"/>
                <w:sz w:val="18"/>
                <w:szCs w:val="18"/>
              </w:rPr>
              <w:t>9</w:t>
            </w:r>
            <w:r w:rsidR="00386AB6">
              <w:rPr>
                <w:rFonts w:ascii="Trebuchet MS" w:eastAsia="Times New Roman" w:hAnsi="Trebuchet MS" w:cs="Calibri"/>
                <w:bCs/>
                <w:color w:val="000000"/>
                <w:sz w:val="18"/>
                <w:szCs w:val="18"/>
              </w:rPr>
              <w:t xml:space="preserve"> </w:t>
            </w:r>
            <w:r w:rsidR="00EE3064">
              <w:rPr>
                <w:rFonts w:ascii="Trebuchet MS" w:eastAsia="Times New Roman" w:hAnsi="Trebuchet MS" w:cs="Calibri"/>
                <w:bCs/>
                <w:color w:val="000000"/>
                <w:sz w:val="18"/>
                <w:szCs w:val="18"/>
              </w:rPr>
              <w:t>%</w:t>
            </w:r>
          </w:p>
        </w:tc>
      </w:tr>
      <w:tr w:rsidR="00D535DC" w:rsidRPr="003A777F" w14:paraId="5E4FF767" w14:textId="77777777" w:rsidTr="00F61BF1">
        <w:trPr>
          <w:trHeight w:val="288"/>
          <w:jc w:val="center"/>
        </w:trPr>
        <w:tc>
          <w:tcPr>
            <w:tcW w:w="46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93AA27D" w14:textId="77777777" w:rsidR="00D535DC" w:rsidRPr="003A777F" w:rsidRDefault="00D535DC" w:rsidP="000F6891">
            <w:pPr>
              <w:spacing w:after="0"/>
              <w:jc w:val="center"/>
              <w:rPr>
                <w:rFonts w:ascii="Trebuchet MS" w:eastAsia="Times New Roman" w:hAnsi="Trebuchet MS" w:cs="Arial"/>
                <w:b/>
                <w:bCs/>
                <w:color w:val="000000"/>
                <w:sz w:val="18"/>
                <w:szCs w:val="18"/>
              </w:rPr>
            </w:pPr>
            <w:r w:rsidRPr="003A777F">
              <w:rPr>
                <w:rFonts w:ascii="Trebuchet MS" w:eastAsia="Times New Roman" w:hAnsi="Trebuchet MS" w:cs="Arial"/>
                <w:b/>
                <w:color w:val="000000"/>
                <w:sz w:val="18"/>
                <w:szCs w:val="18"/>
              </w:rPr>
              <w:t>4</w:t>
            </w:r>
          </w:p>
        </w:tc>
        <w:tc>
          <w:tcPr>
            <w:tcW w:w="1935" w:type="dxa"/>
            <w:tcBorders>
              <w:top w:val="nil"/>
              <w:left w:val="nil"/>
              <w:bottom w:val="single" w:sz="4" w:space="0" w:color="auto"/>
              <w:right w:val="single" w:sz="4" w:space="0" w:color="auto"/>
            </w:tcBorders>
            <w:shd w:val="clear" w:color="auto" w:fill="FFFFFF" w:themeFill="background1"/>
            <w:vAlign w:val="center"/>
          </w:tcPr>
          <w:p w14:paraId="09787DCA" w14:textId="77777777" w:rsidR="00D535DC" w:rsidRPr="003A777F" w:rsidRDefault="00D535DC" w:rsidP="000F6891">
            <w:pPr>
              <w:spacing w:after="0"/>
              <w:rPr>
                <w:rFonts w:ascii="Cambria" w:eastAsia="MS Mincho" w:hAnsi="Cambria"/>
                <w:sz w:val="24"/>
                <w:szCs w:val="24"/>
              </w:rPr>
            </w:pPr>
            <w:r w:rsidRPr="003A777F">
              <w:rPr>
                <w:rFonts w:ascii="Trebuchet MS" w:eastAsia="MS Mincho" w:hAnsi="Trebuchet MS" w:cs="Calibri"/>
                <w:color w:val="000000"/>
                <w:sz w:val="18"/>
                <w:szCs w:val="18"/>
              </w:rPr>
              <w:t>Kishoreganj</w:t>
            </w:r>
          </w:p>
        </w:tc>
        <w:tc>
          <w:tcPr>
            <w:tcW w:w="1388" w:type="dxa"/>
            <w:tcBorders>
              <w:top w:val="single" w:sz="4" w:space="0" w:color="auto"/>
              <w:left w:val="nil"/>
              <w:bottom w:val="single" w:sz="4" w:space="0" w:color="auto"/>
              <w:right w:val="single" w:sz="4" w:space="0" w:color="auto"/>
            </w:tcBorders>
            <w:shd w:val="clear" w:color="auto" w:fill="FFFFFF" w:themeFill="background1"/>
            <w:vAlign w:val="center"/>
          </w:tcPr>
          <w:p w14:paraId="6E7E62D5" w14:textId="77777777" w:rsidR="00D535DC" w:rsidRPr="003A777F" w:rsidRDefault="00D535DC" w:rsidP="000F6891">
            <w:pPr>
              <w:spacing w:after="0"/>
              <w:jc w:val="center"/>
              <w:rPr>
                <w:rFonts w:ascii="Trebuchet MS" w:eastAsia="Times New Roman" w:hAnsi="Trebuchet MS" w:cs="Calibri"/>
                <w:bCs/>
                <w:color w:val="000000"/>
                <w:sz w:val="18"/>
                <w:szCs w:val="18"/>
              </w:rPr>
            </w:pPr>
            <w:r w:rsidRPr="003A777F">
              <w:rPr>
                <w:rFonts w:ascii="Trebuchet MS" w:eastAsia="Times New Roman" w:hAnsi="Trebuchet MS" w:cs="Calibri"/>
                <w:bCs/>
                <w:color w:val="000000"/>
                <w:sz w:val="18"/>
                <w:szCs w:val="18"/>
              </w:rPr>
              <w:t>40</w:t>
            </w: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A264EB" w14:textId="77777777" w:rsidR="00D535DC" w:rsidRPr="003A777F" w:rsidRDefault="00D535DC" w:rsidP="000F6891">
            <w:pPr>
              <w:spacing w:after="0"/>
              <w:jc w:val="center"/>
              <w:rPr>
                <w:rFonts w:ascii="Trebuchet MS" w:eastAsia="Times New Roman" w:hAnsi="Trebuchet MS" w:cs="Calibri"/>
                <w:bCs/>
                <w:color w:val="000000"/>
                <w:sz w:val="18"/>
                <w:szCs w:val="18"/>
              </w:rPr>
            </w:pPr>
            <w:r w:rsidRPr="003A777F">
              <w:rPr>
                <w:rFonts w:ascii="Trebuchet MS" w:eastAsia="Times New Roman" w:hAnsi="Trebuchet MS" w:cs="Calibri"/>
                <w:bCs/>
                <w:color w:val="000000"/>
                <w:sz w:val="18"/>
                <w:szCs w:val="18"/>
              </w:rPr>
              <w:t>50</w:t>
            </w:r>
          </w:p>
        </w:tc>
        <w:tc>
          <w:tcPr>
            <w:tcW w:w="2776" w:type="dxa"/>
            <w:tcBorders>
              <w:top w:val="nil"/>
              <w:left w:val="single" w:sz="4" w:space="0" w:color="auto"/>
              <w:bottom w:val="single" w:sz="4" w:space="0" w:color="auto"/>
              <w:right w:val="single" w:sz="4" w:space="0" w:color="auto"/>
            </w:tcBorders>
            <w:shd w:val="clear" w:color="auto" w:fill="FFFFFF" w:themeFill="background1"/>
            <w:vAlign w:val="center"/>
          </w:tcPr>
          <w:p w14:paraId="4E062F43" w14:textId="66AB82CE" w:rsidR="00D535DC" w:rsidRPr="003A777F" w:rsidRDefault="00D535DC" w:rsidP="00341A5C">
            <w:pPr>
              <w:spacing w:after="0"/>
              <w:jc w:val="center"/>
              <w:rPr>
                <w:rFonts w:ascii="Trebuchet MS" w:eastAsia="Times New Roman" w:hAnsi="Trebuchet MS" w:cs="Calibri"/>
                <w:bCs/>
                <w:color w:val="000000"/>
                <w:sz w:val="18"/>
                <w:szCs w:val="18"/>
              </w:rPr>
            </w:pPr>
            <w:r w:rsidRPr="003A777F">
              <w:rPr>
                <w:rFonts w:ascii="Trebuchet MS" w:eastAsia="Times New Roman" w:hAnsi="Trebuchet MS" w:cs="Calibri"/>
                <w:bCs/>
                <w:color w:val="000000"/>
                <w:sz w:val="18"/>
                <w:szCs w:val="18"/>
              </w:rPr>
              <w:t>25</w:t>
            </w:r>
            <w:r w:rsidR="00386AB6">
              <w:rPr>
                <w:rFonts w:ascii="Trebuchet MS" w:eastAsia="Times New Roman" w:hAnsi="Trebuchet MS" w:cs="Calibri"/>
                <w:bCs/>
                <w:color w:val="000000"/>
                <w:sz w:val="18"/>
                <w:szCs w:val="18"/>
              </w:rPr>
              <w:t xml:space="preserve"> </w:t>
            </w:r>
            <w:r w:rsidR="00EE3064">
              <w:rPr>
                <w:rFonts w:ascii="Trebuchet MS" w:eastAsia="Times New Roman" w:hAnsi="Trebuchet MS" w:cs="Calibri"/>
                <w:bCs/>
                <w:color w:val="000000"/>
                <w:sz w:val="18"/>
                <w:szCs w:val="18"/>
              </w:rPr>
              <w:t>%</w:t>
            </w:r>
          </w:p>
        </w:tc>
      </w:tr>
      <w:tr w:rsidR="00D535DC" w:rsidRPr="003A777F" w14:paraId="23BCA8C2" w14:textId="77777777" w:rsidTr="00F61BF1">
        <w:trPr>
          <w:trHeight w:val="288"/>
          <w:jc w:val="center"/>
        </w:trPr>
        <w:tc>
          <w:tcPr>
            <w:tcW w:w="461"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CD31C76" w14:textId="77777777" w:rsidR="00D535DC" w:rsidRPr="003A777F" w:rsidRDefault="00D535DC" w:rsidP="000F6891">
            <w:pPr>
              <w:spacing w:after="0"/>
              <w:jc w:val="center"/>
              <w:rPr>
                <w:rFonts w:ascii="Trebuchet MS" w:eastAsia="Times New Roman" w:hAnsi="Trebuchet MS" w:cs="Arial"/>
                <w:b/>
                <w:bCs/>
                <w:color w:val="000000"/>
                <w:sz w:val="18"/>
                <w:szCs w:val="18"/>
              </w:rPr>
            </w:pPr>
            <w:r w:rsidRPr="003A777F">
              <w:rPr>
                <w:rFonts w:ascii="Trebuchet MS" w:eastAsia="Times New Roman" w:hAnsi="Trebuchet MS" w:cs="Arial"/>
                <w:b/>
                <w:color w:val="000000"/>
                <w:sz w:val="18"/>
                <w:szCs w:val="18"/>
              </w:rPr>
              <w:t>5</w:t>
            </w:r>
          </w:p>
        </w:tc>
        <w:tc>
          <w:tcPr>
            <w:tcW w:w="1935" w:type="dxa"/>
            <w:tcBorders>
              <w:top w:val="nil"/>
              <w:left w:val="nil"/>
              <w:bottom w:val="single" w:sz="4" w:space="0" w:color="auto"/>
              <w:right w:val="single" w:sz="4" w:space="0" w:color="auto"/>
            </w:tcBorders>
            <w:shd w:val="clear" w:color="auto" w:fill="FFFFFF" w:themeFill="background1"/>
            <w:vAlign w:val="center"/>
          </w:tcPr>
          <w:p w14:paraId="09F79FE1" w14:textId="77777777" w:rsidR="00D535DC" w:rsidRPr="003A777F" w:rsidRDefault="00D535DC" w:rsidP="000F6891">
            <w:pPr>
              <w:spacing w:after="0"/>
              <w:rPr>
                <w:rFonts w:ascii="Cambria" w:eastAsia="MS Mincho" w:hAnsi="Cambria"/>
                <w:sz w:val="24"/>
                <w:szCs w:val="24"/>
              </w:rPr>
            </w:pPr>
            <w:r w:rsidRPr="003A777F">
              <w:rPr>
                <w:rFonts w:ascii="Trebuchet MS" w:eastAsia="MS Mincho" w:hAnsi="Trebuchet MS" w:cs="Calibri"/>
                <w:color w:val="000000"/>
                <w:sz w:val="18"/>
                <w:szCs w:val="18"/>
              </w:rPr>
              <w:t>Rangpur</w:t>
            </w:r>
          </w:p>
        </w:tc>
        <w:tc>
          <w:tcPr>
            <w:tcW w:w="1388" w:type="dxa"/>
            <w:tcBorders>
              <w:top w:val="single" w:sz="4" w:space="0" w:color="auto"/>
              <w:left w:val="nil"/>
              <w:bottom w:val="single" w:sz="4" w:space="0" w:color="auto"/>
              <w:right w:val="single" w:sz="4" w:space="0" w:color="auto"/>
            </w:tcBorders>
            <w:shd w:val="clear" w:color="auto" w:fill="FFFFFF" w:themeFill="background1"/>
            <w:vAlign w:val="center"/>
          </w:tcPr>
          <w:p w14:paraId="7BBD3960" w14:textId="77777777" w:rsidR="00D535DC" w:rsidRPr="003A777F" w:rsidRDefault="00D535DC" w:rsidP="000F6891">
            <w:pPr>
              <w:spacing w:after="0"/>
              <w:jc w:val="center"/>
              <w:rPr>
                <w:rFonts w:ascii="Trebuchet MS" w:eastAsia="Times New Roman" w:hAnsi="Trebuchet MS" w:cs="Calibri"/>
                <w:bCs/>
                <w:color w:val="000000"/>
                <w:sz w:val="18"/>
                <w:szCs w:val="18"/>
              </w:rPr>
            </w:pPr>
            <w:r w:rsidRPr="003A777F">
              <w:rPr>
                <w:rFonts w:ascii="Trebuchet MS" w:eastAsia="Times New Roman" w:hAnsi="Trebuchet MS" w:cs="Calibri"/>
                <w:bCs/>
                <w:color w:val="000000"/>
                <w:sz w:val="18"/>
                <w:szCs w:val="18"/>
              </w:rPr>
              <w:t>38</w:t>
            </w: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4F1262" w14:textId="77777777" w:rsidR="00D535DC" w:rsidRPr="003A777F" w:rsidRDefault="00D535DC" w:rsidP="000F6891">
            <w:pPr>
              <w:spacing w:after="0"/>
              <w:jc w:val="center"/>
              <w:rPr>
                <w:rFonts w:ascii="Trebuchet MS" w:eastAsia="Times New Roman" w:hAnsi="Trebuchet MS" w:cs="Calibri"/>
                <w:bCs/>
                <w:color w:val="000000"/>
                <w:sz w:val="18"/>
                <w:szCs w:val="18"/>
              </w:rPr>
            </w:pPr>
            <w:r w:rsidRPr="003A777F">
              <w:rPr>
                <w:rFonts w:ascii="Trebuchet MS" w:eastAsia="Times New Roman" w:hAnsi="Trebuchet MS" w:cs="Calibri"/>
                <w:bCs/>
                <w:color w:val="000000"/>
                <w:sz w:val="18"/>
                <w:szCs w:val="18"/>
              </w:rPr>
              <w:t>38</w:t>
            </w:r>
          </w:p>
        </w:tc>
        <w:tc>
          <w:tcPr>
            <w:tcW w:w="2776" w:type="dxa"/>
            <w:tcBorders>
              <w:top w:val="nil"/>
              <w:left w:val="single" w:sz="4" w:space="0" w:color="auto"/>
              <w:bottom w:val="single" w:sz="4" w:space="0" w:color="auto"/>
              <w:right w:val="single" w:sz="4" w:space="0" w:color="auto"/>
            </w:tcBorders>
            <w:shd w:val="clear" w:color="auto" w:fill="FFFFFF" w:themeFill="background1"/>
            <w:vAlign w:val="center"/>
          </w:tcPr>
          <w:p w14:paraId="658112D7" w14:textId="3FC22D33" w:rsidR="00D535DC" w:rsidRPr="003A777F" w:rsidRDefault="00D535DC" w:rsidP="000F6891">
            <w:pPr>
              <w:spacing w:after="0"/>
              <w:jc w:val="center"/>
              <w:rPr>
                <w:rFonts w:ascii="Trebuchet MS" w:eastAsia="Times New Roman" w:hAnsi="Trebuchet MS" w:cs="Calibri"/>
                <w:bCs/>
                <w:color w:val="000000"/>
                <w:sz w:val="18"/>
                <w:szCs w:val="18"/>
              </w:rPr>
            </w:pPr>
            <w:r w:rsidRPr="003A777F">
              <w:rPr>
                <w:rFonts w:ascii="Trebuchet MS" w:eastAsia="Times New Roman" w:hAnsi="Trebuchet MS" w:cs="Calibri"/>
                <w:bCs/>
                <w:color w:val="000000"/>
                <w:sz w:val="18"/>
                <w:szCs w:val="18"/>
              </w:rPr>
              <w:t>0</w:t>
            </w:r>
            <w:r w:rsidR="00386AB6">
              <w:rPr>
                <w:rFonts w:ascii="Trebuchet MS" w:eastAsia="Times New Roman" w:hAnsi="Trebuchet MS" w:cs="Calibri"/>
                <w:bCs/>
                <w:color w:val="000000"/>
                <w:sz w:val="18"/>
                <w:szCs w:val="18"/>
              </w:rPr>
              <w:t xml:space="preserve"> </w:t>
            </w:r>
            <w:r w:rsidR="00EE3064">
              <w:rPr>
                <w:rFonts w:ascii="Trebuchet MS" w:eastAsia="Times New Roman" w:hAnsi="Trebuchet MS" w:cs="Calibri"/>
                <w:bCs/>
                <w:color w:val="000000"/>
                <w:sz w:val="18"/>
                <w:szCs w:val="18"/>
              </w:rPr>
              <w:t>%</w:t>
            </w:r>
          </w:p>
        </w:tc>
      </w:tr>
      <w:tr w:rsidR="00D535DC" w:rsidRPr="003A777F" w14:paraId="7B8EFD07" w14:textId="77777777" w:rsidTr="00F61BF1">
        <w:trPr>
          <w:trHeight w:val="288"/>
          <w:jc w:val="center"/>
        </w:trPr>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A2EE79" w14:textId="77777777" w:rsidR="00D535DC" w:rsidRPr="003A777F" w:rsidRDefault="00D535DC" w:rsidP="000F6891">
            <w:pPr>
              <w:spacing w:after="0"/>
              <w:jc w:val="center"/>
              <w:rPr>
                <w:rFonts w:ascii="Trebuchet MS" w:eastAsia="Times New Roman" w:hAnsi="Trebuchet MS" w:cs="Arial"/>
                <w:b/>
                <w:color w:val="000000"/>
                <w:sz w:val="18"/>
                <w:szCs w:val="18"/>
              </w:rPr>
            </w:pPr>
            <w:r w:rsidRPr="003A777F">
              <w:rPr>
                <w:rFonts w:ascii="Trebuchet MS" w:eastAsia="Times New Roman" w:hAnsi="Trebuchet MS" w:cs="Arial"/>
                <w:b/>
                <w:color w:val="000000"/>
                <w:sz w:val="18"/>
                <w:szCs w:val="18"/>
              </w:rPr>
              <w:t>6</w:t>
            </w:r>
          </w:p>
        </w:tc>
        <w:tc>
          <w:tcPr>
            <w:tcW w:w="1935" w:type="dxa"/>
            <w:tcBorders>
              <w:top w:val="single" w:sz="4" w:space="0" w:color="auto"/>
              <w:left w:val="nil"/>
              <w:bottom w:val="single" w:sz="4" w:space="0" w:color="auto"/>
              <w:right w:val="single" w:sz="4" w:space="0" w:color="auto"/>
            </w:tcBorders>
            <w:shd w:val="clear" w:color="auto" w:fill="FFFFFF" w:themeFill="background1"/>
            <w:vAlign w:val="center"/>
          </w:tcPr>
          <w:p w14:paraId="60A3632F" w14:textId="77777777" w:rsidR="00D535DC" w:rsidRPr="003A777F" w:rsidRDefault="00D535DC" w:rsidP="000F6891">
            <w:pPr>
              <w:spacing w:after="0"/>
              <w:rPr>
                <w:rFonts w:ascii="Trebuchet MS" w:eastAsia="Times New Roman" w:hAnsi="Trebuchet MS" w:cs="Arial"/>
                <w:color w:val="000000"/>
                <w:sz w:val="18"/>
                <w:szCs w:val="18"/>
              </w:rPr>
            </w:pPr>
            <w:r w:rsidRPr="003A777F">
              <w:rPr>
                <w:rFonts w:ascii="Trebuchet MS" w:eastAsia="Times New Roman" w:hAnsi="Trebuchet MS" w:cs="Arial"/>
                <w:color w:val="000000"/>
                <w:sz w:val="18"/>
                <w:szCs w:val="18"/>
              </w:rPr>
              <w:t>Sirajganj</w:t>
            </w:r>
          </w:p>
        </w:tc>
        <w:tc>
          <w:tcPr>
            <w:tcW w:w="1388" w:type="dxa"/>
            <w:tcBorders>
              <w:top w:val="single" w:sz="4" w:space="0" w:color="auto"/>
              <w:left w:val="nil"/>
              <w:bottom w:val="single" w:sz="4" w:space="0" w:color="auto"/>
              <w:right w:val="single" w:sz="4" w:space="0" w:color="auto"/>
            </w:tcBorders>
            <w:shd w:val="clear" w:color="auto" w:fill="FFFFFF" w:themeFill="background1"/>
            <w:vAlign w:val="center"/>
          </w:tcPr>
          <w:p w14:paraId="7720E9FF" w14:textId="77777777" w:rsidR="00D535DC" w:rsidRPr="003A777F" w:rsidRDefault="00D535DC" w:rsidP="000F6891">
            <w:pPr>
              <w:spacing w:after="0"/>
              <w:jc w:val="center"/>
              <w:rPr>
                <w:rFonts w:ascii="Trebuchet MS" w:eastAsia="Times New Roman" w:hAnsi="Trebuchet MS" w:cs="Calibri"/>
                <w:bCs/>
                <w:color w:val="000000"/>
                <w:sz w:val="18"/>
                <w:szCs w:val="18"/>
              </w:rPr>
            </w:pPr>
            <w:r w:rsidRPr="003A777F">
              <w:rPr>
                <w:rFonts w:ascii="Trebuchet MS" w:eastAsia="Times New Roman" w:hAnsi="Trebuchet MS" w:cs="Calibri"/>
                <w:bCs/>
                <w:color w:val="000000"/>
                <w:sz w:val="18"/>
                <w:szCs w:val="18"/>
              </w:rPr>
              <w:t>54</w:t>
            </w: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BDD95E" w14:textId="77777777" w:rsidR="00D535DC" w:rsidRPr="003A777F" w:rsidRDefault="00D535DC" w:rsidP="000F6891">
            <w:pPr>
              <w:spacing w:after="0"/>
              <w:jc w:val="center"/>
              <w:rPr>
                <w:rFonts w:ascii="Trebuchet MS" w:eastAsia="Times New Roman" w:hAnsi="Trebuchet MS" w:cs="Calibri"/>
                <w:bCs/>
                <w:color w:val="000000"/>
                <w:sz w:val="18"/>
                <w:szCs w:val="18"/>
              </w:rPr>
            </w:pPr>
            <w:r w:rsidRPr="003A777F">
              <w:rPr>
                <w:rFonts w:ascii="Trebuchet MS" w:eastAsia="Times New Roman" w:hAnsi="Trebuchet MS" w:cs="Calibri"/>
                <w:bCs/>
                <w:color w:val="000000"/>
                <w:sz w:val="18"/>
                <w:szCs w:val="18"/>
              </w:rPr>
              <w:t>65</w:t>
            </w:r>
          </w:p>
        </w:tc>
        <w:tc>
          <w:tcPr>
            <w:tcW w:w="27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48BD32" w14:textId="2CC016C3" w:rsidR="00D535DC" w:rsidRPr="003A777F" w:rsidRDefault="00D535DC" w:rsidP="00341A5C">
            <w:pPr>
              <w:spacing w:after="0"/>
              <w:jc w:val="center"/>
              <w:rPr>
                <w:rFonts w:ascii="Trebuchet MS" w:eastAsia="Times New Roman" w:hAnsi="Trebuchet MS" w:cs="Calibri"/>
                <w:bCs/>
                <w:color w:val="000000"/>
                <w:sz w:val="18"/>
                <w:szCs w:val="18"/>
              </w:rPr>
            </w:pPr>
            <w:r w:rsidRPr="003A777F">
              <w:rPr>
                <w:rFonts w:ascii="Trebuchet MS" w:eastAsia="Times New Roman" w:hAnsi="Trebuchet MS" w:cs="Calibri"/>
                <w:bCs/>
                <w:color w:val="000000"/>
                <w:sz w:val="18"/>
                <w:szCs w:val="18"/>
              </w:rPr>
              <w:t>20</w:t>
            </w:r>
            <w:r w:rsidR="00386AB6">
              <w:rPr>
                <w:rFonts w:ascii="Trebuchet MS" w:eastAsia="Times New Roman" w:hAnsi="Trebuchet MS" w:cs="Calibri"/>
                <w:bCs/>
                <w:color w:val="000000"/>
                <w:sz w:val="18"/>
                <w:szCs w:val="18"/>
              </w:rPr>
              <w:t xml:space="preserve"> </w:t>
            </w:r>
            <w:r w:rsidR="00EE3064">
              <w:rPr>
                <w:rFonts w:ascii="Trebuchet MS" w:eastAsia="Times New Roman" w:hAnsi="Trebuchet MS" w:cs="Calibri"/>
                <w:bCs/>
                <w:color w:val="000000"/>
                <w:sz w:val="18"/>
                <w:szCs w:val="18"/>
              </w:rPr>
              <w:t>%</w:t>
            </w:r>
          </w:p>
        </w:tc>
      </w:tr>
      <w:tr w:rsidR="00D535DC" w:rsidRPr="003A777F" w14:paraId="4A750087" w14:textId="77777777" w:rsidTr="00F61BF1">
        <w:trPr>
          <w:trHeight w:val="288"/>
          <w:jc w:val="center"/>
        </w:trPr>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8DFBE4" w14:textId="77777777" w:rsidR="00D535DC" w:rsidRPr="003A777F" w:rsidRDefault="00D535DC" w:rsidP="000F6891">
            <w:pPr>
              <w:spacing w:after="0"/>
              <w:jc w:val="center"/>
              <w:rPr>
                <w:rFonts w:ascii="Trebuchet MS" w:eastAsia="Times New Roman" w:hAnsi="Trebuchet MS" w:cs="Arial"/>
                <w:b/>
                <w:color w:val="000000"/>
                <w:sz w:val="18"/>
                <w:szCs w:val="18"/>
              </w:rPr>
            </w:pPr>
            <w:r w:rsidRPr="003A777F">
              <w:rPr>
                <w:rFonts w:ascii="Trebuchet MS" w:eastAsia="Times New Roman" w:hAnsi="Trebuchet MS" w:cs="Arial"/>
                <w:b/>
                <w:color w:val="000000"/>
                <w:sz w:val="18"/>
                <w:szCs w:val="18"/>
              </w:rPr>
              <w:t>7</w:t>
            </w:r>
          </w:p>
        </w:tc>
        <w:tc>
          <w:tcPr>
            <w:tcW w:w="1935" w:type="dxa"/>
            <w:tcBorders>
              <w:top w:val="single" w:sz="4" w:space="0" w:color="auto"/>
              <w:left w:val="nil"/>
              <w:bottom w:val="single" w:sz="4" w:space="0" w:color="auto"/>
              <w:right w:val="single" w:sz="4" w:space="0" w:color="auto"/>
            </w:tcBorders>
            <w:shd w:val="clear" w:color="auto" w:fill="FFFFFF" w:themeFill="background1"/>
            <w:vAlign w:val="center"/>
          </w:tcPr>
          <w:p w14:paraId="5D052787" w14:textId="77777777" w:rsidR="00D535DC" w:rsidRPr="003A777F" w:rsidRDefault="00D535DC" w:rsidP="000F6891">
            <w:pPr>
              <w:spacing w:after="0"/>
              <w:rPr>
                <w:rFonts w:ascii="Trebuchet MS" w:eastAsia="Times New Roman" w:hAnsi="Trebuchet MS" w:cs="Arial"/>
                <w:color w:val="000000"/>
                <w:sz w:val="18"/>
                <w:szCs w:val="18"/>
              </w:rPr>
            </w:pPr>
            <w:r w:rsidRPr="003A777F">
              <w:rPr>
                <w:rFonts w:ascii="Trebuchet MS" w:eastAsia="Times New Roman" w:hAnsi="Trebuchet MS" w:cs="Arial"/>
                <w:color w:val="000000"/>
                <w:sz w:val="18"/>
                <w:szCs w:val="18"/>
              </w:rPr>
              <w:t>Sunamganj</w:t>
            </w:r>
          </w:p>
        </w:tc>
        <w:tc>
          <w:tcPr>
            <w:tcW w:w="1388" w:type="dxa"/>
            <w:tcBorders>
              <w:top w:val="single" w:sz="4" w:space="0" w:color="auto"/>
              <w:left w:val="nil"/>
              <w:bottom w:val="single" w:sz="4" w:space="0" w:color="auto"/>
              <w:right w:val="single" w:sz="4" w:space="0" w:color="auto"/>
            </w:tcBorders>
            <w:shd w:val="clear" w:color="auto" w:fill="FFFFFF" w:themeFill="background1"/>
            <w:vAlign w:val="center"/>
          </w:tcPr>
          <w:p w14:paraId="29CA4DBF" w14:textId="77777777" w:rsidR="00D535DC" w:rsidRPr="003A777F" w:rsidRDefault="00D535DC" w:rsidP="000F6891">
            <w:pPr>
              <w:spacing w:after="0"/>
              <w:jc w:val="center"/>
              <w:rPr>
                <w:rFonts w:ascii="Trebuchet MS" w:eastAsia="Times New Roman" w:hAnsi="Trebuchet MS" w:cs="Calibri"/>
                <w:bCs/>
                <w:color w:val="000000"/>
                <w:sz w:val="18"/>
                <w:szCs w:val="18"/>
              </w:rPr>
            </w:pPr>
            <w:r w:rsidRPr="003A777F">
              <w:rPr>
                <w:rFonts w:ascii="Trebuchet MS" w:eastAsia="Times New Roman" w:hAnsi="Trebuchet MS" w:cs="Calibri"/>
                <w:bCs/>
                <w:color w:val="000000"/>
                <w:sz w:val="18"/>
                <w:szCs w:val="18"/>
              </w:rPr>
              <w:t>64</w:t>
            </w: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155AD9" w14:textId="77777777" w:rsidR="00D535DC" w:rsidRPr="003A777F" w:rsidRDefault="00D535DC" w:rsidP="000F6891">
            <w:pPr>
              <w:spacing w:after="0"/>
              <w:jc w:val="center"/>
              <w:rPr>
                <w:rFonts w:ascii="Trebuchet MS" w:eastAsia="Times New Roman" w:hAnsi="Trebuchet MS" w:cs="Calibri"/>
                <w:bCs/>
                <w:color w:val="000000"/>
                <w:sz w:val="18"/>
                <w:szCs w:val="18"/>
              </w:rPr>
            </w:pPr>
            <w:r w:rsidRPr="003A777F">
              <w:rPr>
                <w:rFonts w:ascii="Trebuchet MS" w:eastAsia="Times New Roman" w:hAnsi="Trebuchet MS" w:cs="Calibri"/>
                <w:bCs/>
                <w:color w:val="000000"/>
                <w:sz w:val="18"/>
                <w:szCs w:val="18"/>
              </w:rPr>
              <w:t>66</w:t>
            </w:r>
          </w:p>
        </w:tc>
        <w:tc>
          <w:tcPr>
            <w:tcW w:w="27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B1518" w14:textId="21468496" w:rsidR="00D535DC" w:rsidRPr="003A777F" w:rsidRDefault="00D535DC" w:rsidP="000F6891">
            <w:pPr>
              <w:spacing w:after="0"/>
              <w:jc w:val="center"/>
              <w:rPr>
                <w:rFonts w:ascii="Trebuchet MS" w:eastAsia="Times New Roman" w:hAnsi="Trebuchet MS" w:cs="Calibri"/>
                <w:bCs/>
                <w:color w:val="000000"/>
                <w:sz w:val="18"/>
                <w:szCs w:val="18"/>
              </w:rPr>
            </w:pPr>
            <w:r w:rsidRPr="003A777F">
              <w:rPr>
                <w:rFonts w:ascii="Trebuchet MS" w:eastAsia="Times New Roman" w:hAnsi="Trebuchet MS" w:cs="Calibri"/>
                <w:bCs/>
                <w:color w:val="000000"/>
                <w:sz w:val="18"/>
                <w:szCs w:val="18"/>
              </w:rPr>
              <w:t>3</w:t>
            </w:r>
            <w:r w:rsidR="00386AB6">
              <w:rPr>
                <w:rFonts w:ascii="Trebuchet MS" w:eastAsia="Times New Roman" w:hAnsi="Trebuchet MS" w:cs="Calibri"/>
                <w:bCs/>
                <w:color w:val="000000"/>
                <w:sz w:val="18"/>
                <w:szCs w:val="18"/>
              </w:rPr>
              <w:t xml:space="preserve"> </w:t>
            </w:r>
            <w:r w:rsidR="00EE3064">
              <w:rPr>
                <w:rFonts w:ascii="Trebuchet MS" w:eastAsia="Times New Roman" w:hAnsi="Trebuchet MS" w:cs="Calibri"/>
                <w:bCs/>
                <w:color w:val="000000"/>
                <w:sz w:val="18"/>
                <w:szCs w:val="18"/>
              </w:rPr>
              <w:t>%</w:t>
            </w:r>
          </w:p>
        </w:tc>
      </w:tr>
    </w:tbl>
    <w:p w14:paraId="05A20779" w14:textId="77777777" w:rsidR="00D535DC" w:rsidRPr="003A777F" w:rsidRDefault="00D535DC" w:rsidP="00D535DC">
      <w:pPr>
        <w:spacing w:after="0"/>
        <w:rPr>
          <w:rFonts w:eastAsia="MS Mincho"/>
        </w:rPr>
      </w:pPr>
    </w:p>
    <w:p w14:paraId="34056AEC" w14:textId="77777777" w:rsidR="00D535DC" w:rsidRDefault="00D535DC" w:rsidP="003A777F">
      <w:pPr>
        <w:spacing w:after="0"/>
        <w:rPr>
          <w:rFonts w:eastAsia="MS Mincho"/>
        </w:rPr>
      </w:pPr>
    </w:p>
    <w:p w14:paraId="4EE3C1E4" w14:textId="1B955797" w:rsidR="008C22C5" w:rsidRDefault="008C22C5" w:rsidP="003A777F">
      <w:pPr>
        <w:spacing w:after="0"/>
        <w:rPr>
          <w:rFonts w:eastAsia="MS Mincho"/>
        </w:rPr>
      </w:pPr>
      <w:r>
        <w:rPr>
          <w:rFonts w:eastAsia="MS Mincho"/>
        </w:rPr>
        <w:t xml:space="preserve">The </w:t>
      </w:r>
      <w:r w:rsidR="009820E4">
        <w:rPr>
          <w:rFonts w:eastAsia="MS Mincho"/>
        </w:rPr>
        <w:t>four</w:t>
      </w:r>
      <w:r w:rsidR="000C1578">
        <w:rPr>
          <w:rFonts w:eastAsia="MS Mincho"/>
        </w:rPr>
        <w:t xml:space="preserve"> program</w:t>
      </w:r>
      <w:r>
        <w:rPr>
          <w:rFonts w:eastAsia="MS Mincho"/>
        </w:rPr>
        <w:t xml:space="preserve"> districts selected were</w:t>
      </w:r>
      <w:r w:rsidR="00386AB6">
        <w:rPr>
          <w:rFonts w:eastAsia="MS Mincho"/>
        </w:rPr>
        <w:t>:</w:t>
      </w:r>
    </w:p>
    <w:p w14:paraId="12921FB9" w14:textId="77777777" w:rsidR="008C22C5" w:rsidRDefault="008C22C5" w:rsidP="003A777F">
      <w:pPr>
        <w:spacing w:after="0"/>
        <w:rPr>
          <w:rFonts w:eastAsia="MS Mincho"/>
        </w:rPr>
      </w:pPr>
    </w:p>
    <w:p w14:paraId="0AD7B229" w14:textId="77777777" w:rsidR="00585F3D" w:rsidRDefault="00585F3D" w:rsidP="00B95B80">
      <w:pPr>
        <w:pStyle w:val="ListParagraph"/>
        <w:numPr>
          <w:ilvl w:val="0"/>
          <w:numId w:val="35"/>
        </w:numPr>
        <w:spacing w:after="0"/>
        <w:rPr>
          <w:rFonts w:eastAsia="MS Mincho"/>
        </w:rPr>
      </w:pPr>
      <w:r w:rsidRPr="00585F3D">
        <w:rPr>
          <w:rFonts w:eastAsia="MS Mincho"/>
        </w:rPr>
        <w:t>Sirajganj (long history of support, but somewhat fluctuating performance for average UP scores</w:t>
      </w:r>
      <w:r>
        <w:rPr>
          <w:rFonts w:eastAsia="MS Mincho"/>
        </w:rPr>
        <w:t>)</w:t>
      </w:r>
      <w:r w:rsidRPr="00585F3D">
        <w:rPr>
          <w:rFonts w:eastAsia="MS Mincho"/>
        </w:rPr>
        <w:t xml:space="preserve"> </w:t>
      </w:r>
    </w:p>
    <w:p w14:paraId="0FDA79FB" w14:textId="77777777" w:rsidR="00C77390" w:rsidRDefault="00C77390" w:rsidP="00B95B80">
      <w:pPr>
        <w:pStyle w:val="ListParagraph"/>
        <w:numPr>
          <w:ilvl w:val="0"/>
          <w:numId w:val="35"/>
        </w:numPr>
        <w:spacing w:after="0"/>
        <w:rPr>
          <w:rFonts w:eastAsia="MS Mincho"/>
        </w:rPr>
      </w:pPr>
      <w:r w:rsidRPr="008C22C5">
        <w:rPr>
          <w:rFonts w:eastAsia="MS Mincho"/>
        </w:rPr>
        <w:t>Rangpur</w:t>
      </w:r>
      <w:r>
        <w:rPr>
          <w:rFonts w:eastAsia="MS Mincho"/>
        </w:rPr>
        <w:t xml:space="preserve"> (</w:t>
      </w:r>
      <w:r w:rsidRPr="008C22C5">
        <w:rPr>
          <w:rFonts w:eastAsia="MS Mincho"/>
        </w:rPr>
        <w:t>very weak performance for average UP scores</w:t>
      </w:r>
      <w:r>
        <w:rPr>
          <w:rFonts w:eastAsia="MS Mincho"/>
        </w:rPr>
        <w:t>)</w:t>
      </w:r>
    </w:p>
    <w:p w14:paraId="4B8656AB" w14:textId="77777777" w:rsidR="00C77390" w:rsidRPr="00585F3D" w:rsidRDefault="00C77390" w:rsidP="00B95B80">
      <w:pPr>
        <w:pStyle w:val="ListParagraph"/>
        <w:numPr>
          <w:ilvl w:val="0"/>
          <w:numId w:val="35"/>
        </w:numPr>
        <w:spacing w:after="0"/>
        <w:rPr>
          <w:rFonts w:eastAsia="MS Mincho"/>
        </w:rPr>
      </w:pPr>
      <w:r w:rsidRPr="008C22C5">
        <w:rPr>
          <w:rFonts w:eastAsia="MS Mincho"/>
        </w:rPr>
        <w:t>Khulna</w:t>
      </w:r>
      <w:r>
        <w:rPr>
          <w:rFonts w:eastAsia="MS Mincho"/>
        </w:rPr>
        <w:t xml:space="preserve"> </w:t>
      </w:r>
      <w:r w:rsidRPr="00585F3D">
        <w:rPr>
          <w:rFonts w:eastAsia="MS Mincho"/>
        </w:rPr>
        <w:t>(</w:t>
      </w:r>
      <w:r>
        <w:rPr>
          <w:rFonts w:eastAsia="MS Mincho"/>
        </w:rPr>
        <w:t>medium</w:t>
      </w:r>
      <w:r w:rsidRPr="00585F3D">
        <w:rPr>
          <w:rFonts w:eastAsia="MS Mincho"/>
        </w:rPr>
        <w:t xml:space="preserve"> performance for average UP scores)</w:t>
      </w:r>
    </w:p>
    <w:p w14:paraId="7BB7B8B5" w14:textId="77777777" w:rsidR="00C77390" w:rsidRDefault="00C77390" w:rsidP="00B95B80">
      <w:pPr>
        <w:pStyle w:val="ListParagraph"/>
        <w:numPr>
          <w:ilvl w:val="0"/>
          <w:numId w:val="35"/>
        </w:numPr>
        <w:spacing w:after="0"/>
        <w:rPr>
          <w:rFonts w:eastAsia="MS Mincho"/>
        </w:rPr>
      </w:pPr>
      <w:r w:rsidRPr="00585F3D">
        <w:rPr>
          <w:rFonts w:eastAsia="MS Mincho"/>
        </w:rPr>
        <w:t>Bramanbar</w:t>
      </w:r>
      <w:r>
        <w:rPr>
          <w:rFonts w:eastAsia="MS Mincho"/>
        </w:rPr>
        <w:t xml:space="preserve">i </w:t>
      </w:r>
      <w:r w:rsidRPr="00585F3D">
        <w:rPr>
          <w:rFonts w:eastAsia="MS Mincho"/>
        </w:rPr>
        <w:t>(strong performance for average UP scores)</w:t>
      </w:r>
    </w:p>
    <w:p w14:paraId="5235E8BF" w14:textId="77777777" w:rsidR="000C1578" w:rsidRDefault="000C1578" w:rsidP="000C1578">
      <w:pPr>
        <w:spacing w:after="0"/>
        <w:rPr>
          <w:rFonts w:eastAsia="MS Mincho"/>
        </w:rPr>
      </w:pPr>
    </w:p>
    <w:p w14:paraId="792EBDED" w14:textId="470E0598" w:rsidR="000C1578" w:rsidRPr="000C1578" w:rsidRDefault="000C1578" w:rsidP="000C1578">
      <w:pPr>
        <w:spacing w:after="0"/>
        <w:rPr>
          <w:rFonts w:eastAsia="MS Mincho"/>
        </w:rPr>
      </w:pPr>
      <w:r>
        <w:rPr>
          <w:rFonts w:eastAsia="MS Mincho"/>
        </w:rPr>
        <w:t>For counterfactual assessment</w:t>
      </w:r>
      <w:r w:rsidR="00284DDE">
        <w:rPr>
          <w:rFonts w:eastAsia="MS Mincho"/>
        </w:rPr>
        <w:t>s</w:t>
      </w:r>
      <w:r>
        <w:rPr>
          <w:rFonts w:eastAsia="MS Mincho"/>
        </w:rPr>
        <w:t xml:space="preserve"> of project outcomes, </w:t>
      </w:r>
      <w:r w:rsidR="00585F3D" w:rsidRPr="00585F3D">
        <w:rPr>
          <w:rFonts w:eastAsia="MS Mincho"/>
        </w:rPr>
        <w:t xml:space="preserve">Tangal </w:t>
      </w:r>
      <w:r>
        <w:rPr>
          <w:rFonts w:eastAsia="MS Mincho"/>
        </w:rPr>
        <w:t xml:space="preserve">and </w:t>
      </w:r>
      <w:r w:rsidRPr="000C1578">
        <w:rPr>
          <w:rFonts w:eastAsia="MS Mincho"/>
        </w:rPr>
        <w:t>Jessore</w:t>
      </w:r>
      <w:r>
        <w:rPr>
          <w:rFonts w:eastAsia="MS Mincho"/>
        </w:rPr>
        <w:t xml:space="preserve"> </w:t>
      </w:r>
      <w:r w:rsidR="00386AB6">
        <w:rPr>
          <w:rFonts w:eastAsia="MS Mincho"/>
        </w:rPr>
        <w:t>d</w:t>
      </w:r>
      <w:r>
        <w:rPr>
          <w:rFonts w:eastAsia="MS Mincho"/>
        </w:rPr>
        <w:t>istrict</w:t>
      </w:r>
      <w:r w:rsidR="00386AB6">
        <w:rPr>
          <w:rFonts w:eastAsia="MS Mincho"/>
        </w:rPr>
        <w:t>s</w:t>
      </w:r>
      <w:r>
        <w:rPr>
          <w:rFonts w:eastAsia="MS Mincho"/>
        </w:rPr>
        <w:t xml:space="preserve"> were selected</w:t>
      </w:r>
      <w:r w:rsidR="0093213C">
        <w:rPr>
          <w:rFonts w:eastAsia="MS Mincho"/>
        </w:rPr>
        <w:t xml:space="preserve"> among </w:t>
      </w:r>
      <w:r w:rsidR="006D0833">
        <w:rPr>
          <w:rFonts w:eastAsia="MS Mincho"/>
        </w:rPr>
        <w:t>districts not covered by project</w:t>
      </w:r>
      <w:r w:rsidR="0093213C">
        <w:rPr>
          <w:rFonts w:eastAsia="MS Mincho"/>
        </w:rPr>
        <w:t xml:space="preserve"> support.</w:t>
      </w:r>
      <w:r>
        <w:rPr>
          <w:rFonts w:eastAsia="MS Mincho"/>
        </w:rPr>
        <w:t xml:space="preserve"> </w:t>
      </w:r>
    </w:p>
    <w:p w14:paraId="11392570" w14:textId="77777777" w:rsidR="008C22C5" w:rsidRDefault="008C22C5" w:rsidP="003A777F">
      <w:pPr>
        <w:spacing w:after="0"/>
        <w:rPr>
          <w:rFonts w:eastAsia="MS Mincho"/>
        </w:rPr>
      </w:pPr>
    </w:p>
    <w:p w14:paraId="585DE25F" w14:textId="77777777" w:rsidR="003F28B5" w:rsidRDefault="003A777F" w:rsidP="003A777F">
      <w:pPr>
        <w:spacing w:after="0"/>
        <w:rPr>
          <w:rFonts w:eastAsia="MS Mincho"/>
        </w:rPr>
      </w:pPr>
      <w:r w:rsidRPr="003A777F">
        <w:rPr>
          <w:rFonts w:eastAsia="MS Mincho"/>
        </w:rPr>
        <w:t xml:space="preserve">In each of the selected districts, two UZPs, and </w:t>
      </w:r>
      <w:r w:rsidR="00284DDE">
        <w:rPr>
          <w:rFonts w:eastAsia="MS Mincho"/>
        </w:rPr>
        <w:t>two</w:t>
      </w:r>
      <w:r w:rsidRPr="003A777F">
        <w:rPr>
          <w:rFonts w:eastAsia="MS Mincho"/>
        </w:rPr>
        <w:t xml:space="preserve"> UPs</w:t>
      </w:r>
      <w:r w:rsidR="003E32D0" w:rsidRPr="003E32D0">
        <w:rPr>
          <w:rFonts w:eastAsia="MS Mincho"/>
        </w:rPr>
        <w:t xml:space="preserve"> </w:t>
      </w:r>
      <w:r w:rsidR="003E32D0">
        <w:rPr>
          <w:rFonts w:eastAsia="MS Mincho"/>
        </w:rPr>
        <w:t xml:space="preserve">were </w:t>
      </w:r>
      <w:r w:rsidR="003E32D0" w:rsidRPr="003A777F">
        <w:rPr>
          <w:rFonts w:eastAsia="MS Mincho"/>
        </w:rPr>
        <w:t>covered</w:t>
      </w:r>
      <w:r w:rsidRPr="003A777F">
        <w:rPr>
          <w:rFonts w:eastAsia="MS Mincho"/>
        </w:rPr>
        <w:t xml:space="preserve">. The UZPs </w:t>
      </w:r>
      <w:r w:rsidR="004B3788">
        <w:rPr>
          <w:rFonts w:eastAsia="MS Mincho"/>
        </w:rPr>
        <w:t xml:space="preserve">were </w:t>
      </w:r>
      <w:r w:rsidRPr="003A777F">
        <w:rPr>
          <w:rFonts w:eastAsia="MS Mincho"/>
        </w:rPr>
        <w:t xml:space="preserve">selected to ensure that </w:t>
      </w:r>
    </w:p>
    <w:p w14:paraId="24C2488E" w14:textId="77777777" w:rsidR="003F28B5" w:rsidRDefault="003F28B5" w:rsidP="003A777F">
      <w:pPr>
        <w:spacing w:after="0"/>
        <w:rPr>
          <w:rFonts w:eastAsia="MS Mincho"/>
        </w:rPr>
      </w:pPr>
    </w:p>
    <w:p w14:paraId="4C663498" w14:textId="393FD977" w:rsidR="003F28B5" w:rsidRDefault="004A020E" w:rsidP="00B95B80">
      <w:pPr>
        <w:pStyle w:val="ListParagraph"/>
        <w:numPr>
          <w:ilvl w:val="0"/>
          <w:numId w:val="36"/>
        </w:numPr>
        <w:spacing w:after="0"/>
        <w:rPr>
          <w:rFonts w:eastAsia="MS Mincho"/>
        </w:rPr>
      </w:pPr>
      <w:r>
        <w:rPr>
          <w:rFonts w:eastAsia="MS Mincho"/>
        </w:rPr>
        <w:t>A</w:t>
      </w:r>
      <w:r w:rsidR="003A777F" w:rsidRPr="003F28B5">
        <w:rPr>
          <w:rFonts w:eastAsia="MS Mincho"/>
        </w:rPr>
        <w:t xml:space="preserve"> minimum of </w:t>
      </w:r>
      <w:r w:rsidR="00284DDE" w:rsidRPr="003F28B5">
        <w:rPr>
          <w:rFonts w:eastAsia="MS Mincho"/>
        </w:rPr>
        <w:t>five</w:t>
      </w:r>
      <w:r w:rsidR="003A777F" w:rsidRPr="003F28B5">
        <w:rPr>
          <w:rFonts w:eastAsia="MS Mincho"/>
        </w:rPr>
        <w:t xml:space="preserve"> UZPs </w:t>
      </w:r>
      <w:r w:rsidR="003F28B5">
        <w:rPr>
          <w:rFonts w:eastAsia="MS Mincho"/>
        </w:rPr>
        <w:t xml:space="preserve">were </w:t>
      </w:r>
      <w:r w:rsidR="003A777F" w:rsidRPr="003F28B5">
        <w:rPr>
          <w:rFonts w:eastAsia="MS Mincho"/>
        </w:rPr>
        <w:t xml:space="preserve">covered by both specialized CB support from </w:t>
      </w:r>
      <w:r w:rsidR="00386AB6">
        <w:rPr>
          <w:rFonts w:eastAsia="MS Mincho"/>
        </w:rPr>
        <w:t xml:space="preserve">the </w:t>
      </w:r>
      <w:r w:rsidR="003A777F" w:rsidRPr="003F28B5">
        <w:rPr>
          <w:rFonts w:eastAsia="MS Mincho"/>
        </w:rPr>
        <w:t xml:space="preserve">UZGP and grants from the UZGP Fiscal Facility, </w:t>
      </w:r>
    </w:p>
    <w:p w14:paraId="07FC903A" w14:textId="43535343" w:rsidR="003F28B5" w:rsidRDefault="004A020E" w:rsidP="00B95B80">
      <w:pPr>
        <w:pStyle w:val="ListParagraph"/>
        <w:numPr>
          <w:ilvl w:val="0"/>
          <w:numId w:val="36"/>
        </w:numPr>
        <w:spacing w:after="0"/>
        <w:rPr>
          <w:rFonts w:eastAsia="MS Mincho"/>
        </w:rPr>
      </w:pPr>
      <w:r>
        <w:rPr>
          <w:rFonts w:eastAsia="MS Mincho"/>
        </w:rPr>
        <w:t>T</w:t>
      </w:r>
      <w:r w:rsidR="003F28B5">
        <w:rPr>
          <w:rFonts w:eastAsia="MS Mincho"/>
        </w:rPr>
        <w:t xml:space="preserve">hree </w:t>
      </w:r>
      <w:r w:rsidR="003A777F" w:rsidRPr="003F28B5">
        <w:rPr>
          <w:rFonts w:eastAsia="MS Mincho"/>
        </w:rPr>
        <w:t xml:space="preserve">UZPs </w:t>
      </w:r>
      <w:r w:rsidR="003F28B5">
        <w:rPr>
          <w:rFonts w:eastAsia="MS Mincho"/>
        </w:rPr>
        <w:t xml:space="preserve">were </w:t>
      </w:r>
      <w:r w:rsidR="003A777F" w:rsidRPr="003F28B5">
        <w:rPr>
          <w:rFonts w:eastAsia="MS Mincho"/>
        </w:rPr>
        <w:t xml:space="preserve">covered by specialized CB support, but not the fiscal facility </w:t>
      </w:r>
    </w:p>
    <w:p w14:paraId="7F35AED9" w14:textId="7437BAFD" w:rsidR="003A777F" w:rsidRPr="003F28B5" w:rsidRDefault="004A020E" w:rsidP="00B95B80">
      <w:pPr>
        <w:pStyle w:val="ListParagraph"/>
        <w:numPr>
          <w:ilvl w:val="0"/>
          <w:numId w:val="36"/>
        </w:numPr>
        <w:spacing w:after="0"/>
        <w:rPr>
          <w:rFonts w:eastAsia="MS Mincho"/>
        </w:rPr>
      </w:pPr>
      <w:r>
        <w:rPr>
          <w:rFonts w:eastAsia="MS Mincho"/>
        </w:rPr>
        <w:t>F</w:t>
      </w:r>
      <w:r w:rsidR="00BE6CA0" w:rsidRPr="003F28B5">
        <w:rPr>
          <w:rFonts w:eastAsia="MS Mincho"/>
        </w:rPr>
        <w:t>our</w:t>
      </w:r>
      <w:r w:rsidR="003A777F" w:rsidRPr="003F28B5">
        <w:rPr>
          <w:rFonts w:eastAsia="MS Mincho"/>
        </w:rPr>
        <w:t xml:space="preserve"> UZPs </w:t>
      </w:r>
      <w:r w:rsidR="003F28B5">
        <w:rPr>
          <w:rFonts w:eastAsia="MS Mincho"/>
        </w:rPr>
        <w:t xml:space="preserve">were </w:t>
      </w:r>
      <w:r w:rsidR="00E47830">
        <w:rPr>
          <w:rFonts w:eastAsia="MS Mincho"/>
        </w:rPr>
        <w:t xml:space="preserve">selected </w:t>
      </w:r>
      <w:r w:rsidR="003A777F" w:rsidRPr="003F28B5">
        <w:rPr>
          <w:rFonts w:eastAsia="MS Mincho"/>
        </w:rPr>
        <w:t xml:space="preserve">within the </w:t>
      </w:r>
      <w:r w:rsidR="009820E4">
        <w:rPr>
          <w:rFonts w:eastAsia="MS Mincho"/>
        </w:rPr>
        <w:t>two</w:t>
      </w:r>
      <w:r w:rsidR="003A777F" w:rsidRPr="003F28B5">
        <w:rPr>
          <w:rFonts w:eastAsia="MS Mincho"/>
        </w:rPr>
        <w:t xml:space="preserve"> non-targeted districts, </w:t>
      </w:r>
      <w:r w:rsidR="003F28B5">
        <w:rPr>
          <w:rFonts w:eastAsia="MS Mincho"/>
        </w:rPr>
        <w:t>two</w:t>
      </w:r>
      <w:r w:rsidR="009820E4">
        <w:rPr>
          <w:rFonts w:eastAsia="MS Mincho"/>
        </w:rPr>
        <w:t xml:space="preserve"> </w:t>
      </w:r>
      <w:r w:rsidR="003F28B5">
        <w:rPr>
          <w:rFonts w:eastAsia="MS Mincho"/>
        </w:rPr>
        <w:t xml:space="preserve">in </w:t>
      </w:r>
      <w:r w:rsidR="003A777F" w:rsidRPr="003F28B5">
        <w:rPr>
          <w:rFonts w:eastAsia="MS Mincho"/>
        </w:rPr>
        <w:t xml:space="preserve">each </w:t>
      </w:r>
      <w:r w:rsidR="00F6011F">
        <w:rPr>
          <w:rFonts w:eastAsia="MS Mincho"/>
        </w:rPr>
        <w:t>district</w:t>
      </w:r>
      <w:r w:rsidR="003A777F" w:rsidRPr="003F28B5">
        <w:rPr>
          <w:rFonts w:eastAsia="MS Mincho"/>
        </w:rPr>
        <w:t xml:space="preserve">. </w:t>
      </w:r>
    </w:p>
    <w:p w14:paraId="4981BA5C" w14:textId="77777777" w:rsidR="003A777F" w:rsidRPr="003A777F" w:rsidRDefault="003A777F" w:rsidP="003A777F">
      <w:pPr>
        <w:spacing w:after="0"/>
        <w:rPr>
          <w:rFonts w:eastAsia="MS Mincho"/>
        </w:rPr>
      </w:pPr>
    </w:p>
    <w:p w14:paraId="2C0912AB" w14:textId="699BC240" w:rsidR="00F66C67" w:rsidRDefault="003A777F" w:rsidP="003A777F">
      <w:pPr>
        <w:spacing w:after="0"/>
        <w:rPr>
          <w:rFonts w:eastAsia="MS Mincho"/>
        </w:rPr>
      </w:pPr>
      <w:r w:rsidRPr="003A777F">
        <w:rPr>
          <w:rFonts w:eastAsia="MS Mincho"/>
        </w:rPr>
        <w:t xml:space="preserve">The field data collection </w:t>
      </w:r>
      <w:r w:rsidR="004B3788">
        <w:rPr>
          <w:rFonts w:eastAsia="MS Mincho"/>
        </w:rPr>
        <w:t xml:space="preserve">took </w:t>
      </w:r>
      <w:r w:rsidRPr="003A777F">
        <w:rPr>
          <w:rFonts w:eastAsia="MS Mincho"/>
        </w:rPr>
        <w:t>three consecutive weeks</w:t>
      </w:r>
      <w:r w:rsidR="004B3788">
        <w:rPr>
          <w:rFonts w:eastAsia="MS Mincho"/>
        </w:rPr>
        <w:t xml:space="preserve"> and the </w:t>
      </w:r>
      <w:r w:rsidRPr="003A777F">
        <w:rPr>
          <w:rFonts w:eastAsia="MS Mincho"/>
        </w:rPr>
        <w:t xml:space="preserve">data collectors split into two teams, each covering </w:t>
      </w:r>
      <w:r w:rsidR="009820E4">
        <w:rPr>
          <w:rFonts w:eastAsia="MS Mincho"/>
        </w:rPr>
        <w:t>one</w:t>
      </w:r>
      <w:r w:rsidRPr="003A777F">
        <w:rPr>
          <w:rFonts w:eastAsia="MS Mincho"/>
        </w:rPr>
        <w:t xml:space="preserve"> district, </w:t>
      </w:r>
      <w:r w:rsidR="009820E4">
        <w:rPr>
          <w:rFonts w:eastAsia="MS Mincho"/>
        </w:rPr>
        <w:t>two</w:t>
      </w:r>
      <w:r w:rsidRPr="003A777F">
        <w:rPr>
          <w:rFonts w:eastAsia="MS Mincho"/>
        </w:rPr>
        <w:t xml:space="preserve"> UZPs and </w:t>
      </w:r>
      <w:r w:rsidR="009820E4">
        <w:rPr>
          <w:rFonts w:eastAsia="MS Mincho"/>
        </w:rPr>
        <w:t>two</w:t>
      </w:r>
      <w:r w:rsidRPr="003A777F">
        <w:rPr>
          <w:rFonts w:eastAsia="MS Mincho"/>
        </w:rPr>
        <w:t xml:space="preserve"> UPs per week</w:t>
      </w:r>
      <w:r w:rsidR="004B3788">
        <w:rPr>
          <w:rFonts w:eastAsia="MS Mincho"/>
        </w:rPr>
        <w:t xml:space="preserve">. </w:t>
      </w:r>
      <w:r w:rsidRPr="003A777F">
        <w:rPr>
          <w:rFonts w:eastAsia="MS Mincho"/>
        </w:rPr>
        <w:t>The data collectors select</w:t>
      </w:r>
      <w:r w:rsidR="004B3788">
        <w:rPr>
          <w:rFonts w:eastAsia="MS Mincho"/>
        </w:rPr>
        <w:t>ed</w:t>
      </w:r>
      <w:r w:rsidRPr="003A777F">
        <w:rPr>
          <w:rFonts w:eastAsia="MS Mincho"/>
        </w:rPr>
        <w:t xml:space="preserve"> the UPs in a random manner, in collaboration with program officials </w:t>
      </w:r>
      <w:r w:rsidR="00F6011F">
        <w:rPr>
          <w:rFonts w:eastAsia="MS Mincho"/>
        </w:rPr>
        <w:t xml:space="preserve">in consideration of </w:t>
      </w:r>
      <w:r w:rsidRPr="003A777F">
        <w:rPr>
          <w:rFonts w:eastAsia="MS Mincho"/>
        </w:rPr>
        <w:t xml:space="preserve">logistical </w:t>
      </w:r>
      <w:r w:rsidR="00F6011F">
        <w:rPr>
          <w:rFonts w:eastAsia="MS Mincho"/>
        </w:rPr>
        <w:t xml:space="preserve">support needed. </w:t>
      </w:r>
      <w:r w:rsidR="00344677">
        <w:rPr>
          <w:rFonts w:eastAsia="MS Mincho"/>
        </w:rPr>
        <w:t xml:space="preserve">The </w:t>
      </w:r>
      <w:r w:rsidR="00F6011F">
        <w:rPr>
          <w:rFonts w:eastAsia="MS Mincho"/>
        </w:rPr>
        <w:t xml:space="preserve">detailed </w:t>
      </w:r>
      <w:r w:rsidR="00344677">
        <w:rPr>
          <w:rFonts w:eastAsia="MS Mincho"/>
        </w:rPr>
        <w:t>criteria for selecting UZPs and UPs can be found in the annex along with the data collection plans of the two team</w:t>
      </w:r>
      <w:r w:rsidR="006E3E99">
        <w:rPr>
          <w:rFonts w:eastAsia="MS Mincho"/>
        </w:rPr>
        <w:t>s</w:t>
      </w:r>
      <w:r w:rsidR="00344677">
        <w:rPr>
          <w:rFonts w:eastAsia="MS Mincho"/>
        </w:rPr>
        <w:t xml:space="preserve"> and </w:t>
      </w:r>
      <w:r w:rsidR="006E3E99">
        <w:rPr>
          <w:rFonts w:eastAsia="MS Mincho"/>
        </w:rPr>
        <w:t xml:space="preserve">overall </w:t>
      </w:r>
      <w:r w:rsidR="00344677">
        <w:rPr>
          <w:rFonts w:eastAsia="MS Mincho"/>
        </w:rPr>
        <w:t>division of work with the MTE team.</w:t>
      </w:r>
    </w:p>
    <w:p w14:paraId="731DECBB" w14:textId="77777777" w:rsidR="00A94947" w:rsidRDefault="009B18FB" w:rsidP="009B18FB">
      <w:pPr>
        <w:pStyle w:val="Heading3"/>
      </w:pPr>
      <w:bookmarkStart w:id="6" w:name="_Toc405474993"/>
      <w:r>
        <w:t xml:space="preserve">2.2 </w:t>
      </w:r>
      <w:r w:rsidR="00906346">
        <w:t>Special considerations and l</w:t>
      </w:r>
      <w:r w:rsidRPr="009B18FB">
        <w:t xml:space="preserve">imitations </w:t>
      </w:r>
      <w:r>
        <w:t>of the methodology</w:t>
      </w:r>
      <w:bookmarkEnd w:id="6"/>
      <w:r>
        <w:t xml:space="preserve"> </w:t>
      </w:r>
    </w:p>
    <w:p w14:paraId="5E0FAE21" w14:textId="77777777" w:rsidR="006A2A77" w:rsidRDefault="00260D8C" w:rsidP="00A94947">
      <w:r>
        <w:t xml:space="preserve">In general, the MTE was able to utilize the substantial amount of data </w:t>
      </w:r>
      <w:r w:rsidR="00291DB5">
        <w:t xml:space="preserve">being </w:t>
      </w:r>
      <w:r>
        <w:t xml:space="preserve">produced by the two projects. </w:t>
      </w:r>
      <w:r w:rsidR="006A2A77">
        <w:t xml:space="preserve">The amount of time and resources made available for the MTE also made it possible to address </w:t>
      </w:r>
      <w:r w:rsidR="00E417CC">
        <w:t xml:space="preserve">all </w:t>
      </w:r>
      <w:r w:rsidR="00291DB5">
        <w:t xml:space="preserve">relevant </w:t>
      </w:r>
      <w:r w:rsidR="00E417CC">
        <w:t xml:space="preserve">MTE aspects in depth. </w:t>
      </w:r>
      <w:r w:rsidR="006A2A77">
        <w:t xml:space="preserve">There were, however, certain aspects and conditions which </w:t>
      </w:r>
      <w:r w:rsidR="00906346">
        <w:t xml:space="preserve">needed special attention during the evaluation or which </w:t>
      </w:r>
      <w:r w:rsidR="006A2A77">
        <w:t>had a limiting influence on the methodology applied in the evaluation</w:t>
      </w:r>
      <w:r w:rsidR="00E417CC">
        <w:t xml:space="preserve">. </w:t>
      </w:r>
    </w:p>
    <w:p w14:paraId="1A980CEB" w14:textId="2F5B1B5A" w:rsidR="00291DB5" w:rsidRDefault="00291DB5" w:rsidP="00291DB5">
      <w:r>
        <w:t xml:space="preserve">The two project results frameworks are generally elaborated, but complex, and somehow impacted by the fact that there apparently have been: 1) work on the results framework and fine-tuning of indicators and targets after program start-up, which has not been internalized amongst all parties; 2) that there are multiple formats and tables with indicators (e.g. for annual reports, for reports to EU, on the quarterly reports, etc.), not always tallying, and results targets in the various frameworks are not similar, as illustrated in </w:t>
      </w:r>
      <w:r w:rsidR="00496471">
        <w:t>A</w:t>
      </w:r>
      <w:r>
        <w:t xml:space="preserve">nnex, 3) and there is field-level data from the annual performance assessments, which could be referred to in an aggregated form , instead of selecting new indicators. Furthermore, the baseline surveys and perception studies are referring to a number of indicators, which are not clearly linked to the results framework in the PD although they largely cover the information needs. </w:t>
      </w:r>
      <w:r w:rsidR="0012736C">
        <w:t xml:space="preserve">Change of indicators and targets </w:t>
      </w:r>
      <w:r w:rsidR="00A7298C">
        <w:t xml:space="preserve">during implementation </w:t>
      </w:r>
      <w:r w:rsidR="0012736C">
        <w:t>is a serious challenge for an evaluation. Especially, if not adhered to uniformly as it seems to be the case in these projects.</w:t>
      </w:r>
      <w:r w:rsidR="00A7298C">
        <w:t xml:space="preserve"> While fine-tuning of indicators may serve better monitoring, change of targets move</w:t>
      </w:r>
      <w:r w:rsidR="00496471">
        <w:t>s</w:t>
      </w:r>
      <w:r w:rsidR="00A7298C">
        <w:t xml:space="preserve"> the results framework from the original </w:t>
      </w:r>
      <w:r w:rsidR="00791649">
        <w:t xml:space="preserve">project document and hence from the legal agreements, funding was based on. </w:t>
      </w:r>
    </w:p>
    <w:p w14:paraId="5634608C" w14:textId="5B3BB6B7" w:rsidR="00E417CC" w:rsidRDefault="00291DB5" w:rsidP="00291DB5">
      <w:r>
        <w:t xml:space="preserve">In response to this, the MTE team </w:t>
      </w:r>
      <w:r w:rsidR="0012736C">
        <w:t xml:space="preserve">has </w:t>
      </w:r>
      <w:r>
        <w:t>applied a pragmatic approach by using the</w:t>
      </w:r>
      <w:r w:rsidR="00D40CDD">
        <w:t xml:space="preserve"> results framework of the </w:t>
      </w:r>
      <w:r>
        <w:t xml:space="preserve">original program documents as </w:t>
      </w:r>
      <w:r w:rsidR="00D40CDD">
        <w:t>benchmark for tracking results. W</w:t>
      </w:r>
      <w:r>
        <w:t xml:space="preserve">here results have been further defined in other documents, and where clearly defined trend data </w:t>
      </w:r>
      <w:r w:rsidR="001874CD">
        <w:t>is</w:t>
      </w:r>
      <w:r w:rsidR="00D40CDD">
        <w:t xml:space="preserve"> </w:t>
      </w:r>
      <w:r>
        <w:t xml:space="preserve">available, </w:t>
      </w:r>
      <w:r w:rsidR="001874CD">
        <w:t xml:space="preserve">this was </w:t>
      </w:r>
      <w:r>
        <w:t xml:space="preserve">used as well with defined source for information. </w:t>
      </w:r>
      <w:r w:rsidR="00827B72">
        <w:t xml:space="preserve">This included </w:t>
      </w:r>
      <w:r>
        <w:t>results from the annual performanc</w:t>
      </w:r>
      <w:r w:rsidR="00827B72">
        <w:t xml:space="preserve">e assessments where the team </w:t>
      </w:r>
      <w:r w:rsidR="003F2200">
        <w:t>retrieved</w:t>
      </w:r>
      <w:r>
        <w:t xml:space="preserve"> data from two nationwide </w:t>
      </w:r>
      <w:r w:rsidR="003F2200">
        <w:t xml:space="preserve">UP </w:t>
      </w:r>
      <w:r>
        <w:t xml:space="preserve">assessments of 12 performance indicators for two years, </w:t>
      </w:r>
      <w:r w:rsidR="003F2200">
        <w:t xml:space="preserve">and </w:t>
      </w:r>
      <w:r>
        <w:t xml:space="preserve">a set of additionally </w:t>
      </w:r>
      <w:r w:rsidR="001874CD">
        <w:t xml:space="preserve">29 </w:t>
      </w:r>
      <w:r>
        <w:t xml:space="preserve">elaborated indicators for the UPGP target area. Similarly in respect of the UZPs, where the performance assessments for </w:t>
      </w:r>
      <w:r w:rsidR="009820E4">
        <w:t>seven</w:t>
      </w:r>
      <w:r>
        <w:t xml:space="preserve"> UZPs in the first year’s assessment and 14 UZPs for the second year’s assessments </w:t>
      </w:r>
      <w:r w:rsidR="004709BF">
        <w:t>w</w:t>
      </w:r>
      <w:r w:rsidR="001874CD">
        <w:t>ere</w:t>
      </w:r>
      <w:r>
        <w:t xml:space="preserve"> used to review performance and areas in need for CB, etc.</w:t>
      </w:r>
    </w:p>
    <w:p w14:paraId="3268B825" w14:textId="524BA729" w:rsidR="00762F93" w:rsidRDefault="002B72B4" w:rsidP="00A94947">
      <w:r>
        <w:t>A</w:t>
      </w:r>
      <w:r w:rsidR="004709BF">
        <w:t xml:space="preserve"> </w:t>
      </w:r>
      <w:r>
        <w:t>limiting factor</w:t>
      </w:r>
      <w:r w:rsidR="004709BF">
        <w:t xml:space="preserve"> for the MTE results assessment </w:t>
      </w:r>
      <w:r w:rsidR="00C42216">
        <w:t>has been</w:t>
      </w:r>
      <w:r>
        <w:t xml:space="preserve"> the </w:t>
      </w:r>
      <w:r w:rsidR="004709BF">
        <w:t xml:space="preserve">impact of other </w:t>
      </w:r>
      <w:r>
        <w:t xml:space="preserve">ongoing support programs targeting LGIs in the pilot districts. </w:t>
      </w:r>
      <w:r w:rsidR="006C5B8D">
        <w:t>UP</w:t>
      </w:r>
      <w:r w:rsidR="004709BF">
        <w:t>s</w:t>
      </w:r>
      <w:r w:rsidR="006C5B8D">
        <w:t xml:space="preserve"> </w:t>
      </w:r>
      <w:r w:rsidR="004709BF">
        <w:t xml:space="preserve">or UZPs </w:t>
      </w:r>
      <w:r w:rsidR="006C5B8D">
        <w:t xml:space="preserve">may receive training and support from </w:t>
      </w:r>
      <w:r w:rsidR="00762F93">
        <w:t>five to six</w:t>
      </w:r>
      <w:r w:rsidR="006C5B8D">
        <w:t xml:space="preserve"> different programs, </w:t>
      </w:r>
      <w:r w:rsidR="00762F93">
        <w:t xml:space="preserve">potentially </w:t>
      </w:r>
      <w:r w:rsidR="00EB5A3C">
        <w:t>”</w:t>
      </w:r>
      <w:r w:rsidR="006C5B8D">
        <w:t>crowding out</w:t>
      </w:r>
      <w:r w:rsidR="00EB5A3C">
        <w:t>”</w:t>
      </w:r>
      <w:r w:rsidR="006C5B8D">
        <w:t xml:space="preserve"> </w:t>
      </w:r>
      <w:r w:rsidR="00B812B5">
        <w:t xml:space="preserve">and blurring the impact, contributions and attributions of specific project support </w:t>
      </w:r>
      <w:r w:rsidR="006C5B8D">
        <w:t xml:space="preserve">in individual </w:t>
      </w:r>
      <w:r w:rsidR="00762F93">
        <w:t>LGIs</w:t>
      </w:r>
      <w:r w:rsidR="00EC7D85">
        <w:t xml:space="preserve">. </w:t>
      </w:r>
      <w:r w:rsidR="00762F93">
        <w:t xml:space="preserve">The MTE team has tried to address this aspect by carefully mapping ongoing support in the sample districts, </w:t>
      </w:r>
      <w:r w:rsidR="006A4464">
        <w:t xml:space="preserve">and tried to be </w:t>
      </w:r>
      <w:r w:rsidR="00762F93">
        <w:t>very explicit in interviews on support and results and by utilizing available surveys (baseline, TNAs, citizens perception survey</w:t>
      </w:r>
      <w:r w:rsidR="0046308A">
        <w:t>,</w:t>
      </w:r>
      <w:r w:rsidR="00762F93">
        <w:t xml:space="preserve"> etc.) to support overall assessments and conclusions.</w:t>
      </w:r>
      <w:r w:rsidR="00341A5C">
        <w:t xml:space="preserve">  </w:t>
      </w:r>
      <w:r w:rsidR="00762F93">
        <w:t xml:space="preserve"> </w:t>
      </w:r>
    </w:p>
    <w:p w14:paraId="766D42BF" w14:textId="77777777" w:rsidR="0047060F" w:rsidRDefault="00397D62" w:rsidP="00A94947">
      <w:r>
        <w:t xml:space="preserve">A final aspect of consideration for the MTE was the </w:t>
      </w:r>
      <w:r w:rsidR="00416759">
        <w:t xml:space="preserve">serious delay </w:t>
      </w:r>
      <w:r>
        <w:t xml:space="preserve">in project implementation </w:t>
      </w:r>
      <w:r w:rsidR="00416759">
        <w:t xml:space="preserve">caused by </w:t>
      </w:r>
      <w:r>
        <w:t xml:space="preserve">the </w:t>
      </w:r>
      <w:r w:rsidR="00416759">
        <w:t>political turmoil in 2013</w:t>
      </w:r>
      <w:r w:rsidR="00B17F8B">
        <w:t xml:space="preserve"> (see the annex for further information)</w:t>
      </w:r>
      <w:r>
        <w:t>.</w:t>
      </w:r>
      <w:r w:rsidR="00B17F8B">
        <w:t xml:space="preserve"> The impact caused by the civil disturbances </w:t>
      </w:r>
      <w:r w:rsidR="00416759">
        <w:t xml:space="preserve">has </w:t>
      </w:r>
      <w:r w:rsidR="00B17F8B">
        <w:t xml:space="preserve">effectually </w:t>
      </w:r>
      <w:r w:rsidR="00416759">
        <w:t>shorten</w:t>
      </w:r>
      <w:r w:rsidR="00B17F8B">
        <w:t>ed</w:t>
      </w:r>
      <w:r w:rsidR="00416759">
        <w:t xml:space="preserve"> the time for results achiev</w:t>
      </w:r>
      <w:r w:rsidR="00B17F8B">
        <w:t xml:space="preserve">ements to be tracked by the MTE and has been factored into the overall MTE </w:t>
      </w:r>
      <w:r w:rsidR="00FA04A7">
        <w:t>assessments</w:t>
      </w:r>
      <w:r w:rsidR="00B17F8B">
        <w:t xml:space="preserve"> o</w:t>
      </w:r>
      <w:r w:rsidR="009820E4">
        <w:t>n</w:t>
      </w:r>
      <w:r w:rsidR="00B17F8B">
        <w:t xml:space="preserve"> progress and results achievements</w:t>
      </w:r>
      <w:r w:rsidR="00FA04A7">
        <w:t>.</w:t>
      </w:r>
      <w:r w:rsidR="00416759">
        <w:t xml:space="preserve"> </w:t>
      </w:r>
    </w:p>
    <w:p w14:paraId="58A69B63" w14:textId="77777777" w:rsidR="00805933" w:rsidRDefault="00805933" w:rsidP="003449A3">
      <w:pPr>
        <w:pStyle w:val="Heading1"/>
        <w:numPr>
          <w:ilvl w:val="0"/>
          <w:numId w:val="1"/>
        </w:numPr>
        <w:sectPr w:rsidR="00805933" w:rsidSect="002A2DAD">
          <w:pgSz w:w="11906" w:h="16838"/>
          <w:pgMar w:top="1701" w:right="1134" w:bottom="1701" w:left="1134" w:header="708" w:footer="708" w:gutter="0"/>
          <w:cols w:space="708"/>
          <w:docGrid w:linePitch="360"/>
        </w:sectPr>
      </w:pPr>
    </w:p>
    <w:p w14:paraId="64744C4C" w14:textId="11BB0424" w:rsidR="009B53AF" w:rsidRPr="009B53AF" w:rsidRDefault="009B53AF" w:rsidP="009B53AF">
      <w:pPr>
        <w:pStyle w:val="Heading1"/>
        <w:numPr>
          <w:ilvl w:val="0"/>
          <w:numId w:val="1"/>
        </w:numPr>
      </w:pPr>
      <w:bookmarkStart w:id="7" w:name="_Toc405474994"/>
      <w:r>
        <w:t xml:space="preserve">The </w:t>
      </w:r>
      <w:r w:rsidR="000F5DEF">
        <w:t>UPs and UZP</w:t>
      </w:r>
      <w:r w:rsidR="00761C08">
        <w:t>s</w:t>
      </w:r>
      <w:r w:rsidR="000F5DEF">
        <w:t xml:space="preserve"> </w:t>
      </w:r>
      <w:r w:rsidR="001C49F9">
        <w:t>and</w:t>
      </w:r>
      <w:r w:rsidR="000F5DEF">
        <w:t xml:space="preserve"> the local government system</w:t>
      </w:r>
      <w:bookmarkEnd w:id="7"/>
      <w:r w:rsidR="000F5DEF">
        <w:t xml:space="preserve"> </w:t>
      </w:r>
    </w:p>
    <w:p w14:paraId="224F224F" w14:textId="3B58B306" w:rsidR="007B3857" w:rsidRPr="007B3857" w:rsidRDefault="007B3857" w:rsidP="007B3857">
      <w:pPr>
        <w:rPr>
          <w:rFonts w:eastAsia="Cambria"/>
          <w:szCs w:val="24"/>
          <w:lang w:val="en-GB"/>
        </w:rPr>
      </w:pPr>
      <w:r w:rsidRPr="007B3857">
        <w:rPr>
          <w:rFonts w:eastAsia="Cambria"/>
          <w:szCs w:val="24"/>
          <w:lang w:val="en-GB"/>
        </w:rPr>
        <w:t xml:space="preserve">The government of Bangladesh does not have any specific sector policy on </w:t>
      </w:r>
      <w:r w:rsidR="009B53AF">
        <w:rPr>
          <w:rFonts w:eastAsia="Cambria"/>
          <w:szCs w:val="24"/>
          <w:lang w:val="en-GB"/>
        </w:rPr>
        <w:t>l</w:t>
      </w:r>
      <w:r w:rsidRPr="007B3857">
        <w:rPr>
          <w:rFonts w:eastAsia="Cambria"/>
          <w:szCs w:val="24"/>
          <w:lang w:val="en-GB"/>
        </w:rPr>
        <w:t>ocal government and</w:t>
      </w:r>
      <w:r w:rsidR="009B53AF">
        <w:rPr>
          <w:rFonts w:eastAsia="Cambria"/>
          <w:szCs w:val="24"/>
          <w:lang w:val="en-GB"/>
        </w:rPr>
        <w:t>/</w:t>
      </w:r>
      <w:r w:rsidRPr="007B3857">
        <w:rPr>
          <w:rFonts w:eastAsia="Cambria"/>
          <w:szCs w:val="24"/>
          <w:lang w:val="en-GB"/>
        </w:rPr>
        <w:t xml:space="preserve"> or decentralization</w:t>
      </w:r>
      <w:r w:rsidRPr="007B3857">
        <w:rPr>
          <w:rFonts w:eastAsia="Cambria"/>
          <w:szCs w:val="24"/>
          <w:vertAlign w:val="superscript"/>
          <w:lang w:val="en-GB"/>
        </w:rPr>
        <w:footnoteReference w:id="2"/>
      </w:r>
      <w:r w:rsidRPr="007B3857">
        <w:rPr>
          <w:rFonts w:eastAsia="Cambria"/>
          <w:szCs w:val="24"/>
          <w:lang w:val="en-GB"/>
        </w:rPr>
        <w:t xml:space="preserve">. </w:t>
      </w:r>
      <w:r w:rsidRPr="007B3857">
        <w:rPr>
          <w:rFonts w:eastAsia="Cambria" w:cs="Arial"/>
          <w:noProof/>
          <w:szCs w:val="24"/>
          <w:lang w:val="en-GB" w:eastAsia="da-DK"/>
        </w:rPr>
        <w:t>However</w:t>
      </w:r>
      <w:r w:rsidR="009B53AF">
        <w:rPr>
          <w:rFonts w:eastAsia="Cambria" w:cs="Arial"/>
          <w:noProof/>
          <w:szCs w:val="24"/>
          <w:lang w:val="en-GB" w:eastAsia="da-DK"/>
        </w:rPr>
        <w:t>,</w:t>
      </w:r>
      <w:r w:rsidRPr="007B3857">
        <w:rPr>
          <w:rFonts w:eastAsia="Cambria" w:cs="Arial"/>
          <w:noProof/>
          <w:szCs w:val="24"/>
          <w:lang w:val="en-GB" w:eastAsia="da-DK"/>
        </w:rPr>
        <w:t xml:space="preserve"> the </w:t>
      </w:r>
      <w:r w:rsidR="009B53AF">
        <w:rPr>
          <w:rFonts w:eastAsia="Cambria" w:cs="Arial"/>
          <w:noProof/>
          <w:szCs w:val="24"/>
          <w:lang w:val="en-GB" w:eastAsia="da-DK"/>
        </w:rPr>
        <w:t>c</w:t>
      </w:r>
      <w:r w:rsidRPr="007B3857">
        <w:rPr>
          <w:rFonts w:eastAsia="Cambria" w:cs="Arial"/>
          <w:noProof/>
          <w:szCs w:val="24"/>
          <w:lang w:val="en-GB" w:eastAsia="da-DK"/>
        </w:rPr>
        <w:t xml:space="preserve">onstitutional provisions, sector polices and especially the most recent FYPs recognize the importance of </w:t>
      </w:r>
      <w:r w:rsidR="003B4DF9">
        <w:rPr>
          <w:rFonts w:eastAsia="Cambria" w:cs="Arial"/>
          <w:noProof/>
          <w:szCs w:val="24"/>
          <w:lang w:val="en-GB" w:eastAsia="da-DK"/>
        </w:rPr>
        <w:t xml:space="preserve">a </w:t>
      </w:r>
      <w:r w:rsidRPr="007B3857">
        <w:rPr>
          <w:rFonts w:eastAsia="Cambria" w:cs="Arial"/>
          <w:noProof/>
          <w:szCs w:val="24"/>
          <w:lang w:val="en-GB" w:eastAsia="da-DK"/>
        </w:rPr>
        <w:t>local government system and its role in development management and service delivery in Bangladesh, and the system is backed up by recently refined comprehensive legal framework for UPs (2009) and UZPs (2011).</w:t>
      </w:r>
      <w:r w:rsidR="00341A5C">
        <w:rPr>
          <w:rFonts w:eastAsia="Cambria" w:cs="Arial"/>
          <w:noProof/>
          <w:szCs w:val="24"/>
          <w:lang w:val="en-GB" w:eastAsia="da-DK"/>
        </w:rPr>
        <w:t xml:space="preserve"> </w:t>
      </w:r>
    </w:p>
    <w:p w14:paraId="22ADFE9B" w14:textId="7F93585F" w:rsidR="007B3857" w:rsidRPr="007B3857" w:rsidRDefault="007B3857" w:rsidP="007B3857">
      <w:pPr>
        <w:spacing w:after="0"/>
        <w:rPr>
          <w:rFonts w:eastAsia="Cambria" w:cs="Arial"/>
          <w:szCs w:val="24"/>
          <w:lang w:val="en-GB"/>
        </w:rPr>
      </w:pPr>
      <w:r w:rsidRPr="007B3857">
        <w:rPr>
          <w:rFonts w:eastAsia="Cambria" w:cs="Arial"/>
          <w:szCs w:val="24"/>
          <w:lang w:val="en-GB"/>
        </w:rPr>
        <w:t xml:space="preserve">The Constitution of Bangladesh describes </w:t>
      </w:r>
      <w:r w:rsidR="003B4DF9">
        <w:rPr>
          <w:rFonts w:eastAsia="Cambria" w:cs="Arial"/>
          <w:szCs w:val="24"/>
          <w:lang w:val="en-GB"/>
        </w:rPr>
        <w:t>the</w:t>
      </w:r>
      <w:r w:rsidRPr="007B3857">
        <w:rPr>
          <w:rFonts w:eastAsia="Cambria" w:cs="Arial"/>
          <w:szCs w:val="24"/>
          <w:lang w:val="en-GB"/>
        </w:rPr>
        <w:t xml:space="preserve"> local government system and its board </w:t>
      </w:r>
      <w:r w:rsidR="003B4DF9">
        <w:rPr>
          <w:rFonts w:eastAsia="Cambria" w:cs="Arial"/>
          <w:szCs w:val="24"/>
          <w:lang w:val="en-GB"/>
        </w:rPr>
        <w:t xml:space="preserve">of </w:t>
      </w:r>
      <w:r w:rsidRPr="007B3857">
        <w:rPr>
          <w:rFonts w:eastAsia="Cambria" w:cs="Arial"/>
          <w:szCs w:val="24"/>
          <w:lang w:val="en-GB"/>
        </w:rPr>
        <w:t>generic functions in Article 59 and Article 60 (</w:t>
      </w:r>
      <w:r w:rsidR="003B4DF9">
        <w:rPr>
          <w:rFonts w:eastAsia="Cambria" w:cs="Arial"/>
          <w:szCs w:val="24"/>
          <w:lang w:val="en-GB"/>
        </w:rPr>
        <w:t>p</w:t>
      </w:r>
      <w:r w:rsidRPr="007B3857">
        <w:rPr>
          <w:rFonts w:eastAsia="Cambria" w:cs="Arial"/>
          <w:szCs w:val="24"/>
          <w:lang w:val="en-GB"/>
        </w:rPr>
        <w:t>owers of local government bodies). In addition</w:t>
      </w:r>
      <w:r w:rsidR="003B4DF9">
        <w:rPr>
          <w:rFonts w:eastAsia="Cambria" w:cs="Arial"/>
          <w:szCs w:val="24"/>
          <w:lang w:val="en-GB"/>
        </w:rPr>
        <w:t>,</w:t>
      </w:r>
      <w:r w:rsidRPr="007B3857">
        <w:rPr>
          <w:rFonts w:eastAsia="Cambria" w:cs="Arial"/>
          <w:szCs w:val="24"/>
          <w:lang w:val="en-GB"/>
        </w:rPr>
        <w:t xml:space="preserve"> there </w:t>
      </w:r>
      <w:r w:rsidR="003B4DF9">
        <w:rPr>
          <w:rFonts w:eastAsia="Cambria" w:cs="Arial"/>
          <w:szCs w:val="24"/>
          <w:lang w:val="en-GB"/>
        </w:rPr>
        <w:t xml:space="preserve">is a </w:t>
      </w:r>
      <w:r w:rsidRPr="007B3857">
        <w:rPr>
          <w:rFonts w:eastAsia="Cambria" w:cs="Arial"/>
          <w:szCs w:val="24"/>
          <w:lang w:val="en-GB"/>
        </w:rPr>
        <w:t>number of supplementary Acts and Rules regulating the different tiers of the local government system in Bangladesh</w:t>
      </w:r>
      <w:r w:rsidRPr="007B3857">
        <w:rPr>
          <w:rFonts w:eastAsia="Cambria"/>
          <w:szCs w:val="24"/>
          <w:vertAlign w:val="superscript"/>
          <w:lang w:val="en-GB"/>
        </w:rPr>
        <w:footnoteReference w:id="3"/>
      </w:r>
      <w:r w:rsidRPr="007B3857">
        <w:rPr>
          <w:rFonts w:eastAsia="Cambria" w:cs="Arial"/>
          <w:szCs w:val="24"/>
          <w:lang w:val="en-GB"/>
        </w:rPr>
        <w:t xml:space="preserve">. </w:t>
      </w:r>
    </w:p>
    <w:p w14:paraId="02ACFC77" w14:textId="77777777" w:rsidR="007B3857" w:rsidRPr="007B3857" w:rsidRDefault="007B3857" w:rsidP="007B3857">
      <w:pPr>
        <w:spacing w:after="0"/>
        <w:rPr>
          <w:rFonts w:eastAsia="Cambria" w:cs="Arial"/>
          <w:szCs w:val="24"/>
          <w:lang w:val="en-GB"/>
        </w:rPr>
      </w:pPr>
    </w:p>
    <w:p w14:paraId="415E0C9D" w14:textId="77777777" w:rsidR="007B3857" w:rsidRPr="007B3857" w:rsidRDefault="007B3857" w:rsidP="007B3857">
      <w:pPr>
        <w:spacing w:after="0"/>
        <w:rPr>
          <w:rFonts w:eastAsia="Cambria" w:cs="Arial"/>
          <w:szCs w:val="24"/>
          <w:lang w:val="en-GB"/>
        </w:rPr>
      </w:pPr>
      <w:r w:rsidRPr="007B3857">
        <w:rPr>
          <w:rFonts w:eastAsia="Cambria" w:cs="Arial"/>
          <w:szCs w:val="24"/>
          <w:lang w:val="en-GB"/>
        </w:rPr>
        <w:t>The r</w:t>
      </w:r>
      <w:r w:rsidR="00C45818">
        <w:rPr>
          <w:rFonts w:eastAsia="Cambria" w:cs="Arial"/>
          <w:szCs w:val="24"/>
          <w:lang w:val="en-GB"/>
        </w:rPr>
        <w:t>ecent acts on the UP and UZP have</w:t>
      </w:r>
      <w:r w:rsidRPr="007B3857">
        <w:rPr>
          <w:rFonts w:eastAsia="Cambria" w:cs="Arial"/>
          <w:szCs w:val="24"/>
          <w:lang w:val="en-GB"/>
        </w:rPr>
        <w:t xml:space="preserve"> recognized the importance of community participation, transparency and accountability by including specific sections on formation of ward committees, participatory planning, </w:t>
      </w:r>
      <w:r w:rsidR="00C45818">
        <w:rPr>
          <w:rFonts w:eastAsia="Cambria" w:cs="Arial"/>
          <w:szCs w:val="24"/>
          <w:lang w:val="en-GB"/>
        </w:rPr>
        <w:t xml:space="preserve">open budget sessions, </w:t>
      </w:r>
      <w:r w:rsidRPr="007B3857">
        <w:rPr>
          <w:rFonts w:eastAsia="Cambria" w:cs="Arial"/>
          <w:szCs w:val="24"/>
          <w:lang w:val="en-GB"/>
        </w:rPr>
        <w:t xml:space="preserve">access to information, and extended authority of the Standing Committees, etc. </w:t>
      </w:r>
    </w:p>
    <w:p w14:paraId="5016C365" w14:textId="77777777" w:rsidR="007B3857" w:rsidRPr="007B3857" w:rsidRDefault="007B3857" w:rsidP="007B3857">
      <w:pPr>
        <w:spacing w:after="0"/>
        <w:rPr>
          <w:rFonts w:eastAsia="Cambria" w:cs="Arial"/>
          <w:szCs w:val="24"/>
          <w:lang w:val="en-GB"/>
        </w:rPr>
      </w:pPr>
    </w:p>
    <w:p w14:paraId="1452DACD" w14:textId="77777777" w:rsidR="007B3857" w:rsidRDefault="007B3857" w:rsidP="007B3857">
      <w:pPr>
        <w:spacing w:after="0"/>
        <w:rPr>
          <w:rFonts w:eastAsia="Cambria" w:cs="Arial"/>
          <w:szCs w:val="24"/>
          <w:lang w:val="en-GB"/>
        </w:rPr>
      </w:pPr>
      <w:r w:rsidRPr="007B3857">
        <w:rPr>
          <w:rFonts w:eastAsia="Cambria" w:cs="Arial"/>
          <w:szCs w:val="24"/>
          <w:lang w:val="en-GB"/>
        </w:rPr>
        <w:t>The system of local governance and local administration is complex with several layers of administration and decision-making. The largest unit is the division, which is divided into districts, which are in turn divided into Upazilas and Unions</w:t>
      </w:r>
      <w:r w:rsidR="00C45818">
        <w:rPr>
          <w:rFonts w:eastAsia="Cambria" w:cs="Arial"/>
          <w:szCs w:val="24"/>
          <w:lang w:val="en-GB"/>
        </w:rPr>
        <w:t>.</w:t>
      </w:r>
    </w:p>
    <w:p w14:paraId="49A0AD89" w14:textId="77777777" w:rsidR="00C45818" w:rsidRPr="007B3857" w:rsidRDefault="00C45818" w:rsidP="007B3857">
      <w:pPr>
        <w:spacing w:after="0"/>
        <w:rPr>
          <w:rFonts w:eastAsia="Cambria" w:cs="Arial"/>
          <w:szCs w:val="24"/>
          <w:lang w:val="en-GB"/>
        </w:rPr>
      </w:pPr>
    </w:p>
    <w:p w14:paraId="342E2A0D" w14:textId="234284BB" w:rsidR="007B3857" w:rsidRPr="007B3857" w:rsidRDefault="007B3857" w:rsidP="007B3857">
      <w:pPr>
        <w:spacing w:after="0"/>
        <w:rPr>
          <w:rFonts w:eastAsia="Cambria" w:cs="Arial"/>
          <w:szCs w:val="24"/>
          <w:lang w:val="en-GB"/>
        </w:rPr>
      </w:pPr>
      <w:r w:rsidRPr="007B3857">
        <w:rPr>
          <w:rFonts w:eastAsia="Cambria" w:cs="Arial"/>
          <w:szCs w:val="24"/>
          <w:lang w:val="en-GB"/>
        </w:rPr>
        <w:t>Local Government Institutions</w:t>
      </w:r>
      <w:r w:rsidR="00C45818">
        <w:rPr>
          <w:rFonts w:eastAsia="Cambria" w:cs="Arial"/>
          <w:szCs w:val="24"/>
          <w:lang w:val="en-GB"/>
        </w:rPr>
        <w:t xml:space="preserve"> (LGIs) of Bangladesh include 11</w:t>
      </w:r>
      <w:r w:rsidRPr="007B3857">
        <w:rPr>
          <w:rFonts w:eastAsia="Cambria" w:cs="Arial"/>
          <w:szCs w:val="24"/>
          <w:lang w:val="en-GB"/>
        </w:rPr>
        <w:t xml:space="preserve"> City Corporations, 313 Pourashavas (Municipalities), 61</w:t>
      </w:r>
      <w:r w:rsidR="00C45818">
        <w:rPr>
          <w:rFonts w:eastAsia="Cambria" w:cs="Arial"/>
          <w:szCs w:val="24"/>
          <w:lang w:val="en-GB"/>
        </w:rPr>
        <w:t xml:space="preserve"> Zila Parishads (Districts), 487</w:t>
      </w:r>
      <w:r w:rsidRPr="007B3857">
        <w:rPr>
          <w:rFonts w:eastAsia="Cambria" w:cs="Arial"/>
          <w:szCs w:val="24"/>
          <w:lang w:val="en-GB"/>
        </w:rPr>
        <w:t xml:space="preserve"> Upazila Parishads (sub-districts) and 4545 Union Parishads (rural local governments). Besides these, there are 3 Hill District Councils. These local government institutions are served by nearly 77,000 elected representatives and 75,000 government officials. Since inception</w:t>
      </w:r>
      <w:r w:rsidR="007D2CD5">
        <w:rPr>
          <w:rFonts w:eastAsia="Cambria" w:cs="Arial"/>
          <w:szCs w:val="24"/>
          <w:lang w:val="en-GB"/>
        </w:rPr>
        <w:t>,</w:t>
      </w:r>
      <w:r w:rsidRPr="007B3857">
        <w:rPr>
          <w:rFonts w:eastAsia="Cambria" w:cs="Arial"/>
          <w:szCs w:val="24"/>
          <w:lang w:val="en-GB"/>
        </w:rPr>
        <w:t xml:space="preserve"> these local government institutions were given responsibilities for the maintenance of law and order, infrastructure development, promotion of health, education, and some other basic social services.</w:t>
      </w:r>
    </w:p>
    <w:p w14:paraId="6A1000EC" w14:textId="77777777" w:rsidR="007B3857" w:rsidRPr="007B3857" w:rsidRDefault="007B3857" w:rsidP="007B3857">
      <w:pPr>
        <w:spacing w:after="0"/>
        <w:rPr>
          <w:rFonts w:eastAsia="Cambria" w:cs="Arial"/>
          <w:szCs w:val="24"/>
          <w:lang w:val="en-GB"/>
        </w:rPr>
      </w:pPr>
    </w:p>
    <w:p w14:paraId="03005387" w14:textId="5659C0D1" w:rsidR="007B3857" w:rsidRPr="007B3857" w:rsidRDefault="007B3857" w:rsidP="007B3857">
      <w:pPr>
        <w:rPr>
          <w:rFonts w:eastAsia="Cambria" w:cs="Arial"/>
          <w:szCs w:val="24"/>
          <w:lang w:val="en-GB"/>
        </w:rPr>
      </w:pPr>
      <w:r w:rsidRPr="007B3857">
        <w:rPr>
          <w:rFonts w:eastAsia="Cambria" w:cs="Arial"/>
          <w:szCs w:val="24"/>
          <w:lang w:val="en-GB"/>
        </w:rPr>
        <w:t xml:space="preserve">Democratically elected local government bodies termed parishads, </w:t>
      </w:r>
      <w:r w:rsidR="00DF7685" w:rsidRPr="007B3857">
        <w:rPr>
          <w:rFonts w:eastAsia="Cambria" w:cs="Arial"/>
          <w:szCs w:val="24"/>
          <w:lang w:val="en-GB"/>
        </w:rPr>
        <w:t xml:space="preserve">meaning </w:t>
      </w:r>
      <w:r w:rsidR="00EB5A3C">
        <w:rPr>
          <w:rFonts w:eastAsia="Cambria" w:cs="Arial"/>
          <w:szCs w:val="24"/>
          <w:lang w:val="en-GB"/>
        </w:rPr>
        <w:t>”</w:t>
      </w:r>
      <w:r w:rsidRPr="007B3857">
        <w:rPr>
          <w:rFonts w:eastAsia="Cambria" w:cs="Arial"/>
          <w:szCs w:val="24"/>
          <w:lang w:val="en-GB"/>
        </w:rPr>
        <w:t>councils</w:t>
      </w:r>
      <w:r w:rsidR="00EB5A3C">
        <w:rPr>
          <w:rFonts w:eastAsia="Cambria" w:cs="Arial"/>
          <w:szCs w:val="24"/>
          <w:lang w:val="en-GB"/>
        </w:rPr>
        <w:t>”</w:t>
      </w:r>
      <w:r w:rsidR="007D2CD5">
        <w:rPr>
          <w:rFonts w:eastAsia="Cambria" w:cs="Arial"/>
          <w:szCs w:val="24"/>
          <w:lang w:val="en-GB"/>
        </w:rPr>
        <w:t>,</w:t>
      </w:r>
      <w:r w:rsidRPr="007B3857">
        <w:rPr>
          <w:rFonts w:eastAsia="Cambria" w:cs="Arial"/>
          <w:szCs w:val="24"/>
          <w:lang w:val="en-GB"/>
        </w:rPr>
        <w:t xml:space="preserve"> exist at both the upazila and union levels throughout rural Bangladesh. While the </w:t>
      </w:r>
      <w:r w:rsidR="007D2CD5">
        <w:rPr>
          <w:rFonts w:eastAsia="Cambria" w:cs="Arial"/>
          <w:szCs w:val="24"/>
          <w:lang w:val="en-GB"/>
        </w:rPr>
        <w:t>u</w:t>
      </w:r>
      <w:r w:rsidRPr="007B3857">
        <w:rPr>
          <w:rFonts w:eastAsia="Cambria" w:cs="Arial"/>
          <w:szCs w:val="24"/>
          <w:lang w:val="en-GB"/>
        </w:rPr>
        <w:t>rban centres are covered by various categories of Pourashava (</w:t>
      </w:r>
      <w:r w:rsidR="007D2CD5">
        <w:rPr>
          <w:rFonts w:eastAsia="Cambria" w:cs="Arial"/>
          <w:szCs w:val="24"/>
          <w:lang w:val="en-GB"/>
        </w:rPr>
        <w:t>m</w:t>
      </w:r>
      <w:r w:rsidRPr="007B3857">
        <w:rPr>
          <w:rFonts w:eastAsia="Cambria" w:cs="Arial"/>
          <w:szCs w:val="24"/>
          <w:lang w:val="en-GB"/>
        </w:rPr>
        <w:t xml:space="preserve">unicipalities), and </w:t>
      </w:r>
      <w:r w:rsidR="007D2CD5">
        <w:rPr>
          <w:rFonts w:eastAsia="Cambria" w:cs="Arial"/>
          <w:szCs w:val="24"/>
          <w:lang w:val="en-GB"/>
        </w:rPr>
        <w:t>c</w:t>
      </w:r>
      <w:r w:rsidRPr="007B3857">
        <w:rPr>
          <w:rFonts w:eastAsia="Cambria" w:cs="Arial"/>
          <w:szCs w:val="24"/>
          <w:lang w:val="en-GB"/>
        </w:rPr>
        <w:t>ity corporations.</w:t>
      </w:r>
      <w:r w:rsidR="00341A5C">
        <w:rPr>
          <w:rFonts w:eastAsia="Cambria" w:cs="Arial"/>
          <w:szCs w:val="24"/>
          <w:lang w:val="en-GB"/>
        </w:rPr>
        <w:t xml:space="preserve"> </w:t>
      </w:r>
      <w:r w:rsidRPr="007B3857">
        <w:rPr>
          <w:rFonts w:eastAsia="Cambria" w:cs="Arial"/>
          <w:szCs w:val="24"/>
          <w:lang w:val="en-GB"/>
        </w:rPr>
        <w:t xml:space="preserve"> </w:t>
      </w:r>
    </w:p>
    <w:p w14:paraId="3E9103D6" w14:textId="363073A0" w:rsidR="007B3857" w:rsidRPr="007B3857" w:rsidRDefault="007B3857" w:rsidP="007B3857">
      <w:pPr>
        <w:rPr>
          <w:rFonts w:eastAsia="Cambria" w:cs="Arial"/>
          <w:szCs w:val="24"/>
          <w:lang w:val="en-GB"/>
        </w:rPr>
      </w:pPr>
      <w:r w:rsidRPr="007B3857">
        <w:rPr>
          <w:rFonts w:eastAsia="Cambria" w:cs="Arial"/>
          <w:szCs w:val="24"/>
          <w:lang w:val="en-GB"/>
        </w:rPr>
        <w:t xml:space="preserve">There are Zilla Parishads (at the district level), which are now run by an appointed </w:t>
      </w:r>
      <w:r w:rsidR="0006072C">
        <w:rPr>
          <w:rFonts w:eastAsia="Cambria" w:cs="Arial"/>
          <w:szCs w:val="24"/>
          <w:lang w:val="en-GB"/>
        </w:rPr>
        <w:t>a</w:t>
      </w:r>
      <w:r w:rsidRPr="007B3857">
        <w:rPr>
          <w:rFonts w:eastAsia="Cambria" w:cs="Arial"/>
          <w:szCs w:val="24"/>
          <w:lang w:val="en-GB"/>
        </w:rPr>
        <w:t xml:space="preserve">dministrator drawn from among the members of the ruling party. The local government system is overseen at the central government level by the Ministry of Local Government, Rural Development and </w:t>
      </w:r>
      <w:r w:rsidR="00DF7685" w:rsidRPr="007B3857">
        <w:rPr>
          <w:rFonts w:eastAsia="Cambria" w:cs="Arial"/>
          <w:szCs w:val="24"/>
          <w:lang w:val="en-GB"/>
        </w:rPr>
        <w:t>Cooperatives (</w:t>
      </w:r>
      <w:r w:rsidRPr="007B3857">
        <w:rPr>
          <w:rFonts w:eastAsia="Cambria" w:cs="Arial"/>
          <w:szCs w:val="24"/>
          <w:lang w:val="en-GB"/>
        </w:rPr>
        <w:t xml:space="preserve">MoLGRDC). </w:t>
      </w:r>
    </w:p>
    <w:p w14:paraId="5C4CFF83" w14:textId="77777777" w:rsidR="007B3857" w:rsidRPr="007B3857" w:rsidRDefault="007B3857" w:rsidP="007B3857">
      <w:pPr>
        <w:rPr>
          <w:rFonts w:eastAsia="Cambria" w:cs="Arial"/>
          <w:szCs w:val="24"/>
          <w:lang w:val="en-GB"/>
        </w:rPr>
      </w:pPr>
      <w:r w:rsidRPr="007B3857">
        <w:rPr>
          <w:rFonts w:eastAsia="Cambria" w:cs="Arial"/>
          <w:szCs w:val="24"/>
          <w:lang w:val="en-GB"/>
        </w:rPr>
        <w:t xml:space="preserve">The UPGP targets the lowest level of elected LGs and the rural part of this – the Union Parishads and the UZGP the second lowest tier of local government - the Upazila Parishads. The figure below shows the organisation of these tiers. </w:t>
      </w:r>
    </w:p>
    <w:p w14:paraId="10F31C1C" w14:textId="0D7004FB" w:rsidR="007B3857" w:rsidRPr="007B3857" w:rsidRDefault="007B3857" w:rsidP="006302C7">
      <w:pPr>
        <w:jc w:val="left"/>
        <w:rPr>
          <w:rFonts w:eastAsia="Cambria" w:cs="Arial"/>
          <w:b/>
          <w:i/>
          <w:szCs w:val="24"/>
          <w:lang w:val="en-GB"/>
        </w:rPr>
      </w:pPr>
      <w:r w:rsidRPr="007B3857">
        <w:rPr>
          <w:rFonts w:eastAsia="Cambria" w:cs="Arial"/>
          <w:b/>
          <w:i/>
          <w:szCs w:val="24"/>
          <w:lang w:val="en-GB"/>
        </w:rPr>
        <w:t>Figure: The Union and Upazila Local Government Structure</w:t>
      </w:r>
    </w:p>
    <w:p w14:paraId="598A17A4" w14:textId="77777777" w:rsidR="007B3857" w:rsidRPr="007B3857" w:rsidRDefault="007B3857" w:rsidP="007B3857">
      <w:pPr>
        <w:jc w:val="center"/>
        <w:rPr>
          <w:rFonts w:eastAsia="Cambria" w:cs="Arial"/>
          <w:szCs w:val="24"/>
          <w:lang w:val="en-GB"/>
        </w:rPr>
      </w:pPr>
      <w:r w:rsidRPr="007B3857">
        <w:rPr>
          <w:rFonts w:eastAsia="Cambria" w:cs="Arial"/>
          <w:noProof/>
          <w:szCs w:val="24"/>
        </w:rPr>
        <w:drawing>
          <wp:inline distT="0" distB="0" distL="0" distR="0" wp14:anchorId="011CDAE9" wp14:editId="4B06C388">
            <wp:extent cx="5765800" cy="3928745"/>
            <wp:effectExtent l="171450" t="171450" r="387350" b="35750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5800" cy="3928745"/>
                    </a:xfrm>
                    <a:prstGeom prst="rect">
                      <a:avLst/>
                    </a:prstGeom>
                    <a:ln>
                      <a:noFill/>
                    </a:ln>
                    <a:effectLst>
                      <a:outerShdw blurRad="292100" dist="139700" dir="2700000" algn="tl" rotWithShape="0">
                        <a:srgbClr val="333333">
                          <a:alpha val="65000"/>
                        </a:srgbClr>
                      </a:outerShdw>
                    </a:effectLst>
                  </pic:spPr>
                </pic:pic>
              </a:graphicData>
            </a:graphic>
          </wp:inline>
        </w:drawing>
      </w:r>
    </w:p>
    <w:p w14:paraId="21B9D4A2" w14:textId="72FAD554" w:rsidR="007B3857" w:rsidRPr="007B3857" w:rsidRDefault="007B3857" w:rsidP="007B3857">
      <w:pPr>
        <w:suppressAutoHyphens/>
        <w:spacing w:after="120"/>
        <w:rPr>
          <w:rFonts w:eastAsia="Times New Roman" w:cs="Arial"/>
          <w:lang w:val="en-GB" w:eastAsia="x-none"/>
        </w:rPr>
      </w:pPr>
      <w:r w:rsidRPr="007B3857">
        <w:rPr>
          <w:rFonts w:eastAsia="Times New Roman" w:cs="Arial"/>
          <w:lang w:val="en-GB" w:eastAsia="x-none"/>
        </w:rPr>
        <w:t xml:space="preserve">The UP Act 2009 is </w:t>
      </w:r>
      <w:r w:rsidR="00111B46">
        <w:rPr>
          <w:rFonts w:eastAsia="Times New Roman" w:cs="Arial"/>
          <w:lang w:val="en-GB" w:eastAsia="x-none"/>
        </w:rPr>
        <w:t xml:space="preserve">a </w:t>
      </w:r>
      <w:r w:rsidRPr="007B3857">
        <w:rPr>
          <w:rFonts w:eastAsia="Times New Roman" w:cs="Arial"/>
          <w:lang w:val="en-GB" w:eastAsia="x-none"/>
        </w:rPr>
        <w:t xml:space="preserve">comprehensive and far reaching LG Act that has incorporated some of the fundamental features of good governance, women’s empowerment, accountability, transparency, participation and social control, effective service delivery, and if effectively implemented will address some of the challenges in the existing system. There is therefore a focus in the UPGP on supporting the implementation of this as well as related </w:t>
      </w:r>
      <w:r w:rsidR="00C45818">
        <w:rPr>
          <w:rFonts w:eastAsia="Times New Roman" w:cs="Arial"/>
          <w:lang w:val="en-GB" w:eastAsia="x-none"/>
        </w:rPr>
        <w:t xml:space="preserve">rules and </w:t>
      </w:r>
      <w:r w:rsidRPr="007B3857">
        <w:rPr>
          <w:rFonts w:eastAsia="Times New Roman" w:cs="Arial"/>
          <w:lang w:val="en-GB" w:eastAsia="x-none"/>
        </w:rPr>
        <w:t xml:space="preserve">regulations. </w:t>
      </w:r>
    </w:p>
    <w:p w14:paraId="711F0D76" w14:textId="7554AA56" w:rsidR="007B3857" w:rsidRPr="007B3857" w:rsidRDefault="007B3857" w:rsidP="007B3857">
      <w:pPr>
        <w:rPr>
          <w:szCs w:val="24"/>
          <w:lang w:val="en-GB"/>
        </w:rPr>
      </w:pPr>
      <w:r w:rsidRPr="007B3857">
        <w:rPr>
          <w:szCs w:val="24"/>
          <w:lang w:val="en-GB"/>
        </w:rPr>
        <w:t>Union Parishad (UP) is governed by an elected</w:t>
      </w:r>
      <w:r w:rsidR="00341A5C">
        <w:rPr>
          <w:szCs w:val="24"/>
          <w:lang w:val="en-GB"/>
        </w:rPr>
        <w:t xml:space="preserve"> </w:t>
      </w:r>
      <w:r w:rsidRPr="007B3857">
        <w:rPr>
          <w:szCs w:val="24"/>
          <w:lang w:val="en-GB"/>
        </w:rPr>
        <w:t xml:space="preserve">body composed of 13 members; one from each of the nine wards, three women members (from reserved seats – one from each of three wards)and the chairman elected by the total electorate of the UP. The UP is staffed by a full time </w:t>
      </w:r>
      <w:r w:rsidR="00111B46">
        <w:rPr>
          <w:szCs w:val="24"/>
          <w:lang w:val="en-GB"/>
        </w:rPr>
        <w:t>s</w:t>
      </w:r>
      <w:r w:rsidRPr="007B3857">
        <w:rPr>
          <w:szCs w:val="24"/>
          <w:lang w:val="en-GB"/>
        </w:rPr>
        <w:t xml:space="preserve">ecretary, appointed by the </w:t>
      </w:r>
      <w:r w:rsidR="00111B46">
        <w:rPr>
          <w:szCs w:val="24"/>
          <w:lang w:val="en-GB"/>
        </w:rPr>
        <w:t>d</w:t>
      </w:r>
      <w:r w:rsidRPr="007B3857">
        <w:rPr>
          <w:szCs w:val="24"/>
          <w:lang w:val="en-GB"/>
        </w:rPr>
        <w:t xml:space="preserve">eputy </w:t>
      </w:r>
      <w:r w:rsidR="00111B46">
        <w:rPr>
          <w:szCs w:val="24"/>
          <w:lang w:val="en-GB"/>
        </w:rPr>
        <w:t>c</w:t>
      </w:r>
      <w:r w:rsidRPr="007B3857">
        <w:rPr>
          <w:szCs w:val="24"/>
          <w:lang w:val="en-GB"/>
        </w:rPr>
        <w:t>ommissioner who is head of district administration</w:t>
      </w:r>
      <w:r w:rsidR="005D4B99">
        <w:rPr>
          <w:szCs w:val="24"/>
          <w:lang w:val="en-GB"/>
        </w:rPr>
        <w:t>,</w:t>
      </w:r>
      <w:r w:rsidRPr="007B3857">
        <w:rPr>
          <w:szCs w:val="24"/>
          <w:lang w:val="en-GB"/>
        </w:rPr>
        <w:t xml:space="preserve"> and local police (1 Dafadar and 9-12 Gram Police). The UP </w:t>
      </w:r>
      <w:r w:rsidR="00111B46">
        <w:rPr>
          <w:szCs w:val="24"/>
          <w:lang w:val="en-GB"/>
        </w:rPr>
        <w:t>s</w:t>
      </w:r>
      <w:r w:rsidRPr="007B3857">
        <w:rPr>
          <w:szCs w:val="24"/>
          <w:lang w:val="en-GB"/>
        </w:rPr>
        <w:t>ecretary is responsible for accounting and record keeping and all kinds of registration e.g. birth, death</w:t>
      </w:r>
      <w:r w:rsidR="00111B46">
        <w:rPr>
          <w:szCs w:val="24"/>
          <w:lang w:val="en-GB"/>
        </w:rPr>
        <w:t>,</w:t>
      </w:r>
      <w:r w:rsidRPr="007B3857">
        <w:rPr>
          <w:szCs w:val="24"/>
          <w:lang w:val="en-GB"/>
        </w:rPr>
        <w:t xml:space="preserve"> etc. The UPs are mostly involved in the selection and implementation of schemes, sanitation programs, local level revenue collection, registration of births and deaths, social safety net activities such as, distribution of relief goods and Vulnerable Group Feeding (VGF), preparation of list of widows for pension distribution and organization of food/cash for work activities (popularly known as Kabikha); maintenance of law and order including conflicts resolution and administration of justice (village court). The UP Act 2009 introduced new governance dimensions such as the Ward Shava,</w:t>
      </w:r>
      <w:r w:rsidR="00C45818">
        <w:rPr>
          <w:szCs w:val="24"/>
          <w:lang w:val="en-GB"/>
        </w:rPr>
        <w:t xml:space="preserve"> Open budget,</w:t>
      </w:r>
      <w:r w:rsidRPr="007B3857">
        <w:rPr>
          <w:szCs w:val="24"/>
          <w:lang w:val="en-GB"/>
        </w:rPr>
        <w:t xml:space="preserve"> Citizen Charters, provisions to implement Right to Information Act, use of information technology and deployment of additional staff from different line departments of seven Ministries</w:t>
      </w:r>
      <w:r w:rsidRPr="007B3857">
        <w:rPr>
          <w:szCs w:val="24"/>
          <w:vertAlign w:val="superscript"/>
          <w:lang w:val="en-GB"/>
        </w:rPr>
        <w:footnoteReference w:id="4"/>
      </w:r>
      <w:r w:rsidRPr="007B3857">
        <w:rPr>
          <w:szCs w:val="24"/>
          <w:lang w:val="en-GB"/>
        </w:rPr>
        <w:t xml:space="preserve">. These new dimensions aim at strengthening the downward democratic accountability aspects of </w:t>
      </w:r>
      <w:r w:rsidR="000B4061">
        <w:rPr>
          <w:szCs w:val="24"/>
          <w:lang w:val="en-GB"/>
        </w:rPr>
        <w:t xml:space="preserve">the </w:t>
      </w:r>
      <w:r w:rsidRPr="007B3857">
        <w:rPr>
          <w:szCs w:val="24"/>
          <w:lang w:val="en-GB"/>
        </w:rPr>
        <w:t xml:space="preserve">UP operations and foresee a significant increase </w:t>
      </w:r>
      <w:r w:rsidR="0017467C">
        <w:rPr>
          <w:szCs w:val="24"/>
          <w:lang w:val="en-GB"/>
        </w:rPr>
        <w:t xml:space="preserve">in </w:t>
      </w:r>
      <w:r w:rsidRPr="007B3857">
        <w:rPr>
          <w:szCs w:val="24"/>
          <w:lang w:val="en-GB"/>
        </w:rPr>
        <w:t xml:space="preserve">the role and impact of </w:t>
      </w:r>
      <w:r w:rsidR="000B4061">
        <w:rPr>
          <w:szCs w:val="24"/>
          <w:lang w:val="en-GB"/>
        </w:rPr>
        <w:t xml:space="preserve">the </w:t>
      </w:r>
      <w:r w:rsidRPr="007B3857">
        <w:rPr>
          <w:szCs w:val="24"/>
          <w:lang w:val="en-GB"/>
        </w:rPr>
        <w:t xml:space="preserve">UPs on local development. </w:t>
      </w:r>
    </w:p>
    <w:p w14:paraId="7129CEBD" w14:textId="7BE05CFC" w:rsidR="007B3857" w:rsidRPr="007B3857" w:rsidRDefault="007B3857" w:rsidP="007B3857">
      <w:pPr>
        <w:rPr>
          <w:szCs w:val="24"/>
          <w:lang w:val="en-GB"/>
        </w:rPr>
      </w:pPr>
      <w:r w:rsidRPr="007B3857">
        <w:rPr>
          <w:szCs w:val="24"/>
          <w:lang w:val="en-GB"/>
        </w:rPr>
        <w:t>Upazila Parishad (UZP) is the second tier of local government, re-introduced in 2009 after a gap of 18 years, with the election o</w:t>
      </w:r>
      <w:r w:rsidR="0017467C">
        <w:rPr>
          <w:szCs w:val="24"/>
          <w:lang w:val="en-GB"/>
        </w:rPr>
        <w:t xml:space="preserve">f 475 </w:t>
      </w:r>
      <w:r w:rsidRPr="007B3857">
        <w:rPr>
          <w:szCs w:val="24"/>
          <w:lang w:val="en-GB"/>
        </w:rPr>
        <w:t xml:space="preserve">UZPs. The number of Upazilas now stands at 487, each with an average population of </w:t>
      </w:r>
      <w:r w:rsidR="0082247E">
        <w:rPr>
          <w:szCs w:val="24"/>
          <w:lang w:val="en-GB"/>
        </w:rPr>
        <w:t>approx. 250</w:t>
      </w:r>
      <w:r w:rsidRPr="007B3857">
        <w:rPr>
          <w:szCs w:val="24"/>
          <w:lang w:val="en-GB"/>
        </w:rPr>
        <w:t xml:space="preserve">,000. </w:t>
      </w:r>
      <w:r w:rsidR="000B4061">
        <w:rPr>
          <w:szCs w:val="24"/>
          <w:lang w:val="en-GB"/>
        </w:rPr>
        <w:t xml:space="preserve">The </w:t>
      </w:r>
      <w:r w:rsidRPr="007B3857">
        <w:rPr>
          <w:szCs w:val="24"/>
          <w:lang w:val="en-GB"/>
        </w:rPr>
        <w:t xml:space="preserve">UZPs are entrusted to anchor local democracy, undertake local development and ensure efficient public service delivery within the realm of citizen engagement, accountability and transparency. Through deconcentration of LM functions, 17 designated departments now operate at Upazila level. The Upazila Nirbhai Officer (UNO) has been appointed to act as the vertical and horizontal point of administrative coordination with </w:t>
      </w:r>
      <w:r w:rsidR="000B4061">
        <w:rPr>
          <w:szCs w:val="24"/>
          <w:lang w:val="en-GB"/>
        </w:rPr>
        <w:t xml:space="preserve">the </w:t>
      </w:r>
      <w:r w:rsidRPr="007B3857">
        <w:rPr>
          <w:szCs w:val="24"/>
          <w:lang w:val="en-GB"/>
        </w:rPr>
        <w:t>Central Government, UZP and local administration.</w:t>
      </w:r>
    </w:p>
    <w:p w14:paraId="6BED1C32" w14:textId="77777777" w:rsidR="00DC2DED" w:rsidRDefault="00DC2DED" w:rsidP="00DC2DED">
      <w:pPr>
        <w:pStyle w:val="Heading3"/>
        <w:rPr>
          <w:lang w:eastAsia="da-DK"/>
        </w:rPr>
      </w:pPr>
      <w:bookmarkStart w:id="8" w:name="_Toc405474995"/>
      <w:r>
        <w:rPr>
          <w:lang w:eastAsia="da-DK"/>
        </w:rPr>
        <w:t xml:space="preserve">3.1 </w:t>
      </w:r>
      <w:r w:rsidRPr="007B3857">
        <w:rPr>
          <w:lang w:eastAsia="da-DK"/>
        </w:rPr>
        <w:t>Elections</w:t>
      </w:r>
      <w:bookmarkEnd w:id="8"/>
    </w:p>
    <w:p w14:paraId="025FADF8" w14:textId="5D1BCCD0" w:rsidR="00DC2DED" w:rsidRPr="007B3857" w:rsidRDefault="00C95049" w:rsidP="00DC2DED">
      <w:pPr>
        <w:shd w:val="clear" w:color="auto" w:fill="FFFFFF"/>
        <w:spacing w:after="0"/>
        <w:rPr>
          <w:rFonts w:eastAsia="Times New Roman" w:cs="Arial"/>
          <w:bCs/>
          <w:color w:val="000000"/>
          <w:lang w:val="en-SG"/>
        </w:rPr>
      </w:pPr>
      <w:r>
        <w:rPr>
          <w:rFonts w:eastAsia="Times New Roman" w:cs="Arial"/>
          <w:bCs/>
          <w:color w:val="000000"/>
          <w:lang w:val="en-SG"/>
        </w:rPr>
        <w:t xml:space="preserve">The </w:t>
      </w:r>
      <w:r w:rsidR="00DC2DED" w:rsidRPr="007B3857">
        <w:rPr>
          <w:rFonts w:eastAsia="Times New Roman" w:cs="Arial"/>
          <w:bCs/>
          <w:color w:val="000000"/>
          <w:lang w:val="en-SG"/>
        </w:rPr>
        <w:t>UP and Upazila elections are held regularly after every 5 year</w:t>
      </w:r>
      <w:r w:rsidR="0099529F">
        <w:rPr>
          <w:rFonts w:eastAsia="Times New Roman" w:cs="Arial"/>
          <w:bCs/>
          <w:color w:val="000000"/>
          <w:lang w:val="en-SG"/>
        </w:rPr>
        <w:t>s</w:t>
      </w:r>
      <w:r w:rsidR="00DC2DED" w:rsidRPr="007B3857">
        <w:rPr>
          <w:rFonts w:eastAsia="Times New Roman" w:cs="Arial"/>
          <w:bCs/>
          <w:color w:val="000000"/>
          <w:lang w:val="en-SG"/>
        </w:rPr>
        <w:t xml:space="preserve"> on a single day. H</w:t>
      </w:r>
      <w:r w:rsidR="00B51729">
        <w:rPr>
          <w:rFonts w:eastAsia="Times New Roman" w:cs="Arial"/>
          <w:bCs/>
          <w:color w:val="000000"/>
          <w:lang w:val="en-SG"/>
        </w:rPr>
        <w:t xml:space="preserve">owever, in 2011 and 2014, respectively, the </w:t>
      </w:r>
      <w:r>
        <w:rPr>
          <w:rFonts w:eastAsia="Times New Roman" w:cs="Arial"/>
          <w:bCs/>
          <w:color w:val="000000"/>
          <w:lang w:val="en-SG"/>
        </w:rPr>
        <w:t>g</w:t>
      </w:r>
      <w:r w:rsidR="00DC2DED" w:rsidRPr="007B3857">
        <w:rPr>
          <w:rFonts w:eastAsia="Times New Roman" w:cs="Arial"/>
          <w:bCs/>
          <w:color w:val="000000"/>
          <w:lang w:val="en-SG"/>
        </w:rPr>
        <w:t>overnment staggered election</w:t>
      </w:r>
      <w:r w:rsidR="00B51729">
        <w:rPr>
          <w:rFonts w:eastAsia="Times New Roman" w:cs="Arial"/>
          <w:bCs/>
          <w:color w:val="000000"/>
          <w:lang w:val="en-SG"/>
        </w:rPr>
        <w:t>s</w:t>
      </w:r>
      <w:r w:rsidR="00DC2DED" w:rsidRPr="007B3857">
        <w:rPr>
          <w:rFonts w:eastAsia="Times New Roman" w:cs="Arial"/>
          <w:bCs/>
          <w:color w:val="000000"/>
          <w:lang w:val="en-SG"/>
        </w:rPr>
        <w:t xml:space="preserve"> over three month for b</w:t>
      </w:r>
      <w:r w:rsidR="00B51729">
        <w:rPr>
          <w:rFonts w:eastAsia="Times New Roman" w:cs="Arial"/>
          <w:bCs/>
          <w:color w:val="000000"/>
          <w:lang w:val="en-SG"/>
        </w:rPr>
        <w:t xml:space="preserve">etter monitoring and management. </w:t>
      </w:r>
    </w:p>
    <w:p w14:paraId="2BA1A3B0" w14:textId="3BA6A32F" w:rsidR="00DC2DED" w:rsidRPr="007B3857" w:rsidRDefault="00DC2DED" w:rsidP="00DC2DED">
      <w:pPr>
        <w:shd w:val="clear" w:color="auto" w:fill="FFFFFF"/>
        <w:spacing w:after="0"/>
        <w:rPr>
          <w:rFonts w:eastAsia="Times New Roman" w:cs="Arial"/>
          <w:b/>
          <w:bCs/>
          <w:color w:val="000000"/>
          <w:lang w:val="en-SG"/>
        </w:rPr>
      </w:pPr>
      <w:r w:rsidRPr="007B3857">
        <w:rPr>
          <w:rFonts w:eastAsia="Times New Roman" w:cs="Arial"/>
          <w:color w:val="000000"/>
          <w:lang w:val="en-SG"/>
        </w:rPr>
        <w:br/>
        <w:t xml:space="preserve">The </w:t>
      </w:r>
      <w:r w:rsidR="00D83F7B">
        <w:rPr>
          <w:rFonts w:eastAsia="Times New Roman" w:cs="Arial"/>
          <w:color w:val="000000"/>
          <w:lang w:val="en-SG"/>
        </w:rPr>
        <w:t xml:space="preserve">last </w:t>
      </w:r>
      <w:r w:rsidRPr="007B3857">
        <w:rPr>
          <w:rFonts w:eastAsia="Times New Roman" w:cs="Arial"/>
          <w:color w:val="000000"/>
          <w:lang w:val="en-SG"/>
        </w:rPr>
        <w:t>Upazila election</w:t>
      </w:r>
      <w:r w:rsidR="00D83F7B">
        <w:rPr>
          <w:rFonts w:eastAsia="Times New Roman" w:cs="Arial"/>
          <w:color w:val="000000"/>
          <w:lang w:val="en-SG"/>
        </w:rPr>
        <w:t>s</w:t>
      </w:r>
      <w:r w:rsidRPr="007B3857">
        <w:rPr>
          <w:rFonts w:eastAsia="Times New Roman" w:cs="Arial"/>
          <w:color w:val="000000"/>
          <w:lang w:val="en-SG"/>
        </w:rPr>
        <w:t xml:space="preserve"> </w:t>
      </w:r>
      <w:r w:rsidR="00D83F7B">
        <w:rPr>
          <w:rFonts w:eastAsia="Times New Roman" w:cs="Arial"/>
          <w:color w:val="000000"/>
          <w:lang w:val="en-SG"/>
        </w:rPr>
        <w:t>were</w:t>
      </w:r>
      <w:r w:rsidRPr="007B3857">
        <w:rPr>
          <w:rFonts w:eastAsia="Times New Roman" w:cs="Arial"/>
          <w:color w:val="000000"/>
          <w:lang w:val="en-SG"/>
        </w:rPr>
        <w:t xml:space="preserve"> </w:t>
      </w:r>
      <w:r w:rsidR="002602F9">
        <w:rPr>
          <w:rFonts w:eastAsia="Times New Roman" w:cs="Arial"/>
          <w:color w:val="000000"/>
          <w:lang w:val="en-SG"/>
        </w:rPr>
        <w:t>conducted</w:t>
      </w:r>
      <w:r w:rsidRPr="007B3857">
        <w:rPr>
          <w:rFonts w:eastAsia="Times New Roman" w:cs="Arial"/>
          <w:color w:val="000000"/>
          <w:lang w:val="en-SG"/>
        </w:rPr>
        <w:t> from Feb</w:t>
      </w:r>
      <w:r w:rsidR="00D83F7B">
        <w:rPr>
          <w:rFonts w:eastAsia="Times New Roman" w:cs="Arial"/>
          <w:color w:val="000000"/>
          <w:lang w:val="en-SG"/>
        </w:rPr>
        <w:t>ruary to May 2014 in six phases</w:t>
      </w:r>
      <w:r w:rsidR="002602F9">
        <w:rPr>
          <w:rFonts w:eastAsia="Times New Roman" w:cs="Arial"/>
          <w:color w:val="000000"/>
          <w:lang w:val="en-SG"/>
        </w:rPr>
        <w:t xml:space="preserve"> and in </w:t>
      </w:r>
      <w:r w:rsidR="00EE6D37" w:rsidRPr="007B3857">
        <w:rPr>
          <w:rFonts w:eastAsia="Cambria" w:cs="Arial"/>
          <w:szCs w:val="24"/>
          <w:lang w:val="en-GB"/>
        </w:rPr>
        <w:t>458</w:t>
      </w:r>
      <w:r w:rsidR="00EE6D37">
        <w:rPr>
          <w:rFonts w:eastAsia="Cambria" w:cs="Arial"/>
          <w:szCs w:val="24"/>
          <w:lang w:val="en-GB"/>
        </w:rPr>
        <w:t xml:space="preserve"> out</w:t>
      </w:r>
      <w:r w:rsidR="002602F9">
        <w:rPr>
          <w:rFonts w:eastAsia="Cambria" w:cs="Arial"/>
          <w:szCs w:val="24"/>
          <w:lang w:val="en-GB"/>
        </w:rPr>
        <w:t xml:space="preserve"> of </w:t>
      </w:r>
      <w:r w:rsidRPr="007B3857">
        <w:rPr>
          <w:rFonts w:eastAsia="Cambria" w:cs="Arial"/>
          <w:szCs w:val="24"/>
          <w:lang w:val="en-GB"/>
        </w:rPr>
        <w:t>487 Upazila</w:t>
      </w:r>
      <w:r w:rsidR="00D83F7B">
        <w:rPr>
          <w:rFonts w:eastAsia="Cambria" w:cs="Arial"/>
          <w:szCs w:val="24"/>
          <w:lang w:val="en-GB"/>
        </w:rPr>
        <w:t>s</w:t>
      </w:r>
      <w:r w:rsidR="002602F9">
        <w:rPr>
          <w:rFonts w:eastAsia="Cambria" w:cs="Arial"/>
          <w:szCs w:val="24"/>
          <w:lang w:val="en-GB"/>
        </w:rPr>
        <w:t xml:space="preserve">. </w:t>
      </w:r>
      <w:r w:rsidRPr="007B3857">
        <w:rPr>
          <w:rFonts w:eastAsia="Cambria" w:cs="Arial"/>
          <w:szCs w:val="24"/>
          <w:lang w:val="en-GB"/>
        </w:rPr>
        <w:t>However</w:t>
      </w:r>
      <w:r w:rsidR="002602F9">
        <w:rPr>
          <w:rFonts w:eastAsia="Cambria" w:cs="Arial"/>
          <w:szCs w:val="24"/>
          <w:lang w:val="en-GB"/>
        </w:rPr>
        <w:t>,</w:t>
      </w:r>
      <w:r w:rsidRPr="007B3857">
        <w:rPr>
          <w:rFonts w:eastAsia="Cambria" w:cs="Arial"/>
          <w:szCs w:val="24"/>
          <w:lang w:val="en-GB"/>
        </w:rPr>
        <w:t xml:space="preserve"> as of recent date</w:t>
      </w:r>
      <w:r w:rsidR="00DF5AE2">
        <w:rPr>
          <w:rFonts w:eastAsia="Cambria" w:cs="Arial"/>
          <w:szCs w:val="24"/>
          <w:lang w:val="en-GB"/>
        </w:rPr>
        <w:t>,</w:t>
      </w:r>
      <w:r w:rsidRPr="007B3857">
        <w:rPr>
          <w:rFonts w:eastAsia="Cambria" w:cs="Arial"/>
          <w:szCs w:val="24"/>
          <w:lang w:val="en-GB"/>
        </w:rPr>
        <w:t xml:space="preserve"> the Election Commission has not published the detail</w:t>
      </w:r>
      <w:r w:rsidR="00CD2558">
        <w:rPr>
          <w:rFonts w:eastAsia="Cambria" w:cs="Arial"/>
          <w:szCs w:val="24"/>
          <w:lang w:val="en-GB"/>
        </w:rPr>
        <w:t>ed</w:t>
      </w:r>
      <w:r w:rsidRPr="007B3857">
        <w:rPr>
          <w:rFonts w:eastAsia="Cambria" w:cs="Arial"/>
          <w:szCs w:val="24"/>
          <w:lang w:val="en-GB"/>
        </w:rPr>
        <w:t xml:space="preserve"> electoral data </w:t>
      </w:r>
      <w:r w:rsidR="002602F9">
        <w:rPr>
          <w:rFonts w:eastAsia="Cambria" w:cs="Arial"/>
          <w:szCs w:val="24"/>
          <w:lang w:val="en-GB"/>
        </w:rPr>
        <w:t xml:space="preserve">on a </w:t>
      </w:r>
      <w:r w:rsidRPr="007B3857">
        <w:rPr>
          <w:rFonts w:eastAsia="Cambria" w:cs="Arial"/>
          <w:szCs w:val="24"/>
          <w:lang w:val="en-GB"/>
        </w:rPr>
        <w:t xml:space="preserve">web site except formally announced the gross results. The election has been characterized by violence and irregularities. Media reports and election observers have labelled it as one of the most violent and rigged election of the local governments of the recent past. </w:t>
      </w:r>
      <w:r w:rsidRPr="007B3857">
        <w:rPr>
          <w:rFonts w:eastAsia="Times New Roman" w:cs="Arial"/>
          <w:bCs/>
          <w:color w:val="000000"/>
          <w:lang w:val="en-SG"/>
        </w:rPr>
        <w:t xml:space="preserve">For the UPs the last election was in 2011, and the next one is due in 2016. </w:t>
      </w:r>
    </w:p>
    <w:p w14:paraId="7311714D" w14:textId="201A2030" w:rsidR="00DC2DED" w:rsidRPr="007B3857" w:rsidRDefault="00341A5C" w:rsidP="00DC2DED">
      <w:pPr>
        <w:shd w:val="clear" w:color="auto" w:fill="FFFFFF"/>
        <w:spacing w:after="0"/>
        <w:rPr>
          <w:rFonts w:eastAsia="Times New Roman" w:cs="Arial"/>
          <w:b/>
          <w:bCs/>
          <w:color w:val="000000"/>
          <w:lang w:val="en-SG"/>
        </w:rPr>
      </w:pPr>
      <w:r>
        <w:rPr>
          <w:rFonts w:eastAsia="Times New Roman" w:cs="Arial"/>
          <w:b/>
          <w:bCs/>
          <w:color w:val="000000"/>
          <w:lang w:val="en-SG"/>
        </w:rPr>
        <w:t xml:space="preserve"> </w:t>
      </w:r>
    </w:p>
    <w:p w14:paraId="7F348A0F" w14:textId="54FE2A52" w:rsidR="00DC2DED" w:rsidRPr="007B3857" w:rsidRDefault="00DC2DED" w:rsidP="00DC2DED">
      <w:pPr>
        <w:shd w:val="clear" w:color="auto" w:fill="FFFFFF"/>
        <w:spacing w:after="0"/>
        <w:rPr>
          <w:rFonts w:eastAsia="Times New Roman" w:cs="Arial"/>
          <w:bCs/>
          <w:color w:val="000000"/>
          <w:lang w:val="en-SG"/>
        </w:rPr>
      </w:pPr>
      <w:r w:rsidRPr="007B3857">
        <w:rPr>
          <w:rFonts w:eastAsia="Times New Roman" w:cs="Arial"/>
          <w:bCs/>
          <w:color w:val="000000"/>
          <w:lang w:val="en-SG"/>
        </w:rPr>
        <w:t xml:space="preserve">By law, none of the LGI elections can be held on party basis. The candidates cannot use the symbol of any party nor can </w:t>
      </w:r>
      <w:r w:rsidR="00DF5AE2">
        <w:rPr>
          <w:rFonts w:eastAsia="Times New Roman" w:cs="Arial"/>
          <w:bCs/>
          <w:color w:val="000000"/>
          <w:lang w:val="en-SG"/>
        </w:rPr>
        <w:t xml:space="preserve">they </w:t>
      </w:r>
      <w:r w:rsidRPr="007B3857">
        <w:rPr>
          <w:rFonts w:eastAsia="Times New Roman" w:cs="Arial"/>
          <w:bCs/>
          <w:color w:val="000000"/>
          <w:lang w:val="en-SG"/>
        </w:rPr>
        <w:t>even use the picture of any party leaders. However, in reality, all major part</w:t>
      </w:r>
      <w:r w:rsidR="00DF5AE2">
        <w:rPr>
          <w:rFonts w:eastAsia="Times New Roman" w:cs="Arial"/>
          <w:bCs/>
          <w:color w:val="000000"/>
          <w:lang w:val="en-SG"/>
        </w:rPr>
        <w:t>ies</w:t>
      </w:r>
      <w:r w:rsidRPr="007B3857">
        <w:rPr>
          <w:rFonts w:eastAsia="Times New Roman" w:cs="Arial"/>
          <w:bCs/>
          <w:color w:val="000000"/>
          <w:lang w:val="en-SG"/>
        </w:rPr>
        <w:t xml:space="preserve"> formally and publicly announce their support for a given candidate, who in almost all cases is a local party chapter leader.</w:t>
      </w:r>
    </w:p>
    <w:p w14:paraId="532C156A" w14:textId="77777777" w:rsidR="007B3857" w:rsidRPr="007B3857" w:rsidRDefault="00DC2DED" w:rsidP="007B3857">
      <w:pPr>
        <w:pStyle w:val="Heading3"/>
      </w:pPr>
      <w:bookmarkStart w:id="9" w:name="_Toc405474996"/>
      <w:r>
        <w:t>3.2</w:t>
      </w:r>
      <w:r w:rsidR="007B3857">
        <w:t xml:space="preserve"> </w:t>
      </w:r>
      <w:r w:rsidR="007B3857" w:rsidRPr="007B3857">
        <w:t>Functions of the LGIs</w:t>
      </w:r>
      <w:bookmarkEnd w:id="9"/>
    </w:p>
    <w:p w14:paraId="5D3E63DD" w14:textId="55E9EA42" w:rsidR="007B3857" w:rsidRPr="007B3857" w:rsidRDefault="007B3857" w:rsidP="007B3857">
      <w:pPr>
        <w:suppressAutoHyphens/>
        <w:spacing w:after="120"/>
        <w:rPr>
          <w:rFonts w:eastAsia="Times New Roman" w:cs="Arial"/>
          <w:lang w:val="en-GB" w:eastAsia="x-none"/>
        </w:rPr>
      </w:pPr>
      <w:r w:rsidRPr="007B3857">
        <w:rPr>
          <w:rFonts w:eastAsia="Times New Roman" w:cs="Arial"/>
          <w:lang w:val="en-GB" w:eastAsia="x-none"/>
        </w:rPr>
        <w:t>Although the UP has a long list of role and functional responsibilities, its institutional visibility is yet limited</w:t>
      </w:r>
      <w:r w:rsidRPr="007B3857">
        <w:rPr>
          <w:rFonts w:ascii="Times New Roman" w:eastAsia="Times New Roman" w:hAnsi="Times New Roman"/>
          <w:b/>
          <w:sz w:val="20"/>
          <w:szCs w:val="20"/>
          <w:vertAlign w:val="superscript"/>
          <w:lang w:val="en-GB" w:eastAsia="x-none"/>
        </w:rPr>
        <w:footnoteReference w:id="5"/>
      </w:r>
      <w:r w:rsidRPr="007B3857">
        <w:rPr>
          <w:rFonts w:eastAsia="Times New Roman" w:cs="Arial"/>
          <w:lang w:val="en-GB" w:eastAsia="x-none"/>
        </w:rPr>
        <w:t>.</w:t>
      </w:r>
      <w:r w:rsidR="00341A5C">
        <w:rPr>
          <w:rFonts w:eastAsia="Times New Roman" w:cs="Arial"/>
          <w:lang w:val="en-GB" w:eastAsia="x-none"/>
        </w:rPr>
        <w:t xml:space="preserve"> </w:t>
      </w:r>
      <w:r w:rsidR="00DF5AE2">
        <w:rPr>
          <w:rFonts w:eastAsia="Times New Roman" w:cs="Arial"/>
          <w:lang w:val="en-GB" w:eastAsia="x-none"/>
        </w:rPr>
        <w:t xml:space="preserve">The </w:t>
      </w:r>
      <w:r w:rsidRPr="007B3857">
        <w:rPr>
          <w:rFonts w:eastAsia="Times New Roman" w:cs="Arial"/>
          <w:lang w:val="en-GB" w:eastAsia="x-none"/>
        </w:rPr>
        <w:t xml:space="preserve">UPs are broadly responsible for economic, social and community development. As set out in the Local Government (Union Parishad) Act 2009, </w:t>
      </w:r>
      <w:r w:rsidR="009F5292">
        <w:rPr>
          <w:rFonts w:eastAsia="Times New Roman" w:cs="Arial"/>
          <w:lang w:val="en-GB" w:eastAsia="x-none"/>
        </w:rPr>
        <w:t xml:space="preserve">the </w:t>
      </w:r>
      <w:r w:rsidRPr="007B3857">
        <w:rPr>
          <w:rFonts w:eastAsia="Times New Roman" w:cs="Arial"/>
          <w:lang w:val="en-GB" w:eastAsia="x-none"/>
        </w:rPr>
        <w:t>UPs have several functions including: Maintenance of law and order, including assistance to the law enforcement agencies and resolution of disputes; adoption of measures to prevent disorder and smuggling; conducting of censuses of all kinds; registration of births, deaths, blind people, beggars and destitute</w:t>
      </w:r>
      <w:r w:rsidR="009F5292">
        <w:rPr>
          <w:rFonts w:eastAsia="Times New Roman" w:cs="Arial"/>
          <w:lang w:val="en-GB" w:eastAsia="x-none"/>
        </w:rPr>
        <w:t>s</w:t>
      </w:r>
      <w:r w:rsidRPr="007B3857">
        <w:rPr>
          <w:rFonts w:eastAsia="Times New Roman" w:cs="Arial"/>
          <w:lang w:val="en-GB" w:eastAsia="x-none"/>
        </w:rPr>
        <w:t>; planning and implementation of development schemes in the field of agriculture, forestry, fisheries, livestock, education, health, small and micro enterprises, communications, irrigation and flood control; implementation of other development schemes as assigned; development and use of local resources; motivation of people to use sanitary latrines; promotion of family planning; monitoring of development activities undertaken by different agencies (government, semi-government) in the Union; protection and maintenance of public property such as roads, bridges, canals, embankments, markets, telephones and electricity lines.</w:t>
      </w:r>
      <w:r w:rsidR="00341A5C">
        <w:rPr>
          <w:rFonts w:eastAsia="Times New Roman" w:cs="Arial"/>
          <w:lang w:val="en-GB" w:eastAsia="x-none"/>
        </w:rPr>
        <w:t xml:space="preserve"> </w:t>
      </w:r>
      <w:r w:rsidRPr="007B3857">
        <w:rPr>
          <w:rFonts w:eastAsia="Times New Roman" w:cs="Arial"/>
          <w:lang w:val="en-GB" w:eastAsia="x-none"/>
        </w:rPr>
        <w:t xml:space="preserve">In addition, specific rural infrastructure responsibilities defined for UPs are the maintenance of </w:t>
      </w:r>
      <w:r w:rsidR="00B462E8">
        <w:rPr>
          <w:rFonts w:eastAsia="Times New Roman" w:cs="Arial"/>
          <w:lang w:val="en-GB" w:eastAsia="x-none"/>
        </w:rPr>
        <w:t>r</w:t>
      </w:r>
      <w:r w:rsidRPr="007B3857">
        <w:rPr>
          <w:rFonts w:eastAsia="Times New Roman" w:cs="Arial"/>
          <w:lang w:val="en-GB" w:eastAsia="x-none"/>
        </w:rPr>
        <w:t xml:space="preserve">ural </w:t>
      </w:r>
      <w:r w:rsidR="00B462E8">
        <w:rPr>
          <w:rFonts w:eastAsia="Times New Roman" w:cs="Arial"/>
          <w:lang w:val="en-GB" w:eastAsia="x-none"/>
        </w:rPr>
        <w:t>r</w:t>
      </w:r>
      <w:r w:rsidRPr="007B3857">
        <w:rPr>
          <w:rFonts w:eastAsia="Times New Roman" w:cs="Arial"/>
          <w:lang w:val="en-GB" w:eastAsia="x-none"/>
        </w:rPr>
        <w:t xml:space="preserve">oads and the Planning and implementation of small construction projects, these include improvement of works on </w:t>
      </w:r>
      <w:r w:rsidR="00B462E8">
        <w:rPr>
          <w:rFonts w:eastAsia="Times New Roman" w:cs="Arial"/>
          <w:lang w:val="en-GB" w:eastAsia="x-none"/>
        </w:rPr>
        <w:t>r</w:t>
      </w:r>
      <w:r w:rsidRPr="007B3857">
        <w:rPr>
          <w:rFonts w:eastAsia="Times New Roman" w:cs="Arial"/>
          <w:lang w:val="en-GB" w:eastAsia="x-none"/>
        </w:rPr>
        <w:t xml:space="preserve">ural </w:t>
      </w:r>
      <w:r w:rsidR="00B462E8">
        <w:rPr>
          <w:rFonts w:eastAsia="Times New Roman" w:cs="Arial"/>
          <w:lang w:val="en-GB" w:eastAsia="x-none"/>
        </w:rPr>
        <w:t>r</w:t>
      </w:r>
      <w:r w:rsidRPr="007B3857">
        <w:rPr>
          <w:rFonts w:eastAsia="Times New Roman" w:cs="Arial"/>
          <w:lang w:val="en-GB" w:eastAsia="x-none"/>
        </w:rPr>
        <w:t xml:space="preserve">oads - for example schemes under some food-aided infrastructure projects are implemented through the UPs. </w:t>
      </w:r>
    </w:p>
    <w:p w14:paraId="730B893D" w14:textId="61EA38A8" w:rsidR="007B3857" w:rsidRPr="007B3857" w:rsidRDefault="007B3857" w:rsidP="007B3857">
      <w:pPr>
        <w:suppressAutoHyphens/>
        <w:spacing w:after="120"/>
        <w:rPr>
          <w:rFonts w:eastAsia="Times New Roman" w:cs="Arial"/>
          <w:lang w:val="en-GB" w:eastAsia="x-none"/>
        </w:rPr>
      </w:pPr>
      <w:r w:rsidRPr="007B3857">
        <w:rPr>
          <w:rFonts w:eastAsia="Times New Roman" w:cs="Arial"/>
          <w:lang w:val="en-GB" w:eastAsia="x-none"/>
        </w:rPr>
        <w:t>The U</w:t>
      </w:r>
      <w:r w:rsidR="00E07585">
        <w:rPr>
          <w:rFonts w:eastAsia="Times New Roman" w:cs="Arial"/>
          <w:lang w:val="en-GB" w:eastAsia="x-none"/>
        </w:rPr>
        <w:t>P</w:t>
      </w:r>
      <w:r w:rsidR="00B462E8">
        <w:rPr>
          <w:rFonts w:eastAsia="Times New Roman" w:cs="Arial"/>
          <w:lang w:val="en-GB" w:eastAsia="x-none"/>
        </w:rPr>
        <w:t>s are</w:t>
      </w:r>
      <w:r w:rsidRPr="007B3857">
        <w:rPr>
          <w:rFonts w:eastAsia="Times New Roman" w:cs="Arial"/>
          <w:lang w:val="en-GB" w:eastAsia="x-none"/>
        </w:rPr>
        <w:t xml:space="preserve"> also responsible, through the Union Market Management Committees (UMMC), for the operation and maintenance of markets within the </w:t>
      </w:r>
      <w:r w:rsidR="00B462E8">
        <w:rPr>
          <w:rFonts w:eastAsia="Times New Roman" w:cs="Arial"/>
          <w:lang w:val="en-GB" w:eastAsia="x-none"/>
        </w:rPr>
        <w:t>u</w:t>
      </w:r>
      <w:r w:rsidRPr="007B3857">
        <w:rPr>
          <w:rFonts w:eastAsia="Times New Roman" w:cs="Arial"/>
          <w:lang w:val="en-GB" w:eastAsia="x-none"/>
        </w:rPr>
        <w:t>nion. Water supply, rural sanitation and building rural road network are also included in the list of the core responsibilities of the UP</w:t>
      </w:r>
      <w:r w:rsidR="00B462E8">
        <w:rPr>
          <w:rFonts w:eastAsia="Times New Roman" w:cs="Arial"/>
          <w:lang w:val="en-GB" w:eastAsia="x-none"/>
        </w:rPr>
        <w:t>s</w:t>
      </w:r>
      <w:r w:rsidRPr="007B3857">
        <w:rPr>
          <w:rFonts w:eastAsia="Times New Roman" w:cs="Arial"/>
          <w:lang w:val="en-GB" w:eastAsia="x-none"/>
        </w:rPr>
        <w:t>. In addition, the DPHE works closely with the WATSAN Committee at UP level for supply of drinking water and sanitation. LGED has number of dedicated project for rural road and infrastructure projects at UP level. However</w:t>
      </w:r>
      <w:r w:rsidR="00352E5A">
        <w:rPr>
          <w:rFonts w:eastAsia="Times New Roman" w:cs="Arial"/>
          <w:lang w:val="en-GB" w:eastAsia="x-none"/>
        </w:rPr>
        <w:t>,</w:t>
      </w:r>
      <w:r w:rsidRPr="007B3857">
        <w:rPr>
          <w:rFonts w:eastAsia="Times New Roman" w:cs="Arial"/>
          <w:lang w:val="en-GB" w:eastAsia="x-none"/>
        </w:rPr>
        <w:t xml:space="preserve"> in such projects </w:t>
      </w:r>
      <w:r w:rsidR="00352E5A">
        <w:rPr>
          <w:rFonts w:eastAsia="Times New Roman" w:cs="Arial"/>
          <w:lang w:val="en-GB" w:eastAsia="x-none"/>
        </w:rPr>
        <w:t xml:space="preserve">the </w:t>
      </w:r>
      <w:r w:rsidRPr="007B3857">
        <w:rPr>
          <w:rFonts w:eastAsia="Times New Roman" w:cs="Arial"/>
          <w:lang w:val="en-GB" w:eastAsia="x-none"/>
        </w:rPr>
        <w:t>UP’s role is nominal.</w:t>
      </w:r>
    </w:p>
    <w:p w14:paraId="1C9CD7FB" w14:textId="77777777" w:rsidR="007B3857" w:rsidRPr="007B3857" w:rsidRDefault="007B3857" w:rsidP="007B3857">
      <w:pPr>
        <w:rPr>
          <w:rFonts w:eastAsia="Cambria"/>
          <w:szCs w:val="24"/>
          <w:lang w:val="en-GB"/>
        </w:rPr>
      </w:pPr>
      <w:r w:rsidRPr="007B3857">
        <w:rPr>
          <w:rFonts w:eastAsia="Cambria" w:cs="Arial"/>
          <w:szCs w:val="24"/>
          <w:lang w:val="en-GB"/>
        </w:rPr>
        <w:t>The functions of the Upazila Parishads are mentioned in the Second Schedule to the Upazila Act. However, the Government may include new functions if necessary by issuing Government notifications. After consultation with the UZP, the Government may direct any institution or service managed by a UP be transferred to the management and control of the Government</w:t>
      </w:r>
      <w:r w:rsidRPr="007B3857">
        <w:rPr>
          <w:rFonts w:eastAsia="Cambria"/>
          <w:szCs w:val="24"/>
          <w:lang w:val="en-GB"/>
        </w:rPr>
        <w:t>.</w:t>
      </w:r>
    </w:p>
    <w:p w14:paraId="48168489" w14:textId="18215D5E" w:rsidR="007B3857" w:rsidRPr="007B3857" w:rsidRDefault="00352E5A" w:rsidP="007B3857">
      <w:pPr>
        <w:rPr>
          <w:rFonts w:eastAsia="Cambria" w:cs="Arial"/>
          <w:szCs w:val="24"/>
          <w:lang w:val="en-GB"/>
        </w:rPr>
      </w:pPr>
      <w:r>
        <w:rPr>
          <w:rFonts w:eastAsia="Cambria" w:cs="Arial"/>
          <w:szCs w:val="24"/>
          <w:lang w:val="en-GB"/>
        </w:rPr>
        <w:t xml:space="preserve">The </w:t>
      </w:r>
      <w:r w:rsidR="007B3857" w:rsidRPr="007B3857">
        <w:rPr>
          <w:rFonts w:eastAsia="Cambria" w:cs="Arial"/>
          <w:szCs w:val="24"/>
          <w:lang w:val="en-GB"/>
        </w:rPr>
        <w:t>Upazila Parishads are assigned with a wide range of functions which broadly includes preparation of Five-Year Plans planning, Implementation of the programs of different Government agencies, infrastructure development including roads, irrigation and agricultural projects</w:t>
      </w:r>
      <w:r w:rsidR="007B3857" w:rsidRPr="007B3857">
        <w:rPr>
          <w:rFonts w:eastAsia="Cambria"/>
          <w:szCs w:val="24"/>
          <w:vertAlign w:val="superscript"/>
          <w:lang w:val="en-GB"/>
        </w:rPr>
        <w:footnoteReference w:id="6"/>
      </w:r>
      <w:r w:rsidR="007B3857" w:rsidRPr="007B3857">
        <w:rPr>
          <w:rFonts w:eastAsia="Cambria" w:cs="Arial"/>
          <w:szCs w:val="24"/>
          <w:lang w:val="en-GB"/>
        </w:rPr>
        <w:t xml:space="preserve">. </w:t>
      </w:r>
    </w:p>
    <w:p w14:paraId="20532D45" w14:textId="48FDF836" w:rsidR="007B3857" w:rsidRPr="007B3857" w:rsidRDefault="007B3857" w:rsidP="007B3857">
      <w:pPr>
        <w:rPr>
          <w:rFonts w:eastAsia="Cambria" w:cs="Arial"/>
          <w:szCs w:val="24"/>
          <w:lang w:val="en-GB"/>
        </w:rPr>
      </w:pPr>
      <w:r w:rsidRPr="007B3857">
        <w:rPr>
          <w:rFonts w:eastAsia="Cambria" w:cs="Arial"/>
          <w:szCs w:val="24"/>
          <w:lang w:val="en-GB"/>
        </w:rPr>
        <w:t>Furthermore</w:t>
      </w:r>
      <w:r w:rsidRPr="007B3857">
        <w:rPr>
          <w:rFonts w:eastAsia="Cambria"/>
          <w:szCs w:val="24"/>
          <w:lang w:val="en-GB" w:eastAsia="da-DK"/>
        </w:rPr>
        <w:t xml:space="preserve">, </w:t>
      </w:r>
      <w:r w:rsidRPr="007B3857">
        <w:rPr>
          <w:rFonts w:eastAsia="Cambria" w:cs="Arial"/>
          <w:szCs w:val="24"/>
          <w:lang w:val="en-GB"/>
        </w:rPr>
        <w:t>as per the Third schedule of the Upazila Act, services and support of 10 different Ministr</w:t>
      </w:r>
      <w:r w:rsidR="00036626">
        <w:rPr>
          <w:rFonts w:eastAsia="Cambria" w:cs="Arial"/>
          <w:szCs w:val="24"/>
          <w:lang w:val="en-GB"/>
        </w:rPr>
        <w:t>ies</w:t>
      </w:r>
      <w:r w:rsidRPr="007B3857">
        <w:rPr>
          <w:rFonts w:eastAsia="Cambria" w:cs="Arial"/>
          <w:szCs w:val="24"/>
          <w:lang w:val="en-GB"/>
        </w:rPr>
        <w:t xml:space="preserve"> and their attached department are “</w:t>
      </w:r>
      <w:r w:rsidRPr="007B3857">
        <w:rPr>
          <w:rFonts w:eastAsia="Cambria" w:cs="Arial"/>
          <w:i/>
          <w:szCs w:val="24"/>
          <w:lang w:val="en-GB"/>
        </w:rPr>
        <w:t>transferable by the Government to an Upazila Parishad”</w:t>
      </w:r>
      <w:r w:rsidRPr="007B3857">
        <w:rPr>
          <w:rFonts w:eastAsia="Cambria" w:cs="Arial"/>
          <w:szCs w:val="24"/>
          <w:lang w:val="en-GB"/>
        </w:rPr>
        <w:t xml:space="preserve">. The institutions and services transferable by the Government to an Upazila Parishad include: Upazila Youth Development Officer and other employees and human resources of Department of Youth Development, Ministry of Youth and Sports; The offices and functions of the UNOs and other subordinate employees, Ministry of Public Administration; </w:t>
      </w:r>
      <w:r w:rsidR="00862CBA">
        <w:rPr>
          <w:rFonts w:eastAsia="Cambria" w:cs="Arial"/>
          <w:szCs w:val="24"/>
          <w:lang w:val="en-GB"/>
        </w:rPr>
        <w:t xml:space="preserve">the </w:t>
      </w:r>
      <w:r w:rsidRPr="007B3857">
        <w:rPr>
          <w:rFonts w:eastAsia="Cambria" w:cs="Arial"/>
          <w:szCs w:val="24"/>
          <w:lang w:val="en-GB"/>
        </w:rPr>
        <w:t xml:space="preserve">Upazila Fisheries Officer and subordinate employees, Department of Fisheries, Ministry of Fisheries and Livestock; </w:t>
      </w:r>
      <w:r w:rsidR="00862CBA">
        <w:rPr>
          <w:rFonts w:eastAsia="Cambria" w:cs="Arial"/>
          <w:szCs w:val="24"/>
          <w:lang w:val="en-GB"/>
        </w:rPr>
        <w:t xml:space="preserve">the </w:t>
      </w:r>
      <w:r w:rsidRPr="007B3857">
        <w:rPr>
          <w:rFonts w:eastAsia="Cambria" w:cs="Arial"/>
          <w:szCs w:val="24"/>
          <w:lang w:val="en-GB"/>
        </w:rPr>
        <w:t xml:space="preserve">Upazila Health and Family-planning Officer, Ministry of Health and Family Welfare; </w:t>
      </w:r>
      <w:r w:rsidR="00862CBA">
        <w:rPr>
          <w:rFonts w:eastAsia="Cambria" w:cs="Arial"/>
          <w:szCs w:val="24"/>
          <w:lang w:val="en-GB"/>
        </w:rPr>
        <w:t xml:space="preserve">the </w:t>
      </w:r>
      <w:r w:rsidRPr="007B3857">
        <w:rPr>
          <w:rFonts w:eastAsia="Cambria" w:cs="Arial"/>
          <w:szCs w:val="24"/>
          <w:lang w:val="en-GB"/>
        </w:rPr>
        <w:t xml:space="preserve">Upazila Women Affairs Officer, Ministry of Women and Children; </w:t>
      </w:r>
      <w:r w:rsidR="00862CBA">
        <w:rPr>
          <w:rFonts w:eastAsia="Cambria" w:cs="Arial"/>
          <w:szCs w:val="24"/>
          <w:lang w:val="en-GB"/>
        </w:rPr>
        <w:t xml:space="preserve">the </w:t>
      </w:r>
      <w:r w:rsidRPr="007B3857">
        <w:rPr>
          <w:rFonts w:eastAsia="Cambria" w:cs="Arial"/>
          <w:szCs w:val="24"/>
          <w:lang w:val="en-GB"/>
        </w:rPr>
        <w:t xml:space="preserve">Upazila Primary Education Officer of the Department of Primary Education; </w:t>
      </w:r>
      <w:r w:rsidR="00862CBA">
        <w:rPr>
          <w:rFonts w:eastAsia="Cambria" w:cs="Arial"/>
          <w:szCs w:val="24"/>
          <w:lang w:val="en-GB"/>
        </w:rPr>
        <w:t xml:space="preserve">the </w:t>
      </w:r>
      <w:r w:rsidRPr="007B3857">
        <w:rPr>
          <w:rFonts w:eastAsia="Cambria" w:cs="Arial"/>
          <w:szCs w:val="24"/>
          <w:lang w:val="en-GB"/>
        </w:rPr>
        <w:t xml:space="preserve">Upazila Executive Engineer, Local Government &amp; Engineering Department, Sub-assistant Engineer, Public Health and Engineering Department, Ministry of Local Government, Rural Development and Cooperatives; </w:t>
      </w:r>
      <w:r w:rsidR="00F50FCE">
        <w:rPr>
          <w:rFonts w:eastAsia="Cambria" w:cs="Arial"/>
          <w:szCs w:val="24"/>
          <w:lang w:val="en-GB"/>
        </w:rPr>
        <w:t xml:space="preserve">the </w:t>
      </w:r>
      <w:r w:rsidRPr="007B3857">
        <w:rPr>
          <w:rFonts w:eastAsia="Cambria" w:cs="Arial"/>
          <w:szCs w:val="24"/>
          <w:lang w:val="en-GB"/>
        </w:rPr>
        <w:t>Upazila Agriculture Officer,</w:t>
      </w:r>
      <w:r w:rsidR="00341A5C">
        <w:rPr>
          <w:rFonts w:eastAsia="Cambria" w:cs="Arial"/>
          <w:szCs w:val="24"/>
          <w:lang w:val="en-GB"/>
        </w:rPr>
        <w:t xml:space="preserve"> </w:t>
      </w:r>
      <w:r w:rsidRPr="007B3857">
        <w:rPr>
          <w:rFonts w:eastAsia="Cambria" w:cs="Arial"/>
          <w:szCs w:val="24"/>
          <w:lang w:val="en-GB"/>
        </w:rPr>
        <w:t xml:space="preserve">Department for Agricultural Extension, Ministry of Agriculture; Project Implementation Officer Ministry of Disaster Management; </w:t>
      </w:r>
      <w:r w:rsidR="00F50FCE">
        <w:rPr>
          <w:rFonts w:eastAsia="Cambria" w:cs="Arial"/>
          <w:szCs w:val="24"/>
          <w:lang w:val="en-GB"/>
        </w:rPr>
        <w:t xml:space="preserve">the </w:t>
      </w:r>
      <w:r w:rsidRPr="007B3857">
        <w:rPr>
          <w:rFonts w:eastAsia="Cambria" w:cs="Arial"/>
          <w:szCs w:val="24"/>
          <w:lang w:val="en-GB"/>
        </w:rPr>
        <w:t>Upazila</w:t>
      </w:r>
      <w:r w:rsidR="00341A5C">
        <w:rPr>
          <w:rFonts w:eastAsia="Cambria" w:cs="Arial"/>
          <w:szCs w:val="24"/>
          <w:lang w:val="en-GB"/>
        </w:rPr>
        <w:t xml:space="preserve"> </w:t>
      </w:r>
      <w:r w:rsidRPr="007B3857">
        <w:rPr>
          <w:rFonts w:eastAsia="Cambria" w:cs="Arial"/>
          <w:szCs w:val="24"/>
          <w:lang w:val="en-GB"/>
        </w:rPr>
        <w:t>Social Services Officer, Department of Social Services, Ministry of Social Welfare.</w:t>
      </w:r>
    </w:p>
    <w:p w14:paraId="31FC6138" w14:textId="6FCE9487" w:rsidR="007B3857" w:rsidRPr="007B3857" w:rsidRDefault="007B3857" w:rsidP="007B3857">
      <w:pPr>
        <w:rPr>
          <w:rFonts w:eastAsia="Cambria" w:cs="Arial"/>
          <w:szCs w:val="24"/>
          <w:lang w:val="en-GB"/>
        </w:rPr>
      </w:pPr>
      <w:r w:rsidRPr="007B3857">
        <w:rPr>
          <w:rFonts w:eastAsia="Cambria" w:cs="Arial"/>
          <w:szCs w:val="24"/>
          <w:lang w:val="en-GB"/>
        </w:rPr>
        <w:t xml:space="preserve">The Annual Performance Report of the officers performing such transferred responsibilities </w:t>
      </w:r>
      <w:r w:rsidR="00F50FCE">
        <w:rPr>
          <w:rFonts w:eastAsia="Cambria" w:cs="Arial"/>
          <w:szCs w:val="24"/>
          <w:lang w:val="en-GB"/>
        </w:rPr>
        <w:t>is</w:t>
      </w:r>
      <w:r w:rsidRPr="007B3857">
        <w:rPr>
          <w:rFonts w:eastAsia="Cambria" w:cs="Arial"/>
          <w:szCs w:val="24"/>
          <w:lang w:val="en-GB"/>
        </w:rPr>
        <w:t xml:space="preserve"> prepared by the Parishad and its Annual Confidential Report is prepared by the respective superior officers of the concerned Division.</w:t>
      </w:r>
    </w:p>
    <w:p w14:paraId="3A2A812D" w14:textId="77777777" w:rsidR="007B3857" w:rsidRPr="007B3857" w:rsidRDefault="007B3857" w:rsidP="007B3857">
      <w:pPr>
        <w:rPr>
          <w:rFonts w:eastAsia="Cambria" w:cs="Arial"/>
          <w:szCs w:val="24"/>
          <w:lang w:val="en-GB"/>
        </w:rPr>
      </w:pPr>
      <w:r w:rsidRPr="007B3857">
        <w:rPr>
          <w:rFonts w:eastAsia="Cambria" w:cs="Arial"/>
          <w:szCs w:val="24"/>
          <w:lang w:val="en-GB"/>
        </w:rPr>
        <w:t>The concerned Member of the Parliament from each local area acts as the Advisor to the Parishad, and the Parishad is obliged to follow the advices of such Advisor.</w:t>
      </w:r>
    </w:p>
    <w:p w14:paraId="0BAA8167" w14:textId="77777777" w:rsidR="007B3857" w:rsidRPr="007B3857" w:rsidRDefault="00DC2DED" w:rsidP="00DC2DED">
      <w:pPr>
        <w:pStyle w:val="Heading3"/>
        <w:rPr>
          <w:shd w:val="clear" w:color="auto" w:fill="FFFFFF"/>
        </w:rPr>
      </w:pPr>
      <w:bookmarkStart w:id="10" w:name="_Toc405474997"/>
      <w:r>
        <w:rPr>
          <w:shd w:val="clear" w:color="auto" w:fill="FFFFFF"/>
        </w:rPr>
        <w:t xml:space="preserve">3.3 </w:t>
      </w:r>
      <w:r w:rsidR="007B3857" w:rsidRPr="007B3857">
        <w:rPr>
          <w:shd w:val="clear" w:color="auto" w:fill="FFFFFF"/>
        </w:rPr>
        <w:t>Fiscal Decentralisation Issues</w:t>
      </w:r>
      <w:bookmarkEnd w:id="10"/>
    </w:p>
    <w:p w14:paraId="27330F08" w14:textId="2097BC40" w:rsidR="00DF7685" w:rsidRDefault="007B3857" w:rsidP="007B3857">
      <w:pPr>
        <w:rPr>
          <w:rFonts w:eastAsia="Cambria" w:cs="Arial"/>
          <w:color w:val="111111"/>
          <w:szCs w:val="24"/>
          <w:shd w:val="clear" w:color="auto" w:fill="FFFFFF"/>
          <w:lang w:val="en-GB"/>
        </w:rPr>
      </w:pPr>
      <w:r w:rsidRPr="007B3857">
        <w:rPr>
          <w:rFonts w:eastAsia="Cambria" w:cs="Arial"/>
          <w:color w:val="111111"/>
          <w:szCs w:val="24"/>
          <w:shd w:val="clear" w:color="auto" w:fill="FFFFFF"/>
          <w:lang w:val="en-GB"/>
        </w:rPr>
        <w:t>Fiscal decentralisation has slowly started in Bangladesh, but the entire LG “sector” only accounts for a relatively smaller sh</w:t>
      </w:r>
      <w:r w:rsidR="00DF7685">
        <w:rPr>
          <w:rFonts w:eastAsia="Cambria" w:cs="Arial"/>
          <w:color w:val="111111"/>
          <w:szCs w:val="24"/>
          <w:shd w:val="clear" w:color="auto" w:fill="FFFFFF"/>
          <w:lang w:val="en-GB"/>
        </w:rPr>
        <w:t xml:space="preserve">are of the total public budget. </w:t>
      </w:r>
      <w:r w:rsidRPr="007B3857">
        <w:rPr>
          <w:rFonts w:eastAsia="Cambria" w:cs="Arial"/>
          <w:color w:val="111111"/>
          <w:szCs w:val="24"/>
          <w:shd w:val="clear" w:color="auto" w:fill="FFFFFF"/>
          <w:lang w:val="en-GB"/>
        </w:rPr>
        <w:t xml:space="preserve">The GoB has introduced a substantial block grant system to </w:t>
      </w:r>
      <w:r w:rsidR="003125B8">
        <w:rPr>
          <w:rFonts w:eastAsia="Cambria" w:cs="Arial"/>
          <w:color w:val="111111"/>
          <w:szCs w:val="24"/>
          <w:shd w:val="clear" w:color="auto" w:fill="FFFFFF"/>
          <w:lang w:val="en-GB"/>
        </w:rPr>
        <w:t xml:space="preserve">the </w:t>
      </w:r>
      <w:r w:rsidRPr="007B3857">
        <w:rPr>
          <w:rFonts w:eastAsia="Cambria" w:cs="Arial"/>
          <w:color w:val="111111"/>
          <w:szCs w:val="24"/>
          <w:shd w:val="clear" w:color="auto" w:fill="FFFFFF"/>
          <w:lang w:val="en-GB"/>
        </w:rPr>
        <w:t>UPs, starting with the piloting under the SLGDG and up-scaled under the LGSP-LIC (2006-2011) and continued under the LGSP</w:t>
      </w:r>
      <w:r w:rsidR="00722129">
        <w:rPr>
          <w:rFonts w:eastAsia="Cambria" w:cs="Arial"/>
          <w:color w:val="111111"/>
          <w:szCs w:val="24"/>
          <w:shd w:val="clear" w:color="auto" w:fill="FFFFFF"/>
          <w:lang w:val="en-GB"/>
        </w:rPr>
        <w:t xml:space="preserve"> 2</w:t>
      </w:r>
      <w:r w:rsidRPr="007B3857">
        <w:rPr>
          <w:rFonts w:eastAsia="Cambria" w:cs="Arial"/>
          <w:color w:val="111111"/>
          <w:szCs w:val="24"/>
          <w:shd w:val="clear" w:color="auto" w:fill="FFFFFF"/>
          <w:lang w:val="en-GB"/>
        </w:rPr>
        <w:t xml:space="preserve"> and UPGP, and the legal framework for taxes is also being somehow improved/clarified. A comparison between the total budget for the GoB and the transfers from </w:t>
      </w:r>
      <w:r w:rsidR="003125B8">
        <w:rPr>
          <w:rFonts w:eastAsia="Cambria" w:cs="Arial"/>
          <w:color w:val="111111"/>
          <w:szCs w:val="24"/>
          <w:shd w:val="clear" w:color="auto" w:fill="FFFFFF"/>
          <w:lang w:val="en-GB"/>
        </w:rPr>
        <w:t xml:space="preserve">the </w:t>
      </w:r>
      <w:r w:rsidRPr="007B3857">
        <w:rPr>
          <w:rFonts w:eastAsia="Cambria" w:cs="Arial"/>
          <w:color w:val="111111"/>
          <w:szCs w:val="24"/>
          <w:shd w:val="clear" w:color="auto" w:fill="FFFFFF"/>
          <w:lang w:val="en-GB"/>
        </w:rPr>
        <w:t>LGSP</w:t>
      </w:r>
      <w:r w:rsidR="00722129">
        <w:rPr>
          <w:rFonts w:eastAsia="Cambria" w:cs="Arial"/>
          <w:color w:val="111111"/>
          <w:szCs w:val="24"/>
          <w:shd w:val="clear" w:color="auto" w:fill="FFFFFF"/>
          <w:lang w:val="en-GB"/>
        </w:rPr>
        <w:t xml:space="preserve"> 2</w:t>
      </w:r>
      <w:r w:rsidRPr="007B3857">
        <w:rPr>
          <w:rFonts w:eastAsia="Cambria" w:cs="Arial"/>
          <w:color w:val="111111"/>
          <w:szCs w:val="24"/>
          <w:shd w:val="clear" w:color="auto" w:fill="FFFFFF"/>
          <w:lang w:val="en-GB"/>
        </w:rPr>
        <w:t xml:space="preserve"> block grants and UPGP grants show that the total block grants to the UPs constitute only approximate 1  </w:t>
      </w:r>
      <w:r w:rsidR="00EE3064">
        <w:rPr>
          <w:rFonts w:eastAsia="Cambria" w:cs="Arial"/>
          <w:color w:val="111111"/>
          <w:szCs w:val="24"/>
          <w:shd w:val="clear" w:color="auto" w:fill="FFFFFF"/>
          <w:lang w:val="en-GB"/>
        </w:rPr>
        <w:t>%</w:t>
      </w:r>
      <w:r w:rsidRPr="007B3857">
        <w:rPr>
          <w:rFonts w:eastAsia="Cambria" w:cs="Arial"/>
          <w:color w:val="111111"/>
          <w:szCs w:val="24"/>
          <w:shd w:val="clear" w:color="auto" w:fill="FFFFFF"/>
          <w:lang w:val="en-GB"/>
        </w:rPr>
        <w:t xml:space="preserve"> of the total GoB development expenditures and only about 0.3-0.4  </w:t>
      </w:r>
      <w:r w:rsidR="00EE3064">
        <w:rPr>
          <w:rFonts w:eastAsia="Cambria" w:cs="Arial"/>
          <w:color w:val="111111"/>
          <w:szCs w:val="24"/>
          <w:shd w:val="clear" w:color="auto" w:fill="FFFFFF"/>
          <w:lang w:val="en-GB"/>
        </w:rPr>
        <w:t>%</w:t>
      </w:r>
      <w:r w:rsidRPr="007B3857">
        <w:rPr>
          <w:rFonts w:eastAsia="Cambria" w:cs="Arial"/>
          <w:color w:val="111111"/>
          <w:szCs w:val="24"/>
          <w:shd w:val="clear" w:color="auto" w:fill="FFFFFF"/>
          <w:lang w:val="en-GB"/>
        </w:rPr>
        <w:t xml:space="preserve"> of the total GoB expenditures and despite some per capita increase over the years, it is still below 1 USD per capita</w:t>
      </w:r>
      <w:r w:rsidRPr="007B3857">
        <w:rPr>
          <w:rFonts w:eastAsia="Cambria" w:cs="Arial"/>
          <w:color w:val="111111"/>
          <w:szCs w:val="24"/>
          <w:shd w:val="clear" w:color="auto" w:fill="FFFFFF"/>
          <w:vertAlign w:val="superscript"/>
          <w:lang w:val="en-GB"/>
        </w:rPr>
        <w:footnoteReference w:id="7"/>
      </w:r>
      <w:r w:rsidRPr="007B3857">
        <w:rPr>
          <w:rFonts w:eastAsia="Cambria" w:cs="Arial"/>
          <w:color w:val="111111"/>
          <w:szCs w:val="24"/>
          <w:shd w:val="clear" w:color="auto" w:fill="FFFFFF"/>
          <w:lang w:val="en-GB"/>
        </w:rPr>
        <w:t xml:space="preserve">. </w:t>
      </w:r>
    </w:p>
    <w:p w14:paraId="2C361697" w14:textId="5D0EF890" w:rsidR="007B3857" w:rsidRPr="007B3857" w:rsidRDefault="007B3857" w:rsidP="007B3857">
      <w:pPr>
        <w:rPr>
          <w:rFonts w:eastAsia="Cambria" w:cs="Arial"/>
          <w:color w:val="111111"/>
          <w:szCs w:val="24"/>
          <w:shd w:val="clear" w:color="auto" w:fill="FFFFFF"/>
          <w:lang w:val="en-GB"/>
        </w:rPr>
      </w:pPr>
      <w:r w:rsidRPr="007B3857">
        <w:rPr>
          <w:rFonts w:eastAsia="Cambria" w:cs="Arial"/>
          <w:color w:val="111111"/>
          <w:szCs w:val="24"/>
          <w:shd w:val="clear" w:color="auto" w:fill="FFFFFF"/>
          <w:lang w:val="en-GB"/>
        </w:rPr>
        <w:t>The review also shows that the block grants, despite some increase, do not follow the trends in the general increase of expenditures. The table also show</w:t>
      </w:r>
      <w:r w:rsidR="003125B8">
        <w:rPr>
          <w:rFonts w:eastAsia="Cambria" w:cs="Arial"/>
          <w:color w:val="111111"/>
          <w:szCs w:val="24"/>
          <w:shd w:val="clear" w:color="auto" w:fill="FFFFFF"/>
          <w:lang w:val="en-GB"/>
        </w:rPr>
        <w:t>s</w:t>
      </w:r>
      <w:r w:rsidRPr="007B3857">
        <w:rPr>
          <w:rFonts w:eastAsia="Cambria" w:cs="Arial"/>
          <w:color w:val="111111"/>
          <w:szCs w:val="24"/>
          <w:shd w:val="clear" w:color="auto" w:fill="FFFFFF"/>
          <w:lang w:val="en-GB"/>
        </w:rPr>
        <w:t xml:space="preserve"> the relatively small size of the LGSP (BBG &amp;PBG) and UPGP grants (EPBG) compared to the total public expenditure and development expenditures. This finding is also supported by evidence in the field, which show</w:t>
      </w:r>
      <w:r w:rsidR="00337BC7">
        <w:rPr>
          <w:rFonts w:eastAsia="Cambria" w:cs="Arial"/>
          <w:color w:val="111111"/>
          <w:szCs w:val="24"/>
          <w:shd w:val="clear" w:color="auto" w:fill="FFFFFF"/>
          <w:lang w:val="en-GB"/>
        </w:rPr>
        <w:t>s</w:t>
      </w:r>
      <w:r w:rsidRPr="007B3857">
        <w:rPr>
          <w:rFonts w:eastAsia="Cambria" w:cs="Arial"/>
          <w:color w:val="111111"/>
          <w:szCs w:val="24"/>
          <w:shd w:val="clear" w:color="auto" w:fill="FFFFFF"/>
          <w:lang w:val="en-GB"/>
        </w:rPr>
        <w:t xml:space="preserve"> that increases in the grants are needed to support the participatory planning process, involvement of citizens in meaningful planning and local service delivery and to build better trust and interactions with the citizens in all LGI operations. It should also be noted that the per capita allocation of grants in Bangladesh is relatively low compared to all neighbouring countries. </w:t>
      </w:r>
    </w:p>
    <w:p w14:paraId="320D6C1C" w14:textId="781DB97D" w:rsidR="007B3857" w:rsidRPr="00DF7685" w:rsidRDefault="007B3857" w:rsidP="007B3857">
      <w:pPr>
        <w:rPr>
          <w:rFonts w:eastAsia="Cambria" w:cs="Arial"/>
          <w:b/>
          <w:i/>
          <w:color w:val="111111"/>
          <w:szCs w:val="24"/>
          <w:shd w:val="clear" w:color="auto" w:fill="FFFFFF"/>
          <w:lang w:val="en-GB"/>
        </w:rPr>
      </w:pPr>
      <w:r w:rsidRPr="00DF7685">
        <w:rPr>
          <w:rFonts w:eastAsia="Cambria" w:cs="Arial"/>
          <w:b/>
          <w:i/>
          <w:color w:val="111111"/>
          <w:szCs w:val="24"/>
          <w:shd w:val="clear" w:color="auto" w:fill="FFFFFF"/>
          <w:lang w:val="en-GB"/>
        </w:rPr>
        <w:t>Table:</w:t>
      </w:r>
      <w:r w:rsidR="00341A5C">
        <w:rPr>
          <w:rFonts w:eastAsia="Cambria" w:cs="Arial"/>
          <w:b/>
          <w:i/>
          <w:color w:val="111111"/>
          <w:szCs w:val="24"/>
          <w:shd w:val="clear" w:color="auto" w:fill="FFFFFF"/>
          <w:lang w:val="en-GB"/>
        </w:rPr>
        <w:t xml:space="preserve"> </w:t>
      </w:r>
      <w:r w:rsidRPr="00DF7685">
        <w:rPr>
          <w:rFonts w:eastAsia="Cambria" w:cs="Arial"/>
          <w:b/>
          <w:i/>
          <w:color w:val="111111"/>
          <w:szCs w:val="24"/>
          <w:shd w:val="clear" w:color="auto" w:fill="FFFFFF"/>
          <w:lang w:val="en-GB"/>
        </w:rPr>
        <w:t>Comparison of the Block Grants with the Total GoB Budget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00" w:firstRow="0" w:lastRow="0" w:firstColumn="0" w:lastColumn="0" w:noHBand="0" w:noVBand="0"/>
      </w:tblPr>
      <w:tblGrid>
        <w:gridCol w:w="2923"/>
        <w:gridCol w:w="1843"/>
        <w:gridCol w:w="1559"/>
        <w:gridCol w:w="1832"/>
        <w:gridCol w:w="1559"/>
      </w:tblGrid>
      <w:tr w:rsidR="007B3857" w:rsidRPr="007B3857" w14:paraId="241E9BB9" w14:textId="77777777" w:rsidTr="00C461E3">
        <w:trPr>
          <w:trHeight w:val="947"/>
          <w:tblHeader/>
          <w:jc w:val="center"/>
        </w:trPr>
        <w:tc>
          <w:tcPr>
            <w:tcW w:w="2923" w:type="dxa"/>
            <w:shd w:val="clear" w:color="auto" w:fill="DDD9C3" w:themeFill="background2" w:themeFillShade="E6"/>
          </w:tcPr>
          <w:p w14:paraId="47F92C10" w14:textId="77777777" w:rsidR="007B3857" w:rsidRPr="007B3857" w:rsidRDefault="007B3857" w:rsidP="007B3857">
            <w:pPr>
              <w:widowControl w:val="0"/>
              <w:autoSpaceDE w:val="0"/>
              <w:autoSpaceDN w:val="0"/>
              <w:adjustRightInd w:val="0"/>
              <w:rPr>
                <w:rFonts w:eastAsia="Cambria" w:cs="Arial"/>
                <w:color w:val="000000"/>
                <w:sz w:val="20"/>
                <w:szCs w:val="20"/>
                <w:lang w:val="en-GB"/>
              </w:rPr>
            </w:pPr>
          </w:p>
        </w:tc>
        <w:tc>
          <w:tcPr>
            <w:tcW w:w="1843" w:type="dxa"/>
            <w:shd w:val="clear" w:color="auto" w:fill="DDD9C3" w:themeFill="background2" w:themeFillShade="E6"/>
          </w:tcPr>
          <w:p w14:paraId="3D1C3D00" w14:textId="77777777" w:rsidR="007B3857" w:rsidRPr="007B3857" w:rsidRDefault="007B3857" w:rsidP="007B3857">
            <w:pPr>
              <w:widowControl w:val="0"/>
              <w:autoSpaceDE w:val="0"/>
              <w:autoSpaceDN w:val="0"/>
              <w:adjustRightInd w:val="0"/>
              <w:jc w:val="center"/>
              <w:rPr>
                <w:rFonts w:eastAsia="Cambria" w:cs="Arial"/>
                <w:b/>
                <w:bCs/>
                <w:color w:val="000000"/>
                <w:sz w:val="20"/>
                <w:szCs w:val="20"/>
                <w:lang w:val="en-GB"/>
              </w:rPr>
            </w:pPr>
            <w:r w:rsidRPr="007B3857">
              <w:rPr>
                <w:rFonts w:eastAsia="Cambria" w:cs="Arial"/>
                <w:b/>
                <w:bCs/>
                <w:color w:val="000000"/>
                <w:sz w:val="20"/>
                <w:szCs w:val="20"/>
                <w:lang w:val="en-GB"/>
              </w:rPr>
              <w:t>2012/13</w:t>
            </w:r>
          </w:p>
          <w:p w14:paraId="7F5D0502" w14:textId="77777777" w:rsidR="007B3857" w:rsidRPr="007B3857" w:rsidRDefault="007B3857" w:rsidP="007B3857">
            <w:pPr>
              <w:widowControl w:val="0"/>
              <w:autoSpaceDE w:val="0"/>
              <w:autoSpaceDN w:val="0"/>
              <w:adjustRightInd w:val="0"/>
              <w:jc w:val="center"/>
              <w:rPr>
                <w:rFonts w:eastAsia="Cambria" w:cs="Arial"/>
                <w:b/>
                <w:bCs/>
                <w:color w:val="000000"/>
                <w:sz w:val="20"/>
                <w:szCs w:val="20"/>
                <w:lang w:val="en-GB"/>
              </w:rPr>
            </w:pPr>
            <w:r w:rsidRPr="007B3857">
              <w:rPr>
                <w:rFonts w:eastAsia="Cambria" w:cs="Arial"/>
                <w:b/>
                <w:bCs/>
                <w:color w:val="000000"/>
                <w:sz w:val="20"/>
                <w:szCs w:val="20"/>
                <w:lang w:val="en-GB"/>
              </w:rPr>
              <w:t>Taka</w:t>
            </w:r>
          </w:p>
        </w:tc>
        <w:tc>
          <w:tcPr>
            <w:tcW w:w="1559" w:type="dxa"/>
            <w:shd w:val="clear" w:color="auto" w:fill="DDD9C3" w:themeFill="background2" w:themeFillShade="E6"/>
          </w:tcPr>
          <w:p w14:paraId="2E962007" w14:textId="77777777" w:rsidR="007B3857" w:rsidRPr="007B3857" w:rsidRDefault="007B3857" w:rsidP="007B3857">
            <w:pPr>
              <w:widowControl w:val="0"/>
              <w:autoSpaceDE w:val="0"/>
              <w:autoSpaceDN w:val="0"/>
              <w:adjustRightInd w:val="0"/>
              <w:jc w:val="center"/>
              <w:rPr>
                <w:rFonts w:eastAsia="Cambria" w:cs="Arial"/>
                <w:b/>
                <w:bCs/>
                <w:color w:val="000000"/>
                <w:sz w:val="20"/>
                <w:szCs w:val="20"/>
                <w:lang w:val="en-GB"/>
              </w:rPr>
            </w:pPr>
            <w:r w:rsidRPr="007B3857">
              <w:rPr>
                <w:rFonts w:eastAsia="Cambria" w:cs="Arial"/>
                <w:b/>
                <w:bCs/>
                <w:color w:val="000000"/>
                <w:sz w:val="20"/>
                <w:szCs w:val="20"/>
                <w:lang w:val="en-GB"/>
              </w:rPr>
              <w:t>2012/13</w:t>
            </w:r>
          </w:p>
          <w:p w14:paraId="50578196" w14:textId="77777777" w:rsidR="007B3857" w:rsidRPr="007B3857" w:rsidRDefault="007B3857" w:rsidP="007B3857">
            <w:pPr>
              <w:widowControl w:val="0"/>
              <w:autoSpaceDE w:val="0"/>
              <w:autoSpaceDN w:val="0"/>
              <w:adjustRightInd w:val="0"/>
              <w:jc w:val="center"/>
              <w:rPr>
                <w:rFonts w:eastAsia="Cambria" w:cs="Arial"/>
                <w:b/>
                <w:bCs/>
                <w:color w:val="000000"/>
                <w:sz w:val="20"/>
                <w:szCs w:val="20"/>
                <w:lang w:val="en-GB"/>
              </w:rPr>
            </w:pPr>
            <w:r w:rsidRPr="007B3857">
              <w:rPr>
                <w:rFonts w:eastAsia="Cambria" w:cs="Arial"/>
                <w:b/>
                <w:bCs/>
                <w:color w:val="000000"/>
                <w:sz w:val="20"/>
                <w:szCs w:val="20"/>
                <w:lang w:val="en-GB"/>
              </w:rPr>
              <w:t>USD</w:t>
            </w:r>
          </w:p>
        </w:tc>
        <w:tc>
          <w:tcPr>
            <w:tcW w:w="1832" w:type="dxa"/>
            <w:shd w:val="clear" w:color="auto" w:fill="DDD9C3" w:themeFill="background2" w:themeFillShade="E6"/>
          </w:tcPr>
          <w:p w14:paraId="4813378D" w14:textId="77777777" w:rsidR="007B3857" w:rsidRPr="007B3857" w:rsidRDefault="007B3857" w:rsidP="007B3857">
            <w:pPr>
              <w:widowControl w:val="0"/>
              <w:autoSpaceDE w:val="0"/>
              <w:autoSpaceDN w:val="0"/>
              <w:adjustRightInd w:val="0"/>
              <w:jc w:val="center"/>
              <w:rPr>
                <w:rFonts w:eastAsia="Cambria" w:cs="Arial"/>
                <w:b/>
                <w:bCs/>
                <w:color w:val="000000"/>
                <w:sz w:val="20"/>
                <w:szCs w:val="20"/>
                <w:lang w:val="en-GB"/>
              </w:rPr>
            </w:pPr>
            <w:r w:rsidRPr="007B3857">
              <w:rPr>
                <w:rFonts w:eastAsia="Cambria" w:cs="Arial"/>
                <w:b/>
                <w:bCs/>
                <w:color w:val="000000"/>
                <w:sz w:val="20"/>
                <w:szCs w:val="20"/>
                <w:lang w:val="en-GB"/>
              </w:rPr>
              <w:t>2013/14</w:t>
            </w:r>
          </w:p>
          <w:p w14:paraId="2446F0D2" w14:textId="77777777" w:rsidR="007B3857" w:rsidRPr="007B3857" w:rsidRDefault="007B3857" w:rsidP="007B3857">
            <w:pPr>
              <w:widowControl w:val="0"/>
              <w:autoSpaceDE w:val="0"/>
              <w:autoSpaceDN w:val="0"/>
              <w:adjustRightInd w:val="0"/>
              <w:jc w:val="center"/>
              <w:rPr>
                <w:rFonts w:eastAsia="Cambria" w:cs="Arial"/>
                <w:b/>
                <w:bCs/>
                <w:color w:val="000000"/>
                <w:sz w:val="20"/>
                <w:szCs w:val="20"/>
                <w:lang w:val="en-GB"/>
              </w:rPr>
            </w:pPr>
            <w:r w:rsidRPr="007B3857">
              <w:rPr>
                <w:rFonts w:eastAsia="Cambria" w:cs="Arial"/>
                <w:b/>
                <w:bCs/>
                <w:color w:val="000000"/>
                <w:sz w:val="20"/>
                <w:szCs w:val="20"/>
                <w:lang w:val="en-GB"/>
              </w:rPr>
              <w:t>Taka</w:t>
            </w:r>
          </w:p>
        </w:tc>
        <w:tc>
          <w:tcPr>
            <w:tcW w:w="1559" w:type="dxa"/>
            <w:shd w:val="clear" w:color="auto" w:fill="DDD9C3" w:themeFill="background2" w:themeFillShade="E6"/>
          </w:tcPr>
          <w:p w14:paraId="50915E89" w14:textId="77777777" w:rsidR="007B3857" w:rsidRPr="007B3857" w:rsidRDefault="007B3857" w:rsidP="007B3857">
            <w:pPr>
              <w:widowControl w:val="0"/>
              <w:autoSpaceDE w:val="0"/>
              <w:autoSpaceDN w:val="0"/>
              <w:adjustRightInd w:val="0"/>
              <w:jc w:val="center"/>
              <w:rPr>
                <w:rFonts w:eastAsia="Cambria" w:cs="Arial"/>
                <w:b/>
                <w:bCs/>
                <w:color w:val="000000"/>
                <w:sz w:val="20"/>
                <w:szCs w:val="20"/>
                <w:lang w:val="en-GB"/>
              </w:rPr>
            </w:pPr>
            <w:r w:rsidRPr="007B3857">
              <w:rPr>
                <w:rFonts w:eastAsia="Cambria" w:cs="Arial"/>
                <w:b/>
                <w:bCs/>
                <w:color w:val="000000"/>
                <w:sz w:val="20"/>
                <w:szCs w:val="20"/>
                <w:lang w:val="en-GB"/>
              </w:rPr>
              <w:t>2013/14</w:t>
            </w:r>
          </w:p>
          <w:p w14:paraId="73E49B16" w14:textId="77777777" w:rsidR="007B3857" w:rsidRPr="007B3857" w:rsidRDefault="007B3857" w:rsidP="007B3857">
            <w:pPr>
              <w:widowControl w:val="0"/>
              <w:autoSpaceDE w:val="0"/>
              <w:autoSpaceDN w:val="0"/>
              <w:adjustRightInd w:val="0"/>
              <w:jc w:val="center"/>
              <w:rPr>
                <w:rFonts w:eastAsia="Cambria" w:cs="Arial"/>
                <w:b/>
                <w:bCs/>
                <w:color w:val="000000"/>
                <w:sz w:val="20"/>
                <w:szCs w:val="20"/>
                <w:lang w:val="en-GB"/>
              </w:rPr>
            </w:pPr>
            <w:r w:rsidRPr="007B3857">
              <w:rPr>
                <w:rFonts w:eastAsia="Cambria" w:cs="Arial"/>
                <w:b/>
                <w:bCs/>
                <w:color w:val="000000"/>
                <w:sz w:val="20"/>
                <w:szCs w:val="20"/>
                <w:lang w:val="en-GB"/>
              </w:rPr>
              <w:t>USD</w:t>
            </w:r>
          </w:p>
        </w:tc>
      </w:tr>
      <w:tr w:rsidR="007B3857" w:rsidRPr="007B3857" w14:paraId="78409705" w14:textId="77777777" w:rsidTr="00C461E3">
        <w:trPr>
          <w:trHeight w:val="300"/>
          <w:jc w:val="center"/>
        </w:trPr>
        <w:tc>
          <w:tcPr>
            <w:tcW w:w="2923" w:type="dxa"/>
            <w:shd w:val="clear" w:color="auto" w:fill="F2F2F2" w:themeFill="background1" w:themeFillShade="F2"/>
          </w:tcPr>
          <w:p w14:paraId="4548BE15" w14:textId="429A250D" w:rsidR="007B3857" w:rsidRPr="007B3857" w:rsidRDefault="007B3857" w:rsidP="00C461E3">
            <w:pPr>
              <w:widowControl w:val="0"/>
              <w:autoSpaceDE w:val="0"/>
              <w:autoSpaceDN w:val="0"/>
              <w:adjustRightInd w:val="0"/>
              <w:rPr>
                <w:rFonts w:eastAsia="Cambria" w:cs="Arial"/>
                <w:color w:val="000000"/>
                <w:sz w:val="20"/>
                <w:szCs w:val="20"/>
                <w:lang w:val="en-GB"/>
              </w:rPr>
            </w:pPr>
            <w:r w:rsidRPr="007B3857">
              <w:rPr>
                <w:rFonts w:eastAsia="Cambria" w:cs="Arial"/>
                <w:color w:val="000000"/>
                <w:sz w:val="20"/>
                <w:szCs w:val="20"/>
                <w:lang w:val="en-GB"/>
              </w:rPr>
              <w:t>Total GoB Expenditures</w:t>
            </w:r>
          </w:p>
        </w:tc>
        <w:tc>
          <w:tcPr>
            <w:tcW w:w="1843" w:type="dxa"/>
          </w:tcPr>
          <w:p w14:paraId="12B0F61C"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1,740,130,000,000</w:t>
            </w:r>
          </w:p>
        </w:tc>
        <w:tc>
          <w:tcPr>
            <w:tcW w:w="1559" w:type="dxa"/>
          </w:tcPr>
          <w:p w14:paraId="29DE58C7"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24,168,472,222</w:t>
            </w:r>
          </w:p>
        </w:tc>
        <w:tc>
          <w:tcPr>
            <w:tcW w:w="1832" w:type="dxa"/>
          </w:tcPr>
          <w:p w14:paraId="5200A481"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2,162,220,000,000</w:t>
            </w:r>
          </w:p>
        </w:tc>
        <w:tc>
          <w:tcPr>
            <w:tcW w:w="1559" w:type="dxa"/>
          </w:tcPr>
          <w:p w14:paraId="7DB3DD60"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30,030,833,333</w:t>
            </w:r>
          </w:p>
        </w:tc>
      </w:tr>
      <w:tr w:rsidR="007B3857" w:rsidRPr="007B3857" w14:paraId="49FE87FA" w14:textId="77777777" w:rsidTr="00C461E3">
        <w:trPr>
          <w:trHeight w:val="300"/>
          <w:jc w:val="center"/>
        </w:trPr>
        <w:tc>
          <w:tcPr>
            <w:tcW w:w="2923" w:type="dxa"/>
            <w:shd w:val="clear" w:color="auto" w:fill="F2F2F2" w:themeFill="background1" w:themeFillShade="F2"/>
          </w:tcPr>
          <w:p w14:paraId="60EE916D" w14:textId="77777777" w:rsidR="007B3857" w:rsidRPr="007B3857" w:rsidRDefault="007B3857" w:rsidP="007B3857">
            <w:pPr>
              <w:widowControl w:val="0"/>
              <w:autoSpaceDE w:val="0"/>
              <w:autoSpaceDN w:val="0"/>
              <w:adjustRightInd w:val="0"/>
              <w:rPr>
                <w:rFonts w:eastAsia="Cambria" w:cs="Arial"/>
                <w:color w:val="000000"/>
                <w:sz w:val="20"/>
                <w:szCs w:val="20"/>
                <w:lang w:val="en-GB"/>
              </w:rPr>
            </w:pPr>
            <w:r w:rsidRPr="007B3857">
              <w:rPr>
                <w:rFonts w:eastAsia="Cambria" w:cs="Arial"/>
                <w:color w:val="000000"/>
                <w:sz w:val="20"/>
                <w:szCs w:val="20"/>
                <w:lang w:val="en-GB"/>
              </w:rPr>
              <w:t>Total GoB Devt Expenditures</w:t>
            </w:r>
          </w:p>
        </w:tc>
        <w:tc>
          <w:tcPr>
            <w:tcW w:w="1843" w:type="dxa"/>
          </w:tcPr>
          <w:p w14:paraId="3B4DF11E"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531,720,000,000</w:t>
            </w:r>
          </w:p>
        </w:tc>
        <w:tc>
          <w:tcPr>
            <w:tcW w:w="1559" w:type="dxa"/>
          </w:tcPr>
          <w:p w14:paraId="3827E2AB"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7,385,000,000</w:t>
            </w:r>
          </w:p>
        </w:tc>
        <w:tc>
          <w:tcPr>
            <w:tcW w:w="1832" w:type="dxa"/>
          </w:tcPr>
          <w:p w14:paraId="6D2F7AA2"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651,450,000,000</w:t>
            </w:r>
          </w:p>
        </w:tc>
        <w:tc>
          <w:tcPr>
            <w:tcW w:w="1559" w:type="dxa"/>
          </w:tcPr>
          <w:p w14:paraId="518081C0"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9,047,916,667</w:t>
            </w:r>
          </w:p>
        </w:tc>
      </w:tr>
      <w:tr w:rsidR="007B3857" w:rsidRPr="007B3857" w14:paraId="4DACFA78" w14:textId="77777777" w:rsidTr="00C461E3">
        <w:trPr>
          <w:trHeight w:val="300"/>
          <w:jc w:val="center"/>
        </w:trPr>
        <w:tc>
          <w:tcPr>
            <w:tcW w:w="2923" w:type="dxa"/>
            <w:shd w:val="clear" w:color="auto" w:fill="F2F2F2" w:themeFill="background1" w:themeFillShade="F2"/>
          </w:tcPr>
          <w:p w14:paraId="44B36ADF" w14:textId="1D8952A8" w:rsidR="007B3857" w:rsidRPr="007B3857" w:rsidRDefault="007B3857" w:rsidP="007B3857">
            <w:pPr>
              <w:widowControl w:val="0"/>
              <w:autoSpaceDE w:val="0"/>
              <w:autoSpaceDN w:val="0"/>
              <w:adjustRightInd w:val="0"/>
              <w:rPr>
                <w:rFonts w:eastAsia="Cambria" w:cs="Arial"/>
                <w:color w:val="000000"/>
                <w:sz w:val="20"/>
                <w:szCs w:val="20"/>
                <w:lang w:val="en-GB"/>
              </w:rPr>
            </w:pPr>
            <w:r w:rsidRPr="007B3857">
              <w:rPr>
                <w:rFonts w:eastAsia="Cambria" w:cs="Arial"/>
                <w:color w:val="000000"/>
                <w:sz w:val="20"/>
                <w:szCs w:val="20"/>
                <w:lang w:val="en-GB"/>
              </w:rPr>
              <w:t>LGSP -</w:t>
            </w:r>
            <w:r w:rsidR="00337BC7">
              <w:rPr>
                <w:rFonts w:eastAsia="Cambria" w:cs="Arial"/>
                <w:color w:val="000000"/>
                <w:sz w:val="20"/>
                <w:szCs w:val="20"/>
                <w:lang w:val="en-GB"/>
              </w:rPr>
              <w:t xml:space="preserve"> </w:t>
            </w:r>
            <w:r w:rsidRPr="007B3857">
              <w:rPr>
                <w:rFonts w:eastAsia="Cambria" w:cs="Arial"/>
                <w:color w:val="000000"/>
                <w:sz w:val="20"/>
                <w:szCs w:val="20"/>
                <w:lang w:val="en-GB"/>
              </w:rPr>
              <w:t>Basic block grants</w:t>
            </w:r>
          </w:p>
        </w:tc>
        <w:tc>
          <w:tcPr>
            <w:tcW w:w="1843" w:type="dxa"/>
          </w:tcPr>
          <w:p w14:paraId="3217B9D0"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5,477,000,000</w:t>
            </w:r>
          </w:p>
        </w:tc>
        <w:tc>
          <w:tcPr>
            <w:tcW w:w="1559" w:type="dxa"/>
          </w:tcPr>
          <w:p w14:paraId="5340415E"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76,069,444</w:t>
            </w:r>
          </w:p>
        </w:tc>
        <w:tc>
          <w:tcPr>
            <w:tcW w:w="1832" w:type="dxa"/>
          </w:tcPr>
          <w:p w14:paraId="6318A710"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6,191,300,000</w:t>
            </w:r>
          </w:p>
        </w:tc>
        <w:tc>
          <w:tcPr>
            <w:tcW w:w="1559" w:type="dxa"/>
          </w:tcPr>
          <w:p w14:paraId="43CDEA94"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85,990,278</w:t>
            </w:r>
          </w:p>
        </w:tc>
      </w:tr>
      <w:tr w:rsidR="007B3857" w:rsidRPr="007B3857" w14:paraId="22BD916F" w14:textId="77777777" w:rsidTr="00C461E3">
        <w:trPr>
          <w:trHeight w:val="300"/>
          <w:jc w:val="center"/>
        </w:trPr>
        <w:tc>
          <w:tcPr>
            <w:tcW w:w="2923" w:type="dxa"/>
            <w:shd w:val="clear" w:color="auto" w:fill="F2F2F2" w:themeFill="background1" w:themeFillShade="F2"/>
          </w:tcPr>
          <w:p w14:paraId="0011AB1C" w14:textId="77777777" w:rsidR="007B3857" w:rsidRPr="007B3857" w:rsidRDefault="007B3857" w:rsidP="007B3857">
            <w:pPr>
              <w:widowControl w:val="0"/>
              <w:autoSpaceDE w:val="0"/>
              <w:autoSpaceDN w:val="0"/>
              <w:adjustRightInd w:val="0"/>
              <w:rPr>
                <w:rFonts w:eastAsia="Cambria" w:cs="Arial"/>
                <w:color w:val="000000"/>
                <w:sz w:val="20"/>
                <w:szCs w:val="20"/>
                <w:lang w:val="en-GB"/>
              </w:rPr>
            </w:pPr>
            <w:r w:rsidRPr="007B3857">
              <w:rPr>
                <w:rFonts w:eastAsia="Cambria" w:cs="Arial"/>
                <w:color w:val="000000"/>
                <w:sz w:val="20"/>
                <w:szCs w:val="20"/>
                <w:lang w:val="en-GB"/>
              </w:rPr>
              <w:t>LGSP PBG</w:t>
            </w:r>
          </w:p>
        </w:tc>
        <w:tc>
          <w:tcPr>
            <w:tcW w:w="1843" w:type="dxa"/>
          </w:tcPr>
          <w:p w14:paraId="40DDF8A9"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830,700,000</w:t>
            </w:r>
          </w:p>
        </w:tc>
        <w:tc>
          <w:tcPr>
            <w:tcW w:w="1559" w:type="dxa"/>
          </w:tcPr>
          <w:p w14:paraId="1E993AAC"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11,537,500</w:t>
            </w:r>
          </w:p>
        </w:tc>
        <w:tc>
          <w:tcPr>
            <w:tcW w:w="1832" w:type="dxa"/>
          </w:tcPr>
          <w:p w14:paraId="776CA056"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924,100,000</w:t>
            </w:r>
          </w:p>
        </w:tc>
        <w:tc>
          <w:tcPr>
            <w:tcW w:w="1559" w:type="dxa"/>
          </w:tcPr>
          <w:p w14:paraId="1D500ADD"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12,834,722</w:t>
            </w:r>
          </w:p>
        </w:tc>
      </w:tr>
      <w:tr w:rsidR="007B3857" w:rsidRPr="007B3857" w14:paraId="6ACA0374" w14:textId="77777777" w:rsidTr="00C461E3">
        <w:trPr>
          <w:trHeight w:val="300"/>
          <w:jc w:val="center"/>
        </w:trPr>
        <w:tc>
          <w:tcPr>
            <w:tcW w:w="2923" w:type="dxa"/>
            <w:shd w:val="clear" w:color="auto" w:fill="F2F2F2" w:themeFill="background1" w:themeFillShade="F2"/>
          </w:tcPr>
          <w:p w14:paraId="5D811E4C" w14:textId="77777777" w:rsidR="007B3857" w:rsidRPr="007B3857" w:rsidRDefault="007B3857" w:rsidP="007B3857">
            <w:pPr>
              <w:widowControl w:val="0"/>
              <w:autoSpaceDE w:val="0"/>
              <w:autoSpaceDN w:val="0"/>
              <w:adjustRightInd w:val="0"/>
              <w:rPr>
                <w:rFonts w:eastAsia="Cambria" w:cs="Arial"/>
                <w:color w:val="000000"/>
                <w:sz w:val="20"/>
                <w:szCs w:val="20"/>
                <w:lang w:val="en-GB"/>
              </w:rPr>
            </w:pPr>
            <w:r w:rsidRPr="007B3857">
              <w:rPr>
                <w:rFonts w:eastAsia="Cambria" w:cs="Arial"/>
                <w:color w:val="000000"/>
                <w:sz w:val="20"/>
                <w:szCs w:val="20"/>
                <w:lang w:val="en-GB"/>
              </w:rPr>
              <w:t>UPGP EPBG</w:t>
            </w:r>
          </w:p>
        </w:tc>
        <w:tc>
          <w:tcPr>
            <w:tcW w:w="1843" w:type="dxa"/>
          </w:tcPr>
          <w:p w14:paraId="3D7434AF"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133,471,779</w:t>
            </w:r>
          </w:p>
        </w:tc>
        <w:tc>
          <w:tcPr>
            <w:tcW w:w="1559" w:type="dxa"/>
          </w:tcPr>
          <w:p w14:paraId="2E15E6B5"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1,853,775</w:t>
            </w:r>
          </w:p>
        </w:tc>
        <w:tc>
          <w:tcPr>
            <w:tcW w:w="1832" w:type="dxa"/>
          </w:tcPr>
          <w:p w14:paraId="19406C06"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132,955,770</w:t>
            </w:r>
          </w:p>
        </w:tc>
        <w:tc>
          <w:tcPr>
            <w:tcW w:w="1559" w:type="dxa"/>
          </w:tcPr>
          <w:p w14:paraId="577CD37B"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1,846,608</w:t>
            </w:r>
          </w:p>
        </w:tc>
      </w:tr>
      <w:tr w:rsidR="007B3857" w:rsidRPr="007B3857" w14:paraId="4855F56B" w14:textId="77777777" w:rsidTr="00C461E3">
        <w:trPr>
          <w:trHeight w:val="300"/>
          <w:jc w:val="center"/>
        </w:trPr>
        <w:tc>
          <w:tcPr>
            <w:tcW w:w="2923" w:type="dxa"/>
            <w:shd w:val="clear" w:color="auto" w:fill="F2F2F2" w:themeFill="background1" w:themeFillShade="F2"/>
          </w:tcPr>
          <w:p w14:paraId="62F356F3" w14:textId="77777777" w:rsidR="007B3857" w:rsidRPr="007B3857" w:rsidRDefault="007B3857" w:rsidP="007B3857">
            <w:pPr>
              <w:widowControl w:val="0"/>
              <w:autoSpaceDE w:val="0"/>
              <w:autoSpaceDN w:val="0"/>
              <w:adjustRightInd w:val="0"/>
              <w:rPr>
                <w:rFonts w:eastAsia="Cambria" w:cs="Arial"/>
                <w:b/>
                <w:bCs/>
                <w:color w:val="000000"/>
                <w:sz w:val="20"/>
                <w:szCs w:val="20"/>
                <w:lang w:val="en-GB"/>
              </w:rPr>
            </w:pPr>
            <w:r w:rsidRPr="007B3857">
              <w:rPr>
                <w:rFonts w:eastAsia="Cambria" w:cs="Arial"/>
                <w:b/>
                <w:bCs/>
                <w:color w:val="000000"/>
                <w:sz w:val="20"/>
                <w:szCs w:val="20"/>
                <w:lang w:val="en-GB"/>
              </w:rPr>
              <w:t>Total block grants to UPs</w:t>
            </w:r>
          </w:p>
        </w:tc>
        <w:tc>
          <w:tcPr>
            <w:tcW w:w="1843" w:type="dxa"/>
          </w:tcPr>
          <w:p w14:paraId="2C5B9201"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6,441,171,779</w:t>
            </w:r>
          </w:p>
        </w:tc>
        <w:tc>
          <w:tcPr>
            <w:tcW w:w="1559" w:type="dxa"/>
          </w:tcPr>
          <w:p w14:paraId="4FFCEF27"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89,460,719</w:t>
            </w:r>
          </w:p>
        </w:tc>
        <w:tc>
          <w:tcPr>
            <w:tcW w:w="1832" w:type="dxa"/>
          </w:tcPr>
          <w:p w14:paraId="356F8D40"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7,248,355,770</w:t>
            </w:r>
          </w:p>
        </w:tc>
        <w:tc>
          <w:tcPr>
            <w:tcW w:w="1559" w:type="dxa"/>
          </w:tcPr>
          <w:p w14:paraId="138AA12D" w14:textId="77777777" w:rsidR="007B3857" w:rsidRPr="007B3857" w:rsidRDefault="007B3857" w:rsidP="007B3857">
            <w:pPr>
              <w:widowControl w:val="0"/>
              <w:autoSpaceDE w:val="0"/>
              <w:autoSpaceDN w:val="0"/>
              <w:adjustRightInd w:val="0"/>
              <w:jc w:val="right"/>
              <w:rPr>
                <w:rFonts w:eastAsia="Cambria" w:cs="Arial"/>
                <w:color w:val="000000"/>
                <w:sz w:val="20"/>
                <w:szCs w:val="20"/>
                <w:lang w:val="en-GB"/>
              </w:rPr>
            </w:pPr>
            <w:r w:rsidRPr="007B3857">
              <w:rPr>
                <w:rFonts w:eastAsia="Cambria" w:cs="Arial"/>
                <w:color w:val="000000"/>
                <w:sz w:val="20"/>
                <w:szCs w:val="20"/>
                <w:lang w:val="en-GB"/>
              </w:rPr>
              <w:t>100,671,608</w:t>
            </w:r>
          </w:p>
        </w:tc>
      </w:tr>
      <w:tr w:rsidR="007B3857" w:rsidRPr="007B3857" w14:paraId="1503D872" w14:textId="77777777" w:rsidTr="00C461E3">
        <w:trPr>
          <w:trHeight w:val="300"/>
          <w:jc w:val="center"/>
        </w:trPr>
        <w:tc>
          <w:tcPr>
            <w:tcW w:w="2923" w:type="dxa"/>
            <w:shd w:val="clear" w:color="auto" w:fill="F2F2F2" w:themeFill="background1" w:themeFillShade="F2"/>
          </w:tcPr>
          <w:p w14:paraId="24B4DAF2" w14:textId="3FE78DC4" w:rsidR="007B3857" w:rsidRPr="007B3857" w:rsidRDefault="007B3857" w:rsidP="007B3857">
            <w:pPr>
              <w:widowControl w:val="0"/>
              <w:autoSpaceDE w:val="0"/>
              <w:autoSpaceDN w:val="0"/>
              <w:adjustRightInd w:val="0"/>
              <w:rPr>
                <w:rFonts w:eastAsia="Cambria" w:cs="Arial"/>
                <w:b/>
                <w:color w:val="000000"/>
                <w:sz w:val="20"/>
                <w:szCs w:val="20"/>
                <w:lang w:val="en-GB"/>
              </w:rPr>
            </w:pPr>
            <w:r w:rsidRPr="007B3857">
              <w:rPr>
                <w:rFonts w:eastAsia="Cambria" w:cs="Arial"/>
                <w:b/>
                <w:color w:val="000000"/>
                <w:sz w:val="20"/>
                <w:szCs w:val="20"/>
                <w:lang w:val="en-GB"/>
              </w:rPr>
              <w:t>Block grant to UPs as share of total GoB budget (</w:t>
            </w:r>
            <w:r w:rsidR="00EE3064">
              <w:rPr>
                <w:rFonts w:eastAsia="Cambria" w:cs="Arial"/>
                <w:b/>
                <w:color w:val="000000"/>
                <w:sz w:val="20"/>
                <w:szCs w:val="20"/>
                <w:lang w:val="en-GB"/>
              </w:rPr>
              <w:t>%</w:t>
            </w:r>
            <w:r w:rsidRPr="007B3857">
              <w:rPr>
                <w:rFonts w:eastAsia="Cambria" w:cs="Arial"/>
                <w:b/>
                <w:color w:val="000000"/>
                <w:sz w:val="20"/>
                <w:szCs w:val="20"/>
                <w:lang w:val="en-GB"/>
              </w:rPr>
              <w:t>)</w:t>
            </w:r>
          </w:p>
        </w:tc>
        <w:tc>
          <w:tcPr>
            <w:tcW w:w="1843" w:type="dxa"/>
            <w:shd w:val="clear" w:color="auto" w:fill="F2F2F2" w:themeFill="background1" w:themeFillShade="F2"/>
            <w:vAlign w:val="center"/>
          </w:tcPr>
          <w:p w14:paraId="49403DEB" w14:textId="77777777" w:rsidR="007B3857" w:rsidRPr="007B3857" w:rsidRDefault="007B3857" w:rsidP="007B3857">
            <w:pPr>
              <w:widowControl w:val="0"/>
              <w:autoSpaceDE w:val="0"/>
              <w:autoSpaceDN w:val="0"/>
              <w:adjustRightInd w:val="0"/>
              <w:jc w:val="center"/>
              <w:rPr>
                <w:rFonts w:eastAsia="Cambria" w:cs="Arial"/>
                <w:b/>
                <w:color w:val="000000"/>
                <w:sz w:val="20"/>
                <w:szCs w:val="20"/>
                <w:lang w:val="en-GB"/>
              </w:rPr>
            </w:pPr>
            <w:r w:rsidRPr="007B3857">
              <w:rPr>
                <w:rFonts w:eastAsia="Cambria" w:cs="Arial"/>
                <w:b/>
                <w:color w:val="000000"/>
                <w:sz w:val="20"/>
                <w:szCs w:val="20"/>
                <w:lang w:val="en-GB"/>
              </w:rPr>
              <w:t>0.37</w:t>
            </w:r>
          </w:p>
        </w:tc>
        <w:tc>
          <w:tcPr>
            <w:tcW w:w="1559" w:type="dxa"/>
            <w:shd w:val="clear" w:color="auto" w:fill="F2F2F2" w:themeFill="background1" w:themeFillShade="F2"/>
            <w:vAlign w:val="center"/>
          </w:tcPr>
          <w:p w14:paraId="40944F91" w14:textId="77777777" w:rsidR="007B3857" w:rsidRPr="007B3857" w:rsidRDefault="007B3857" w:rsidP="007B3857">
            <w:pPr>
              <w:widowControl w:val="0"/>
              <w:autoSpaceDE w:val="0"/>
              <w:autoSpaceDN w:val="0"/>
              <w:adjustRightInd w:val="0"/>
              <w:jc w:val="center"/>
              <w:rPr>
                <w:rFonts w:eastAsia="Cambria" w:cs="Arial"/>
                <w:b/>
                <w:color w:val="000000"/>
                <w:sz w:val="20"/>
                <w:szCs w:val="20"/>
                <w:lang w:val="en-GB"/>
              </w:rPr>
            </w:pPr>
            <w:r w:rsidRPr="007B3857">
              <w:rPr>
                <w:rFonts w:eastAsia="Cambria" w:cs="Arial"/>
                <w:b/>
                <w:color w:val="000000"/>
                <w:sz w:val="20"/>
                <w:szCs w:val="20"/>
                <w:lang w:val="en-GB"/>
              </w:rPr>
              <w:t>0.37</w:t>
            </w:r>
          </w:p>
        </w:tc>
        <w:tc>
          <w:tcPr>
            <w:tcW w:w="1832" w:type="dxa"/>
            <w:shd w:val="clear" w:color="auto" w:fill="F2F2F2" w:themeFill="background1" w:themeFillShade="F2"/>
            <w:vAlign w:val="center"/>
          </w:tcPr>
          <w:p w14:paraId="14BD366F" w14:textId="77777777" w:rsidR="007B3857" w:rsidRPr="007B3857" w:rsidRDefault="007B3857" w:rsidP="007B3857">
            <w:pPr>
              <w:widowControl w:val="0"/>
              <w:autoSpaceDE w:val="0"/>
              <w:autoSpaceDN w:val="0"/>
              <w:adjustRightInd w:val="0"/>
              <w:jc w:val="center"/>
              <w:rPr>
                <w:rFonts w:eastAsia="Cambria" w:cs="Arial"/>
                <w:b/>
                <w:color w:val="000000"/>
                <w:sz w:val="20"/>
                <w:szCs w:val="20"/>
                <w:lang w:val="en-GB"/>
              </w:rPr>
            </w:pPr>
            <w:r w:rsidRPr="007B3857">
              <w:rPr>
                <w:rFonts w:eastAsia="Cambria" w:cs="Arial"/>
                <w:b/>
                <w:color w:val="000000"/>
                <w:sz w:val="20"/>
                <w:szCs w:val="20"/>
                <w:lang w:val="en-GB"/>
              </w:rPr>
              <w:t>0.34</w:t>
            </w:r>
          </w:p>
        </w:tc>
        <w:tc>
          <w:tcPr>
            <w:tcW w:w="1559" w:type="dxa"/>
            <w:shd w:val="clear" w:color="auto" w:fill="F2F2F2" w:themeFill="background1" w:themeFillShade="F2"/>
            <w:vAlign w:val="center"/>
          </w:tcPr>
          <w:p w14:paraId="39DE021D" w14:textId="77777777" w:rsidR="007B3857" w:rsidRPr="007B3857" w:rsidRDefault="007B3857" w:rsidP="007B3857">
            <w:pPr>
              <w:widowControl w:val="0"/>
              <w:autoSpaceDE w:val="0"/>
              <w:autoSpaceDN w:val="0"/>
              <w:adjustRightInd w:val="0"/>
              <w:jc w:val="center"/>
              <w:rPr>
                <w:rFonts w:eastAsia="Cambria" w:cs="Arial"/>
                <w:b/>
                <w:color w:val="000000"/>
                <w:sz w:val="20"/>
                <w:szCs w:val="20"/>
                <w:lang w:val="en-GB"/>
              </w:rPr>
            </w:pPr>
            <w:r w:rsidRPr="007B3857">
              <w:rPr>
                <w:rFonts w:eastAsia="Cambria" w:cs="Arial"/>
                <w:b/>
                <w:color w:val="000000"/>
                <w:sz w:val="20"/>
                <w:szCs w:val="20"/>
                <w:lang w:val="en-GB"/>
              </w:rPr>
              <w:t>0.34</w:t>
            </w:r>
          </w:p>
        </w:tc>
      </w:tr>
      <w:tr w:rsidR="007B3857" w:rsidRPr="007B3857" w14:paraId="53937489" w14:textId="77777777" w:rsidTr="00C461E3">
        <w:trPr>
          <w:trHeight w:val="300"/>
          <w:jc w:val="center"/>
        </w:trPr>
        <w:tc>
          <w:tcPr>
            <w:tcW w:w="2923" w:type="dxa"/>
            <w:shd w:val="clear" w:color="auto" w:fill="F2F2F2" w:themeFill="background1" w:themeFillShade="F2"/>
          </w:tcPr>
          <w:p w14:paraId="4F9352F2" w14:textId="04DE0199" w:rsidR="007B3857" w:rsidRPr="007B3857" w:rsidRDefault="007B3857" w:rsidP="007B3857">
            <w:pPr>
              <w:widowControl w:val="0"/>
              <w:autoSpaceDE w:val="0"/>
              <w:autoSpaceDN w:val="0"/>
              <w:adjustRightInd w:val="0"/>
              <w:rPr>
                <w:rFonts w:eastAsia="Cambria" w:cs="Arial"/>
                <w:b/>
                <w:color w:val="000000"/>
                <w:sz w:val="20"/>
                <w:szCs w:val="20"/>
                <w:lang w:val="en-GB"/>
              </w:rPr>
            </w:pPr>
            <w:r w:rsidRPr="007B3857">
              <w:rPr>
                <w:rFonts w:eastAsia="Cambria" w:cs="Arial"/>
                <w:b/>
                <w:color w:val="000000"/>
                <w:sz w:val="20"/>
                <w:szCs w:val="20"/>
                <w:lang w:val="en-GB"/>
              </w:rPr>
              <w:t>Block grants to UPs as share of total GOB Devt. Exp. (</w:t>
            </w:r>
            <w:r w:rsidR="00EE3064">
              <w:rPr>
                <w:rFonts w:eastAsia="Cambria" w:cs="Arial"/>
                <w:b/>
                <w:color w:val="000000"/>
                <w:sz w:val="20"/>
                <w:szCs w:val="20"/>
                <w:lang w:val="en-GB"/>
              </w:rPr>
              <w:t>%</w:t>
            </w:r>
            <w:r w:rsidRPr="007B3857">
              <w:rPr>
                <w:rFonts w:eastAsia="Cambria" w:cs="Arial"/>
                <w:b/>
                <w:color w:val="000000"/>
                <w:sz w:val="20"/>
                <w:szCs w:val="20"/>
                <w:lang w:val="en-GB"/>
              </w:rPr>
              <w:t>)</w:t>
            </w:r>
          </w:p>
        </w:tc>
        <w:tc>
          <w:tcPr>
            <w:tcW w:w="1843" w:type="dxa"/>
            <w:shd w:val="clear" w:color="auto" w:fill="F2F2F2" w:themeFill="background1" w:themeFillShade="F2"/>
            <w:vAlign w:val="center"/>
          </w:tcPr>
          <w:p w14:paraId="61E1FD55" w14:textId="77777777" w:rsidR="007B3857" w:rsidRPr="007B3857" w:rsidRDefault="007B3857" w:rsidP="007B3857">
            <w:pPr>
              <w:widowControl w:val="0"/>
              <w:autoSpaceDE w:val="0"/>
              <w:autoSpaceDN w:val="0"/>
              <w:adjustRightInd w:val="0"/>
              <w:jc w:val="center"/>
              <w:rPr>
                <w:rFonts w:eastAsia="Cambria" w:cs="Arial"/>
                <w:b/>
                <w:color w:val="000000"/>
                <w:sz w:val="20"/>
                <w:szCs w:val="20"/>
                <w:lang w:val="en-GB"/>
              </w:rPr>
            </w:pPr>
            <w:r w:rsidRPr="007B3857">
              <w:rPr>
                <w:rFonts w:eastAsia="Cambria" w:cs="Arial"/>
                <w:b/>
                <w:color w:val="000000"/>
                <w:sz w:val="20"/>
                <w:szCs w:val="20"/>
                <w:lang w:val="en-GB"/>
              </w:rPr>
              <w:t>1.21</w:t>
            </w:r>
          </w:p>
        </w:tc>
        <w:tc>
          <w:tcPr>
            <w:tcW w:w="1559" w:type="dxa"/>
            <w:shd w:val="clear" w:color="auto" w:fill="F2F2F2" w:themeFill="background1" w:themeFillShade="F2"/>
            <w:vAlign w:val="center"/>
          </w:tcPr>
          <w:p w14:paraId="35C0838A" w14:textId="77777777" w:rsidR="007B3857" w:rsidRPr="007B3857" w:rsidRDefault="007B3857" w:rsidP="007B3857">
            <w:pPr>
              <w:widowControl w:val="0"/>
              <w:autoSpaceDE w:val="0"/>
              <w:autoSpaceDN w:val="0"/>
              <w:adjustRightInd w:val="0"/>
              <w:jc w:val="center"/>
              <w:rPr>
                <w:rFonts w:eastAsia="Cambria" w:cs="Arial"/>
                <w:b/>
                <w:color w:val="000000"/>
                <w:sz w:val="20"/>
                <w:szCs w:val="20"/>
                <w:lang w:val="en-GB"/>
              </w:rPr>
            </w:pPr>
            <w:r w:rsidRPr="007B3857">
              <w:rPr>
                <w:rFonts w:eastAsia="Cambria" w:cs="Arial"/>
                <w:b/>
                <w:color w:val="000000"/>
                <w:sz w:val="20"/>
                <w:szCs w:val="20"/>
                <w:lang w:val="en-GB"/>
              </w:rPr>
              <w:t>1.21</w:t>
            </w:r>
          </w:p>
        </w:tc>
        <w:tc>
          <w:tcPr>
            <w:tcW w:w="1832" w:type="dxa"/>
            <w:shd w:val="clear" w:color="auto" w:fill="F2F2F2" w:themeFill="background1" w:themeFillShade="F2"/>
            <w:vAlign w:val="center"/>
          </w:tcPr>
          <w:p w14:paraId="358320EC" w14:textId="77777777" w:rsidR="007B3857" w:rsidRPr="007B3857" w:rsidRDefault="007B3857" w:rsidP="007B3857">
            <w:pPr>
              <w:widowControl w:val="0"/>
              <w:autoSpaceDE w:val="0"/>
              <w:autoSpaceDN w:val="0"/>
              <w:adjustRightInd w:val="0"/>
              <w:jc w:val="center"/>
              <w:rPr>
                <w:rFonts w:eastAsia="Cambria" w:cs="Arial"/>
                <w:b/>
                <w:color w:val="000000"/>
                <w:sz w:val="20"/>
                <w:szCs w:val="20"/>
                <w:lang w:val="en-GB"/>
              </w:rPr>
            </w:pPr>
            <w:r w:rsidRPr="007B3857">
              <w:rPr>
                <w:rFonts w:eastAsia="Cambria" w:cs="Arial"/>
                <w:b/>
                <w:color w:val="000000"/>
                <w:sz w:val="20"/>
                <w:szCs w:val="20"/>
                <w:lang w:val="en-GB"/>
              </w:rPr>
              <w:t>1.11</w:t>
            </w:r>
          </w:p>
        </w:tc>
        <w:tc>
          <w:tcPr>
            <w:tcW w:w="1559" w:type="dxa"/>
            <w:shd w:val="clear" w:color="auto" w:fill="F2F2F2" w:themeFill="background1" w:themeFillShade="F2"/>
            <w:vAlign w:val="center"/>
          </w:tcPr>
          <w:p w14:paraId="0292C4C5" w14:textId="77777777" w:rsidR="007B3857" w:rsidRPr="007B3857" w:rsidRDefault="007B3857" w:rsidP="007B3857">
            <w:pPr>
              <w:widowControl w:val="0"/>
              <w:autoSpaceDE w:val="0"/>
              <w:autoSpaceDN w:val="0"/>
              <w:adjustRightInd w:val="0"/>
              <w:jc w:val="center"/>
              <w:rPr>
                <w:rFonts w:eastAsia="Cambria" w:cs="Arial"/>
                <w:b/>
                <w:color w:val="000000"/>
                <w:sz w:val="20"/>
                <w:szCs w:val="20"/>
                <w:lang w:val="en-GB"/>
              </w:rPr>
            </w:pPr>
            <w:r w:rsidRPr="007B3857">
              <w:rPr>
                <w:rFonts w:eastAsia="Cambria" w:cs="Arial"/>
                <w:b/>
                <w:color w:val="000000"/>
                <w:sz w:val="20"/>
                <w:szCs w:val="20"/>
                <w:lang w:val="en-GB"/>
              </w:rPr>
              <w:t>1.11</w:t>
            </w:r>
          </w:p>
        </w:tc>
      </w:tr>
      <w:tr w:rsidR="007B3857" w:rsidRPr="007B3857" w14:paraId="7DCC5DEF" w14:textId="77777777" w:rsidTr="00C461E3">
        <w:trPr>
          <w:trHeight w:val="300"/>
          <w:jc w:val="center"/>
        </w:trPr>
        <w:tc>
          <w:tcPr>
            <w:tcW w:w="2923" w:type="dxa"/>
            <w:tcBorders>
              <w:bottom w:val="single" w:sz="4" w:space="0" w:color="auto"/>
            </w:tcBorders>
            <w:shd w:val="clear" w:color="auto" w:fill="F2F2F2" w:themeFill="background1" w:themeFillShade="F2"/>
          </w:tcPr>
          <w:p w14:paraId="5AEA83BD" w14:textId="63E94F25" w:rsidR="007B3857" w:rsidRPr="007B3857" w:rsidRDefault="007B3857" w:rsidP="007B3857">
            <w:pPr>
              <w:widowControl w:val="0"/>
              <w:autoSpaceDE w:val="0"/>
              <w:autoSpaceDN w:val="0"/>
              <w:adjustRightInd w:val="0"/>
              <w:rPr>
                <w:rFonts w:eastAsia="Cambria" w:cs="Arial"/>
                <w:b/>
                <w:color w:val="000000"/>
                <w:sz w:val="20"/>
                <w:szCs w:val="20"/>
                <w:lang w:val="en-GB"/>
              </w:rPr>
            </w:pPr>
            <w:r w:rsidRPr="007B3857">
              <w:rPr>
                <w:rFonts w:eastAsia="Cambria" w:cs="Arial"/>
                <w:b/>
                <w:color w:val="000000"/>
                <w:sz w:val="20"/>
                <w:szCs w:val="20"/>
                <w:lang w:val="en-GB"/>
              </w:rPr>
              <w:t>UPGP grants as share of total GOB Devt. Exp (</w:t>
            </w:r>
            <w:r w:rsidR="00EE3064">
              <w:rPr>
                <w:rFonts w:eastAsia="Cambria" w:cs="Arial"/>
                <w:b/>
                <w:color w:val="000000"/>
                <w:sz w:val="20"/>
                <w:szCs w:val="20"/>
                <w:lang w:val="en-GB"/>
              </w:rPr>
              <w:t>%</w:t>
            </w:r>
            <w:r w:rsidRPr="007B3857">
              <w:rPr>
                <w:rFonts w:eastAsia="Cambria" w:cs="Arial"/>
                <w:b/>
                <w:color w:val="000000"/>
                <w:sz w:val="20"/>
                <w:szCs w:val="20"/>
                <w:lang w:val="en-GB"/>
              </w:rPr>
              <w:t>)</w:t>
            </w:r>
          </w:p>
        </w:tc>
        <w:tc>
          <w:tcPr>
            <w:tcW w:w="1843" w:type="dxa"/>
            <w:tcBorders>
              <w:bottom w:val="single" w:sz="4" w:space="0" w:color="auto"/>
            </w:tcBorders>
            <w:shd w:val="clear" w:color="auto" w:fill="F2F2F2" w:themeFill="background1" w:themeFillShade="F2"/>
            <w:vAlign w:val="center"/>
          </w:tcPr>
          <w:p w14:paraId="71CCBD94" w14:textId="77777777" w:rsidR="007B3857" w:rsidRPr="007B3857" w:rsidRDefault="007B3857" w:rsidP="007B3857">
            <w:pPr>
              <w:widowControl w:val="0"/>
              <w:autoSpaceDE w:val="0"/>
              <w:autoSpaceDN w:val="0"/>
              <w:adjustRightInd w:val="0"/>
              <w:jc w:val="center"/>
              <w:rPr>
                <w:rFonts w:eastAsia="Cambria" w:cs="Arial"/>
                <w:b/>
                <w:color w:val="000000"/>
                <w:sz w:val="20"/>
                <w:szCs w:val="20"/>
                <w:lang w:val="en-GB"/>
              </w:rPr>
            </w:pPr>
            <w:r w:rsidRPr="007B3857">
              <w:rPr>
                <w:rFonts w:eastAsia="Cambria" w:cs="Arial"/>
                <w:b/>
                <w:color w:val="000000"/>
                <w:sz w:val="20"/>
                <w:szCs w:val="20"/>
                <w:lang w:val="en-GB"/>
              </w:rPr>
              <w:t>0.025</w:t>
            </w:r>
          </w:p>
        </w:tc>
        <w:tc>
          <w:tcPr>
            <w:tcW w:w="1559" w:type="dxa"/>
            <w:tcBorders>
              <w:bottom w:val="single" w:sz="4" w:space="0" w:color="auto"/>
            </w:tcBorders>
            <w:shd w:val="clear" w:color="auto" w:fill="F2F2F2" w:themeFill="background1" w:themeFillShade="F2"/>
            <w:vAlign w:val="center"/>
          </w:tcPr>
          <w:p w14:paraId="5691C163" w14:textId="77777777" w:rsidR="007B3857" w:rsidRPr="007B3857" w:rsidRDefault="007B3857" w:rsidP="007B3857">
            <w:pPr>
              <w:widowControl w:val="0"/>
              <w:autoSpaceDE w:val="0"/>
              <w:autoSpaceDN w:val="0"/>
              <w:adjustRightInd w:val="0"/>
              <w:jc w:val="center"/>
              <w:rPr>
                <w:rFonts w:eastAsia="Cambria" w:cs="Arial"/>
                <w:b/>
                <w:color w:val="000000"/>
                <w:sz w:val="20"/>
                <w:szCs w:val="20"/>
                <w:lang w:val="en-GB"/>
              </w:rPr>
            </w:pPr>
            <w:r w:rsidRPr="007B3857">
              <w:rPr>
                <w:rFonts w:eastAsia="Cambria" w:cs="Arial"/>
                <w:b/>
                <w:color w:val="000000"/>
                <w:sz w:val="20"/>
                <w:szCs w:val="20"/>
                <w:lang w:val="en-GB"/>
              </w:rPr>
              <w:t>0.025</w:t>
            </w:r>
          </w:p>
        </w:tc>
        <w:tc>
          <w:tcPr>
            <w:tcW w:w="1832" w:type="dxa"/>
            <w:tcBorders>
              <w:bottom w:val="single" w:sz="4" w:space="0" w:color="auto"/>
            </w:tcBorders>
            <w:shd w:val="clear" w:color="auto" w:fill="F2F2F2" w:themeFill="background1" w:themeFillShade="F2"/>
            <w:vAlign w:val="center"/>
          </w:tcPr>
          <w:p w14:paraId="30B4DF16" w14:textId="77777777" w:rsidR="007B3857" w:rsidRPr="007B3857" w:rsidRDefault="007B3857" w:rsidP="007B3857">
            <w:pPr>
              <w:widowControl w:val="0"/>
              <w:autoSpaceDE w:val="0"/>
              <w:autoSpaceDN w:val="0"/>
              <w:adjustRightInd w:val="0"/>
              <w:jc w:val="center"/>
              <w:rPr>
                <w:rFonts w:eastAsia="Cambria" w:cs="Arial"/>
                <w:b/>
                <w:color w:val="000000"/>
                <w:sz w:val="20"/>
                <w:szCs w:val="20"/>
                <w:lang w:val="en-GB"/>
              </w:rPr>
            </w:pPr>
            <w:r w:rsidRPr="007B3857">
              <w:rPr>
                <w:rFonts w:eastAsia="Cambria" w:cs="Arial"/>
                <w:b/>
                <w:color w:val="000000"/>
                <w:sz w:val="20"/>
                <w:szCs w:val="20"/>
                <w:lang w:val="en-GB"/>
              </w:rPr>
              <w:t>0.020</w:t>
            </w:r>
          </w:p>
        </w:tc>
        <w:tc>
          <w:tcPr>
            <w:tcW w:w="1559" w:type="dxa"/>
            <w:tcBorders>
              <w:bottom w:val="single" w:sz="4" w:space="0" w:color="auto"/>
            </w:tcBorders>
            <w:shd w:val="clear" w:color="auto" w:fill="F2F2F2" w:themeFill="background1" w:themeFillShade="F2"/>
            <w:vAlign w:val="center"/>
          </w:tcPr>
          <w:p w14:paraId="25DF2CF4" w14:textId="77777777" w:rsidR="007B3857" w:rsidRPr="007B3857" w:rsidRDefault="007B3857" w:rsidP="007B3857">
            <w:pPr>
              <w:widowControl w:val="0"/>
              <w:autoSpaceDE w:val="0"/>
              <w:autoSpaceDN w:val="0"/>
              <w:adjustRightInd w:val="0"/>
              <w:jc w:val="center"/>
              <w:rPr>
                <w:rFonts w:eastAsia="Cambria" w:cs="Arial"/>
                <w:b/>
                <w:color w:val="000000"/>
                <w:sz w:val="20"/>
                <w:szCs w:val="20"/>
                <w:lang w:val="en-GB"/>
              </w:rPr>
            </w:pPr>
            <w:r w:rsidRPr="007B3857">
              <w:rPr>
                <w:rFonts w:eastAsia="Cambria" w:cs="Arial"/>
                <w:b/>
                <w:color w:val="000000"/>
                <w:sz w:val="20"/>
                <w:szCs w:val="20"/>
                <w:lang w:val="en-GB"/>
              </w:rPr>
              <w:t>0.020</w:t>
            </w:r>
          </w:p>
        </w:tc>
      </w:tr>
      <w:tr w:rsidR="007B3857" w:rsidRPr="007B3857" w14:paraId="42D98943" w14:textId="77777777" w:rsidTr="00C461E3">
        <w:trPr>
          <w:trHeight w:val="300"/>
          <w:jc w:val="center"/>
        </w:trPr>
        <w:tc>
          <w:tcPr>
            <w:tcW w:w="2923" w:type="dxa"/>
            <w:tcBorders>
              <w:bottom w:val="single" w:sz="4" w:space="0" w:color="auto"/>
            </w:tcBorders>
          </w:tcPr>
          <w:p w14:paraId="243C9D1A" w14:textId="77777777" w:rsidR="007B3857" w:rsidRPr="007B3857" w:rsidRDefault="007B3857" w:rsidP="007B3857">
            <w:pPr>
              <w:widowControl w:val="0"/>
              <w:autoSpaceDE w:val="0"/>
              <w:autoSpaceDN w:val="0"/>
              <w:adjustRightInd w:val="0"/>
              <w:rPr>
                <w:rFonts w:eastAsia="Cambria" w:cs="Arial"/>
                <w:color w:val="000000"/>
                <w:sz w:val="20"/>
                <w:szCs w:val="20"/>
                <w:lang w:val="en-GB"/>
              </w:rPr>
            </w:pPr>
            <w:r w:rsidRPr="007B3857">
              <w:rPr>
                <w:rFonts w:eastAsia="Cambria" w:cs="Arial"/>
                <w:color w:val="000000"/>
                <w:sz w:val="20"/>
                <w:szCs w:val="20"/>
                <w:lang w:val="en-GB"/>
              </w:rPr>
              <w:t>Exchange rate (Used form LGSP MTR, August 2014)</w:t>
            </w:r>
          </w:p>
        </w:tc>
        <w:tc>
          <w:tcPr>
            <w:tcW w:w="1843" w:type="dxa"/>
            <w:tcBorders>
              <w:bottom w:val="single" w:sz="4" w:space="0" w:color="auto"/>
            </w:tcBorders>
          </w:tcPr>
          <w:p w14:paraId="4463AAEA" w14:textId="77777777" w:rsidR="007B3857" w:rsidRPr="007B3857" w:rsidRDefault="007B3857" w:rsidP="007B3857">
            <w:pPr>
              <w:widowControl w:val="0"/>
              <w:autoSpaceDE w:val="0"/>
              <w:autoSpaceDN w:val="0"/>
              <w:adjustRightInd w:val="0"/>
              <w:jc w:val="center"/>
              <w:rPr>
                <w:rFonts w:eastAsia="Cambria" w:cs="Arial"/>
                <w:color w:val="000000"/>
                <w:sz w:val="20"/>
                <w:szCs w:val="20"/>
                <w:lang w:val="en-GB"/>
              </w:rPr>
            </w:pPr>
            <w:r w:rsidRPr="007B3857">
              <w:rPr>
                <w:rFonts w:eastAsia="Cambria" w:cs="Arial"/>
                <w:color w:val="000000"/>
                <w:sz w:val="20"/>
                <w:szCs w:val="20"/>
                <w:lang w:val="en-GB"/>
              </w:rPr>
              <w:t>72</w:t>
            </w:r>
          </w:p>
          <w:p w14:paraId="3EA09CE3" w14:textId="77777777" w:rsidR="007B3857" w:rsidRPr="007B3857" w:rsidRDefault="007B3857" w:rsidP="007B3857">
            <w:pPr>
              <w:widowControl w:val="0"/>
              <w:autoSpaceDE w:val="0"/>
              <w:autoSpaceDN w:val="0"/>
              <w:adjustRightInd w:val="0"/>
              <w:rPr>
                <w:rFonts w:eastAsia="Cambria" w:cs="Arial"/>
                <w:color w:val="000000"/>
                <w:sz w:val="20"/>
                <w:szCs w:val="20"/>
                <w:lang w:val="en-GB"/>
              </w:rPr>
            </w:pPr>
            <w:r w:rsidRPr="007B3857">
              <w:rPr>
                <w:rFonts w:eastAsia="Cambria" w:cs="Arial"/>
                <w:color w:val="000000"/>
                <w:sz w:val="20"/>
                <w:szCs w:val="20"/>
                <w:lang w:val="en-GB"/>
              </w:rPr>
              <w:t xml:space="preserve"> </w:t>
            </w:r>
          </w:p>
        </w:tc>
        <w:tc>
          <w:tcPr>
            <w:tcW w:w="1559" w:type="dxa"/>
            <w:tcBorders>
              <w:bottom w:val="single" w:sz="4" w:space="0" w:color="auto"/>
            </w:tcBorders>
          </w:tcPr>
          <w:p w14:paraId="32AF8E0D" w14:textId="77777777" w:rsidR="007B3857" w:rsidRPr="007B3857" w:rsidRDefault="007B3857" w:rsidP="007B3857">
            <w:pPr>
              <w:widowControl w:val="0"/>
              <w:autoSpaceDE w:val="0"/>
              <w:autoSpaceDN w:val="0"/>
              <w:adjustRightInd w:val="0"/>
              <w:rPr>
                <w:rFonts w:eastAsia="Cambria" w:cs="Arial"/>
                <w:color w:val="000000"/>
                <w:sz w:val="20"/>
                <w:szCs w:val="20"/>
                <w:lang w:val="en-GB"/>
              </w:rPr>
            </w:pPr>
          </w:p>
        </w:tc>
        <w:tc>
          <w:tcPr>
            <w:tcW w:w="1832" w:type="dxa"/>
            <w:tcBorders>
              <w:bottom w:val="single" w:sz="4" w:space="0" w:color="auto"/>
            </w:tcBorders>
          </w:tcPr>
          <w:p w14:paraId="13E95D8B" w14:textId="77777777" w:rsidR="007B3857" w:rsidRPr="007B3857" w:rsidRDefault="007B3857" w:rsidP="007B3857">
            <w:pPr>
              <w:widowControl w:val="0"/>
              <w:autoSpaceDE w:val="0"/>
              <w:autoSpaceDN w:val="0"/>
              <w:adjustRightInd w:val="0"/>
              <w:rPr>
                <w:rFonts w:eastAsia="Cambria" w:cs="Arial"/>
                <w:color w:val="000000"/>
                <w:sz w:val="20"/>
                <w:szCs w:val="20"/>
                <w:lang w:val="en-GB"/>
              </w:rPr>
            </w:pPr>
          </w:p>
        </w:tc>
        <w:tc>
          <w:tcPr>
            <w:tcW w:w="1559" w:type="dxa"/>
            <w:tcBorders>
              <w:bottom w:val="single" w:sz="4" w:space="0" w:color="auto"/>
            </w:tcBorders>
          </w:tcPr>
          <w:p w14:paraId="7AB668A5" w14:textId="77777777" w:rsidR="007B3857" w:rsidRPr="007B3857" w:rsidRDefault="007B3857" w:rsidP="007B3857">
            <w:pPr>
              <w:widowControl w:val="0"/>
              <w:autoSpaceDE w:val="0"/>
              <w:autoSpaceDN w:val="0"/>
              <w:adjustRightInd w:val="0"/>
              <w:rPr>
                <w:rFonts w:eastAsia="Cambria" w:cs="Arial"/>
                <w:color w:val="000000"/>
                <w:sz w:val="20"/>
                <w:szCs w:val="20"/>
                <w:lang w:val="en-GB"/>
              </w:rPr>
            </w:pPr>
          </w:p>
        </w:tc>
      </w:tr>
    </w:tbl>
    <w:p w14:paraId="2E73AAFB" w14:textId="77777777" w:rsidR="007B3857" w:rsidRPr="007B3857" w:rsidRDefault="007B3857" w:rsidP="007B3857">
      <w:pPr>
        <w:rPr>
          <w:rFonts w:eastAsia="Cambria"/>
          <w:sz w:val="18"/>
          <w:szCs w:val="18"/>
          <w:lang w:val="en-GB"/>
        </w:rPr>
      </w:pPr>
      <w:r w:rsidRPr="007B3857">
        <w:rPr>
          <w:rFonts w:eastAsia="Cambria"/>
          <w:sz w:val="18"/>
          <w:szCs w:val="18"/>
          <w:lang w:val="en-GB"/>
        </w:rPr>
        <w:t>Source: Budget Ministry of Finance, Finance Division, Annual Budget 2014/15 and figures from the LGSP</w:t>
      </w:r>
      <w:r w:rsidR="00D007AA">
        <w:rPr>
          <w:rFonts w:eastAsia="Cambria"/>
          <w:sz w:val="18"/>
          <w:szCs w:val="18"/>
          <w:lang w:val="en-GB"/>
        </w:rPr>
        <w:t xml:space="preserve"> 2</w:t>
      </w:r>
      <w:r w:rsidRPr="007B3857">
        <w:rPr>
          <w:rFonts w:eastAsia="Cambria"/>
          <w:sz w:val="18"/>
          <w:szCs w:val="18"/>
          <w:lang w:val="en-GB"/>
        </w:rPr>
        <w:t xml:space="preserve">, MTR Final Report, August 2014, and from the allocations to UPs under the UPGP, 2013 and 2014 reports. </w:t>
      </w:r>
    </w:p>
    <w:p w14:paraId="26731848" w14:textId="22C34FA1" w:rsidR="007B3857" w:rsidRPr="007B3857" w:rsidRDefault="007B3857" w:rsidP="007B3857">
      <w:pPr>
        <w:rPr>
          <w:rFonts w:eastAsia="Cambria" w:cs="Arial"/>
          <w:szCs w:val="20"/>
          <w:lang w:val="en-GB"/>
        </w:rPr>
      </w:pPr>
      <w:r w:rsidRPr="007B3857">
        <w:rPr>
          <w:rFonts w:eastAsia="Cambria" w:cs="Arial"/>
          <w:color w:val="111111"/>
          <w:szCs w:val="24"/>
          <w:shd w:val="clear" w:color="auto" w:fill="FFFFFF"/>
          <w:lang w:val="en-GB"/>
        </w:rPr>
        <w:t>Each of the Local Government Units has been empowered by the Constitution to impose tax</w:t>
      </w:r>
      <w:r w:rsidRPr="007B3857">
        <w:rPr>
          <w:rFonts w:eastAsia="Cambria"/>
          <w:szCs w:val="24"/>
          <w:vertAlign w:val="superscript"/>
          <w:lang w:val="en-GB"/>
        </w:rPr>
        <w:footnoteReference w:id="8"/>
      </w:r>
      <w:r w:rsidRPr="007B3857">
        <w:rPr>
          <w:rFonts w:eastAsia="Cambria" w:cs="Arial"/>
          <w:color w:val="111111"/>
          <w:szCs w:val="24"/>
          <w:shd w:val="clear" w:color="auto" w:fill="FFFFFF"/>
          <w:lang w:val="en-GB"/>
        </w:rPr>
        <w:t xml:space="preserve"> and tax mobilisation has improved in many UPs in the last 5 years, especially in the ones supported by the UPGP</w:t>
      </w:r>
      <w:r w:rsidRPr="007B3857">
        <w:rPr>
          <w:rFonts w:eastAsia="Cambria"/>
          <w:szCs w:val="24"/>
          <w:vertAlign w:val="superscript"/>
          <w:lang w:val="en-GB"/>
        </w:rPr>
        <w:footnoteReference w:id="9"/>
      </w:r>
      <w:r w:rsidRPr="007B3857">
        <w:rPr>
          <w:rFonts w:eastAsia="Cambria"/>
          <w:szCs w:val="20"/>
          <w:lang w:val="en-GB"/>
        </w:rPr>
        <w:t>.</w:t>
      </w:r>
      <w:r w:rsidRPr="007B3857">
        <w:rPr>
          <w:rFonts w:eastAsia="Cambria" w:cs="Arial"/>
          <w:color w:val="111111"/>
          <w:szCs w:val="24"/>
          <w:shd w:val="clear" w:color="auto" w:fill="FFFFFF"/>
          <w:lang w:val="en-GB"/>
        </w:rPr>
        <w:t xml:space="preserve"> Each of the LGIs has its own tax schedule. However</w:t>
      </w:r>
      <w:r w:rsidR="00A84F6B">
        <w:rPr>
          <w:rFonts w:eastAsia="Cambria" w:cs="Arial"/>
          <w:color w:val="111111"/>
          <w:szCs w:val="24"/>
          <w:shd w:val="clear" w:color="auto" w:fill="FFFFFF"/>
          <w:lang w:val="en-GB"/>
        </w:rPr>
        <w:t>,</w:t>
      </w:r>
      <w:r w:rsidRPr="007B3857">
        <w:rPr>
          <w:rFonts w:eastAsia="Cambria" w:cs="Arial"/>
          <w:color w:val="111111"/>
          <w:szCs w:val="24"/>
          <w:shd w:val="clear" w:color="auto" w:fill="FFFFFF"/>
          <w:lang w:val="en-GB"/>
        </w:rPr>
        <w:t xml:space="preserve"> there are some overlapping areas where tax bases are shared on some formula basis. Empirical evidences suggest that such overlapping bases create confusion and conflict between and among the tiers of </w:t>
      </w:r>
      <w:r w:rsidR="00A84F6B">
        <w:rPr>
          <w:rFonts w:eastAsia="Cambria" w:cs="Arial"/>
          <w:color w:val="111111"/>
          <w:szCs w:val="24"/>
          <w:shd w:val="clear" w:color="auto" w:fill="FFFFFF"/>
          <w:lang w:val="en-GB"/>
        </w:rPr>
        <w:t xml:space="preserve">the </w:t>
      </w:r>
      <w:r w:rsidRPr="007B3857">
        <w:rPr>
          <w:rFonts w:eastAsia="Cambria" w:cs="Arial"/>
          <w:color w:val="111111"/>
          <w:szCs w:val="24"/>
          <w:shd w:val="clear" w:color="auto" w:fill="FFFFFF"/>
          <w:lang w:val="en-GB"/>
        </w:rPr>
        <w:t xml:space="preserve">LGIs like </w:t>
      </w:r>
      <w:r w:rsidR="00A84F6B">
        <w:rPr>
          <w:rFonts w:eastAsia="Cambria" w:cs="Arial"/>
          <w:color w:val="111111"/>
          <w:szCs w:val="24"/>
          <w:shd w:val="clear" w:color="auto" w:fill="FFFFFF"/>
          <w:lang w:val="en-GB"/>
        </w:rPr>
        <w:t xml:space="preserve">the </w:t>
      </w:r>
      <w:r w:rsidRPr="007B3857">
        <w:rPr>
          <w:rFonts w:eastAsia="Cambria" w:cs="Arial"/>
          <w:color w:val="111111"/>
          <w:szCs w:val="24"/>
          <w:shd w:val="clear" w:color="auto" w:fill="FFFFFF"/>
          <w:lang w:val="en-GB"/>
        </w:rPr>
        <w:t>UP, Upazila and Zilla Parishad</w:t>
      </w:r>
      <w:r w:rsidRPr="007B3857">
        <w:rPr>
          <w:rFonts w:eastAsia="Cambria"/>
          <w:szCs w:val="24"/>
          <w:vertAlign w:val="superscript"/>
          <w:lang w:val="en-GB"/>
        </w:rPr>
        <w:footnoteReference w:id="10"/>
      </w:r>
      <w:r w:rsidRPr="007B3857">
        <w:rPr>
          <w:rFonts w:eastAsia="Cambria" w:cs="Arial"/>
          <w:szCs w:val="20"/>
          <w:lang w:val="en-GB"/>
        </w:rPr>
        <w:t xml:space="preserve">. </w:t>
      </w:r>
      <w:r w:rsidR="00A84F6B">
        <w:rPr>
          <w:rFonts w:eastAsia="Cambria" w:cs="Arial"/>
          <w:szCs w:val="20"/>
          <w:lang w:val="en-GB"/>
        </w:rPr>
        <w:t>Also</w:t>
      </w:r>
      <w:r w:rsidRPr="007B3857">
        <w:rPr>
          <w:rFonts w:eastAsia="Cambria" w:cs="Arial"/>
          <w:szCs w:val="20"/>
          <w:lang w:val="en-GB"/>
        </w:rPr>
        <w:t xml:space="preserve">, the OSR still typically constitute below 10 % of the total revenues at the local level, but </w:t>
      </w:r>
      <w:r w:rsidR="00A84F6B">
        <w:rPr>
          <w:rFonts w:eastAsia="Cambria" w:cs="Arial"/>
          <w:szCs w:val="20"/>
          <w:lang w:val="en-GB"/>
        </w:rPr>
        <w:t xml:space="preserve">it </w:t>
      </w:r>
      <w:r w:rsidRPr="007B3857">
        <w:rPr>
          <w:rFonts w:eastAsia="Cambria" w:cs="Arial"/>
          <w:szCs w:val="20"/>
          <w:lang w:val="en-GB"/>
        </w:rPr>
        <w:t xml:space="preserve">is mentioned by field stakeholders to be important to ensure ownership, accountability and linkages between </w:t>
      </w:r>
      <w:r w:rsidR="00A84F6B">
        <w:rPr>
          <w:rFonts w:eastAsia="Cambria" w:cs="Arial"/>
          <w:szCs w:val="20"/>
          <w:lang w:val="en-GB"/>
        </w:rPr>
        <w:t xml:space="preserve">the </w:t>
      </w:r>
      <w:r w:rsidRPr="007B3857">
        <w:rPr>
          <w:rFonts w:eastAsia="Cambria" w:cs="Arial"/>
          <w:szCs w:val="20"/>
          <w:lang w:val="en-GB"/>
        </w:rPr>
        <w:t xml:space="preserve">LGIs and the citizens. </w:t>
      </w:r>
      <w:r w:rsidR="00466588">
        <w:rPr>
          <w:rFonts w:eastAsia="Cambria" w:cs="Arial"/>
          <w:szCs w:val="20"/>
          <w:lang w:val="en-GB"/>
        </w:rPr>
        <w:t xml:space="preserve">It should be noted that the UZGP has provided block grants to 7 UZPs in FY 2013/14 and 14 in FY 2014/15, in tune of total 35 million Thaka and 70 million Thaka, </w:t>
      </w:r>
      <w:r w:rsidR="00BD568E">
        <w:rPr>
          <w:rFonts w:eastAsia="Cambria" w:cs="Arial"/>
          <w:szCs w:val="20"/>
          <w:lang w:val="en-GB"/>
        </w:rPr>
        <w:t xml:space="preserve">respectively, </w:t>
      </w:r>
      <w:r w:rsidR="00466588">
        <w:rPr>
          <w:rFonts w:eastAsia="Cambria" w:cs="Arial"/>
          <w:szCs w:val="20"/>
          <w:lang w:val="en-GB"/>
        </w:rPr>
        <w:t xml:space="preserve">which will continue in the coming years. Despite the importance of these grants, it appears from this review, </w:t>
      </w:r>
      <w:r w:rsidR="00BD568E">
        <w:rPr>
          <w:rFonts w:eastAsia="Cambria" w:cs="Arial"/>
          <w:szCs w:val="20"/>
          <w:lang w:val="en-GB"/>
        </w:rPr>
        <w:t xml:space="preserve">that </w:t>
      </w:r>
      <w:r w:rsidR="00466588">
        <w:rPr>
          <w:rFonts w:eastAsia="Cambria" w:cs="Arial"/>
          <w:szCs w:val="20"/>
          <w:lang w:val="en-GB"/>
        </w:rPr>
        <w:t xml:space="preserve">they are still insignificant compared to the total resources available at the UZP within the service </w:t>
      </w:r>
      <w:r w:rsidR="00EB4C8B">
        <w:rPr>
          <w:rFonts w:eastAsia="Cambria" w:cs="Arial"/>
          <w:szCs w:val="20"/>
          <w:lang w:val="en-GB"/>
        </w:rPr>
        <w:t>LDs</w:t>
      </w:r>
      <w:r w:rsidR="00466588">
        <w:rPr>
          <w:rFonts w:eastAsia="Cambria" w:cs="Arial"/>
          <w:szCs w:val="20"/>
          <w:lang w:val="en-GB"/>
        </w:rPr>
        <w:t>, and constitute a small share (</w:t>
      </w:r>
      <w:r w:rsidR="00EB4C8B">
        <w:rPr>
          <w:rFonts w:eastAsia="Cambria" w:cs="Arial"/>
          <w:szCs w:val="20"/>
          <w:lang w:val="en-GB"/>
        </w:rPr>
        <w:t>less than</w:t>
      </w:r>
      <w:r w:rsidR="00466588">
        <w:rPr>
          <w:rFonts w:eastAsia="Cambria" w:cs="Arial"/>
          <w:szCs w:val="20"/>
          <w:lang w:val="en-GB"/>
        </w:rPr>
        <w:t xml:space="preserve"> </w:t>
      </w:r>
      <w:r w:rsidR="00EB4C8B">
        <w:rPr>
          <w:rFonts w:eastAsia="Cambria" w:cs="Arial"/>
          <w:szCs w:val="20"/>
          <w:lang w:val="en-GB"/>
        </w:rPr>
        <w:t>one</w:t>
      </w:r>
      <w:r w:rsidR="00466588">
        <w:rPr>
          <w:rFonts w:eastAsia="Cambria" w:cs="Arial"/>
          <w:szCs w:val="20"/>
          <w:lang w:val="en-GB"/>
        </w:rPr>
        <w:t xml:space="preserve"> %</w:t>
      </w:r>
      <w:r w:rsidR="00AD199E">
        <w:rPr>
          <w:rFonts w:eastAsia="Cambria" w:cs="Arial"/>
          <w:szCs w:val="20"/>
          <w:lang w:val="en-GB"/>
        </w:rPr>
        <w:t>)</w:t>
      </w:r>
      <w:r w:rsidR="00466588">
        <w:rPr>
          <w:rFonts w:eastAsia="Cambria" w:cs="Arial"/>
          <w:szCs w:val="20"/>
          <w:lang w:val="en-GB"/>
        </w:rPr>
        <w:t xml:space="preserve"> of the total public budget. </w:t>
      </w:r>
    </w:p>
    <w:p w14:paraId="4387A259" w14:textId="77777777" w:rsidR="00D604FF" w:rsidRDefault="00D604FF" w:rsidP="00D604FF">
      <w:pPr>
        <w:pStyle w:val="Heading3"/>
      </w:pPr>
      <w:bookmarkStart w:id="11" w:name="_Toc405474998"/>
      <w:r>
        <w:t xml:space="preserve">3.4 Women in </w:t>
      </w:r>
      <w:r w:rsidR="00A36B54">
        <w:t>Local G</w:t>
      </w:r>
      <w:r w:rsidR="007B3857" w:rsidRPr="007B3857">
        <w:t>overnment</w:t>
      </w:r>
      <w:bookmarkEnd w:id="11"/>
      <w:r w:rsidR="007B3857" w:rsidRPr="007B3857">
        <w:t xml:space="preserve"> </w:t>
      </w:r>
    </w:p>
    <w:p w14:paraId="456C0873" w14:textId="39D295F3" w:rsidR="007B3857" w:rsidRPr="007B3857" w:rsidRDefault="007B3857" w:rsidP="007B3857">
      <w:pPr>
        <w:rPr>
          <w:rFonts w:eastAsia="Cambria" w:cs="Arial"/>
          <w:szCs w:val="20"/>
        </w:rPr>
      </w:pPr>
      <w:r w:rsidRPr="007B3857">
        <w:rPr>
          <w:rFonts w:eastAsia="Cambria" w:cs="Arial"/>
          <w:szCs w:val="20"/>
        </w:rPr>
        <w:t>The Constitution of Bangladesh prohibits gender-based disparities and ensures equal rights, equal opportunities and economic and social equity for all the citizens of the country. Under the Constitution, women’s rights1 are protected.</w:t>
      </w:r>
      <w:r w:rsidR="00341A5C">
        <w:rPr>
          <w:rFonts w:eastAsia="Cambria" w:cs="Arial"/>
          <w:szCs w:val="20"/>
        </w:rPr>
        <w:t xml:space="preserve"> </w:t>
      </w:r>
      <w:r w:rsidRPr="007B3857">
        <w:rPr>
          <w:rFonts w:eastAsia="Cambria" w:cs="Arial"/>
          <w:szCs w:val="20"/>
        </w:rPr>
        <w:t xml:space="preserve">Bangladesh is a signatory to major global commitments and instruments on gender equality such as CEDAW 1979, the 1995 Beijing Declaration and Platform for Action, and the Millennium Declaration which strongly affirm that gender equality is a development goal and a human right. The constitution and key policies, specifically the Government’s Sixth Five-Year Plan, Vision 2021, the National Women’s Development Policy, and the National Action Plan, acknowledge the importance of promoting women’s economic and political empowerment and have provided special targets to establish equal opportunities for women in economic and social sectors of society. </w:t>
      </w:r>
      <w:r w:rsidRPr="007B3857">
        <w:rPr>
          <w:rFonts w:eastAsia="Cambria" w:cs="Arial"/>
          <w:szCs w:val="20"/>
          <w:vertAlign w:val="superscript"/>
        </w:rPr>
        <w:footnoteReference w:id="11"/>
      </w:r>
    </w:p>
    <w:p w14:paraId="25AB81F0" w14:textId="05F15448" w:rsidR="007B3857" w:rsidRPr="007B3857" w:rsidRDefault="007B3857" w:rsidP="007B3857">
      <w:pPr>
        <w:rPr>
          <w:rFonts w:eastAsia="Cambria" w:cs="Arial"/>
          <w:szCs w:val="20"/>
        </w:rPr>
      </w:pPr>
      <w:r w:rsidRPr="007B3857">
        <w:rPr>
          <w:rFonts w:eastAsia="Cambria" w:cs="Arial"/>
          <w:szCs w:val="20"/>
        </w:rPr>
        <w:t>Despite all efforts, g</w:t>
      </w:r>
      <w:r w:rsidRPr="007B3857">
        <w:rPr>
          <w:rFonts w:eastAsia="Cambria" w:cs="Arial"/>
          <w:bCs/>
          <w:szCs w:val="20"/>
        </w:rPr>
        <w:t xml:space="preserve">ender inequality remains a significant barrier to development in Bangladesh in spite of the progress made during the past several decades. </w:t>
      </w:r>
      <w:r w:rsidRPr="007B3857">
        <w:rPr>
          <w:rFonts w:eastAsia="Cambria" w:cs="Arial"/>
          <w:szCs w:val="20"/>
        </w:rPr>
        <w:t>Despite significant gains in gender parity with regard to health and education, Bangladesh is still ranked in the lower quintile of the UN Gender Inequality Index (146 out of 186)</w:t>
      </w:r>
      <w:r w:rsidRPr="007B3857">
        <w:rPr>
          <w:rFonts w:eastAsia="Cambria" w:cs="Arial"/>
          <w:szCs w:val="20"/>
          <w:vertAlign w:val="superscript"/>
        </w:rPr>
        <w:footnoteReference w:id="12"/>
      </w:r>
      <w:r w:rsidRPr="007B3857">
        <w:rPr>
          <w:rFonts w:eastAsia="Cambria" w:cs="Arial"/>
          <w:szCs w:val="20"/>
        </w:rPr>
        <w:t>. Key reasons for this position are</w:t>
      </w:r>
      <w:r w:rsidR="009D3793">
        <w:rPr>
          <w:rFonts w:eastAsia="Cambria" w:cs="Arial"/>
          <w:szCs w:val="20"/>
        </w:rPr>
        <w:t>:</w:t>
      </w:r>
      <w:r w:rsidRPr="007B3857">
        <w:rPr>
          <w:rFonts w:eastAsia="Cambria" w:cs="Arial"/>
          <w:szCs w:val="20"/>
        </w:rPr>
        <w:t xml:space="preserve"> limited access to justice, low levels of participation in public and political life and violence against women (UNDP 2013 and Report of the special Rapporteur on violence against women, its causes and consequences, 2014).It is noted that </w:t>
      </w:r>
      <w:r w:rsidRPr="007B3857">
        <w:rPr>
          <w:rFonts w:eastAsia="Cambria" w:cs="Arial"/>
          <w:bCs/>
          <w:szCs w:val="20"/>
        </w:rPr>
        <w:t xml:space="preserve">Bangladeshi women and girls face severe social barriers, including </w:t>
      </w:r>
      <w:r w:rsidRPr="007B3857">
        <w:rPr>
          <w:rFonts w:eastAsia="Cambria" w:cs="Arial"/>
          <w:szCs w:val="20"/>
        </w:rPr>
        <w:t>high rates of early marriage, demands for dowry, and gender-based violence</w:t>
      </w:r>
      <w:r w:rsidRPr="007B3857">
        <w:rPr>
          <w:rFonts w:eastAsia="Cambria" w:cs="Arial"/>
          <w:szCs w:val="20"/>
          <w:vertAlign w:val="superscript"/>
        </w:rPr>
        <w:footnoteReference w:id="13"/>
      </w:r>
      <w:r w:rsidR="009D3793">
        <w:rPr>
          <w:rFonts w:eastAsia="Cambria" w:cs="Arial"/>
          <w:szCs w:val="20"/>
        </w:rPr>
        <w:t>.</w:t>
      </w:r>
    </w:p>
    <w:p w14:paraId="0E91ACE5" w14:textId="79940541" w:rsidR="007B3857" w:rsidRPr="007B3857" w:rsidRDefault="007B3857" w:rsidP="007B3857">
      <w:pPr>
        <w:rPr>
          <w:rFonts w:eastAsia="Cambria" w:cs="Arial"/>
          <w:szCs w:val="20"/>
        </w:rPr>
      </w:pPr>
      <w:r w:rsidRPr="007B3857">
        <w:rPr>
          <w:rFonts w:eastAsia="Cambria" w:cs="Arial"/>
          <w:bCs/>
          <w:szCs w:val="20"/>
        </w:rPr>
        <w:t xml:space="preserve">Bangladesh has made significant achievements in raising women’s voices in decision-making at the national and sub-national levels: </w:t>
      </w:r>
      <w:r w:rsidRPr="007B3857">
        <w:rPr>
          <w:rFonts w:eastAsia="Cambria" w:cs="Arial"/>
          <w:szCs w:val="20"/>
        </w:rPr>
        <w:t>50 seats</w:t>
      </w:r>
      <w:r w:rsidR="00EB4C8B">
        <w:rPr>
          <w:rStyle w:val="FootnoteReference"/>
          <w:rFonts w:eastAsia="Cambria" w:cs="Arial"/>
          <w:szCs w:val="20"/>
        </w:rPr>
        <w:footnoteReference w:id="14"/>
      </w:r>
      <w:r w:rsidRPr="007B3857">
        <w:rPr>
          <w:rFonts w:eastAsia="Cambria" w:cs="Arial"/>
          <w:szCs w:val="20"/>
        </w:rPr>
        <w:t xml:space="preserve"> out of 350 seats being reserved for women at the national parliament; 33 </w:t>
      </w:r>
      <w:r w:rsidR="00EE3064">
        <w:rPr>
          <w:rFonts w:eastAsia="Cambria" w:cs="Arial"/>
          <w:szCs w:val="20"/>
        </w:rPr>
        <w:t>%</w:t>
      </w:r>
      <w:r w:rsidRPr="007B3857">
        <w:rPr>
          <w:rFonts w:eastAsia="Cambria" w:cs="Arial"/>
          <w:szCs w:val="20"/>
        </w:rPr>
        <w:t xml:space="preserve"> of </w:t>
      </w:r>
      <w:r w:rsidR="002567B2">
        <w:rPr>
          <w:rFonts w:eastAsia="Cambria" w:cs="Arial"/>
          <w:szCs w:val="20"/>
        </w:rPr>
        <w:t xml:space="preserve">the </w:t>
      </w:r>
      <w:r w:rsidRPr="007B3857">
        <w:rPr>
          <w:rFonts w:eastAsia="Cambria" w:cs="Arial"/>
          <w:szCs w:val="20"/>
        </w:rPr>
        <w:t xml:space="preserve">women are nominated by political parties to directly context parliamentary elections; 10 </w:t>
      </w:r>
      <w:r w:rsidR="00EE3064">
        <w:rPr>
          <w:rFonts w:eastAsia="Cambria" w:cs="Arial"/>
          <w:szCs w:val="20"/>
        </w:rPr>
        <w:t>%</w:t>
      </w:r>
      <w:r w:rsidRPr="007B3857">
        <w:rPr>
          <w:rFonts w:eastAsia="Cambria" w:cs="Arial"/>
          <w:szCs w:val="20"/>
        </w:rPr>
        <w:t xml:space="preserve"> of recruitment to cadre posts in public administration are reserved for women; one of the elected vice-chairman at the sub-national level is a woman and at the local level, (rural and urban) three of the twelve councilor posts are </w:t>
      </w:r>
      <w:r w:rsidR="002567B2">
        <w:rPr>
          <w:rFonts w:eastAsia="Cambria" w:cs="Arial"/>
          <w:szCs w:val="20"/>
        </w:rPr>
        <w:t xml:space="preserve">occupied by </w:t>
      </w:r>
      <w:r w:rsidRPr="007B3857">
        <w:rPr>
          <w:rFonts w:eastAsia="Cambria" w:cs="Arial"/>
          <w:szCs w:val="20"/>
        </w:rPr>
        <w:t xml:space="preserve">women. </w:t>
      </w:r>
    </w:p>
    <w:p w14:paraId="46880DC9" w14:textId="0E0936EB" w:rsidR="007B3857" w:rsidRPr="007B3857" w:rsidRDefault="007B3857" w:rsidP="007B3857">
      <w:pPr>
        <w:rPr>
          <w:rFonts w:eastAsia="Cambria" w:cs="Arial"/>
          <w:szCs w:val="20"/>
        </w:rPr>
      </w:pPr>
      <w:r w:rsidRPr="007B3857">
        <w:rPr>
          <w:rFonts w:eastAsia="Cambria" w:cs="Arial"/>
          <w:bCs/>
          <w:szCs w:val="20"/>
        </w:rPr>
        <w:t xml:space="preserve">Women’s political participation is still limited. </w:t>
      </w:r>
      <w:r w:rsidRPr="007B3857">
        <w:rPr>
          <w:rFonts w:eastAsia="Cambria" w:cs="Arial"/>
          <w:szCs w:val="20"/>
        </w:rPr>
        <w:t>Politicization of local government is hampering progressing women’s political empowerment; huge investment in politics is another hindrance for women’s wide participation in elections.</w:t>
      </w:r>
      <w:r w:rsidRPr="007B3857">
        <w:rPr>
          <w:rFonts w:eastAsia="Cambria" w:cs="Arial"/>
          <w:szCs w:val="20"/>
          <w:vertAlign w:val="superscript"/>
        </w:rPr>
        <w:footnoteReference w:id="15"/>
      </w:r>
      <w:r w:rsidRPr="007B3857">
        <w:rPr>
          <w:rFonts w:eastAsia="Cambria" w:cs="Arial"/>
          <w:szCs w:val="20"/>
        </w:rPr>
        <w:t xml:space="preserve"> For poor and socially excluded women who have won elections are more as relatives of more powerful male politicians rather than political actors in their own right.</w:t>
      </w:r>
      <w:r w:rsidRPr="007B3857">
        <w:rPr>
          <w:rFonts w:eastAsia="Cambria" w:cs="Arial"/>
          <w:szCs w:val="20"/>
          <w:vertAlign w:val="superscript"/>
        </w:rPr>
        <w:footnoteReference w:id="16"/>
      </w:r>
      <w:r w:rsidR="00341A5C">
        <w:rPr>
          <w:rFonts w:eastAsia="Cambria" w:cs="Arial"/>
          <w:szCs w:val="20"/>
        </w:rPr>
        <w:t xml:space="preserve"> </w:t>
      </w:r>
      <w:r w:rsidRPr="007B3857">
        <w:rPr>
          <w:rFonts w:eastAsia="Cambria" w:cs="Arial"/>
          <w:szCs w:val="20"/>
        </w:rPr>
        <w:t>Women candidates, especially poor and socially excluded women who have been nurtured and encouraged into representative politics through CSO networks or through NGO support, do not have the political networks or the resources. In both cases they are not expected to challenge gender norms and male dominance of political life.</w:t>
      </w:r>
      <w:r w:rsidR="00AB5BEB">
        <w:rPr>
          <w:rFonts w:eastAsia="Cambria" w:cs="Arial"/>
          <w:szCs w:val="20"/>
        </w:rPr>
        <w:t xml:space="preserve"> </w:t>
      </w:r>
      <w:r w:rsidRPr="007B3857">
        <w:rPr>
          <w:rFonts w:eastAsia="Cambria" w:cs="Arial"/>
          <w:szCs w:val="20"/>
        </w:rPr>
        <w:t>The lack of political institutionalization means significant numbers of EWR maintain and reproduce “welfarist” and “patron-politics” within local and national government (Hossain and Akter, 2011). There has been slow and gradual progress towards more inclusive constituency</w:t>
      </w:r>
      <w:r w:rsidR="007C28D5">
        <w:rPr>
          <w:rFonts w:eastAsia="Cambria" w:cs="Arial"/>
          <w:szCs w:val="20"/>
        </w:rPr>
        <w:t>-</w:t>
      </w:r>
      <w:r w:rsidRPr="007B3857">
        <w:rPr>
          <w:rFonts w:eastAsia="Cambria" w:cs="Arial"/>
          <w:szCs w:val="20"/>
        </w:rPr>
        <w:t>based and democratic processes of engagement between EWR and their constituent. However, the increase in violence against women in public life and the denial of their rights suggest that women, without powerful (male and party</w:t>
      </w:r>
      <w:r w:rsidR="009A3637">
        <w:rPr>
          <w:rFonts w:eastAsia="Cambria" w:cs="Arial"/>
          <w:szCs w:val="20"/>
        </w:rPr>
        <w:t>-</w:t>
      </w:r>
      <w:r w:rsidRPr="007B3857">
        <w:rPr>
          <w:rFonts w:eastAsia="Cambria" w:cs="Arial"/>
          <w:szCs w:val="20"/>
        </w:rPr>
        <w:t>based) allies, may be more reluctant to engage in constituency politics and challenge accepted norms and modes of engagement.</w:t>
      </w:r>
      <w:r w:rsidR="00341A5C">
        <w:rPr>
          <w:rFonts w:eastAsia="Cambria" w:cs="Arial"/>
          <w:szCs w:val="20"/>
        </w:rPr>
        <w:t xml:space="preserve"> </w:t>
      </w:r>
    </w:p>
    <w:p w14:paraId="5C1E3BD1" w14:textId="2C817591" w:rsidR="007B3857" w:rsidRPr="007B3857" w:rsidRDefault="007B3857" w:rsidP="007B3857">
      <w:pPr>
        <w:rPr>
          <w:rFonts w:eastAsia="Cambria" w:cs="Arial"/>
          <w:szCs w:val="20"/>
        </w:rPr>
      </w:pPr>
      <w:r w:rsidRPr="007B3857">
        <w:rPr>
          <w:rFonts w:eastAsia="Cambria" w:cs="Arial"/>
          <w:szCs w:val="20"/>
        </w:rPr>
        <w:t>This stereo typing of women’s role in politics consequently effects their political participation, mainstreaming of women perspective and postelection extent of their authority in development and financial decision making and functioning of respective LGIs. The mix of indirectly elected women members each representing a Union and directly elected Chair and Vice Chairs each representing the entire Upazila has the potential to provide the basis for strong Citizen-Parishad relations. It also has the capacity to address development perspective across the entire Upazila as well as connecting to the Union &amp; Zila Parishads.</w:t>
      </w:r>
    </w:p>
    <w:p w14:paraId="0EE9A149" w14:textId="37D49731" w:rsidR="007B3857" w:rsidRPr="007B3857" w:rsidRDefault="007B3857" w:rsidP="007B3857">
      <w:pPr>
        <w:rPr>
          <w:rFonts w:eastAsia="Cambria" w:cs="Arial"/>
          <w:szCs w:val="20"/>
        </w:rPr>
      </w:pPr>
      <w:r w:rsidRPr="007B3857">
        <w:rPr>
          <w:rFonts w:eastAsia="Cambria" w:cs="Arial"/>
          <w:szCs w:val="20"/>
        </w:rPr>
        <w:t>Despite efforts to increase their representation, women’s decision</w:t>
      </w:r>
      <w:r w:rsidR="00E24757">
        <w:rPr>
          <w:rFonts w:eastAsia="Cambria" w:cs="Arial"/>
          <w:szCs w:val="20"/>
        </w:rPr>
        <w:t>-</w:t>
      </w:r>
      <w:r w:rsidRPr="007B3857">
        <w:rPr>
          <w:rFonts w:eastAsia="Cambria" w:cs="Arial"/>
          <w:szCs w:val="20"/>
        </w:rPr>
        <w:t>making remains limited. For example, at the local level, a review of the revised UP Act of 2009 found that women have difficulties playing an effective role and their opinions on important ward matters were not binding.</w:t>
      </w:r>
      <w:r w:rsidRPr="007B3857">
        <w:rPr>
          <w:rFonts w:eastAsia="Cambria" w:cs="Arial"/>
          <w:szCs w:val="20"/>
          <w:vertAlign w:val="superscript"/>
        </w:rPr>
        <w:footnoteReference w:id="17"/>
      </w:r>
      <w:r w:rsidRPr="007B3857">
        <w:rPr>
          <w:rFonts w:eastAsia="Cambria" w:cs="Arial"/>
          <w:szCs w:val="20"/>
        </w:rPr>
        <w:t xml:space="preserve"> To address this, efforts have focused on introducing several accountability mechanisms at the Union Parishad level. These include: (a) formation of </w:t>
      </w:r>
      <w:r w:rsidR="00DF7685">
        <w:rPr>
          <w:rFonts w:eastAsia="Cambria" w:cs="Arial"/>
          <w:szCs w:val="20"/>
        </w:rPr>
        <w:t>the Women Development Forum (WDF) at the Upazila to mobilize</w:t>
      </w:r>
      <w:r w:rsidRPr="007B3857">
        <w:rPr>
          <w:rFonts w:eastAsia="Cambria" w:cs="Arial"/>
          <w:szCs w:val="20"/>
        </w:rPr>
        <w:t xml:space="preserve"> Union Parishad women members to better exercise their rights in decision-making; (b) earmarking 30</w:t>
      </w:r>
      <w:r w:rsidR="00F612EA">
        <w:rPr>
          <w:rFonts w:eastAsia="Cambria" w:cs="Arial"/>
          <w:szCs w:val="20"/>
        </w:rPr>
        <w:t xml:space="preserve"> </w:t>
      </w:r>
      <w:r w:rsidR="00EE3064">
        <w:rPr>
          <w:rFonts w:eastAsia="Cambria" w:cs="Arial"/>
          <w:szCs w:val="20"/>
        </w:rPr>
        <w:t>%</w:t>
      </w:r>
      <w:r w:rsidRPr="007B3857">
        <w:rPr>
          <w:rFonts w:eastAsia="Cambria" w:cs="Arial"/>
          <w:szCs w:val="20"/>
        </w:rPr>
        <w:t xml:space="preserve"> of supplementary block grants for schemes identified as high-priority by women; and (c) chairing one third of the Ward Development Committees.</w:t>
      </w:r>
      <w:r w:rsidRPr="007B3857">
        <w:rPr>
          <w:rFonts w:eastAsia="Cambria" w:cs="Arial"/>
          <w:szCs w:val="20"/>
          <w:vertAlign w:val="superscript"/>
        </w:rPr>
        <w:footnoteReference w:id="18"/>
      </w:r>
    </w:p>
    <w:p w14:paraId="0021A313" w14:textId="2F139755" w:rsidR="007B3857" w:rsidRPr="007B3857" w:rsidRDefault="007B3857" w:rsidP="007B3857">
      <w:pPr>
        <w:rPr>
          <w:rFonts w:eastAsia="Cambria" w:cs="Arial"/>
          <w:szCs w:val="20"/>
        </w:rPr>
      </w:pPr>
      <w:r w:rsidRPr="007B3857">
        <w:rPr>
          <w:rFonts w:eastAsia="Cambria" w:cs="Arial"/>
          <w:szCs w:val="20"/>
        </w:rPr>
        <w:t xml:space="preserve">It is perceived that women’s political empowerment is particularly affected by violence against women. Of concern is that incidences of violence - </w:t>
      </w:r>
      <w:r w:rsidRPr="007B3857">
        <w:rPr>
          <w:rFonts w:eastAsia="Cambria" w:cs="Arial"/>
          <w:bCs/>
          <w:szCs w:val="20"/>
        </w:rPr>
        <w:t>physical</w:t>
      </w:r>
      <w:r w:rsidRPr="007B3857">
        <w:rPr>
          <w:rFonts w:eastAsia="Cambria" w:cs="Arial"/>
          <w:szCs w:val="20"/>
        </w:rPr>
        <w:t xml:space="preserve">, </w:t>
      </w:r>
      <w:r w:rsidRPr="007B3857">
        <w:rPr>
          <w:rFonts w:eastAsia="Cambria" w:cs="Arial"/>
          <w:bCs/>
          <w:szCs w:val="20"/>
        </w:rPr>
        <w:t>sexual</w:t>
      </w:r>
      <w:r w:rsidRPr="007B3857">
        <w:rPr>
          <w:rFonts w:eastAsia="Cambria" w:cs="Arial"/>
          <w:szCs w:val="20"/>
        </w:rPr>
        <w:t xml:space="preserve">, and </w:t>
      </w:r>
      <w:r w:rsidRPr="007B3857">
        <w:rPr>
          <w:rFonts w:eastAsia="Cambria" w:cs="Arial"/>
          <w:bCs/>
          <w:szCs w:val="20"/>
        </w:rPr>
        <w:t>psychological harm</w:t>
      </w:r>
      <w:r w:rsidRPr="007B3857">
        <w:rPr>
          <w:rFonts w:eastAsia="Cambria" w:cs="Arial"/>
          <w:szCs w:val="20"/>
        </w:rPr>
        <w:t xml:space="preserve"> - are on the increase in Bangladesh. Anecdotal evidence from project partners suggests Elected Women Representative and women activists are experiencing higher levels of public harassment and threats to their personal safety as a result of the rising political instability (e.g. Aparajita, Sharique, ASK).</w:t>
      </w:r>
      <w:r w:rsidRPr="007B3857">
        <w:rPr>
          <w:rFonts w:eastAsia="Cambria" w:cs="Arial"/>
          <w:szCs w:val="20"/>
          <w:vertAlign w:val="superscript"/>
        </w:rPr>
        <w:footnoteReference w:id="19"/>
      </w:r>
      <w:r w:rsidRPr="007B3857">
        <w:rPr>
          <w:rFonts w:eastAsia="Cambria" w:cs="Arial"/>
          <w:szCs w:val="20"/>
        </w:rPr>
        <w:t xml:space="preserve"> A trend also highlighted by the UN Special Rapporteur on violence against women in </w:t>
      </w:r>
      <w:r w:rsidR="00CD6991">
        <w:rPr>
          <w:rFonts w:eastAsia="Cambria" w:cs="Arial"/>
          <w:szCs w:val="20"/>
        </w:rPr>
        <w:t>the</w:t>
      </w:r>
      <w:r w:rsidRPr="007B3857">
        <w:rPr>
          <w:rFonts w:eastAsia="Cambria" w:cs="Arial"/>
          <w:szCs w:val="20"/>
        </w:rPr>
        <w:t xml:space="preserve"> Bangladesh mission report (2014).</w:t>
      </w:r>
    </w:p>
    <w:p w14:paraId="4940E952" w14:textId="77777777" w:rsidR="007B3857" w:rsidRPr="007B3857" w:rsidRDefault="007B3857" w:rsidP="007B3857">
      <w:pPr>
        <w:rPr>
          <w:rFonts w:eastAsia="Cambria"/>
          <w:szCs w:val="24"/>
        </w:rPr>
      </w:pPr>
    </w:p>
    <w:p w14:paraId="5A43C135" w14:textId="77777777" w:rsidR="007B3857" w:rsidRPr="007B3857" w:rsidRDefault="007B3857" w:rsidP="007B3857">
      <w:pPr>
        <w:sectPr w:rsidR="007B3857" w:rsidRPr="007B3857" w:rsidSect="002A2DAD">
          <w:pgSz w:w="11906" w:h="16838"/>
          <w:pgMar w:top="1701" w:right="1134" w:bottom="1701" w:left="1134" w:header="708" w:footer="708" w:gutter="0"/>
          <w:cols w:space="708"/>
          <w:docGrid w:linePitch="360"/>
        </w:sectPr>
      </w:pPr>
    </w:p>
    <w:p w14:paraId="745806F6" w14:textId="77777777" w:rsidR="00264795" w:rsidRPr="00A6664A" w:rsidRDefault="00264795" w:rsidP="003449A3">
      <w:pPr>
        <w:pStyle w:val="Heading1"/>
        <w:numPr>
          <w:ilvl w:val="0"/>
          <w:numId w:val="1"/>
        </w:numPr>
      </w:pPr>
      <w:bookmarkStart w:id="12" w:name="_Toc405474999"/>
      <w:r w:rsidRPr="00A6664A">
        <w:t>UPGP and UZGP Intervention Logic and Strategy</w:t>
      </w:r>
      <w:bookmarkEnd w:id="12"/>
    </w:p>
    <w:p w14:paraId="306DEAD2" w14:textId="0B30B3C8" w:rsidR="00A36B54" w:rsidRPr="00A36B54" w:rsidRDefault="00A36B54" w:rsidP="00A36B54">
      <w:r w:rsidRPr="00A36B54">
        <w:t>The UPGP and UZGP were both launched in 2012. The projects are similar in design, with almost identical objectives, intervention logic and management setup, albeit targeting different tiers of government. Each project has a component dedicated to capacity development of the respective tier of government, a component dedicated to allocation of performance based block grants and a shared component dedicated to development of M&amp;E capacity and policy advice within LGD. A fo</w:t>
      </w:r>
      <w:r w:rsidR="00A850E9">
        <w:t>u</w:t>
      </w:r>
      <w:r w:rsidRPr="00A36B54">
        <w:t xml:space="preserve">rth component in each project relates to project management. </w:t>
      </w:r>
    </w:p>
    <w:p w14:paraId="03D6576E" w14:textId="77777777" w:rsidR="00A36B54" w:rsidRPr="00A36B54" w:rsidRDefault="00A36B54" w:rsidP="00A36B54">
      <w:pPr>
        <w:rPr>
          <w:b/>
          <w:i/>
        </w:rPr>
      </w:pPr>
      <w:r w:rsidRPr="00A36B54">
        <w:rPr>
          <w:b/>
          <w:i/>
        </w:rPr>
        <w:t>Table. Project objectives and results by design</w:t>
      </w:r>
    </w:p>
    <w:tbl>
      <w:tblPr>
        <w:tblStyle w:val="TableGrid"/>
        <w:tblW w:w="9639" w:type="dxa"/>
        <w:tblInd w:w="108" w:type="dxa"/>
        <w:tblLook w:val="04A0" w:firstRow="1" w:lastRow="0" w:firstColumn="1" w:lastColumn="0" w:noHBand="0" w:noVBand="1"/>
      </w:tblPr>
      <w:tblGrid>
        <w:gridCol w:w="2127"/>
        <w:gridCol w:w="3827"/>
        <w:gridCol w:w="3685"/>
      </w:tblGrid>
      <w:tr w:rsidR="00A36B54" w:rsidRPr="00A36B54" w14:paraId="51919370" w14:textId="77777777" w:rsidTr="002D0AFF">
        <w:tc>
          <w:tcPr>
            <w:tcW w:w="2127" w:type="dxa"/>
            <w:shd w:val="clear" w:color="auto" w:fill="C4BC96" w:themeFill="background2" w:themeFillShade="BF"/>
            <w:vAlign w:val="center"/>
          </w:tcPr>
          <w:p w14:paraId="50E4C1F8" w14:textId="77777777" w:rsidR="00A36B54" w:rsidRPr="00A36B54" w:rsidRDefault="00A36B54" w:rsidP="00A36B54">
            <w:pPr>
              <w:jc w:val="center"/>
              <w:rPr>
                <w:b/>
              </w:rPr>
            </w:pPr>
          </w:p>
          <w:p w14:paraId="72F22AF8" w14:textId="77777777" w:rsidR="00A36B54" w:rsidRPr="00A36B54" w:rsidRDefault="00A36B54" w:rsidP="00A36B54">
            <w:pPr>
              <w:jc w:val="center"/>
              <w:rPr>
                <w:b/>
              </w:rPr>
            </w:pPr>
          </w:p>
        </w:tc>
        <w:tc>
          <w:tcPr>
            <w:tcW w:w="3827" w:type="dxa"/>
            <w:shd w:val="clear" w:color="auto" w:fill="C4BC96" w:themeFill="background2" w:themeFillShade="BF"/>
            <w:vAlign w:val="center"/>
          </w:tcPr>
          <w:p w14:paraId="4F67712A" w14:textId="77777777" w:rsidR="00A36B54" w:rsidRPr="00A36B54" w:rsidRDefault="00A36B54" w:rsidP="00A36B54">
            <w:pPr>
              <w:jc w:val="center"/>
              <w:rPr>
                <w:b/>
              </w:rPr>
            </w:pPr>
            <w:r w:rsidRPr="00A36B54">
              <w:rPr>
                <w:b/>
              </w:rPr>
              <w:t>UPGP</w:t>
            </w:r>
          </w:p>
        </w:tc>
        <w:tc>
          <w:tcPr>
            <w:tcW w:w="3685" w:type="dxa"/>
            <w:shd w:val="clear" w:color="auto" w:fill="C4BC96" w:themeFill="background2" w:themeFillShade="BF"/>
            <w:vAlign w:val="center"/>
          </w:tcPr>
          <w:p w14:paraId="4E6D48E0" w14:textId="77777777" w:rsidR="00A36B54" w:rsidRPr="00A36B54" w:rsidRDefault="00A36B54" w:rsidP="00A36B54">
            <w:pPr>
              <w:jc w:val="center"/>
              <w:rPr>
                <w:b/>
              </w:rPr>
            </w:pPr>
            <w:r w:rsidRPr="00A36B54">
              <w:rPr>
                <w:b/>
              </w:rPr>
              <w:t>UZGP</w:t>
            </w:r>
          </w:p>
        </w:tc>
      </w:tr>
      <w:tr w:rsidR="00A36B54" w:rsidRPr="00A36B54" w14:paraId="08AB25B6" w14:textId="77777777" w:rsidTr="002D0AFF">
        <w:tc>
          <w:tcPr>
            <w:tcW w:w="2127" w:type="dxa"/>
            <w:shd w:val="clear" w:color="auto" w:fill="D9D9D9" w:themeFill="background1" w:themeFillShade="D9"/>
          </w:tcPr>
          <w:p w14:paraId="58D21643" w14:textId="77777777" w:rsidR="00A36B54" w:rsidRPr="00A36B54" w:rsidRDefault="00A36B54" w:rsidP="00A36B54">
            <w:pPr>
              <w:rPr>
                <w:b/>
              </w:rPr>
            </w:pPr>
            <w:r w:rsidRPr="00A36B54">
              <w:rPr>
                <w:b/>
              </w:rPr>
              <w:t>Overall objective</w:t>
            </w:r>
          </w:p>
        </w:tc>
        <w:tc>
          <w:tcPr>
            <w:tcW w:w="3827" w:type="dxa"/>
          </w:tcPr>
          <w:p w14:paraId="0EACFBBC" w14:textId="793032E7" w:rsidR="00A36B54" w:rsidRPr="00A36B54" w:rsidRDefault="00A36B54" w:rsidP="005607B4">
            <w:r w:rsidRPr="00A36B54">
              <w:t>Capacities of local governments and other stakeholders are strengthen</w:t>
            </w:r>
            <w:r w:rsidR="005607B4">
              <w:t>ed</w:t>
            </w:r>
            <w:r w:rsidRPr="00A36B54">
              <w:t xml:space="preserve"> to foster participatory local develop</w:t>
            </w:r>
            <w:r w:rsidR="005607B4">
              <w:softHyphen/>
            </w:r>
            <w:r w:rsidRPr="00A36B54">
              <w:t>ment service delivery for the MDGs</w:t>
            </w:r>
          </w:p>
        </w:tc>
        <w:tc>
          <w:tcPr>
            <w:tcW w:w="3685" w:type="dxa"/>
          </w:tcPr>
          <w:p w14:paraId="1D420449" w14:textId="77777777" w:rsidR="00A36B54" w:rsidRPr="00A36B54" w:rsidRDefault="00A36B54" w:rsidP="005607B4">
            <w:r w:rsidRPr="00A36B54">
              <w:t>Government institutions at the national and sub-national levels are able to more effectively carry out their mandates, including delivery of public services, in a more accountable, transparent and inclusive manner</w:t>
            </w:r>
          </w:p>
        </w:tc>
      </w:tr>
      <w:tr w:rsidR="00A36B54" w:rsidRPr="00A36B54" w14:paraId="2F047369" w14:textId="77777777" w:rsidTr="002D0AFF">
        <w:tc>
          <w:tcPr>
            <w:tcW w:w="2127" w:type="dxa"/>
            <w:shd w:val="clear" w:color="auto" w:fill="D9D9D9" w:themeFill="background1" w:themeFillShade="D9"/>
          </w:tcPr>
          <w:p w14:paraId="28D26BA5" w14:textId="77777777" w:rsidR="00A36B54" w:rsidRPr="00A36B54" w:rsidRDefault="00A36B54" w:rsidP="00A36B54">
            <w:pPr>
              <w:rPr>
                <w:b/>
              </w:rPr>
            </w:pPr>
            <w:r w:rsidRPr="00A36B54">
              <w:rPr>
                <w:b/>
              </w:rPr>
              <w:t>Specific objective</w:t>
            </w:r>
          </w:p>
        </w:tc>
        <w:tc>
          <w:tcPr>
            <w:tcW w:w="3827" w:type="dxa"/>
          </w:tcPr>
          <w:p w14:paraId="2B785915" w14:textId="074ECAC6" w:rsidR="00A36B54" w:rsidRPr="00A36B54" w:rsidRDefault="00A36B54" w:rsidP="005607B4">
            <w:r w:rsidRPr="00A36B54">
              <w:t>Piloting and evaluation of innova</w:t>
            </w:r>
            <w:r w:rsidR="005607B4">
              <w:softHyphen/>
            </w:r>
            <w:r w:rsidRPr="00A36B54">
              <w:t>tions to improve the functional and institutional capacity, as well as the democratic accountability of Union Parishads, thereby increasing citizen involvement leading to more effec</w:t>
            </w:r>
            <w:r w:rsidR="005607B4">
              <w:softHyphen/>
            </w:r>
            <w:r w:rsidRPr="00A36B54">
              <w:t>tive, efficient and accountable deli</w:t>
            </w:r>
            <w:r w:rsidR="005607B4">
              <w:softHyphen/>
            </w:r>
            <w:r w:rsidRPr="00A36B54">
              <w:t>very of pro-poor infrastructure and services</w:t>
            </w:r>
          </w:p>
        </w:tc>
        <w:tc>
          <w:tcPr>
            <w:tcW w:w="3685" w:type="dxa"/>
          </w:tcPr>
          <w:p w14:paraId="42FE40B0" w14:textId="0B85D16B" w:rsidR="00A36B54" w:rsidRPr="00A36B54" w:rsidRDefault="00A36B54" w:rsidP="005607B4">
            <w:r w:rsidRPr="00A36B54">
              <w:t>Capacities of local governments and other stakeholders are strengthen</w:t>
            </w:r>
            <w:r w:rsidR="005607B4">
              <w:t>ed</w:t>
            </w:r>
            <w:r w:rsidRPr="00A36B54">
              <w:t xml:space="preserve"> to foster participatory local development services for the MDGs</w:t>
            </w:r>
          </w:p>
        </w:tc>
      </w:tr>
      <w:tr w:rsidR="00A36B54" w:rsidRPr="00A36B54" w14:paraId="60F348CC" w14:textId="77777777" w:rsidTr="002D0AFF">
        <w:tc>
          <w:tcPr>
            <w:tcW w:w="2127" w:type="dxa"/>
            <w:vMerge w:val="restart"/>
            <w:shd w:val="clear" w:color="auto" w:fill="D9D9D9" w:themeFill="background1" w:themeFillShade="D9"/>
          </w:tcPr>
          <w:p w14:paraId="58CC43F5" w14:textId="77777777" w:rsidR="00A36B54" w:rsidRPr="00A36B54" w:rsidRDefault="00A36B54" w:rsidP="00A36B54">
            <w:pPr>
              <w:rPr>
                <w:b/>
              </w:rPr>
            </w:pPr>
            <w:r w:rsidRPr="00A36B54">
              <w:rPr>
                <w:b/>
              </w:rPr>
              <w:t>Results</w:t>
            </w:r>
          </w:p>
        </w:tc>
        <w:tc>
          <w:tcPr>
            <w:tcW w:w="3827" w:type="dxa"/>
          </w:tcPr>
          <w:p w14:paraId="2F57EC6A" w14:textId="2A9EAAEE" w:rsidR="00A36B54" w:rsidRPr="00A36B54" w:rsidRDefault="00A36B54" w:rsidP="005607B4">
            <w:r w:rsidRPr="00A36B54">
              <w:t>1. Strengthened Democratic Ac</w:t>
            </w:r>
            <w:r w:rsidR="005607B4">
              <w:softHyphen/>
            </w:r>
            <w:r w:rsidRPr="00A36B54">
              <w:t>countability of the Union Parishads through Citizen Engagement</w:t>
            </w:r>
          </w:p>
        </w:tc>
        <w:tc>
          <w:tcPr>
            <w:tcW w:w="3685" w:type="dxa"/>
          </w:tcPr>
          <w:p w14:paraId="5B157340" w14:textId="77777777" w:rsidR="00A36B54" w:rsidRPr="00A36B54" w:rsidRDefault="00A36B54" w:rsidP="005607B4">
            <w:r w:rsidRPr="00A36B54">
              <w:t>1. Strengthened Upazila Parishads as more functional, transparent and accountable</w:t>
            </w:r>
          </w:p>
        </w:tc>
      </w:tr>
      <w:tr w:rsidR="00A36B54" w:rsidRPr="00A36B54" w14:paraId="1EF1F5C3" w14:textId="77777777" w:rsidTr="002D0AFF">
        <w:tc>
          <w:tcPr>
            <w:tcW w:w="2127" w:type="dxa"/>
            <w:vMerge/>
            <w:shd w:val="clear" w:color="auto" w:fill="D9D9D9" w:themeFill="background1" w:themeFillShade="D9"/>
          </w:tcPr>
          <w:p w14:paraId="703C9F2F" w14:textId="77777777" w:rsidR="00A36B54" w:rsidRPr="00A36B54" w:rsidRDefault="00A36B54" w:rsidP="00A36B54">
            <w:pPr>
              <w:rPr>
                <w:b/>
              </w:rPr>
            </w:pPr>
          </w:p>
        </w:tc>
        <w:tc>
          <w:tcPr>
            <w:tcW w:w="3827" w:type="dxa"/>
          </w:tcPr>
          <w:p w14:paraId="60B3CF8C" w14:textId="09AC7450" w:rsidR="00A36B54" w:rsidRPr="00A36B54" w:rsidRDefault="00A36B54" w:rsidP="005607B4">
            <w:r w:rsidRPr="00A36B54">
              <w:t>2. Innovations in Pro-Poor and MDG-Oriented Planning and Fi</w:t>
            </w:r>
            <w:r w:rsidR="005607B4">
              <w:softHyphen/>
            </w:r>
            <w:r w:rsidRPr="00A36B54">
              <w:t>nancing of Service Delivery by Union Parishads</w:t>
            </w:r>
          </w:p>
        </w:tc>
        <w:tc>
          <w:tcPr>
            <w:tcW w:w="3685" w:type="dxa"/>
          </w:tcPr>
          <w:p w14:paraId="6D2E2944" w14:textId="77777777" w:rsidR="00A36B54" w:rsidRPr="00A36B54" w:rsidRDefault="00A36B54" w:rsidP="005607B4">
            <w:r w:rsidRPr="00A36B54">
              <w:t>2. Strengthened Planning and Budgetary system at UZP with MDG orientation and pro-poor service delivery mechanism</w:t>
            </w:r>
          </w:p>
        </w:tc>
      </w:tr>
      <w:tr w:rsidR="00A36B54" w:rsidRPr="00A36B54" w14:paraId="55E755ED" w14:textId="77777777" w:rsidTr="002D0AFF">
        <w:tc>
          <w:tcPr>
            <w:tcW w:w="2127" w:type="dxa"/>
            <w:vMerge/>
            <w:shd w:val="clear" w:color="auto" w:fill="D9D9D9" w:themeFill="background1" w:themeFillShade="D9"/>
          </w:tcPr>
          <w:p w14:paraId="436E0E95" w14:textId="77777777" w:rsidR="00A36B54" w:rsidRPr="00A36B54" w:rsidRDefault="00A36B54" w:rsidP="00A36B54">
            <w:pPr>
              <w:rPr>
                <w:b/>
              </w:rPr>
            </w:pPr>
          </w:p>
        </w:tc>
        <w:tc>
          <w:tcPr>
            <w:tcW w:w="7512" w:type="dxa"/>
            <w:gridSpan w:val="2"/>
          </w:tcPr>
          <w:p w14:paraId="703254AD" w14:textId="77777777" w:rsidR="00A36B54" w:rsidRPr="00A36B54" w:rsidRDefault="00A36B54" w:rsidP="005607B4">
            <w:r w:rsidRPr="00A36B54">
              <w:t>3. Strengthened national capacity for effective policy review, monitoring, lesson learning and capacity development of local government institutions (LGIs) for enhanced Local Governance. (Shared)</w:t>
            </w:r>
          </w:p>
        </w:tc>
      </w:tr>
    </w:tbl>
    <w:p w14:paraId="26D8404A" w14:textId="77777777" w:rsidR="00A36B54" w:rsidRPr="00A36B54" w:rsidRDefault="00A36B54" w:rsidP="00A36B54">
      <w:r w:rsidRPr="00A36B54">
        <w:t>.</w:t>
      </w:r>
    </w:p>
    <w:p w14:paraId="51270C88" w14:textId="77777777" w:rsidR="00A36B54" w:rsidRDefault="00A36B54" w:rsidP="00A36B54">
      <w:pPr>
        <w:pStyle w:val="Heading3"/>
      </w:pPr>
      <w:bookmarkStart w:id="13" w:name="_Toc405475000"/>
      <w:r>
        <w:t xml:space="preserve">4.1 </w:t>
      </w:r>
      <w:r w:rsidRPr="00A36B54">
        <w:t>Relevance</w:t>
      </w:r>
      <w:bookmarkEnd w:id="13"/>
      <w:r w:rsidRPr="00A36B54">
        <w:t xml:space="preserve"> </w:t>
      </w:r>
    </w:p>
    <w:p w14:paraId="62189957" w14:textId="2867408E" w:rsidR="00A36B54" w:rsidRDefault="00A36B54" w:rsidP="00A36B54">
      <w:pPr>
        <w:rPr>
          <w:lang w:val="en-GB"/>
        </w:rPr>
      </w:pPr>
      <w:r w:rsidRPr="00A36B54">
        <w:rPr>
          <w:lang w:val="en-GB"/>
        </w:rPr>
        <w:t>Both UPGP and UZGP are targeting capacity constraints faced by the respective tier of government</w:t>
      </w:r>
      <w:r w:rsidR="00F0701B" w:rsidRPr="00F0701B">
        <w:rPr>
          <w:lang w:val="en-GB"/>
        </w:rPr>
        <w:t xml:space="preserve"> </w:t>
      </w:r>
      <w:r w:rsidR="00F0701B">
        <w:rPr>
          <w:lang w:val="en-GB"/>
        </w:rPr>
        <w:t xml:space="preserve">to </w:t>
      </w:r>
      <w:r w:rsidR="00F0701B" w:rsidRPr="00F0701B">
        <w:rPr>
          <w:lang w:val="en-GB"/>
        </w:rPr>
        <w:t xml:space="preserve">demonstrate </w:t>
      </w:r>
      <w:r w:rsidR="00F0701B">
        <w:rPr>
          <w:lang w:val="en-GB"/>
        </w:rPr>
        <w:t xml:space="preserve">improved </w:t>
      </w:r>
      <w:r w:rsidR="00F0701B" w:rsidRPr="00F0701B">
        <w:rPr>
          <w:lang w:val="en-GB"/>
        </w:rPr>
        <w:t>absorption capacity to manage increase resource envelope in a transparent, accountable and participatory manner.</w:t>
      </w:r>
      <w:r w:rsidRPr="00A36B54">
        <w:rPr>
          <w:lang w:val="en-GB"/>
        </w:rPr>
        <w:t xml:space="preserve"> The strategic interventions are directly linked to development objectives within the sixth Five-Year Plan (6FYP) and related strategic policy documents, which are further assessed in the separate relevance chapter. The objective to assist the GoB in improving the functional, institutional and democratic capacities of LGIs and strengthen their capacity to deliver pro-poor development planning and MDG related services link</w:t>
      </w:r>
      <w:r w:rsidR="00EE08C9">
        <w:rPr>
          <w:lang w:val="en-GB"/>
        </w:rPr>
        <w:t>s</w:t>
      </w:r>
      <w:r w:rsidRPr="00A36B54">
        <w:rPr>
          <w:lang w:val="en-GB"/>
        </w:rPr>
        <w:t xml:space="preserve"> up with these plans as well as the UNDAF 2006-2011 in force at time of the project designs. </w:t>
      </w:r>
    </w:p>
    <w:p w14:paraId="66CF1E23" w14:textId="77777777" w:rsidR="00EE08C9" w:rsidRDefault="00EE08C9">
      <w:pPr>
        <w:jc w:val="left"/>
        <w:rPr>
          <w:b/>
          <w:sz w:val="24"/>
        </w:rPr>
      </w:pPr>
      <w:r>
        <w:rPr>
          <w:b/>
          <w:sz w:val="24"/>
        </w:rPr>
        <w:br w:type="page"/>
      </w:r>
    </w:p>
    <w:p w14:paraId="64BF99EF" w14:textId="5EDD31DF" w:rsidR="00202D2B" w:rsidRPr="00D000D8" w:rsidRDefault="00202D2B" w:rsidP="00D000D8">
      <w:pPr>
        <w:pStyle w:val="NoSpacing"/>
        <w:rPr>
          <w:b/>
          <w:sz w:val="24"/>
        </w:rPr>
      </w:pPr>
      <w:r w:rsidRPr="00D000D8">
        <w:rPr>
          <w:b/>
          <w:sz w:val="24"/>
        </w:rPr>
        <w:t>Relevance of the project designs</w:t>
      </w:r>
    </w:p>
    <w:p w14:paraId="25816547" w14:textId="77777777" w:rsidR="00202D2B" w:rsidRDefault="00202D2B" w:rsidP="00202D2B">
      <w:pPr>
        <w:rPr>
          <w:bCs/>
        </w:rPr>
      </w:pPr>
      <w:r>
        <w:rPr>
          <w:bCs/>
        </w:rPr>
        <w:t>The design of the two programs was based on analytical work from previous programs, including the PA for the UZPs, and the SLGDG and LIC reviews, as well as dedicated analysis of flow of funds, review of the impact of performance incentives in the LGSP-LIC and grant guidelines, and reviews of challenges with the existing structure and systems in 2010-11 and a longer consultative process with other programs, stakeholders and development partners as well as testing of certain core elements</w:t>
      </w:r>
      <w:r>
        <w:rPr>
          <w:rStyle w:val="FootnoteReference"/>
          <w:bCs/>
        </w:rPr>
        <w:footnoteReference w:id="20"/>
      </w:r>
      <w:r>
        <w:rPr>
          <w:bCs/>
        </w:rPr>
        <w:t xml:space="preserve">. The impression of the MTE is that the design was relevant for the identified issues, and that it has proved its continued relevance for the current situation as well. </w:t>
      </w:r>
    </w:p>
    <w:p w14:paraId="4439B077" w14:textId="5047ACBA" w:rsidR="00D000D8" w:rsidRDefault="00202D2B" w:rsidP="001733B5">
      <w:pPr>
        <w:rPr>
          <w:lang w:val="en-GB"/>
        </w:rPr>
      </w:pPr>
      <w:r>
        <w:rPr>
          <w:bCs/>
        </w:rPr>
        <w:t>The capacity building support addresses some of the core weaknesses in the LGI performance, and will when fully implemented</w:t>
      </w:r>
      <w:r w:rsidR="001624C8">
        <w:rPr>
          <w:bCs/>
        </w:rPr>
        <w:t>,</w:t>
      </w:r>
      <w:r>
        <w:rPr>
          <w:bCs/>
        </w:rPr>
        <w:t xml:space="preserve"> contribute </w:t>
      </w:r>
      <w:r w:rsidR="001624C8">
        <w:rPr>
          <w:bCs/>
        </w:rPr>
        <w:t xml:space="preserve">to </w:t>
      </w:r>
      <w:r>
        <w:rPr>
          <w:bCs/>
        </w:rPr>
        <w:t xml:space="preserve">the enhanced performance in the targeted areas such as planning, PFM, revenue mobilization and accountability. </w:t>
      </w:r>
      <w:r w:rsidR="001733B5" w:rsidRPr="00A36B54">
        <w:rPr>
          <w:lang w:val="en-GB"/>
        </w:rPr>
        <w:t xml:space="preserve">Compared to SLGSP and LGSP-LIC, the UPGP and UZGP aim to </w:t>
      </w:r>
      <w:r w:rsidR="001733B5">
        <w:rPr>
          <w:lang w:val="en-GB"/>
        </w:rPr>
        <w:t xml:space="preserve">strengthen </w:t>
      </w:r>
      <w:r w:rsidR="001733B5" w:rsidRPr="00A36B54">
        <w:rPr>
          <w:lang w:val="en-GB"/>
        </w:rPr>
        <w:t xml:space="preserve">a broader approach to capacity development in order to capture both individual and institutional capacity gaps. Capacity development is not limited to training of individual key players at local the level, but is also focusing on legal frameworks, funding envelopes, planning and budgeting guidelines, leverage of partnerships with LMs and civil society and improvement of institutional incentives for transparent, participatory governance, strengthened planning and budgeting framework and a more sophisticated performance-based grants system. </w:t>
      </w:r>
    </w:p>
    <w:p w14:paraId="74338FC8" w14:textId="13895035" w:rsidR="001733B5" w:rsidRPr="00A36B54" w:rsidRDefault="001733B5" w:rsidP="001733B5">
      <w:pPr>
        <w:rPr>
          <w:lang w:val="en-GB"/>
        </w:rPr>
      </w:pPr>
      <w:r w:rsidRPr="00A36B54">
        <w:rPr>
          <w:lang w:val="en-GB"/>
        </w:rPr>
        <w:t xml:space="preserve">Another addition to the broadened approach is the launch of the PAG, policy research on the LG framework and action research on project innovations as well as the formulation of a national framework for capacity development. The latter is a crucial instrument in sustaining capacity development targeting local government. Without such a framework, LGIs are faced with multiple approaches provided by multiple providers and often financed through support programs. Such often uncoordinated approaches easily result in capacity gaps not being addresses or duplications of efforts which </w:t>
      </w:r>
      <w:r w:rsidR="004E25A6">
        <w:rPr>
          <w:lang w:val="en-GB"/>
        </w:rPr>
        <w:t>are</w:t>
      </w:r>
      <w:r w:rsidRPr="00A36B54">
        <w:rPr>
          <w:lang w:val="en-GB"/>
        </w:rPr>
        <w:t xml:space="preserve"> not cost-effective. Vesting capacity development in support projects with ad hoc interventions and funding is another sustainability risk which the CD framework will try to overcome.</w:t>
      </w:r>
    </w:p>
    <w:p w14:paraId="791FE197" w14:textId="6D9131E5" w:rsidR="001733B5" w:rsidRPr="00A36B54" w:rsidRDefault="001733B5" w:rsidP="001733B5">
      <w:pPr>
        <w:rPr>
          <w:lang w:val="en-GB"/>
        </w:rPr>
      </w:pPr>
      <w:r w:rsidRPr="00A36B54">
        <w:rPr>
          <w:lang w:val="en-GB"/>
        </w:rPr>
        <w:t>UZGP and UPGP have jointly developed a gender strategy aligned with the national gender commitments of the Government of Bangladesh and the National Women Development Policy (NWDP). Both projects are committed to strengthen the capacity of elected women members, Parishad members and concerned governmental counterparts; ensure due resource allocation for gender focused activities; and to mainstream women members’ role</w:t>
      </w:r>
      <w:r w:rsidR="004E25A6">
        <w:rPr>
          <w:lang w:val="en-GB"/>
        </w:rPr>
        <w:t>s</w:t>
      </w:r>
      <w:r w:rsidRPr="00A36B54">
        <w:rPr>
          <w:lang w:val="en-GB"/>
        </w:rPr>
        <w:t xml:space="preserve"> in political and development decision making for effective functioning of the respective Parishad and local democracy. The objectives and results frame of the gender strategy are embedded and mainstreamed in the project log frames and assessments of gender interventions will be addressed in this report, as and when the project interventions target gender aspects. </w:t>
      </w:r>
    </w:p>
    <w:p w14:paraId="571E5A76" w14:textId="53E37575" w:rsidR="00202D2B" w:rsidRDefault="00202D2B" w:rsidP="00202D2B">
      <w:pPr>
        <w:rPr>
          <w:bCs/>
        </w:rPr>
      </w:pPr>
      <w:r>
        <w:rPr>
          <w:bCs/>
        </w:rPr>
        <w:t>The second output with the main emphasize on the grant system for UPs provide important lessons on the expanded performance based systems, and lessons learned f</w:t>
      </w:r>
      <w:r w:rsidR="000D3167">
        <w:rPr>
          <w:bCs/>
        </w:rPr>
        <w:t>o</w:t>
      </w:r>
      <w:r>
        <w:rPr>
          <w:bCs/>
        </w:rPr>
        <w:t>r future up-scaling. The potential is to demonstrate that UPs can handle more funds, and that expanded incentives can contribute to enhanced performance and service delivery outputs, and that performance assessment can be used to identify and address weaker areas of LGIs’ performance. The grants (UFF) under UZGP w</w:t>
      </w:r>
      <w:r w:rsidR="000D3167">
        <w:rPr>
          <w:bCs/>
        </w:rPr>
        <w:t>ere</w:t>
      </w:r>
      <w:r>
        <w:rPr>
          <w:bCs/>
        </w:rPr>
        <w:t xml:space="preserve"> a new innovation, and </w:t>
      </w:r>
      <w:r w:rsidR="000D3167">
        <w:rPr>
          <w:bCs/>
        </w:rPr>
        <w:t>this is</w:t>
      </w:r>
      <w:r>
        <w:rPr>
          <w:bCs/>
        </w:rPr>
        <w:t xml:space="preserve"> contributing to important lessons learned about discretionary funding at the UZP level, which aim</w:t>
      </w:r>
      <w:r w:rsidR="000D3167">
        <w:rPr>
          <w:bCs/>
        </w:rPr>
        <w:t>s</w:t>
      </w:r>
      <w:r>
        <w:rPr>
          <w:bCs/>
        </w:rPr>
        <w:t xml:space="preserve"> to strengthen the links between UZPs and the Line Departments and the cross UP-coordination with stronger focus on MDG and focus on vulnerable groups in the allocation of funds. The system is showing that a combination of incentives, clear guidelines and technical support can contribute to reduce some of the challenges observed at this level and strengthen the mandatory roles of the UZP as a corporate body, and is addressing some of the challenges and problems with the existing system, although it is operating in a challenging structure with unclear responsibilities and authorities, including conflicts between UZP as a corporate body and the roles and perception of the MPs.</w:t>
      </w:r>
      <w:r w:rsidR="00341A5C">
        <w:rPr>
          <w:bCs/>
        </w:rPr>
        <w:t xml:space="preserve"> </w:t>
      </w:r>
      <w:r w:rsidR="00466588">
        <w:rPr>
          <w:bCs/>
        </w:rPr>
        <w:t>Furthermore</w:t>
      </w:r>
      <w:r w:rsidR="00DA243D">
        <w:rPr>
          <w:bCs/>
        </w:rPr>
        <w:t>,</w:t>
      </w:r>
      <w:r w:rsidR="00466588">
        <w:rPr>
          <w:bCs/>
        </w:rPr>
        <w:t xml:space="preserve"> the introduction of</w:t>
      </w:r>
      <w:r w:rsidR="00466588">
        <w:t xml:space="preserve"> co-financing between </w:t>
      </w:r>
      <w:r w:rsidR="00DA243D">
        <w:t xml:space="preserve">the </w:t>
      </w:r>
      <w:r w:rsidR="00466588">
        <w:t>UZPs and UPs along with community participation should be mentioned as an innovative approach in local development taken by the project under its fiscal facility component.</w:t>
      </w:r>
    </w:p>
    <w:p w14:paraId="42813D67" w14:textId="4AF88001" w:rsidR="00202D2B" w:rsidRDefault="00202D2B" w:rsidP="00202D2B">
      <w:pPr>
        <w:rPr>
          <w:bCs/>
        </w:rPr>
      </w:pPr>
      <w:r>
        <w:rPr>
          <w:bCs/>
        </w:rPr>
        <w:t>Finally</w:t>
      </w:r>
      <w:r w:rsidR="00DA243D">
        <w:rPr>
          <w:bCs/>
        </w:rPr>
        <w:t>,</w:t>
      </w:r>
      <w:r>
        <w:rPr>
          <w:bCs/>
        </w:rPr>
        <w:t xml:space="preserve"> the third joint output of the two projects was relevant for the issues identified prior to project start-up with gaps in coordination of CB, absence of clear policies on decentralization and gaps in the M&amp;E systems and capacity and improvements in these areas are still pertinent for the sustainability of the governance and intergovernmental reform process, although this is a challenging area where progress is likely to take time. </w:t>
      </w:r>
    </w:p>
    <w:p w14:paraId="731D7EC4" w14:textId="1CB03A2E" w:rsidR="00202D2B" w:rsidRDefault="00202D2B" w:rsidP="00202D2B">
      <w:pPr>
        <w:rPr>
          <w:bCs/>
        </w:rPr>
      </w:pPr>
      <w:r>
        <w:rPr>
          <w:bCs/>
        </w:rPr>
        <w:t xml:space="preserve">The overall project approach is addressing the critical challenges in making decentralization work, which is often related with the lack of sufficient funding for service delivery, lack of capacity of the LGIs and incentives for performance improvements, and challenges in the framework conditions such as the legal framework, regulations, guidelines etc. and the objectives of targeting and improving on the local level MDGs. Especially the latter has been strengthened with the design of the UPGP and UZPG compared to previous interventions, and </w:t>
      </w:r>
      <w:r w:rsidR="002D0AFF">
        <w:rPr>
          <w:bCs/>
        </w:rPr>
        <w:t xml:space="preserve">as concluded in this report </w:t>
      </w:r>
      <w:r>
        <w:rPr>
          <w:bCs/>
        </w:rPr>
        <w:t>is showing some impact</w:t>
      </w:r>
      <w:r w:rsidR="00054AA3">
        <w:rPr>
          <w:bCs/>
        </w:rPr>
        <w:t>,</w:t>
      </w:r>
      <w:r>
        <w:rPr>
          <w:bCs/>
        </w:rPr>
        <w:t xml:space="preserve"> e.g. on the composition of the LGI investments and performance on planning.</w:t>
      </w:r>
    </w:p>
    <w:p w14:paraId="4D952A0D" w14:textId="77777777" w:rsidR="00202D2B" w:rsidRDefault="00202D2B" w:rsidP="00202D2B">
      <w:pPr>
        <w:rPr>
          <w:bCs/>
        </w:rPr>
      </w:pPr>
      <w:r>
        <w:rPr>
          <w:bCs/>
        </w:rPr>
        <w:t xml:space="preserve">The decision to go for two programs – the UPGPs and UZPG instead of one program was understandable in the light of the government structure, the risks identified, and the funding modalities and requests from DPs, but it is also creating challenges in terms of sharing staffing, funding, resource utilization and coordination. </w:t>
      </w:r>
    </w:p>
    <w:p w14:paraId="6E7B1082" w14:textId="266B7C93" w:rsidR="00732A3D" w:rsidRDefault="00C42713" w:rsidP="00732A3D">
      <w:pPr>
        <w:rPr>
          <w:bCs/>
        </w:rPr>
      </w:pPr>
      <w:r>
        <w:rPr>
          <w:bCs/>
        </w:rPr>
        <w:t>T</w:t>
      </w:r>
      <w:r w:rsidR="00E47280">
        <w:rPr>
          <w:bCs/>
        </w:rPr>
        <w:t xml:space="preserve">he </w:t>
      </w:r>
      <w:r w:rsidR="00732A3D">
        <w:rPr>
          <w:bCs/>
        </w:rPr>
        <w:t xml:space="preserve">UPGP and UZGP </w:t>
      </w:r>
      <w:r w:rsidR="00E47280">
        <w:rPr>
          <w:bCs/>
        </w:rPr>
        <w:t>log</w:t>
      </w:r>
      <w:r w:rsidR="00732A3D">
        <w:rPr>
          <w:bCs/>
        </w:rPr>
        <w:t xml:space="preserve">ical </w:t>
      </w:r>
      <w:r w:rsidR="00E47280">
        <w:rPr>
          <w:bCs/>
        </w:rPr>
        <w:t>frame</w:t>
      </w:r>
      <w:r w:rsidR="00732A3D">
        <w:rPr>
          <w:bCs/>
        </w:rPr>
        <w:t xml:space="preserve">works </w:t>
      </w:r>
      <w:r w:rsidR="00E47280">
        <w:rPr>
          <w:bCs/>
        </w:rPr>
        <w:t>with results, interventions, activities</w:t>
      </w:r>
      <w:r>
        <w:rPr>
          <w:bCs/>
        </w:rPr>
        <w:t>, means of verification and risks/assumptions</w:t>
      </w:r>
      <w:r w:rsidR="00732A3D">
        <w:rPr>
          <w:bCs/>
        </w:rPr>
        <w:t xml:space="preserve"> can be found in</w:t>
      </w:r>
      <w:r w:rsidR="005B1387">
        <w:rPr>
          <w:bCs/>
        </w:rPr>
        <w:t xml:space="preserve"> Annex</w:t>
      </w:r>
      <w:r w:rsidR="00054AA3">
        <w:rPr>
          <w:bCs/>
        </w:rPr>
        <w:t>es</w:t>
      </w:r>
      <w:r w:rsidR="005B1387">
        <w:rPr>
          <w:bCs/>
        </w:rPr>
        <w:t xml:space="preserve"> 23 and 24</w:t>
      </w:r>
      <w:r w:rsidR="00732A3D">
        <w:rPr>
          <w:bCs/>
        </w:rPr>
        <w:t>, respectively.</w:t>
      </w:r>
    </w:p>
    <w:p w14:paraId="023538A0" w14:textId="77777777" w:rsidR="00A36B54" w:rsidRPr="00A36B54" w:rsidRDefault="001733B5" w:rsidP="001C49F9">
      <w:pPr>
        <w:pStyle w:val="Heading3"/>
      </w:pPr>
      <w:bookmarkStart w:id="14" w:name="_Toc405475001"/>
      <w:r>
        <w:t>4.2</w:t>
      </w:r>
      <w:r w:rsidR="001C49F9">
        <w:t xml:space="preserve"> </w:t>
      </w:r>
      <w:r w:rsidR="00A36B54" w:rsidRPr="00A36B54">
        <w:t>Geographical coverage</w:t>
      </w:r>
      <w:bookmarkEnd w:id="14"/>
      <w:r w:rsidR="00A36B54" w:rsidRPr="00A36B54">
        <w:t xml:space="preserve"> </w:t>
      </w:r>
    </w:p>
    <w:p w14:paraId="4ECA0D18" w14:textId="07503E01" w:rsidR="00A36B54" w:rsidRPr="00A36B54" w:rsidRDefault="00A36B54" w:rsidP="00A36B54">
      <w:pPr>
        <w:rPr>
          <w:rFonts w:eastAsiaTheme="minorHAnsi" w:cstheme="minorBidi"/>
          <w:lang w:val="en-GB"/>
        </w:rPr>
      </w:pPr>
      <w:r w:rsidRPr="00A36B54">
        <w:rPr>
          <w:rFonts w:eastAsiaTheme="minorHAnsi" w:cstheme="minorBidi"/>
          <w:lang w:val="en-GB"/>
        </w:rPr>
        <w:t>The projects are implemented in seven pilot districts and UZPs and UPs selected according to poverty and MDG ranking, considerations to ensure that some of the previously supported LIC districts were captured and need to ensure a variation of the geographical coverage (one district from each division). The UZGP provides capacity building support to all UZPs in the country, but is topping up with special training to the 65 UZPs in the seven pilot districts. A special annual performance grant- the Upazila Fiscal Facility (UFF) - has been allocated to seven UZPs in FY 2012/13 and 14 UZPs in FY 2013/14, respectively and selection of future 14 UZPs of the next fiscal year’s allocations will be based on competition between the 65 UZP in the 7 districts. The UPGP provides capacity support to all 564 UPs in the seven districts and is piloting an annual UP performance grant, which is allocated to the best performing (approximately 70</w:t>
      </w:r>
      <w:r w:rsidR="00AF4A91">
        <w:rPr>
          <w:rFonts w:eastAsiaTheme="minorHAnsi" w:cstheme="minorBidi"/>
          <w:lang w:val="en-GB"/>
        </w:rPr>
        <w:t xml:space="preserve"> </w:t>
      </w:r>
      <w:r w:rsidRPr="00A36B54">
        <w:rPr>
          <w:rFonts w:eastAsiaTheme="minorHAnsi" w:cstheme="minorBidi"/>
          <w:lang w:val="en-GB"/>
        </w:rPr>
        <w:t xml:space="preserve">%) UPs, in FY 2012/13, this was 404 UPs and </w:t>
      </w:r>
      <w:r w:rsidR="00AF4A91">
        <w:rPr>
          <w:rFonts w:eastAsiaTheme="minorHAnsi" w:cstheme="minorBidi"/>
          <w:lang w:val="en-GB"/>
        </w:rPr>
        <w:t>in</w:t>
      </w:r>
      <w:r w:rsidRPr="00A36B54">
        <w:rPr>
          <w:rFonts w:eastAsiaTheme="minorHAnsi" w:cstheme="minorBidi"/>
          <w:lang w:val="en-GB"/>
        </w:rPr>
        <w:t xml:space="preserve"> FY 2013/14 this was 410 UPs.</w:t>
      </w:r>
      <w:r w:rsidR="00341A5C">
        <w:rPr>
          <w:rFonts w:eastAsiaTheme="minorHAnsi" w:cstheme="minorBidi"/>
          <w:lang w:val="en-GB"/>
        </w:rPr>
        <w:t xml:space="preserve"> </w:t>
      </w:r>
      <w:r w:rsidRPr="00A36B54">
        <w:rPr>
          <w:rFonts w:eastAsiaTheme="minorHAnsi" w:cstheme="minorBidi"/>
          <w:lang w:val="en-GB"/>
        </w:rPr>
        <w:t xml:space="preserve">The shared component three of the projects provides capacity support to LGD on M&amp;E and policy advice to central government, including support to the legislative and regulatory frameworks. </w:t>
      </w:r>
    </w:p>
    <w:p w14:paraId="386529B0" w14:textId="77777777" w:rsidR="00A36B54" w:rsidRPr="00A36B54" w:rsidRDefault="001733B5" w:rsidP="001C49F9">
      <w:pPr>
        <w:pStyle w:val="Heading3"/>
      </w:pPr>
      <w:bookmarkStart w:id="15" w:name="_Toc405475002"/>
      <w:r>
        <w:t>4.3</w:t>
      </w:r>
      <w:r w:rsidR="001C49F9">
        <w:t xml:space="preserve"> </w:t>
      </w:r>
      <w:r w:rsidR="00A36B54" w:rsidRPr="00A36B54">
        <w:t>F</w:t>
      </w:r>
      <w:r w:rsidR="0032435C">
        <w:t>unding</w:t>
      </w:r>
      <w:bookmarkEnd w:id="15"/>
    </w:p>
    <w:p w14:paraId="1BFD18DC" w14:textId="21A52017" w:rsidR="00A36B54" w:rsidRPr="00A36B54" w:rsidRDefault="00A36B54" w:rsidP="00A36B54">
      <w:pPr>
        <w:rPr>
          <w:lang w:val="en-GB"/>
        </w:rPr>
      </w:pPr>
      <w:r w:rsidRPr="00A36B54">
        <w:rPr>
          <w:lang w:val="en-GB"/>
        </w:rPr>
        <w:t xml:space="preserve">The projects receive multi-donor funding, which apart from UNDP and UNCDF also include funding from the EU (both programs), SDC (UZGP) and Danida (UPGP).The total project budget for UZGP is USD 19,312,916 and for UPGP USD 18,391,108, hereof GoB’s contribution is around USD 0.9 </w:t>
      </w:r>
      <w:r w:rsidR="0079000F">
        <w:rPr>
          <w:lang w:val="en-GB"/>
        </w:rPr>
        <w:t>m</w:t>
      </w:r>
      <w:r w:rsidRPr="00A36B54">
        <w:rPr>
          <w:lang w:val="en-GB"/>
        </w:rPr>
        <w:t>ill each.</w:t>
      </w:r>
    </w:p>
    <w:p w14:paraId="081ED623" w14:textId="77777777" w:rsidR="0079000F" w:rsidRDefault="0079000F">
      <w:pPr>
        <w:jc w:val="left"/>
        <w:rPr>
          <w:b/>
          <w:i/>
          <w:lang w:val="en-GB"/>
        </w:rPr>
      </w:pPr>
      <w:r>
        <w:rPr>
          <w:b/>
          <w:i/>
          <w:lang w:val="en-GB"/>
        </w:rPr>
        <w:br w:type="page"/>
      </w:r>
    </w:p>
    <w:p w14:paraId="57AF742E" w14:textId="79608D6F" w:rsidR="00A36B54" w:rsidRPr="001733B5" w:rsidRDefault="00A36B54" w:rsidP="00A36B54">
      <w:pPr>
        <w:rPr>
          <w:b/>
          <w:i/>
          <w:lang w:val="en-GB"/>
        </w:rPr>
      </w:pPr>
      <w:r w:rsidRPr="001733B5">
        <w:rPr>
          <w:b/>
          <w:i/>
          <w:lang w:val="en-GB"/>
        </w:rPr>
        <w:t>Table. Project funding sources</w:t>
      </w:r>
    </w:p>
    <w:tbl>
      <w:tblPr>
        <w:tblStyle w:val="MediumGrid1-Accent1"/>
        <w:tblW w:w="8472" w:type="dxa"/>
        <w:jc w:val="center"/>
        <w:shd w:val="clear" w:color="auto" w:fill="FFFFFF" w:themeFill="background1"/>
        <w:tblLook w:val="04A0" w:firstRow="1" w:lastRow="0" w:firstColumn="1" w:lastColumn="0" w:noHBand="0" w:noVBand="1"/>
      </w:tblPr>
      <w:tblGrid>
        <w:gridCol w:w="2376"/>
        <w:gridCol w:w="1843"/>
        <w:gridCol w:w="2126"/>
        <w:gridCol w:w="2127"/>
      </w:tblGrid>
      <w:tr w:rsidR="00A36B54" w:rsidRPr="00A36B54" w14:paraId="2A1A0A04" w14:textId="77777777" w:rsidTr="00B91BFA">
        <w:trPr>
          <w:cnfStyle w:val="100000000000" w:firstRow="1" w:lastRow="0" w:firstColumn="0" w:lastColumn="0" w:oddVBand="0" w:evenVBand="0" w:oddHBand="0"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4219" w:type="dxa"/>
            <w:gridSpan w:val="2"/>
            <w:shd w:val="clear" w:color="auto" w:fill="C4BC96" w:themeFill="background2" w:themeFillShade="BF"/>
          </w:tcPr>
          <w:p w14:paraId="0108F4C3" w14:textId="77777777" w:rsidR="00A36B54" w:rsidRPr="00A36B54" w:rsidRDefault="00A36B54" w:rsidP="00A36B54">
            <w:pPr>
              <w:jc w:val="center"/>
              <w:rPr>
                <w:rFonts w:ascii="Verdana" w:eastAsia="Times New Roman" w:hAnsi="Verdana"/>
                <w:sz w:val="18"/>
                <w:szCs w:val="18"/>
              </w:rPr>
            </w:pPr>
            <w:r w:rsidRPr="00A36B54">
              <w:rPr>
                <w:lang w:val="en-GB"/>
              </w:rPr>
              <w:t>UPGP</w:t>
            </w:r>
          </w:p>
        </w:tc>
        <w:tc>
          <w:tcPr>
            <w:tcW w:w="4253" w:type="dxa"/>
            <w:gridSpan w:val="2"/>
            <w:shd w:val="clear" w:color="auto" w:fill="C4BC96" w:themeFill="background2" w:themeFillShade="BF"/>
          </w:tcPr>
          <w:p w14:paraId="4FA28D78" w14:textId="77777777" w:rsidR="00A36B54" w:rsidRPr="00A36B54" w:rsidRDefault="00A36B54" w:rsidP="00A36B54">
            <w:pPr>
              <w:jc w:val="center"/>
              <w:cnfStyle w:val="100000000000" w:firstRow="1" w:lastRow="0" w:firstColumn="0" w:lastColumn="0" w:oddVBand="0" w:evenVBand="0" w:oddHBand="0" w:evenHBand="0" w:firstRowFirstColumn="0" w:firstRowLastColumn="0" w:lastRowFirstColumn="0" w:lastRowLastColumn="0"/>
              <w:rPr>
                <w:lang w:val="en-GB"/>
              </w:rPr>
            </w:pPr>
            <w:r w:rsidRPr="00A36B54">
              <w:rPr>
                <w:lang w:val="en-GB"/>
              </w:rPr>
              <w:t>UZGP</w:t>
            </w:r>
          </w:p>
        </w:tc>
      </w:tr>
      <w:tr w:rsidR="00A36B54" w:rsidRPr="00A36B54" w14:paraId="3F1621BE" w14:textId="77777777" w:rsidTr="00B91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D9D9D9" w:themeFill="background1" w:themeFillShade="D9"/>
          </w:tcPr>
          <w:p w14:paraId="43FEFD17" w14:textId="77777777" w:rsidR="00A36B54" w:rsidRPr="00A36B54" w:rsidRDefault="00A36B54" w:rsidP="00A36B54">
            <w:pPr>
              <w:rPr>
                <w:lang w:val="en-GB"/>
              </w:rPr>
            </w:pPr>
            <w:r w:rsidRPr="00A36B54">
              <w:rPr>
                <w:rFonts w:ascii="Verdana" w:eastAsia="Times New Roman" w:hAnsi="Verdana"/>
                <w:sz w:val="18"/>
                <w:szCs w:val="18"/>
              </w:rPr>
              <w:t>Government</w:t>
            </w:r>
          </w:p>
        </w:tc>
        <w:tc>
          <w:tcPr>
            <w:tcW w:w="1843" w:type="dxa"/>
            <w:shd w:val="clear" w:color="auto" w:fill="FFFFFF" w:themeFill="background1"/>
          </w:tcPr>
          <w:p w14:paraId="284039B1" w14:textId="77777777" w:rsidR="00A36B54" w:rsidRPr="00A36B54" w:rsidRDefault="00A36B54" w:rsidP="00A36B54">
            <w:pPr>
              <w:jc w:val="right"/>
              <w:cnfStyle w:val="000000100000" w:firstRow="0" w:lastRow="0" w:firstColumn="0" w:lastColumn="0" w:oddVBand="0" w:evenVBand="0" w:oddHBand="1" w:evenHBand="0" w:firstRowFirstColumn="0" w:firstRowLastColumn="0" w:lastRowFirstColumn="0" w:lastRowLastColumn="0"/>
              <w:rPr>
                <w:lang w:val="en-GB"/>
              </w:rPr>
            </w:pPr>
            <w:r w:rsidRPr="00A36B54">
              <w:rPr>
                <w:rFonts w:ascii="Verdana" w:eastAsia="Times New Roman" w:hAnsi="Verdana"/>
                <w:sz w:val="18"/>
                <w:szCs w:val="18"/>
              </w:rPr>
              <w:t>BDT 800 lakh</w:t>
            </w:r>
          </w:p>
        </w:tc>
        <w:tc>
          <w:tcPr>
            <w:tcW w:w="2126" w:type="dxa"/>
            <w:shd w:val="clear" w:color="auto" w:fill="D9D9D9" w:themeFill="background1" w:themeFillShade="D9"/>
          </w:tcPr>
          <w:p w14:paraId="42F20914" w14:textId="77777777" w:rsidR="00A36B54" w:rsidRPr="00A36B54" w:rsidRDefault="00A36B54" w:rsidP="00A36B54">
            <w:pPr>
              <w:cnfStyle w:val="000000100000" w:firstRow="0" w:lastRow="0" w:firstColumn="0" w:lastColumn="0" w:oddVBand="0" w:evenVBand="0" w:oddHBand="1" w:evenHBand="0" w:firstRowFirstColumn="0" w:firstRowLastColumn="0" w:lastRowFirstColumn="0" w:lastRowLastColumn="0"/>
              <w:rPr>
                <w:b/>
                <w:lang w:val="en-GB"/>
              </w:rPr>
            </w:pPr>
            <w:r w:rsidRPr="00A36B54">
              <w:rPr>
                <w:rFonts w:ascii="Verdana" w:eastAsia="Times New Roman" w:hAnsi="Verdana"/>
                <w:b/>
                <w:sz w:val="18"/>
                <w:szCs w:val="18"/>
              </w:rPr>
              <w:t>Government</w:t>
            </w:r>
          </w:p>
        </w:tc>
        <w:tc>
          <w:tcPr>
            <w:tcW w:w="2127" w:type="dxa"/>
            <w:shd w:val="clear" w:color="auto" w:fill="FFFFFF" w:themeFill="background1"/>
          </w:tcPr>
          <w:p w14:paraId="5A530C92" w14:textId="77777777" w:rsidR="00A36B54" w:rsidRPr="00A36B54" w:rsidRDefault="00A36B54" w:rsidP="00A36B54">
            <w:pPr>
              <w:jc w:val="right"/>
              <w:cnfStyle w:val="000000100000" w:firstRow="0" w:lastRow="0" w:firstColumn="0" w:lastColumn="0" w:oddVBand="0" w:evenVBand="0" w:oddHBand="1" w:evenHBand="0" w:firstRowFirstColumn="0" w:firstRowLastColumn="0" w:lastRowFirstColumn="0" w:lastRowLastColumn="0"/>
              <w:rPr>
                <w:lang w:val="en-GB"/>
              </w:rPr>
            </w:pPr>
            <w:r w:rsidRPr="00A36B54">
              <w:rPr>
                <w:rFonts w:ascii="Verdana" w:eastAsia="Times New Roman" w:hAnsi="Verdana"/>
                <w:sz w:val="18"/>
                <w:szCs w:val="18"/>
              </w:rPr>
              <w:t>BDT 700 lakh</w:t>
            </w:r>
          </w:p>
        </w:tc>
      </w:tr>
      <w:tr w:rsidR="00A36B54" w:rsidRPr="00A36B54" w14:paraId="2D7644BE" w14:textId="77777777" w:rsidTr="00B91BFA">
        <w:trPr>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D9D9D9" w:themeFill="background1" w:themeFillShade="D9"/>
          </w:tcPr>
          <w:p w14:paraId="4F1954A8" w14:textId="77777777" w:rsidR="00A36B54" w:rsidRPr="00A36B54" w:rsidRDefault="00A36B54" w:rsidP="00A36B54">
            <w:pPr>
              <w:rPr>
                <w:lang w:val="en-GB"/>
              </w:rPr>
            </w:pPr>
            <w:r w:rsidRPr="00A36B54">
              <w:rPr>
                <w:rFonts w:ascii="Verdana" w:eastAsia="Times New Roman" w:hAnsi="Verdana"/>
                <w:sz w:val="18"/>
                <w:szCs w:val="18"/>
              </w:rPr>
              <w:t>UNDP</w:t>
            </w:r>
          </w:p>
        </w:tc>
        <w:tc>
          <w:tcPr>
            <w:tcW w:w="1843" w:type="dxa"/>
            <w:shd w:val="clear" w:color="auto" w:fill="FFFFFF" w:themeFill="background1"/>
          </w:tcPr>
          <w:p w14:paraId="19D19AAF" w14:textId="77777777" w:rsidR="00A36B54" w:rsidRPr="00A36B54" w:rsidRDefault="00A36B54" w:rsidP="00A36B54">
            <w:pPr>
              <w:jc w:val="right"/>
              <w:cnfStyle w:val="000000000000" w:firstRow="0" w:lastRow="0" w:firstColumn="0" w:lastColumn="0" w:oddVBand="0" w:evenVBand="0" w:oddHBand="0" w:evenHBand="0" w:firstRowFirstColumn="0" w:firstRowLastColumn="0" w:lastRowFirstColumn="0" w:lastRowLastColumn="0"/>
              <w:rPr>
                <w:lang w:val="en-GB"/>
              </w:rPr>
            </w:pPr>
            <w:r w:rsidRPr="00A36B54">
              <w:rPr>
                <w:rFonts w:ascii="Verdana" w:eastAsia="Times New Roman" w:hAnsi="Verdana"/>
                <w:sz w:val="18"/>
                <w:szCs w:val="18"/>
              </w:rPr>
              <w:t>USD 2,000,000</w:t>
            </w:r>
          </w:p>
        </w:tc>
        <w:tc>
          <w:tcPr>
            <w:tcW w:w="2126" w:type="dxa"/>
            <w:shd w:val="clear" w:color="auto" w:fill="D9D9D9" w:themeFill="background1" w:themeFillShade="D9"/>
          </w:tcPr>
          <w:p w14:paraId="1927E366" w14:textId="77777777" w:rsidR="00A36B54" w:rsidRPr="00A36B54" w:rsidRDefault="00A36B54" w:rsidP="00A36B54">
            <w:pPr>
              <w:cnfStyle w:val="000000000000" w:firstRow="0" w:lastRow="0" w:firstColumn="0" w:lastColumn="0" w:oddVBand="0" w:evenVBand="0" w:oddHBand="0" w:evenHBand="0" w:firstRowFirstColumn="0" w:firstRowLastColumn="0" w:lastRowFirstColumn="0" w:lastRowLastColumn="0"/>
              <w:rPr>
                <w:lang w:val="en-GB"/>
              </w:rPr>
            </w:pPr>
            <w:r w:rsidRPr="00A36B54">
              <w:rPr>
                <w:rFonts w:ascii="Verdana" w:eastAsia="Times New Roman" w:hAnsi="Verdana"/>
                <w:b/>
                <w:sz w:val="18"/>
                <w:szCs w:val="18"/>
              </w:rPr>
              <w:t>UNDP</w:t>
            </w:r>
          </w:p>
        </w:tc>
        <w:tc>
          <w:tcPr>
            <w:tcW w:w="2127" w:type="dxa"/>
            <w:shd w:val="clear" w:color="auto" w:fill="FFFFFF" w:themeFill="background1"/>
          </w:tcPr>
          <w:p w14:paraId="2A4B7FE5" w14:textId="77777777" w:rsidR="00A36B54" w:rsidRPr="00A36B54" w:rsidRDefault="00A36B54" w:rsidP="00A36B54">
            <w:pPr>
              <w:jc w:val="right"/>
              <w:cnfStyle w:val="000000000000" w:firstRow="0" w:lastRow="0" w:firstColumn="0" w:lastColumn="0" w:oddVBand="0" w:evenVBand="0" w:oddHBand="0" w:evenHBand="0" w:firstRowFirstColumn="0" w:firstRowLastColumn="0" w:lastRowFirstColumn="0" w:lastRowLastColumn="0"/>
              <w:rPr>
                <w:lang w:val="en-GB"/>
              </w:rPr>
            </w:pPr>
            <w:r w:rsidRPr="00A36B54">
              <w:rPr>
                <w:rFonts w:ascii="Verdana" w:eastAsia="Times New Roman" w:hAnsi="Verdana"/>
                <w:sz w:val="18"/>
                <w:szCs w:val="18"/>
              </w:rPr>
              <w:t>USD 2,000,000</w:t>
            </w:r>
          </w:p>
        </w:tc>
      </w:tr>
      <w:tr w:rsidR="00A36B54" w:rsidRPr="00A36B54" w14:paraId="5517AA03" w14:textId="77777777" w:rsidTr="00B91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D9D9D9" w:themeFill="background1" w:themeFillShade="D9"/>
          </w:tcPr>
          <w:p w14:paraId="2D37EA9E" w14:textId="77777777" w:rsidR="00A36B54" w:rsidRPr="00A36B54" w:rsidRDefault="00A36B54" w:rsidP="00A36B54">
            <w:pPr>
              <w:rPr>
                <w:lang w:val="en-GB"/>
              </w:rPr>
            </w:pPr>
            <w:r w:rsidRPr="00A36B54">
              <w:rPr>
                <w:rFonts w:ascii="Verdana" w:eastAsia="Times New Roman" w:hAnsi="Verdana"/>
                <w:sz w:val="18"/>
                <w:szCs w:val="18"/>
              </w:rPr>
              <w:t>UNCDF</w:t>
            </w:r>
          </w:p>
        </w:tc>
        <w:tc>
          <w:tcPr>
            <w:tcW w:w="1843" w:type="dxa"/>
            <w:shd w:val="clear" w:color="auto" w:fill="FFFFFF" w:themeFill="background1"/>
          </w:tcPr>
          <w:p w14:paraId="55306EB6" w14:textId="77777777" w:rsidR="00A36B54" w:rsidRPr="00A36B54" w:rsidRDefault="00A36B54" w:rsidP="00A36B54">
            <w:pPr>
              <w:jc w:val="right"/>
              <w:cnfStyle w:val="000000100000" w:firstRow="0" w:lastRow="0" w:firstColumn="0" w:lastColumn="0" w:oddVBand="0" w:evenVBand="0" w:oddHBand="1" w:evenHBand="0" w:firstRowFirstColumn="0" w:firstRowLastColumn="0" w:lastRowFirstColumn="0" w:lastRowLastColumn="0"/>
              <w:rPr>
                <w:lang w:val="en-GB"/>
              </w:rPr>
            </w:pPr>
            <w:r w:rsidRPr="00A36B54">
              <w:rPr>
                <w:rFonts w:ascii="Verdana" w:eastAsia="Times New Roman" w:hAnsi="Verdana"/>
                <w:sz w:val="18"/>
                <w:szCs w:val="18"/>
              </w:rPr>
              <w:t>USD 1,500,000</w:t>
            </w:r>
          </w:p>
        </w:tc>
        <w:tc>
          <w:tcPr>
            <w:tcW w:w="2126" w:type="dxa"/>
            <w:shd w:val="clear" w:color="auto" w:fill="D9D9D9" w:themeFill="background1" w:themeFillShade="D9"/>
          </w:tcPr>
          <w:p w14:paraId="3E14289D" w14:textId="77777777" w:rsidR="00A36B54" w:rsidRPr="00A36B54" w:rsidRDefault="00A36B54" w:rsidP="00A36B54">
            <w:pPr>
              <w:cnfStyle w:val="000000100000" w:firstRow="0" w:lastRow="0" w:firstColumn="0" w:lastColumn="0" w:oddVBand="0" w:evenVBand="0" w:oddHBand="1" w:evenHBand="0" w:firstRowFirstColumn="0" w:firstRowLastColumn="0" w:lastRowFirstColumn="0" w:lastRowLastColumn="0"/>
              <w:rPr>
                <w:lang w:val="en-GB"/>
              </w:rPr>
            </w:pPr>
            <w:r w:rsidRPr="00A36B54">
              <w:rPr>
                <w:rFonts w:ascii="Verdana" w:eastAsia="Times New Roman" w:hAnsi="Verdana"/>
                <w:b/>
                <w:sz w:val="18"/>
                <w:szCs w:val="18"/>
              </w:rPr>
              <w:t>UNCDF</w:t>
            </w:r>
          </w:p>
        </w:tc>
        <w:tc>
          <w:tcPr>
            <w:tcW w:w="2127" w:type="dxa"/>
            <w:shd w:val="clear" w:color="auto" w:fill="FFFFFF" w:themeFill="background1"/>
          </w:tcPr>
          <w:p w14:paraId="2666E97A" w14:textId="77777777" w:rsidR="00A36B54" w:rsidRPr="00A36B54" w:rsidRDefault="00A36B54" w:rsidP="00A36B54">
            <w:pPr>
              <w:jc w:val="right"/>
              <w:cnfStyle w:val="000000100000" w:firstRow="0" w:lastRow="0" w:firstColumn="0" w:lastColumn="0" w:oddVBand="0" w:evenVBand="0" w:oddHBand="1" w:evenHBand="0" w:firstRowFirstColumn="0" w:firstRowLastColumn="0" w:lastRowFirstColumn="0" w:lastRowLastColumn="0"/>
              <w:rPr>
                <w:lang w:val="en-GB"/>
              </w:rPr>
            </w:pPr>
            <w:r w:rsidRPr="00A36B54">
              <w:rPr>
                <w:rFonts w:ascii="Verdana" w:eastAsia="Times New Roman" w:hAnsi="Verdana"/>
                <w:sz w:val="18"/>
                <w:szCs w:val="18"/>
              </w:rPr>
              <w:t>USD 1,000,000</w:t>
            </w:r>
          </w:p>
        </w:tc>
      </w:tr>
      <w:tr w:rsidR="00A36B54" w:rsidRPr="00A36B54" w14:paraId="5E1BC75B" w14:textId="77777777" w:rsidTr="00B91BFA">
        <w:trPr>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D9D9D9" w:themeFill="background1" w:themeFillShade="D9"/>
          </w:tcPr>
          <w:p w14:paraId="07E213E1" w14:textId="68C0F004" w:rsidR="00A36B54" w:rsidRPr="00A36B54" w:rsidRDefault="00A36B54" w:rsidP="00A36B54">
            <w:pPr>
              <w:rPr>
                <w:lang w:val="en-GB"/>
              </w:rPr>
            </w:pPr>
            <w:r w:rsidRPr="00A36B54">
              <w:rPr>
                <w:rFonts w:ascii="Verdana" w:eastAsia="Times New Roman" w:hAnsi="Verdana"/>
                <w:sz w:val="18"/>
                <w:szCs w:val="18"/>
              </w:rPr>
              <w:t>European Union*</w:t>
            </w:r>
            <w:r w:rsidR="00341A5C">
              <w:rPr>
                <w:rFonts w:ascii="Verdana" w:eastAsia="Times New Roman" w:hAnsi="Verdana"/>
                <w:sz w:val="18"/>
                <w:szCs w:val="18"/>
              </w:rPr>
              <w:t xml:space="preserve">  </w:t>
            </w:r>
            <w:r w:rsidRPr="00A36B54">
              <w:rPr>
                <w:rFonts w:ascii="Verdana" w:eastAsia="Times New Roman" w:hAnsi="Verdana"/>
                <w:sz w:val="18"/>
                <w:szCs w:val="18"/>
              </w:rPr>
              <w:t xml:space="preserve"> </w:t>
            </w:r>
          </w:p>
        </w:tc>
        <w:tc>
          <w:tcPr>
            <w:tcW w:w="1843" w:type="dxa"/>
            <w:shd w:val="clear" w:color="auto" w:fill="FFFFFF" w:themeFill="background1"/>
          </w:tcPr>
          <w:p w14:paraId="0721499A" w14:textId="77777777" w:rsidR="00A36B54" w:rsidRPr="00A36B54" w:rsidRDefault="00A36B54" w:rsidP="00A36B54">
            <w:pPr>
              <w:jc w:val="right"/>
              <w:cnfStyle w:val="000000000000" w:firstRow="0" w:lastRow="0" w:firstColumn="0" w:lastColumn="0" w:oddVBand="0" w:evenVBand="0" w:oddHBand="0" w:evenHBand="0" w:firstRowFirstColumn="0" w:firstRowLastColumn="0" w:lastRowFirstColumn="0" w:lastRowLastColumn="0"/>
              <w:rPr>
                <w:lang w:val="en-GB"/>
              </w:rPr>
            </w:pPr>
            <w:r w:rsidRPr="00A36B54">
              <w:rPr>
                <w:rFonts w:ascii="Verdana" w:eastAsia="Times New Roman" w:hAnsi="Verdana"/>
                <w:sz w:val="18"/>
                <w:szCs w:val="18"/>
              </w:rPr>
              <w:t xml:space="preserve">USD 9,305,556 </w:t>
            </w:r>
          </w:p>
        </w:tc>
        <w:tc>
          <w:tcPr>
            <w:tcW w:w="2126" w:type="dxa"/>
            <w:shd w:val="clear" w:color="auto" w:fill="D9D9D9" w:themeFill="background1" w:themeFillShade="D9"/>
          </w:tcPr>
          <w:p w14:paraId="23114887" w14:textId="222604E6" w:rsidR="00A36B54" w:rsidRPr="00A36B54" w:rsidRDefault="00A36B54" w:rsidP="00A36B54">
            <w:pPr>
              <w:cnfStyle w:val="000000000000" w:firstRow="0" w:lastRow="0" w:firstColumn="0" w:lastColumn="0" w:oddVBand="0" w:evenVBand="0" w:oddHBand="0" w:evenHBand="0" w:firstRowFirstColumn="0" w:firstRowLastColumn="0" w:lastRowFirstColumn="0" w:lastRowLastColumn="0"/>
              <w:rPr>
                <w:lang w:val="en-GB"/>
              </w:rPr>
            </w:pPr>
            <w:r w:rsidRPr="00A36B54">
              <w:rPr>
                <w:rFonts w:ascii="Verdana" w:eastAsia="Times New Roman" w:hAnsi="Verdana"/>
                <w:b/>
                <w:sz w:val="18"/>
                <w:szCs w:val="18"/>
              </w:rPr>
              <w:t>European Union*</w:t>
            </w:r>
            <w:r w:rsidR="00341A5C">
              <w:rPr>
                <w:rFonts w:ascii="Verdana" w:eastAsia="Times New Roman" w:hAnsi="Verdana"/>
                <w:sz w:val="18"/>
                <w:szCs w:val="18"/>
              </w:rPr>
              <w:t xml:space="preserve">  </w:t>
            </w:r>
            <w:r w:rsidRPr="00A36B54">
              <w:rPr>
                <w:rFonts w:ascii="Verdana" w:eastAsia="Times New Roman" w:hAnsi="Verdana"/>
                <w:sz w:val="18"/>
                <w:szCs w:val="18"/>
              </w:rPr>
              <w:t xml:space="preserve"> </w:t>
            </w:r>
          </w:p>
        </w:tc>
        <w:tc>
          <w:tcPr>
            <w:tcW w:w="2127" w:type="dxa"/>
            <w:shd w:val="clear" w:color="auto" w:fill="FFFFFF" w:themeFill="background1"/>
          </w:tcPr>
          <w:p w14:paraId="691823A1" w14:textId="77777777" w:rsidR="00A36B54" w:rsidRPr="00A36B54" w:rsidRDefault="00A36B54" w:rsidP="00A36B54">
            <w:pPr>
              <w:jc w:val="right"/>
              <w:cnfStyle w:val="000000000000" w:firstRow="0" w:lastRow="0" w:firstColumn="0" w:lastColumn="0" w:oddVBand="0" w:evenVBand="0" w:oddHBand="0" w:evenHBand="0" w:firstRowFirstColumn="0" w:firstRowLastColumn="0" w:lastRowFirstColumn="0" w:lastRowLastColumn="0"/>
              <w:rPr>
                <w:lang w:val="en-GB"/>
              </w:rPr>
            </w:pPr>
            <w:r w:rsidRPr="00A36B54">
              <w:rPr>
                <w:rFonts w:ascii="Verdana" w:eastAsia="Times New Roman" w:hAnsi="Verdana"/>
                <w:sz w:val="18"/>
                <w:szCs w:val="18"/>
              </w:rPr>
              <w:t>USD 10,138,889</w:t>
            </w:r>
          </w:p>
        </w:tc>
      </w:tr>
      <w:tr w:rsidR="00A36B54" w:rsidRPr="00A36B54" w14:paraId="53C1A643" w14:textId="77777777" w:rsidTr="00B91B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D9D9D9" w:themeFill="background1" w:themeFillShade="D9"/>
          </w:tcPr>
          <w:p w14:paraId="6ABBCF2A" w14:textId="77777777" w:rsidR="00A36B54" w:rsidRPr="00A36B54" w:rsidRDefault="00A36B54" w:rsidP="00A36B54">
            <w:pPr>
              <w:rPr>
                <w:lang w:val="en-GB"/>
              </w:rPr>
            </w:pPr>
            <w:r w:rsidRPr="00A36B54">
              <w:rPr>
                <w:rFonts w:ascii="Verdana" w:eastAsia="Times New Roman" w:hAnsi="Verdana"/>
                <w:sz w:val="18"/>
                <w:szCs w:val="18"/>
              </w:rPr>
              <w:t>DANIDA*</w:t>
            </w:r>
          </w:p>
        </w:tc>
        <w:tc>
          <w:tcPr>
            <w:tcW w:w="1843" w:type="dxa"/>
            <w:shd w:val="clear" w:color="auto" w:fill="FFFFFF" w:themeFill="background1"/>
          </w:tcPr>
          <w:p w14:paraId="420767AF" w14:textId="77777777" w:rsidR="00A36B54" w:rsidRPr="00A36B54" w:rsidRDefault="00A36B54" w:rsidP="00A36B54">
            <w:pPr>
              <w:jc w:val="right"/>
              <w:cnfStyle w:val="000000100000" w:firstRow="0" w:lastRow="0" w:firstColumn="0" w:lastColumn="0" w:oddVBand="0" w:evenVBand="0" w:oddHBand="1" w:evenHBand="0" w:firstRowFirstColumn="0" w:firstRowLastColumn="0" w:lastRowFirstColumn="0" w:lastRowLastColumn="0"/>
              <w:rPr>
                <w:lang w:val="en-GB"/>
              </w:rPr>
            </w:pPr>
            <w:r w:rsidRPr="00A36B54">
              <w:rPr>
                <w:rFonts w:ascii="Verdana" w:eastAsia="Times New Roman" w:hAnsi="Verdana"/>
                <w:sz w:val="18"/>
                <w:szCs w:val="18"/>
              </w:rPr>
              <w:t>USD 5,585,552</w:t>
            </w:r>
          </w:p>
        </w:tc>
        <w:tc>
          <w:tcPr>
            <w:tcW w:w="2126" w:type="dxa"/>
            <w:shd w:val="clear" w:color="auto" w:fill="D9D9D9" w:themeFill="background1" w:themeFillShade="D9"/>
          </w:tcPr>
          <w:p w14:paraId="31216DDB" w14:textId="77777777" w:rsidR="00A36B54" w:rsidRPr="00A36B54" w:rsidRDefault="00A36B54" w:rsidP="00A36B54">
            <w:pPr>
              <w:cnfStyle w:val="000000100000" w:firstRow="0" w:lastRow="0" w:firstColumn="0" w:lastColumn="0" w:oddVBand="0" w:evenVBand="0" w:oddHBand="1" w:evenHBand="0" w:firstRowFirstColumn="0" w:firstRowLastColumn="0" w:lastRowFirstColumn="0" w:lastRowLastColumn="0"/>
              <w:rPr>
                <w:lang w:val="en-GB"/>
              </w:rPr>
            </w:pPr>
            <w:r w:rsidRPr="00A36B54">
              <w:rPr>
                <w:rFonts w:ascii="Verdana" w:eastAsia="Times New Roman" w:hAnsi="Verdana"/>
                <w:b/>
                <w:sz w:val="18"/>
                <w:szCs w:val="18"/>
              </w:rPr>
              <w:t>SDC*</w:t>
            </w:r>
          </w:p>
        </w:tc>
        <w:tc>
          <w:tcPr>
            <w:tcW w:w="2127" w:type="dxa"/>
            <w:shd w:val="clear" w:color="auto" w:fill="FFFFFF" w:themeFill="background1"/>
          </w:tcPr>
          <w:p w14:paraId="6A8036C2" w14:textId="77777777" w:rsidR="00A36B54" w:rsidRPr="00A36B54" w:rsidRDefault="00A36B54" w:rsidP="00A36B54">
            <w:pPr>
              <w:jc w:val="right"/>
              <w:cnfStyle w:val="000000100000" w:firstRow="0" w:lastRow="0" w:firstColumn="0" w:lastColumn="0" w:oddVBand="0" w:evenVBand="0" w:oddHBand="1" w:evenHBand="0" w:firstRowFirstColumn="0" w:firstRowLastColumn="0" w:lastRowFirstColumn="0" w:lastRowLastColumn="0"/>
              <w:rPr>
                <w:lang w:val="en-GB"/>
              </w:rPr>
            </w:pPr>
            <w:r w:rsidRPr="00A36B54">
              <w:rPr>
                <w:rFonts w:ascii="Verdana" w:eastAsia="Times New Roman" w:hAnsi="Verdana"/>
                <w:sz w:val="18"/>
                <w:szCs w:val="18"/>
              </w:rPr>
              <w:t>USD 4,920,000</w:t>
            </w:r>
          </w:p>
        </w:tc>
      </w:tr>
    </w:tbl>
    <w:p w14:paraId="471446DC" w14:textId="77777777" w:rsidR="00A36B54" w:rsidRPr="00A36B54" w:rsidRDefault="00A36B54" w:rsidP="00A36B54">
      <w:pPr>
        <w:spacing w:after="0"/>
        <w:rPr>
          <w:rFonts w:ascii="Times New Roman" w:eastAsia="Times New Roman" w:hAnsi="Times New Roman"/>
          <w:sz w:val="20"/>
          <w:szCs w:val="20"/>
        </w:rPr>
      </w:pPr>
    </w:p>
    <w:p w14:paraId="54E76037" w14:textId="197CEC84" w:rsidR="0079000F" w:rsidRPr="00A36B54" w:rsidRDefault="00A36B54" w:rsidP="00A36B54">
      <w:pPr>
        <w:spacing w:after="0"/>
        <w:rPr>
          <w:lang w:val="en-GB"/>
        </w:rPr>
      </w:pPr>
      <w:r w:rsidRPr="00A36B54">
        <w:rPr>
          <w:rFonts w:ascii="Times New Roman" w:eastAsia="Times New Roman" w:hAnsi="Times New Roman"/>
          <w:sz w:val="20"/>
          <w:szCs w:val="20"/>
        </w:rPr>
        <w:t>*Contributions are provided in EUR, DKK and CHF, respectively and subject to exchange rate variations</w:t>
      </w:r>
    </w:p>
    <w:p w14:paraId="47F812D0" w14:textId="77777777" w:rsidR="00A36B54" w:rsidRPr="00A36B54" w:rsidRDefault="00A36B54" w:rsidP="00A91BC2">
      <w:pPr>
        <w:spacing w:after="0"/>
        <w:rPr>
          <w:lang w:val="en-GB"/>
        </w:rPr>
      </w:pPr>
    </w:p>
    <w:p w14:paraId="12F69E8A" w14:textId="77777777" w:rsidR="00A36B54" w:rsidRPr="00A36B54" w:rsidRDefault="00A36B54" w:rsidP="00A36B54">
      <w:pPr>
        <w:rPr>
          <w:lang w:val="en-GB"/>
        </w:rPr>
      </w:pPr>
      <w:r w:rsidRPr="00A36B54">
        <w:rPr>
          <w:lang w:val="en-GB"/>
        </w:rPr>
        <w:t xml:space="preserve">Progress reporting is to a large degree made separate and follows individual donor reporting formats and country program frameworks. </w:t>
      </w:r>
    </w:p>
    <w:p w14:paraId="1A2CD9F8" w14:textId="77777777" w:rsidR="001C49F9" w:rsidRDefault="001733B5" w:rsidP="001C49F9">
      <w:pPr>
        <w:pStyle w:val="Heading3"/>
      </w:pPr>
      <w:bookmarkStart w:id="16" w:name="_Toc405475003"/>
      <w:r>
        <w:t>4.4</w:t>
      </w:r>
      <w:r w:rsidR="001C49F9">
        <w:t xml:space="preserve"> </w:t>
      </w:r>
      <w:r w:rsidR="00A36B54" w:rsidRPr="00A36B54">
        <w:t>Project organisation and management</w:t>
      </w:r>
      <w:bookmarkEnd w:id="16"/>
      <w:r w:rsidR="00A36B54" w:rsidRPr="00A36B54">
        <w:t xml:space="preserve"> </w:t>
      </w:r>
    </w:p>
    <w:p w14:paraId="45B2BDA9" w14:textId="77777777" w:rsidR="00A36B54" w:rsidRPr="00A36B54" w:rsidRDefault="00A36B54" w:rsidP="00A36B54">
      <w:pPr>
        <w:rPr>
          <w:lang w:val="en-GB"/>
        </w:rPr>
      </w:pPr>
      <w:r w:rsidRPr="00A36B54">
        <w:rPr>
          <w:lang w:val="en-GB"/>
        </w:rPr>
        <w:t xml:space="preserve">Both projects are nationally implemented projects (NEX) managed by LGD and supported by UNPD and UNCDF in terms of QA and thematic TA. Although both projects are anchored within the LGD, each project is managed by its own steering committee and project board, and has its own G-G agreements, budget and funds allocations. The UZGP was also started six month before the UPGP. </w:t>
      </w:r>
    </w:p>
    <w:p w14:paraId="7522C991" w14:textId="77777777" w:rsidR="00A36B54" w:rsidRPr="00A36B54" w:rsidRDefault="00A36B54" w:rsidP="00A36B54">
      <w:pPr>
        <w:rPr>
          <w:b/>
          <w:i/>
          <w:lang w:val="en-GB"/>
        </w:rPr>
      </w:pPr>
      <w:r w:rsidRPr="00A36B54">
        <w:rPr>
          <w:b/>
          <w:i/>
          <w:lang w:val="en-GB"/>
        </w:rPr>
        <w:t>Chart. UPGP &amp; UZGP have similar project organisations</w:t>
      </w:r>
    </w:p>
    <w:p w14:paraId="529BC353" w14:textId="77777777" w:rsidR="00A36B54" w:rsidRPr="00A36B54" w:rsidRDefault="00A36B54" w:rsidP="00A36B54">
      <w:pPr>
        <w:jc w:val="center"/>
        <w:rPr>
          <w:lang w:val="en-GB"/>
        </w:rPr>
      </w:pPr>
      <w:r w:rsidRPr="00A36B54">
        <w:rPr>
          <w:noProof/>
        </w:rPr>
        <w:drawing>
          <wp:inline distT="0" distB="0" distL="0" distR="0" wp14:anchorId="5D881CA9" wp14:editId="49C0660C">
            <wp:extent cx="3990975" cy="2790825"/>
            <wp:effectExtent l="76200" t="76200" r="142875" b="14287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0975" cy="2790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A12689" w14:textId="77777777" w:rsidR="00A36B54" w:rsidRPr="00A36B54" w:rsidRDefault="00A36B54" w:rsidP="00A36B54">
      <w:pPr>
        <w:rPr>
          <w:lang w:val="en-GB"/>
        </w:rPr>
      </w:pPr>
      <w:r w:rsidRPr="00A36B54">
        <w:rPr>
          <w:lang w:val="en-GB"/>
        </w:rPr>
        <w:t>The Management and project Implementation setup is similar in the two projects and to a large extent merged in at the advisory and implementation level (second part of the table below).</w:t>
      </w:r>
    </w:p>
    <w:p w14:paraId="0D503861" w14:textId="77777777" w:rsidR="0032435C" w:rsidRDefault="0032435C" w:rsidP="00A36B54">
      <w:pPr>
        <w:rPr>
          <w:b/>
          <w:i/>
          <w:lang w:val="en-GB"/>
        </w:rPr>
        <w:sectPr w:rsidR="0032435C" w:rsidSect="002A2DAD">
          <w:pgSz w:w="11906" w:h="16838"/>
          <w:pgMar w:top="1701" w:right="1134" w:bottom="1701" w:left="1134" w:header="708" w:footer="708" w:gutter="0"/>
          <w:cols w:space="708"/>
          <w:docGrid w:linePitch="360"/>
        </w:sectPr>
      </w:pPr>
    </w:p>
    <w:p w14:paraId="598F9636" w14:textId="77777777" w:rsidR="00A36B54" w:rsidRPr="00A36B54" w:rsidRDefault="00A36B54" w:rsidP="00A36B54">
      <w:pPr>
        <w:rPr>
          <w:b/>
          <w:i/>
          <w:lang w:val="en-GB"/>
        </w:rPr>
      </w:pPr>
      <w:r w:rsidRPr="00A36B54">
        <w:rPr>
          <w:b/>
          <w:i/>
          <w:lang w:val="en-GB"/>
        </w:rPr>
        <w:t>Table. Role and responsibilities in UZGP and UPGP</w:t>
      </w:r>
    </w:p>
    <w:tbl>
      <w:tblPr>
        <w:tblStyle w:val="TableGrid"/>
        <w:tblW w:w="0" w:type="auto"/>
        <w:tblInd w:w="108" w:type="dxa"/>
        <w:tblLook w:val="04A0" w:firstRow="1" w:lastRow="0" w:firstColumn="1" w:lastColumn="0" w:noHBand="0" w:noVBand="1"/>
      </w:tblPr>
      <w:tblGrid>
        <w:gridCol w:w="4536"/>
        <w:gridCol w:w="5134"/>
      </w:tblGrid>
      <w:tr w:rsidR="00A36B54" w:rsidRPr="00A36B54" w14:paraId="2AF55F4E" w14:textId="77777777" w:rsidTr="00B91BFA">
        <w:trPr>
          <w:trHeight w:val="527"/>
          <w:tblHeader/>
        </w:trPr>
        <w:tc>
          <w:tcPr>
            <w:tcW w:w="4536" w:type="dxa"/>
            <w:shd w:val="clear" w:color="auto" w:fill="C4BC96" w:themeFill="background2" w:themeFillShade="BF"/>
            <w:vAlign w:val="center"/>
          </w:tcPr>
          <w:p w14:paraId="74827F90" w14:textId="77777777" w:rsidR="00A36B54" w:rsidRPr="00A36B54" w:rsidRDefault="00A36B54" w:rsidP="00A36B54">
            <w:pPr>
              <w:jc w:val="center"/>
              <w:rPr>
                <w:rFonts w:cs="Arial"/>
                <w:b/>
                <w:sz w:val="24"/>
                <w:szCs w:val="20"/>
                <w:lang w:val="en-GB"/>
              </w:rPr>
            </w:pPr>
            <w:r w:rsidRPr="00A36B54">
              <w:rPr>
                <w:rFonts w:cs="Arial"/>
                <w:b/>
                <w:sz w:val="24"/>
                <w:szCs w:val="20"/>
                <w:lang w:val="en-GB"/>
              </w:rPr>
              <w:t>Management &amp; project support</w:t>
            </w:r>
          </w:p>
        </w:tc>
        <w:tc>
          <w:tcPr>
            <w:tcW w:w="5134" w:type="dxa"/>
            <w:shd w:val="clear" w:color="auto" w:fill="C4BC96" w:themeFill="background2" w:themeFillShade="BF"/>
            <w:vAlign w:val="center"/>
          </w:tcPr>
          <w:p w14:paraId="4D64B15F" w14:textId="77777777" w:rsidR="00A36B54" w:rsidRPr="00A36B54" w:rsidRDefault="00A36B54" w:rsidP="00A36B54">
            <w:pPr>
              <w:jc w:val="center"/>
              <w:rPr>
                <w:rFonts w:cs="Arial"/>
                <w:b/>
                <w:sz w:val="24"/>
                <w:szCs w:val="20"/>
                <w:lang w:val="en-GB"/>
              </w:rPr>
            </w:pPr>
            <w:r w:rsidRPr="00A36B54">
              <w:rPr>
                <w:rFonts w:cs="Arial"/>
                <w:b/>
                <w:sz w:val="24"/>
                <w:szCs w:val="20"/>
                <w:lang w:val="en-GB"/>
              </w:rPr>
              <w:t>Functions</w:t>
            </w:r>
          </w:p>
        </w:tc>
      </w:tr>
      <w:tr w:rsidR="00A36B54" w:rsidRPr="00A36B54" w14:paraId="5B6BA004" w14:textId="77777777" w:rsidTr="00B91BFA">
        <w:tc>
          <w:tcPr>
            <w:tcW w:w="4536" w:type="dxa"/>
            <w:shd w:val="clear" w:color="auto" w:fill="D9D9D9" w:themeFill="background1" w:themeFillShade="D9"/>
          </w:tcPr>
          <w:p w14:paraId="22560C5A" w14:textId="77777777" w:rsidR="00A36B54" w:rsidRPr="00A36B54" w:rsidRDefault="00A36B54" w:rsidP="00A36B54">
            <w:pPr>
              <w:rPr>
                <w:rFonts w:cs="Arial"/>
                <w:b/>
                <w:sz w:val="20"/>
                <w:szCs w:val="20"/>
                <w:lang w:val="en-GB"/>
              </w:rPr>
            </w:pPr>
            <w:r w:rsidRPr="00A36B54">
              <w:rPr>
                <w:rFonts w:cs="Arial"/>
                <w:b/>
                <w:sz w:val="20"/>
                <w:szCs w:val="20"/>
                <w:lang w:val="en-GB"/>
              </w:rPr>
              <w:t>Steering Committee</w:t>
            </w:r>
          </w:p>
          <w:p w14:paraId="5A24AA71" w14:textId="77777777" w:rsidR="00A36B54" w:rsidRPr="00A36B54" w:rsidRDefault="00A36B54" w:rsidP="00B95B80">
            <w:pPr>
              <w:numPr>
                <w:ilvl w:val="0"/>
                <w:numId w:val="45"/>
              </w:numPr>
              <w:contextualSpacing/>
              <w:rPr>
                <w:rFonts w:cs="Arial"/>
                <w:sz w:val="20"/>
                <w:szCs w:val="20"/>
                <w:lang w:val="en-GB"/>
              </w:rPr>
            </w:pPr>
            <w:r w:rsidRPr="00A36B54">
              <w:rPr>
                <w:rFonts w:cs="Arial"/>
                <w:sz w:val="20"/>
                <w:szCs w:val="20"/>
                <w:lang w:val="en-GB"/>
              </w:rPr>
              <w:t xml:space="preserve">Chaired by the </w:t>
            </w:r>
            <w:r w:rsidRPr="00A36B54">
              <w:rPr>
                <w:rFonts w:cs="Arial"/>
                <w:b/>
                <w:sz w:val="20"/>
                <w:szCs w:val="20"/>
                <w:lang w:val="en-GB"/>
              </w:rPr>
              <w:t>Secretary</w:t>
            </w:r>
            <w:r w:rsidRPr="00A36B54">
              <w:rPr>
                <w:rFonts w:cs="Arial"/>
                <w:sz w:val="20"/>
                <w:szCs w:val="20"/>
                <w:lang w:val="en-GB"/>
              </w:rPr>
              <w:t>, LGD</w:t>
            </w:r>
          </w:p>
          <w:p w14:paraId="4BAB9168" w14:textId="77777777" w:rsidR="00A36B54" w:rsidRPr="00A36B54" w:rsidRDefault="00A36B54" w:rsidP="00B95B80">
            <w:pPr>
              <w:numPr>
                <w:ilvl w:val="0"/>
                <w:numId w:val="45"/>
              </w:numPr>
              <w:contextualSpacing/>
              <w:rPr>
                <w:rFonts w:cs="Arial"/>
                <w:sz w:val="20"/>
                <w:szCs w:val="20"/>
                <w:lang w:val="en-GB"/>
              </w:rPr>
            </w:pPr>
            <w:r w:rsidRPr="00A36B54">
              <w:rPr>
                <w:rFonts w:cs="Arial"/>
                <w:sz w:val="20"/>
                <w:szCs w:val="20"/>
                <w:lang w:val="en-GB"/>
              </w:rPr>
              <w:t>Representatives of all relevant ministries, UP and UZP ass., DPs, Training institutes, NGOs</w:t>
            </w:r>
          </w:p>
        </w:tc>
        <w:tc>
          <w:tcPr>
            <w:tcW w:w="5134" w:type="dxa"/>
          </w:tcPr>
          <w:p w14:paraId="0FF63340" w14:textId="5A618F2B" w:rsidR="00A36B54" w:rsidRPr="00A36B54" w:rsidRDefault="00A36B54" w:rsidP="00A36B54">
            <w:pPr>
              <w:rPr>
                <w:rFonts w:cs="Arial"/>
                <w:sz w:val="20"/>
                <w:szCs w:val="20"/>
              </w:rPr>
            </w:pPr>
            <w:r w:rsidRPr="00A36B54">
              <w:rPr>
                <w:rFonts w:cs="Arial"/>
                <w:sz w:val="20"/>
                <w:szCs w:val="20"/>
                <w:lang w:val="en-GB"/>
              </w:rPr>
              <w:t>P</w:t>
            </w:r>
            <w:r w:rsidRPr="00A36B54">
              <w:rPr>
                <w:rFonts w:cs="Arial"/>
                <w:sz w:val="20"/>
                <w:szCs w:val="20"/>
              </w:rPr>
              <w:t>olicy advice and guidance linking between project activities and national development initiatives</w:t>
            </w:r>
          </w:p>
          <w:p w14:paraId="7318EA60" w14:textId="77777777" w:rsidR="00A36B54" w:rsidRPr="00A36B54" w:rsidRDefault="00A36B54" w:rsidP="00A36B54">
            <w:pPr>
              <w:rPr>
                <w:rFonts w:cs="Arial"/>
                <w:sz w:val="20"/>
                <w:szCs w:val="20"/>
              </w:rPr>
            </w:pPr>
          </w:p>
          <w:p w14:paraId="1DE453B2" w14:textId="77777777" w:rsidR="00A36B54" w:rsidRPr="00A36B54" w:rsidRDefault="00A36B54" w:rsidP="00A36B54">
            <w:pPr>
              <w:rPr>
                <w:rFonts w:cs="Arial"/>
                <w:sz w:val="20"/>
                <w:szCs w:val="20"/>
              </w:rPr>
            </w:pPr>
            <w:r w:rsidRPr="00A36B54">
              <w:rPr>
                <w:rFonts w:cs="Arial"/>
                <w:sz w:val="20"/>
                <w:szCs w:val="20"/>
              </w:rPr>
              <w:t>Meets twice a year</w:t>
            </w:r>
          </w:p>
        </w:tc>
      </w:tr>
      <w:tr w:rsidR="00A36B54" w:rsidRPr="00A36B54" w14:paraId="2513EB98" w14:textId="77777777" w:rsidTr="00B91BFA">
        <w:tc>
          <w:tcPr>
            <w:tcW w:w="4536" w:type="dxa"/>
            <w:shd w:val="clear" w:color="auto" w:fill="D9D9D9" w:themeFill="background1" w:themeFillShade="D9"/>
          </w:tcPr>
          <w:p w14:paraId="4AE696D0" w14:textId="77777777" w:rsidR="00A36B54" w:rsidRPr="00A36B54" w:rsidRDefault="00A36B54" w:rsidP="00A36B54">
            <w:pPr>
              <w:rPr>
                <w:rFonts w:cs="Arial"/>
                <w:b/>
                <w:sz w:val="20"/>
                <w:szCs w:val="20"/>
                <w:lang w:val="en-GB"/>
              </w:rPr>
            </w:pPr>
            <w:r w:rsidRPr="00A36B54">
              <w:rPr>
                <w:rFonts w:cs="Arial"/>
                <w:b/>
                <w:sz w:val="20"/>
                <w:szCs w:val="20"/>
                <w:lang w:val="en-GB"/>
              </w:rPr>
              <w:t>Project Board</w:t>
            </w:r>
          </w:p>
          <w:p w14:paraId="0B348FD8" w14:textId="77777777" w:rsidR="00A36B54" w:rsidRPr="00A36B54" w:rsidRDefault="00A36B54" w:rsidP="00B95B80">
            <w:pPr>
              <w:numPr>
                <w:ilvl w:val="0"/>
                <w:numId w:val="45"/>
              </w:numPr>
              <w:contextualSpacing/>
              <w:rPr>
                <w:rFonts w:cs="Arial"/>
                <w:sz w:val="20"/>
                <w:szCs w:val="20"/>
                <w:lang w:val="en-GB"/>
              </w:rPr>
            </w:pPr>
            <w:r w:rsidRPr="00A36B54">
              <w:rPr>
                <w:rFonts w:cs="Arial"/>
                <w:sz w:val="20"/>
                <w:szCs w:val="20"/>
                <w:lang w:val="en-GB"/>
              </w:rPr>
              <w:t xml:space="preserve">Chaired by the </w:t>
            </w:r>
            <w:r w:rsidRPr="00A36B54">
              <w:rPr>
                <w:rFonts w:cs="Arial"/>
                <w:b/>
                <w:sz w:val="20"/>
                <w:szCs w:val="20"/>
                <w:lang w:val="en-GB"/>
              </w:rPr>
              <w:t>National Project Director</w:t>
            </w:r>
            <w:r w:rsidRPr="00A36B54">
              <w:rPr>
                <w:rFonts w:cs="Arial"/>
                <w:sz w:val="20"/>
                <w:szCs w:val="20"/>
                <w:lang w:val="en-GB"/>
              </w:rPr>
              <w:t>: Joint Secretary, LGD (resp. for UPs and UZPs, respectively)</w:t>
            </w:r>
          </w:p>
          <w:p w14:paraId="7A7F029E" w14:textId="77777777" w:rsidR="00A36B54" w:rsidRPr="00A36B54" w:rsidRDefault="00A36B54" w:rsidP="00B95B80">
            <w:pPr>
              <w:numPr>
                <w:ilvl w:val="0"/>
                <w:numId w:val="45"/>
              </w:numPr>
              <w:contextualSpacing/>
              <w:rPr>
                <w:rFonts w:cs="Arial"/>
                <w:sz w:val="20"/>
                <w:szCs w:val="20"/>
                <w:lang w:val="en-GB"/>
              </w:rPr>
            </w:pPr>
            <w:r w:rsidRPr="00A36B54">
              <w:rPr>
                <w:rFonts w:cs="Arial"/>
                <w:sz w:val="20"/>
                <w:szCs w:val="20"/>
                <w:lang w:val="en-GB"/>
              </w:rPr>
              <w:t>Representatives from UP/UZP, UNO/UP secretaries, UNDP, UNCDF</w:t>
            </w:r>
          </w:p>
        </w:tc>
        <w:tc>
          <w:tcPr>
            <w:tcW w:w="5134" w:type="dxa"/>
          </w:tcPr>
          <w:p w14:paraId="75946D98" w14:textId="77777777" w:rsidR="00A36B54" w:rsidRPr="00A36B54" w:rsidRDefault="00A36B54" w:rsidP="00A36B54">
            <w:pPr>
              <w:rPr>
                <w:rFonts w:cs="Arial"/>
                <w:sz w:val="20"/>
                <w:szCs w:val="20"/>
                <w:lang w:val="en-GB"/>
              </w:rPr>
            </w:pPr>
            <w:r w:rsidRPr="00A36B54">
              <w:rPr>
                <w:rFonts w:cs="Arial"/>
                <w:sz w:val="20"/>
                <w:szCs w:val="20"/>
                <w:lang w:val="en-GB"/>
              </w:rPr>
              <w:t xml:space="preserve">Responsible for the project implementation </w:t>
            </w:r>
          </w:p>
          <w:p w14:paraId="5A3D4658" w14:textId="77777777" w:rsidR="00A36B54" w:rsidRPr="00A36B54" w:rsidRDefault="00A36B54" w:rsidP="00A36B54">
            <w:pPr>
              <w:rPr>
                <w:rFonts w:cs="Arial"/>
                <w:sz w:val="20"/>
                <w:szCs w:val="20"/>
                <w:lang w:val="en-GB"/>
              </w:rPr>
            </w:pPr>
          </w:p>
          <w:p w14:paraId="7BC08DFC" w14:textId="77777777" w:rsidR="00A36B54" w:rsidRPr="00A36B54" w:rsidRDefault="00A36B54" w:rsidP="00A36B54">
            <w:pPr>
              <w:rPr>
                <w:rFonts w:cs="Arial"/>
                <w:sz w:val="20"/>
                <w:szCs w:val="20"/>
                <w:lang w:val="en-GB"/>
              </w:rPr>
            </w:pPr>
            <w:r w:rsidRPr="00A36B54">
              <w:rPr>
                <w:rFonts w:cs="Arial"/>
                <w:sz w:val="20"/>
                <w:szCs w:val="20"/>
                <w:lang w:val="en-GB"/>
              </w:rPr>
              <w:t>Meets twice a year (minimum)</w:t>
            </w:r>
          </w:p>
        </w:tc>
      </w:tr>
      <w:tr w:rsidR="00A36B54" w:rsidRPr="00A36B54" w14:paraId="010EE05C" w14:textId="77777777" w:rsidTr="00B91BFA">
        <w:tc>
          <w:tcPr>
            <w:tcW w:w="4536" w:type="dxa"/>
            <w:shd w:val="clear" w:color="auto" w:fill="D9D9D9" w:themeFill="background1" w:themeFillShade="D9"/>
          </w:tcPr>
          <w:p w14:paraId="0841E131" w14:textId="77777777" w:rsidR="00A36B54" w:rsidRPr="00A36B54" w:rsidRDefault="00A36B54" w:rsidP="00A36B54">
            <w:pPr>
              <w:rPr>
                <w:rFonts w:cs="Arial"/>
                <w:sz w:val="20"/>
                <w:szCs w:val="20"/>
                <w:lang w:val="en-GB"/>
              </w:rPr>
            </w:pPr>
            <w:r w:rsidRPr="00A36B54">
              <w:rPr>
                <w:rFonts w:cs="Arial"/>
                <w:b/>
                <w:sz w:val="20"/>
                <w:szCs w:val="20"/>
                <w:lang w:val="en-GB"/>
              </w:rPr>
              <w:t>LGD Focal Person</w:t>
            </w:r>
            <w:r w:rsidRPr="00A36B54">
              <w:rPr>
                <w:rFonts w:cs="Arial"/>
                <w:sz w:val="20"/>
                <w:szCs w:val="20"/>
                <w:lang w:val="en-GB"/>
              </w:rPr>
              <w:t xml:space="preserve"> </w:t>
            </w:r>
          </w:p>
          <w:p w14:paraId="6268C667" w14:textId="77777777" w:rsidR="00A36B54" w:rsidRPr="00A36B54" w:rsidRDefault="00A36B54" w:rsidP="00B95B80">
            <w:pPr>
              <w:numPr>
                <w:ilvl w:val="0"/>
                <w:numId w:val="45"/>
              </w:numPr>
              <w:contextualSpacing/>
              <w:rPr>
                <w:rFonts w:cs="Arial"/>
                <w:sz w:val="20"/>
                <w:szCs w:val="20"/>
                <w:lang w:val="en-GB"/>
              </w:rPr>
            </w:pPr>
            <w:r w:rsidRPr="00A36B54">
              <w:rPr>
                <w:rFonts w:cs="Arial"/>
                <w:sz w:val="20"/>
                <w:szCs w:val="20"/>
                <w:lang w:val="en-GB"/>
              </w:rPr>
              <w:t>Additional Secretary, LGD (resp. for UPs and UZPs, respectively).</w:t>
            </w:r>
          </w:p>
        </w:tc>
        <w:tc>
          <w:tcPr>
            <w:tcW w:w="5134" w:type="dxa"/>
          </w:tcPr>
          <w:p w14:paraId="689040B2" w14:textId="77777777" w:rsidR="00A36B54" w:rsidRPr="00A36B54" w:rsidRDefault="00A36B54" w:rsidP="00A36B54">
            <w:pPr>
              <w:rPr>
                <w:rFonts w:cs="Arial"/>
                <w:sz w:val="20"/>
                <w:szCs w:val="20"/>
                <w:lang w:val="en-GB"/>
              </w:rPr>
            </w:pPr>
            <w:r w:rsidRPr="00A36B54">
              <w:rPr>
                <w:rFonts w:cs="Arial"/>
                <w:sz w:val="20"/>
                <w:szCs w:val="20"/>
                <w:lang w:val="en-GB"/>
              </w:rPr>
              <w:t>Day-to-day project executive assisting the NPD</w:t>
            </w:r>
          </w:p>
        </w:tc>
      </w:tr>
      <w:tr w:rsidR="00A36B54" w:rsidRPr="00A36B54" w14:paraId="00B70594" w14:textId="77777777" w:rsidTr="00B91BFA">
        <w:tc>
          <w:tcPr>
            <w:tcW w:w="4536" w:type="dxa"/>
            <w:shd w:val="clear" w:color="auto" w:fill="D9D9D9" w:themeFill="background1" w:themeFillShade="D9"/>
          </w:tcPr>
          <w:p w14:paraId="32C1C7EB" w14:textId="77777777" w:rsidR="00A36B54" w:rsidRPr="00A36B54" w:rsidRDefault="00A36B54" w:rsidP="00A36B54">
            <w:pPr>
              <w:rPr>
                <w:rFonts w:cs="Arial"/>
                <w:b/>
                <w:sz w:val="20"/>
                <w:szCs w:val="20"/>
                <w:lang w:val="en-GB"/>
              </w:rPr>
            </w:pPr>
            <w:r w:rsidRPr="00A36B54">
              <w:rPr>
                <w:rFonts w:cs="Arial"/>
                <w:b/>
                <w:sz w:val="20"/>
                <w:szCs w:val="20"/>
                <w:lang w:val="en-GB"/>
              </w:rPr>
              <w:t>Project Manager</w:t>
            </w:r>
          </w:p>
        </w:tc>
        <w:tc>
          <w:tcPr>
            <w:tcW w:w="5134" w:type="dxa"/>
          </w:tcPr>
          <w:p w14:paraId="4F1F5970" w14:textId="2143F0DD" w:rsidR="00A36B54" w:rsidRPr="00A36B54" w:rsidRDefault="00A36B54" w:rsidP="006974D7">
            <w:pPr>
              <w:rPr>
                <w:rFonts w:cs="Arial"/>
                <w:sz w:val="20"/>
                <w:szCs w:val="20"/>
                <w:lang w:val="en-GB"/>
              </w:rPr>
            </w:pPr>
            <w:r w:rsidRPr="00A36B54">
              <w:rPr>
                <w:rFonts w:cs="Arial"/>
                <w:sz w:val="20"/>
                <w:szCs w:val="20"/>
                <w:lang w:val="en-GB"/>
              </w:rPr>
              <w:t>Accountable to the Project Board, the NPD and UNDP/UNCDF on day</w:t>
            </w:r>
            <w:r w:rsidR="006974D7">
              <w:rPr>
                <w:rFonts w:cs="Arial"/>
                <w:sz w:val="20"/>
                <w:szCs w:val="20"/>
                <w:lang w:val="en-GB"/>
              </w:rPr>
              <w:t>-</w:t>
            </w:r>
            <w:r w:rsidRPr="00A36B54">
              <w:rPr>
                <w:rFonts w:cs="Arial"/>
                <w:sz w:val="20"/>
                <w:szCs w:val="20"/>
                <w:lang w:val="en-GB"/>
              </w:rPr>
              <w:t>to</w:t>
            </w:r>
            <w:r w:rsidR="006974D7">
              <w:rPr>
                <w:rFonts w:cs="Arial"/>
                <w:sz w:val="20"/>
                <w:szCs w:val="20"/>
                <w:lang w:val="en-GB"/>
              </w:rPr>
              <w:t>-</w:t>
            </w:r>
            <w:r w:rsidRPr="00A36B54">
              <w:rPr>
                <w:rFonts w:cs="Arial"/>
                <w:sz w:val="20"/>
                <w:szCs w:val="20"/>
                <w:lang w:val="en-GB"/>
              </w:rPr>
              <w:t>day activities and overall coordination, work plans</w:t>
            </w:r>
          </w:p>
        </w:tc>
      </w:tr>
      <w:tr w:rsidR="00A36B54" w:rsidRPr="00A36B54" w14:paraId="4DD8D6D9" w14:textId="77777777" w:rsidTr="00B91BFA">
        <w:tc>
          <w:tcPr>
            <w:tcW w:w="4536" w:type="dxa"/>
            <w:shd w:val="clear" w:color="auto" w:fill="D9D9D9" w:themeFill="background1" w:themeFillShade="D9"/>
          </w:tcPr>
          <w:p w14:paraId="085DBF82" w14:textId="77777777" w:rsidR="00A36B54" w:rsidRPr="00A36B54" w:rsidRDefault="00A36B54" w:rsidP="00A36B54">
            <w:pPr>
              <w:rPr>
                <w:rFonts w:cs="Arial"/>
                <w:b/>
                <w:sz w:val="20"/>
                <w:szCs w:val="20"/>
                <w:lang w:val="en-GB"/>
              </w:rPr>
            </w:pPr>
            <w:r w:rsidRPr="00A36B54">
              <w:rPr>
                <w:rFonts w:cs="Arial"/>
                <w:b/>
                <w:sz w:val="20"/>
                <w:szCs w:val="20"/>
                <w:lang w:val="en-GB"/>
              </w:rPr>
              <w:t>Monitoring and Evaluation Team</w:t>
            </w:r>
          </w:p>
          <w:p w14:paraId="0F888F4F" w14:textId="77777777" w:rsidR="00A36B54" w:rsidRPr="00A36B54" w:rsidRDefault="00A36B54" w:rsidP="00B95B80">
            <w:pPr>
              <w:numPr>
                <w:ilvl w:val="0"/>
                <w:numId w:val="45"/>
              </w:numPr>
              <w:contextualSpacing/>
              <w:rPr>
                <w:rFonts w:cs="Arial"/>
                <w:b/>
                <w:sz w:val="20"/>
                <w:szCs w:val="20"/>
                <w:lang w:val="en-GB"/>
              </w:rPr>
            </w:pPr>
            <w:r w:rsidRPr="00A36B54">
              <w:rPr>
                <w:rFonts w:eastAsia="Times New Roman" w:cs="Arial"/>
                <w:sz w:val="20"/>
                <w:szCs w:val="20"/>
              </w:rPr>
              <w:t>1 M&amp;E Officer and 1 MIS Officer</w:t>
            </w:r>
          </w:p>
        </w:tc>
        <w:tc>
          <w:tcPr>
            <w:tcW w:w="5134" w:type="dxa"/>
          </w:tcPr>
          <w:p w14:paraId="04EE87B5" w14:textId="77777777" w:rsidR="00A36B54" w:rsidRPr="00A36B54" w:rsidRDefault="00A36B54" w:rsidP="00A36B54">
            <w:pPr>
              <w:rPr>
                <w:rFonts w:cs="Arial"/>
                <w:sz w:val="20"/>
                <w:szCs w:val="20"/>
                <w:lang w:val="en-GB"/>
              </w:rPr>
            </w:pPr>
            <w:r w:rsidRPr="00A36B54">
              <w:rPr>
                <w:rFonts w:cs="Arial"/>
                <w:sz w:val="20"/>
                <w:szCs w:val="20"/>
                <w:lang w:val="en-GB"/>
              </w:rPr>
              <w:t>Support to LGD MIE wing</w:t>
            </w:r>
          </w:p>
        </w:tc>
      </w:tr>
      <w:tr w:rsidR="00A36B54" w:rsidRPr="00A36B54" w14:paraId="18A56714" w14:textId="77777777" w:rsidTr="00B91BFA">
        <w:tc>
          <w:tcPr>
            <w:tcW w:w="4536" w:type="dxa"/>
            <w:shd w:val="clear" w:color="auto" w:fill="D9D9D9" w:themeFill="background1" w:themeFillShade="D9"/>
          </w:tcPr>
          <w:p w14:paraId="12B72BD9" w14:textId="77777777" w:rsidR="00A36B54" w:rsidRPr="00A36B54" w:rsidRDefault="00A36B54" w:rsidP="00A36B54">
            <w:pPr>
              <w:rPr>
                <w:rFonts w:cs="Arial"/>
                <w:b/>
                <w:sz w:val="20"/>
                <w:szCs w:val="20"/>
                <w:lang w:val="en-GB"/>
              </w:rPr>
            </w:pPr>
            <w:r w:rsidRPr="00A36B54">
              <w:rPr>
                <w:rFonts w:cs="Arial"/>
                <w:b/>
                <w:sz w:val="20"/>
                <w:szCs w:val="20"/>
                <w:lang w:val="en-GB"/>
              </w:rPr>
              <w:t>Operations Team</w:t>
            </w:r>
          </w:p>
          <w:p w14:paraId="1819D9EF" w14:textId="77777777" w:rsidR="00A36B54" w:rsidRPr="00A36B54" w:rsidRDefault="00A36B54" w:rsidP="00B95B80">
            <w:pPr>
              <w:numPr>
                <w:ilvl w:val="0"/>
                <w:numId w:val="45"/>
              </w:numPr>
              <w:contextualSpacing/>
              <w:rPr>
                <w:rFonts w:eastAsiaTheme="minorHAnsi" w:cs="Arial"/>
                <w:sz w:val="20"/>
                <w:szCs w:val="20"/>
                <w:lang w:val="en-GB"/>
              </w:rPr>
            </w:pPr>
            <w:r w:rsidRPr="00A36B54">
              <w:rPr>
                <w:rFonts w:eastAsiaTheme="minorHAnsi" w:cs="Arial"/>
                <w:sz w:val="20"/>
                <w:szCs w:val="20"/>
                <w:lang w:val="en-GB"/>
              </w:rPr>
              <w:t xml:space="preserve">1 Operation Manager, 1 Finance Officer, Admin support staff. </w:t>
            </w:r>
          </w:p>
        </w:tc>
        <w:tc>
          <w:tcPr>
            <w:tcW w:w="5134" w:type="dxa"/>
          </w:tcPr>
          <w:p w14:paraId="32CA5ED9" w14:textId="77777777" w:rsidR="00A36B54" w:rsidRPr="00A36B54" w:rsidRDefault="00A36B54" w:rsidP="00A36B54">
            <w:pPr>
              <w:rPr>
                <w:rFonts w:cs="Arial"/>
                <w:sz w:val="20"/>
                <w:szCs w:val="20"/>
                <w:lang w:val="en-GB"/>
              </w:rPr>
            </w:pPr>
            <w:r w:rsidRPr="00A36B54">
              <w:rPr>
                <w:rFonts w:eastAsiaTheme="minorHAnsi" w:cs="Arial"/>
                <w:sz w:val="20"/>
                <w:szCs w:val="20"/>
                <w:lang w:val="en-GB"/>
              </w:rPr>
              <w:t>Operational support to project management</w:t>
            </w:r>
          </w:p>
        </w:tc>
      </w:tr>
      <w:tr w:rsidR="00A36B54" w:rsidRPr="00A36B54" w14:paraId="292A845E" w14:textId="77777777" w:rsidTr="00B91BFA">
        <w:tc>
          <w:tcPr>
            <w:tcW w:w="4536" w:type="dxa"/>
            <w:shd w:val="clear" w:color="auto" w:fill="D9D9D9" w:themeFill="background1" w:themeFillShade="D9"/>
          </w:tcPr>
          <w:p w14:paraId="1C701F3E" w14:textId="77777777" w:rsidR="00A36B54" w:rsidRPr="00A36B54" w:rsidRDefault="00A36B54" w:rsidP="00A36B54">
            <w:pPr>
              <w:rPr>
                <w:rFonts w:cs="Arial"/>
                <w:b/>
                <w:sz w:val="20"/>
                <w:szCs w:val="20"/>
                <w:lang w:val="en-GB"/>
              </w:rPr>
            </w:pPr>
            <w:r w:rsidRPr="00A36B54">
              <w:rPr>
                <w:rFonts w:cs="Arial"/>
                <w:b/>
                <w:sz w:val="20"/>
                <w:szCs w:val="20"/>
                <w:lang w:val="en-GB"/>
              </w:rPr>
              <w:t>Project Assurance</w:t>
            </w:r>
          </w:p>
          <w:p w14:paraId="146B511D" w14:textId="77777777" w:rsidR="00A36B54" w:rsidRPr="00A36B54" w:rsidRDefault="00A36B54" w:rsidP="00B95B80">
            <w:pPr>
              <w:numPr>
                <w:ilvl w:val="0"/>
                <w:numId w:val="45"/>
              </w:numPr>
              <w:contextualSpacing/>
              <w:rPr>
                <w:rFonts w:cs="Arial"/>
                <w:b/>
                <w:sz w:val="20"/>
                <w:szCs w:val="20"/>
                <w:lang w:val="en-GB"/>
              </w:rPr>
            </w:pPr>
            <w:r w:rsidRPr="00A36B54">
              <w:rPr>
                <w:rFonts w:eastAsia="Times New Roman" w:cs="Arial"/>
                <w:sz w:val="20"/>
                <w:szCs w:val="20"/>
              </w:rPr>
              <w:t>UNDP and UNCDF CO teams</w:t>
            </w:r>
          </w:p>
        </w:tc>
        <w:tc>
          <w:tcPr>
            <w:tcW w:w="5134" w:type="dxa"/>
          </w:tcPr>
          <w:p w14:paraId="741372DD" w14:textId="77777777" w:rsidR="00A36B54" w:rsidRPr="00A36B54" w:rsidRDefault="00A36B54" w:rsidP="00A36B54">
            <w:pPr>
              <w:rPr>
                <w:rFonts w:cs="Arial"/>
                <w:sz w:val="20"/>
                <w:szCs w:val="20"/>
              </w:rPr>
            </w:pPr>
            <w:r w:rsidRPr="00A36B54">
              <w:rPr>
                <w:rFonts w:cs="Arial"/>
                <w:sz w:val="20"/>
                <w:szCs w:val="20"/>
                <w:lang w:val="en-GB"/>
              </w:rPr>
              <w:t>E</w:t>
            </w:r>
            <w:r w:rsidRPr="00A36B54">
              <w:rPr>
                <w:rFonts w:cs="Arial"/>
                <w:sz w:val="20"/>
                <w:szCs w:val="20"/>
              </w:rPr>
              <w:t>nsuring project management delivers planned outputs as per the annual work plan on the basis of the monthly, quarterly and annual progress reports. Organizing monthly reviews with the PEG and other reviews at the level of the PB.</w:t>
            </w:r>
          </w:p>
        </w:tc>
      </w:tr>
      <w:tr w:rsidR="00A36B54" w:rsidRPr="00A36B54" w14:paraId="24204009" w14:textId="77777777" w:rsidTr="00B91BFA">
        <w:tc>
          <w:tcPr>
            <w:tcW w:w="9670" w:type="dxa"/>
            <w:gridSpan w:val="2"/>
            <w:shd w:val="clear" w:color="auto" w:fill="FFFFFF" w:themeFill="background1"/>
          </w:tcPr>
          <w:p w14:paraId="5F24DC31" w14:textId="77777777" w:rsidR="00A36B54" w:rsidRPr="00A36B54" w:rsidRDefault="00A36B54" w:rsidP="00A36B54">
            <w:pPr>
              <w:rPr>
                <w:rFonts w:cs="Arial"/>
                <w:b/>
                <w:sz w:val="20"/>
                <w:szCs w:val="20"/>
                <w:lang w:val="en-GB"/>
              </w:rPr>
            </w:pPr>
            <w:r w:rsidRPr="004A020E">
              <w:rPr>
                <w:rFonts w:cs="Arial"/>
                <w:b/>
                <w:szCs w:val="20"/>
                <w:lang w:val="en-GB"/>
              </w:rPr>
              <w:t>Implementation</w:t>
            </w:r>
          </w:p>
        </w:tc>
      </w:tr>
      <w:tr w:rsidR="00A36B54" w:rsidRPr="00A36B54" w14:paraId="29F5BCE0" w14:textId="77777777" w:rsidTr="00B91BFA">
        <w:tc>
          <w:tcPr>
            <w:tcW w:w="4536" w:type="dxa"/>
            <w:shd w:val="clear" w:color="auto" w:fill="D9D9D9" w:themeFill="background1" w:themeFillShade="D9"/>
          </w:tcPr>
          <w:p w14:paraId="044552E5" w14:textId="77777777" w:rsidR="00A36B54" w:rsidRPr="00A36B54" w:rsidRDefault="00A36B54" w:rsidP="00A36B54">
            <w:pPr>
              <w:rPr>
                <w:rFonts w:cs="Arial"/>
                <w:b/>
                <w:sz w:val="20"/>
                <w:szCs w:val="20"/>
                <w:lang w:val="en-GB"/>
              </w:rPr>
            </w:pPr>
            <w:r w:rsidRPr="00A36B54">
              <w:rPr>
                <w:rFonts w:cs="Arial"/>
                <w:b/>
                <w:sz w:val="20"/>
                <w:szCs w:val="20"/>
                <w:lang w:val="en-GB"/>
              </w:rPr>
              <w:t>Divisional Team</w:t>
            </w:r>
          </w:p>
        </w:tc>
        <w:tc>
          <w:tcPr>
            <w:tcW w:w="5134" w:type="dxa"/>
          </w:tcPr>
          <w:p w14:paraId="7289C273" w14:textId="77777777" w:rsidR="00A36B54" w:rsidRPr="00A36B54" w:rsidRDefault="00A36B54" w:rsidP="00A36B54">
            <w:pPr>
              <w:rPr>
                <w:rFonts w:cs="Arial"/>
                <w:sz w:val="20"/>
                <w:szCs w:val="20"/>
                <w:lang w:val="en-GB"/>
              </w:rPr>
            </w:pPr>
            <w:r w:rsidRPr="00A36B54">
              <w:rPr>
                <w:rFonts w:cs="Arial"/>
                <w:sz w:val="20"/>
                <w:szCs w:val="20"/>
                <w:lang w:val="en-GB"/>
              </w:rPr>
              <w:t xml:space="preserve">Division government officials and project-supported technical staff resp. for implementation of Output 1 activities in all 487 UZPs and all targeted Ups, respectively </w:t>
            </w:r>
            <w:r w:rsidRPr="00A36B54">
              <w:rPr>
                <w:rFonts w:cs="Arial"/>
                <w:i/>
                <w:sz w:val="20"/>
                <w:szCs w:val="20"/>
                <w:lang w:val="en-GB"/>
              </w:rPr>
              <w:t>(also shared with LGSP II</w:t>
            </w:r>
            <w:r w:rsidRPr="00A36B54">
              <w:rPr>
                <w:rFonts w:cs="Arial"/>
                <w:sz w:val="20"/>
                <w:szCs w:val="20"/>
                <w:lang w:val="en-GB"/>
              </w:rPr>
              <w:t>)</w:t>
            </w:r>
          </w:p>
        </w:tc>
      </w:tr>
      <w:tr w:rsidR="00A36B54" w:rsidRPr="00A36B54" w14:paraId="7DBA1E0B" w14:textId="77777777" w:rsidTr="00B91BFA">
        <w:tc>
          <w:tcPr>
            <w:tcW w:w="4536" w:type="dxa"/>
            <w:shd w:val="clear" w:color="auto" w:fill="D9D9D9" w:themeFill="background1" w:themeFillShade="D9"/>
          </w:tcPr>
          <w:p w14:paraId="535BA408" w14:textId="77777777" w:rsidR="00A36B54" w:rsidRPr="00A36B54" w:rsidRDefault="00A36B54" w:rsidP="00A36B54">
            <w:pPr>
              <w:rPr>
                <w:rFonts w:cs="Arial"/>
                <w:b/>
                <w:sz w:val="20"/>
                <w:szCs w:val="20"/>
                <w:lang w:val="en-GB"/>
              </w:rPr>
            </w:pPr>
            <w:r w:rsidRPr="00A36B54">
              <w:rPr>
                <w:rFonts w:cs="Arial"/>
                <w:b/>
                <w:sz w:val="20"/>
                <w:szCs w:val="20"/>
                <w:lang w:val="en-GB"/>
              </w:rPr>
              <w:t>District Team</w:t>
            </w:r>
          </w:p>
        </w:tc>
        <w:tc>
          <w:tcPr>
            <w:tcW w:w="5134" w:type="dxa"/>
          </w:tcPr>
          <w:p w14:paraId="7DB0ABC2" w14:textId="77777777" w:rsidR="00A36B54" w:rsidRPr="00A36B54" w:rsidRDefault="00A36B54" w:rsidP="00A36B54">
            <w:pPr>
              <w:rPr>
                <w:rFonts w:cs="Arial"/>
                <w:sz w:val="20"/>
                <w:szCs w:val="20"/>
                <w:lang w:val="en-GB"/>
              </w:rPr>
            </w:pPr>
            <w:r w:rsidRPr="00A36B54">
              <w:rPr>
                <w:rFonts w:cs="Arial"/>
                <w:sz w:val="20"/>
                <w:szCs w:val="20"/>
                <w:lang w:val="en-GB"/>
              </w:rPr>
              <w:t xml:space="preserve">District government officials and project-supported technical staff, will ensure implementation of Output 2 activities in the selected 14 target UZP and all targeted UPs in 7 Districts </w:t>
            </w:r>
            <w:r w:rsidRPr="00A36B54">
              <w:rPr>
                <w:rFonts w:cs="Arial"/>
                <w:i/>
                <w:sz w:val="20"/>
                <w:szCs w:val="20"/>
                <w:lang w:val="en-GB"/>
              </w:rPr>
              <w:t>(also shared with LGSP II)</w:t>
            </w:r>
          </w:p>
        </w:tc>
      </w:tr>
      <w:tr w:rsidR="00A36B54" w:rsidRPr="00A36B54" w14:paraId="6A3958A2" w14:textId="77777777" w:rsidTr="00B91BFA">
        <w:tc>
          <w:tcPr>
            <w:tcW w:w="4536" w:type="dxa"/>
            <w:shd w:val="clear" w:color="auto" w:fill="D9D9D9" w:themeFill="background1" w:themeFillShade="D9"/>
          </w:tcPr>
          <w:p w14:paraId="681F93D7" w14:textId="77777777" w:rsidR="00A36B54" w:rsidRPr="00A36B54" w:rsidRDefault="00A36B54" w:rsidP="00A36B54">
            <w:pPr>
              <w:rPr>
                <w:rFonts w:cs="Arial"/>
                <w:b/>
                <w:sz w:val="20"/>
                <w:szCs w:val="20"/>
                <w:lang w:val="en-GB"/>
              </w:rPr>
            </w:pPr>
            <w:r w:rsidRPr="00A36B54">
              <w:rPr>
                <w:rFonts w:cs="Arial"/>
                <w:b/>
                <w:sz w:val="20"/>
                <w:szCs w:val="20"/>
                <w:lang w:val="en-GB"/>
              </w:rPr>
              <w:t>Policy &amp; Capacity Development Team</w:t>
            </w:r>
          </w:p>
        </w:tc>
        <w:tc>
          <w:tcPr>
            <w:tcW w:w="5134" w:type="dxa"/>
          </w:tcPr>
          <w:p w14:paraId="1E778516" w14:textId="27969F8F" w:rsidR="00A36B54" w:rsidRPr="00A36B54" w:rsidRDefault="00A36B54" w:rsidP="00A36B54">
            <w:pPr>
              <w:rPr>
                <w:rFonts w:cs="Arial"/>
                <w:sz w:val="20"/>
                <w:szCs w:val="20"/>
                <w:lang w:val="en-GB"/>
              </w:rPr>
            </w:pPr>
            <w:r w:rsidRPr="00A36B54">
              <w:rPr>
                <w:rFonts w:cs="Arial"/>
                <w:sz w:val="20"/>
                <w:szCs w:val="20"/>
                <w:lang w:val="en-GB"/>
              </w:rPr>
              <w:t>LGD officials and project-supported technical staff responsible for</w:t>
            </w:r>
            <w:r w:rsidR="00341A5C">
              <w:rPr>
                <w:rFonts w:cs="Arial"/>
                <w:sz w:val="20"/>
                <w:szCs w:val="20"/>
                <w:lang w:val="en-GB"/>
              </w:rPr>
              <w:t xml:space="preserve"> </w:t>
            </w:r>
            <w:r w:rsidRPr="00A36B54">
              <w:rPr>
                <w:rFonts w:cs="Arial"/>
                <w:sz w:val="20"/>
                <w:szCs w:val="20"/>
                <w:lang w:val="en-GB"/>
              </w:rPr>
              <w:t>implementation of Output 3 at the central level</w:t>
            </w:r>
          </w:p>
        </w:tc>
      </w:tr>
      <w:tr w:rsidR="00A36B54" w:rsidRPr="00A36B54" w14:paraId="72FB34CC" w14:textId="77777777" w:rsidTr="00B91BFA">
        <w:tc>
          <w:tcPr>
            <w:tcW w:w="4536" w:type="dxa"/>
            <w:shd w:val="clear" w:color="auto" w:fill="D9D9D9" w:themeFill="background1" w:themeFillShade="D9"/>
          </w:tcPr>
          <w:p w14:paraId="350A2F2C" w14:textId="77777777" w:rsidR="00A36B54" w:rsidRPr="00A36B54" w:rsidRDefault="00A36B54" w:rsidP="00A36B54">
            <w:pPr>
              <w:rPr>
                <w:rFonts w:cs="Arial"/>
                <w:b/>
                <w:sz w:val="20"/>
                <w:szCs w:val="20"/>
                <w:lang w:val="en-GB"/>
              </w:rPr>
            </w:pPr>
            <w:r w:rsidRPr="00A36B54">
              <w:rPr>
                <w:rFonts w:cs="Arial"/>
                <w:b/>
                <w:sz w:val="20"/>
                <w:szCs w:val="20"/>
                <w:lang w:val="en-GB"/>
              </w:rPr>
              <w:t>Technical Advisory Team</w:t>
            </w:r>
          </w:p>
          <w:p w14:paraId="62C0692C" w14:textId="77777777" w:rsidR="00A36B54" w:rsidRPr="00A36B54" w:rsidRDefault="00A36B54" w:rsidP="00B95B80">
            <w:pPr>
              <w:numPr>
                <w:ilvl w:val="0"/>
                <w:numId w:val="45"/>
              </w:numPr>
              <w:contextualSpacing/>
              <w:rPr>
                <w:rFonts w:cs="Arial"/>
                <w:b/>
                <w:sz w:val="20"/>
                <w:szCs w:val="20"/>
                <w:lang w:val="en-GB"/>
              </w:rPr>
            </w:pPr>
            <w:r w:rsidRPr="00A36B54">
              <w:rPr>
                <w:rFonts w:cs="Arial"/>
                <w:sz w:val="20"/>
                <w:szCs w:val="20"/>
                <w:lang w:val="en-GB"/>
              </w:rPr>
              <w:t xml:space="preserve">1 local governance advisor will work largely on Output 1 </w:t>
            </w:r>
          </w:p>
          <w:p w14:paraId="0A8FB40D" w14:textId="77777777" w:rsidR="00A36B54" w:rsidRPr="00A36B54" w:rsidRDefault="00A36B54" w:rsidP="00B95B80">
            <w:pPr>
              <w:numPr>
                <w:ilvl w:val="0"/>
                <w:numId w:val="45"/>
              </w:numPr>
              <w:contextualSpacing/>
              <w:rPr>
                <w:rFonts w:cs="Arial"/>
                <w:b/>
                <w:sz w:val="20"/>
                <w:szCs w:val="20"/>
                <w:lang w:val="en-GB"/>
              </w:rPr>
            </w:pPr>
            <w:r w:rsidRPr="00A36B54">
              <w:rPr>
                <w:rFonts w:cs="Arial"/>
                <w:sz w:val="20"/>
                <w:szCs w:val="20"/>
                <w:lang w:val="en-GB"/>
              </w:rPr>
              <w:t>1 fiscal decentralization advisor will work mainly on Output 2</w:t>
            </w:r>
          </w:p>
          <w:p w14:paraId="45FAFBE3" w14:textId="77777777" w:rsidR="00A36B54" w:rsidRPr="00A36B54" w:rsidRDefault="00A36B54" w:rsidP="00B95B80">
            <w:pPr>
              <w:numPr>
                <w:ilvl w:val="0"/>
                <w:numId w:val="45"/>
              </w:numPr>
              <w:contextualSpacing/>
              <w:rPr>
                <w:rFonts w:cs="Arial"/>
                <w:b/>
                <w:sz w:val="20"/>
                <w:szCs w:val="20"/>
                <w:lang w:val="en-GB"/>
              </w:rPr>
            </w:pPr>
            <w:r w:rsidRPr="00A36B54">
              <w:rPr>
                <w:rFonts w:cs="Arial"/>
                <w:sz w:val="20"/>
                <w:szCs w:val="20"/>
                <w:lang w:val="en-GB"/>
              </w:rPr>
              <w:t>1 gender officer</w:t>
            </w:r>
          </w:p>
        </w:tc>
        <w:tc>
          <w:tcPr>
            <w:tcW w:w="5134" w:type="dxa"/>
          </w:tcPr>
          <w:p w14:paraId="489E10E6" w14:textId="77777777" w:rsidR="00A36B54" w:rsidRPr="00A36B54" w:rsidRDefault="00A36B54" w:rsidP="00A36B54">
            <w:pPr>
              <w:rPr>
                <w:rFonts w:cs="Arial"/>
                <w:sz w:val="20"/>
                <w:szCs w:val="20"/>
                <w:lang w:val="en-GB"/>
              </w:rPr>
            </w:pPr>
            <w:r w:rsidRPr="00A36B54">
              <w:rPr>
                <w:rFonts w:cs="Arial"/>
                <w:sz w:val="20"/>
                <w:szCs w:val="20"/>
                <w:lang w:val="en-GB"/>
              </w:rPr>
              <w:t>Policy advice to LGD. Working across outputs</w:t>
            </w:r>
          </w:p>
        </w:tc>
      </w:tr>
    </w:tbl>
    <w:p w14:paraId="2A256FDF" w14:textId="77777777" w:rsidR="00A36B54" w:rsidRPr="00A36B54" w:rsidRDefault="00A36B54" w:rsidP="00A36B54">
      <w:pPr>
        <w:rPr>
          <w:lang w:val="en-GB"/>
        </w:rPr>
      </w:pPr>
    </w:p>
    <w:p w14:paraId="794177EE" w14:textId="77777777" w:rsidR="00A36B54" w:rsidRPr="00A36B54" w:rsidRDefault="001733B5" w:rsidP="001C49F9">
      <w:pPr>
        <w:pStyle w:val="Heading3"/>
      </w:pPr>
      <w:bookmarkStart w:id="17" w:name="_Toc405475004"/>
      <w:r>
        <w:t>4.5</w:t>
      </w:r>
      <w:r w:rsidR="001C49F9">
        <w:t xml:space="preserve"> </w:t>
      </w:r>
      <w:r w:rsidR="00F113C1">
        <w:t>Linking to</w:t>
      </w:r>
      <w:r w:rsidR="00A36B54" w:rsidRPr="00A36B54">
        <w:t xml:space="preserve"> previous project</w:t>
      </w:r>
      <w:r w:rsidR="00252F02">
        <w:t>s</w:t>
      </w:r>
      <w:r w:rsidR="00A36B54" w:rsidRPr="00A36B54">
        <w:t xml:space="preserve"> and the LG framework</w:t>
      </w:r>
      <w:r w:rsidR="00F113C1">
        <w:t xml:space="preserve"> for sustainability</w:t>
      </w:r>
      <w:bookmarkEnd w:id="17"/>
    </w:p>
    <w:p w14:paraId="5FA2CEF5" w14:textId="467C0C8D" w:rsidR="00A36B54" w:rsidRPr="00A36B54" w:rsidRDefault="00A36B54" w:rsidP="00A36B54">
      <w:pPr>
        <w:rPr>
          <w:lang w:val="en-GB"/>
        </w:rPr>
      </w:pPr>
      <w:r w:rsidRPr="00A36B54">
        <w:rPr>
          <w:lang w:val="en-GB"/>
        </w:rPr>
        <w:t>The sustainability criteria of project results are defined somewhat similarly in the two project documents. The project interventions are designed in order to promote scalable innovations, which are simple, robust and implementable, build on previous lessons and link up to strategic focal areas of the local government framework.</w:t>
      </w:r>
    </w:p>
    <w:p w14:paraId="03EA839F" w14:textId="37A6E862" w:rsidR="00A36B54" w:rsidRPr="00A36B54" w:rsidRDefault="00A36B54" w:rsidP="00A36B54">
      <w:pPr>
        <w:rPr>
          <w:lang w:val="en-GB"/>
        </w:rPr>
      </w:pPr>
      <w:r w:rsidRPr="00A36B54">
        <w:rPr>
          <w:lang w:val="en-GB"/>
        </w:rPr>
        <w:t>The sustainability rests on a number of assumptions, including GoB ownership to project results, mutual horizontal and vertical cooperation between the MLGRDC and the line ministries (LM), the ability to overcome rent seeking, ensure strong incentives for performance and facilitate genuine local participation, rights-based and gender oriented planning and MDG service delivery etc</w:t>
      </w:r>
      <w:r w:rsidR="007272D3">
        <w:rPr>
          <w:lang w:val="en-GB"/>
        </w:rPr>
        <w:t>.</w:t>
      </w:r>
    </w:p>
    <w:p w14:paraId="56C80C7A" w14:textId="77777777" w:rsidR="00A36B54" w:rsidRPr="00A36B54" w:rsidRDefault="00A36B54" w:rsidP="00A36B54">
      <w:pPr>
        <w:rPr>
          <w:lang w:val="en-GB"/>
        </w:rPr>
      </w:pPr>
      <w:r w:rsidRPr="00A36B54">
        <w:rPr>
          <w:lang w:val="en-GB"/>
        </w:rPr>
        <w:t xml:space="preserve">The anchoring of the projects in LGD and interventions directly linked to the legal framework of local governance (UP Act 2009, UZP Act 2009, RTI Act 2009, the Union Parishad Operational manual and the Upazila Parishad Operational Manual) is assumed to sustain project achievements through political support to both projects, of which the UZP level is particularly dependent as it has just been re-introduced with elections to the UZP, few years before project start. </w:t>
      </w:r>
    </w:p>
    <w:p w14:paraId="53939A7B" w14:textId="77777777" w:rsidR="00A36B54" w:rsidRPr="00A36B54" w:rsidRDefault="00A36B54" w:rsidP="00A36B54">
      <w:pPr>
        <w:rPr>
          <w:lang w:val="en-GB"/>
        </w:rPr>
      </w:pPr>
      <w:r w:rsidRPr="00A36B54">
        <w:rPr>
          <w:lang w:val="en-GB"/>
        </w:rPr>
        <w:t xml:space="preserve">Sustainability is further planned enhanced by the shared support for the MIE wing to gradually build capacity to monitor projects and upscale of pilot innovations to policy advice and nationwide replication. The anticipated national upscaling in particular is also vested in the support from complementary local governance programs financed by other development partners, first and foremost LGSP </w:t>
      </w:r>
      <w:r w:rsidR="00722129">
        <w:rPr>
          <w:lang w:val="en-GB"/>
        </w:rPr>
        <w:t>2</w:t>
      </w:r>
      <w:r w:rsidRPr="00A36B54">
        <w:rPr>
          <w:lang w:val="en-GB"/>
        </w:rPr>
        <w:t xml:space="preserve"> (supported by World Bank-IDA) on which the UPGP is linked in a rather similar role as the linkages in LGSP-LIC. The infusion of new innovative top-up grants through the performance-based grant system is expected to create further incentives for cooperation between all stakeholders at UP and UZP level on the annual and five-year development plans, ensuring participation and a higher degree of MDG oriented service provision and strengthening of the linkage between the UPZ and the Line Departments at the Upazila level. </w:t>
      </w:r>
    </w:p>
    <w:p w14:paraId="609A4BAE" w14:textId="77777777" w:rsidR="00A36B54" w:rsidRPr="00A36B54" w:rsidRDefault="00A36B54" w:rsidP="00A36B54">
      <w:pPr>
        <w:rPr>
          <w:lang w:val="en-GB"/>
        </w:rPr>
      </w:pPr>
      <w:r w:rsidRPr="00A36B54">
        <w:rPr>
          <w:lang w:val="en-GB"/>
        </w:rPr>
        <w:t xml:space="preserve">The project interventions build on innovations piloted by previous support projects, SLGDP, LGSP-LIC and Upazila PA with an aim to up-scaling them and further refining the development tools and approaches applied. Innovations from previous projects include </w:t>
      </w:r>
    </w:p>
    <w:p w14:paraId="1A563ABD" w14:textId="3BF8C454" w:rsidR="00A36B54" w:rsidRPr="00A36B54" w:rsidRDefault="00A36B54" w:rsidP="00B95B80">
      <w:pPr>
        <w:numPr>
          <w:ilvl w:val="0"/>
          <w:numId w:val="33"/>
        </w:numPr>
        <w:contextualSpacing/>
        <w:rPr>
          <w:lang w:val="en-GB"/>
        </w:rPr>
      </w:pPr>
      <w:r w:rsidRPr="00A36B54">
        <w:rPr>
          <w:lang w:val="en-GB"/>
        </w:rPr>
        <w:t>Formula and performance</w:t>
      </w:r>
      <w:r w:rsidR="00056A85">
        <w:rPr>
          <w:lang w:val="en-GB"/>
        </w:rPr>
        <w:t>-</w:t>
      </w:r>
      <w:r w:rsidRPr="00A36B54">
        <w:rPr>
          <w:lang w:val="en-GB"/>
        </w:rPr>
        <w:t>based block grants, allocated through direct funds transfers</w:t>
      </w:r>
    </w:p>
    <w:p w14:paraId="7918270B" w14:textId="77777777" w:rsidR="00A36B54" w:rsidRPr="00A36B54" w:rsidRDefault="00A36B54" w:rsidP="00B95B80">
      <w:pPr>
        <w:numPr>
          <w:ilvl w:val="0"/>
          <w:numId w:val="33"/>
        </w:numPr>
        <w:contextualSpacing/>
        <w:rPr>
          <w:lang w:val="en-GB"/>
        </w:rPr>
      </w:pPr>
      <w:r w:rsidRPr="00A36B54">
        <w:rPr>
          <w:lang w:val="en-GB"/>
        </w:rPr>
        <w:t>Multi-year participatory development planning</w:t>
      </w:r>
    </w:p>
    <w:p w14:paraId="2E9ECEA7" w14:textId="77777777" w:rsidR="00A36B54" w:rsidRPr="00A36B54" w:rsidRDefault="00A36B54" w:rsidP="00B95B80">
      <w:pPr>
        <w:numPr>
          <w:ilvl w:val="0"/>
          <w:numId w:val="33"/>
        </w:numPr>
        <w:contextualSpacing/>
        <w:rPr>
          <w:lang w:val="en-GB"/>
        </w:rPr>
      </w:pPr>
      <w:r w:rsidRPr="00A36B54">
        <w:rPr>
          <w:lang w:val="en-GB"/>
        </w:rPr>
        <w:t>Standing committees, open budget meetings , Women’s Development Forums (at District and UZP level), and ward shavas (UP level)</w:t>
      </w:r>
    </w:p>
    <w:p w14:paraId="1D6AA7AC" w14:textId="77777777" w:rsidR="00A36B54" w:rsidRPr="00A36B54" w:rsidRDefault="00A36B54" w:rsidP="00B95B80">
      <w:pPr>
        <w:numPr>
          <w:ilvl w:val="0"/>
          <w:numId w:val="33"/>
        </w:numPr>
        <w:contextualSpacing/>
        <w:rPr>
          <w:lang w:val="en-GB"/>
        </w:rPr>
      </w:pPr>
      <w:r w:rsidRPr="00A36B54">
        <w:rPr>
          <w:lang w:val="en-GB"/>
        </w:rPr>
        <w:t>Various accountability measures such as disclosure of information, citizens’ charters, etc.</w:t>
      </w:r>
    </w:p>
    <w:p w14:paraId="1FAF4482" w14:textId="77777777" w:rsidR="00A36B54" w:rsidRPr="00A36B54" w:rsidRDefault="00A36B54" w:rsidP="00B95B80">
      <w:pPr>
        <w:numPr>
          <w:ilvl w:val="0"/>
          <w:numId w:val="33"/>
        </w:numPr>
        <w:contextualSpacing/>
        <w:rPr>
          <w:lang w:val="en-GB"/>
        </w:rPr>
      </w:pPr>
      <w:r w:rsidRPr="00A36B54">
        <w:rPr>
          <w:lang w:val="en-GB"/>
        </w:rPr>
        <w:t xml:space="preserve">Increased transparency and participation as a means of mobilising own-source revenues </w:t>
      </w:r>
    </w:p>
    <w:p w14:paraId="21E3EC98" w14:textId="77777777" w:rsidR="00A36B54" w:rsidRPr="00A36B54" w:rsidRDefault="00A36B54" w:rsidP="00B95B80">
      <w:pPr>
        <w:numPr>
          <w:ilvl w:val="0"/>
          <w:numId w:val="33"/>
        </w:numPr>
        <w:contextualSpacing/>
        <w:rPr>
          <w:lang w:val="en-GB"/>
        </w:rPr>
      </w:pPr>
      <w:r w:rsidRPr="00A36B54">
        <w:rPr>
          <w:lang w:val="en-GB"/>
        </w:rPr>
        <w:t>Incremental and needs-based approach to innovations</w:t>
      </w:r>
    </w:p>
    <w:p w14:paraId="3FF853FE" w14:textId="77777777" w:rsidR="00A36B54" w:rsidRPr="00A36B54" w:rsidRDefault="00A36B54" w:rsidP="00B95B80">
      <w:pPr>
        <w:numPr>
          <w:ilvl w:val="0"/>
          <w:numId w:val="33"/>
        </w:numPr>
        <w:contextualSpacing/>
        <w:rPr>
          <w:lang w:val="en-GB"/>
        </w:rPr>
      </w:pPr>
      <w:r w:rsidRPr="00A36B54">
        <w:rPr>
          <w:lang w:val="en-GB"/>
        </w:rPr>
        <w:t>Peer learning</w:t>
      </w:r>
    </w:p>
    <w:p w14:paraId="34BB09C5" w14:textId="77777777" w:rsidR="00D000D8" w:rsidRDefault="00A36B54" w:rsidP="00CA30E8">
      <w:pPr>
        <w:numPr>
          <w:ilvl w:val="0"/>
          <w:numId w:val="33"/>
        </w:numPr>
        <w:contextualSpacing/>
        <w:rPr>
          <w:lang w:val="en-GB"/>
        </w:rPr>
      </w:pPr>
      <w:r w:rsidRPr="00A36B54">
        <w:rPr>
          <w:lang w:val="en-GB"/>
        </w:rPr>
        <w:t>Cascading approach to capacity building</w:t>
      </w:r>
    </w:p>
    <w:p w14:paraId="0672A3E3" w14:textId="77777777" w:rsidR="00CA30E8" w:rsidRPr="00CA30E8" w:rsidRDefault="00CA30E8" w:rsidP="00CA30E8">
      <w:pPr>
        <w:ind w:left="720"/>
        <w:contextualSpacing/>
        <w:rPr>
          <w:lang w:val="en-GB"/>
        </w:rPr>
      </w:pPr>
    </w:p>
    <w:p w14:paraId="7705DC5B" w14:textId="77777777" w:rsidR="00A36B54" w:rsidRPr="00A36B54" w:rsidRDefault="00A36B54" w:rsidP="00A36B54">
      <w:pPr>
        <w:rPr>
          <w:rFonts w:eastAsiaTheme="minorHAnsi" w:cstheme="minorBidi"/>
          <w:lang w:val="en-GB"/>
        </w:rPr>
      </w:pPr>
      <w:r w:rsidRPr="00A36B54">
        <w:rPr>
          <w:rFonts w:eastAsiaTheme="minorHAnsi" w:cstheme="minorBidi"/>
          <w:lang w:val="en-GB"/>
        </w:rPr>
        <w:t>The UZGP was conceived on the lessons learned from especially the Preparatory Assistance Project (PA) from 2009-2011, which contained support to capacity needs assessment, TA/CB support, support to the regulatory framework and planning as well as policy advocacy and awareness raising on the roles and functions of the UZPs and the MDG piloting on planning in selected UZPs. It was based on a solid analysis of the fiscal and governance challenges for this level of government</w:t>
      </w:r>
      <w:r w:rsidRPr="00A36B54">
        <w:rPr>
          <w:rFonts w:eastAsiaTheme="minorHAnsi" w:cstheme="minorBidi"/>
          <w:vertAlign w:val="superscript"/>
          <w:lang w:val="en-GB"/>
        </w:rPr>
        <w:footnoteReference w:id="21"/>
      </w:r>
      <w:r w:rsidRPr="00A36B54">
        <w:rPr>
          <w:rFonts w:eastAsiaTheme="minorHAnsi" w:cstheme="minorBidi"/>
          <w:lang w:val="en-GB"/>
        </w:rPr>
        <w:t>. However, compared to previous interventions, the new performance-based UFF and the enhanced focus on planning, budgeting, accountability and up-scaling of the gender aspects such as especially the support to the WDFs were interventions, which aimed at deepening and strengthening of the reform process and the capacity of the UZP to fulfil their mandatory role with a view on future options for up-scaling</w:t>
      </w:r>
      <w:r w:rsidRPr="00A36B54">
        <w:rPr>
          <w:rFonts w:eastAsiaTheme="minorHAnsi" w:cstheme="minorBidi"/>
          <w:vertAlign w:val="superscript"/>
          <w:lang w:val="en-GB"/>
        </w:rPr>
        <w:footnoteReference w:id="22"/>
      </w:r>
      <w:r w:rsidRPr="00A36B54">
        <w:rPr>
          <w:rFonts w:eastAsiaTheme="minorHAnsi" w:cstheme="minorBidi"/>
          <w:lang w:val="en-GB"/>
        </w:rPr>
        <w:t>. The UFF design also learned from the block grant experiences from the SLGDP and LGSP-LIC, but customized these to the special Upazila-level needs and conditions to address the special challenges identified in the preparatory work for the project, see below on a review of some of the similarities and some core variations:</w:t>
      </w:r>
    </w:p>
    <w:p w14:paraId="56B23BC3" w14:textId="77777777" w:rsidR="00A36B54" w:rsidRPr="00A36B54" w:rsidRDefault="00A36B54" w:rsidP="00A36B54">
      <w:pPr>
        <w:rPr>
          <w:rFonts w:eastAsiaTheme="minorHAnsi" w:cstheme="minorBidi"/>
          <w:b/>
          <w:i/>
          <w:lang w:val="en-GB"/>
        </w:rPr>
      </w:pPr>
      <w:r w:rsidRPr="00A36B54">
        <w:rPr>
          <w:rFonts w:eastAsiaTheme="minorHAnsi" w:cstheme="minorBidi"/>
          <w:b/>
          <w:i/>
          <w:lang w:val="en-GB"/>
        </w:rPr>
        <w:t>Table: Links in Features between UP and UZP Support</w:t>
      </w:r>
    </w:p>
    <w:tbl>
      <w:tblPr>
        <w:tblStyle w:val="TableGrid"/>
        <w:tblW w:w="0" w:type="auto"/>
        <w:jc w:val="center"/>
        <w:tblLook w:val="04A0" w:firstRow="1" w:lastRow="0" w:firstColumn="1" w:lastColumn="0" w:noHBand="0" w:noVBand="1"/>
      </w:tblPr>
      <w:tblGrid>
        <w:gridCol w:w="2838"/>
        <w:gridCol w:w="2839"/>
        <w:gridCol w:w="2839"/>
      </w:tblGrid>
      <w:tr w:rsidR="00A36B54" w:rsidRPr="00A36B54" w14:paraId="5D46270F" w14:textId="77777777" w:rsidTr="00B91BFA">
        <w:trPr>
          <w:tblHeader/>
          <w:jc w:val="center"/>
        </w:trPr>
        <w:tc>
          <w:tcPr>
            <w:tcW w:w="2838" w:type="dxa"/>
            <w:shd w:val="clear" w:color="auto" w:fill="DDD9C3" w:themeFill="background2" w:themeFillShade="E6"/>
          </w:tcPr>
          <w:p w14:paraId="0EAB88BA"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Features of the block grants</w:t>
            </w:r>
          </w:p>
        </w:tc>
        <w:tc>
          <w:tcPr>
            <w:tcW w:w="2839" w:type="dxa"/>
            <w:shd w:val="clear" w:color="auto" w:fill="DDD9C3" w:themeFill="background2" w:themeFillShade="E6"/>
          </w:tcPr>
          <w:p w14:paraId="65A8F5B9" w14:textId="77777777" w:rsidR="00A36B54" w:rsidRPr="00A36B54" w:rsidRDefault="00A36B54" w:rsidP="00D007AA">
            <w:pPr>
              <w:rPr>
                <w:rFonts w:eastAsiaTheme="minorHAnsi" w:cstheme="minorBidi"/>
                <w:b/>
                <w:sz w:val="20"/>
                <w:szCs w:val="20"/>
                <w:lang w:val="en-GB"/>
              </w:rPr>
            </w:pPr>
            <w:r w:rsidRPr="00A36B54">
              <w:rPr>
                <w:rFonts w:eastAsiaTheme="minorHAnsi" w:cstheme="minorBidi"/>
                <w:b/>
                <w:sz w:val="20"/>
                <w:szCs w:val="20"/>
                <w:lang w:val="en-GB"/>
              </w:rPr>
              <w:t>UP block grants (LGSP-LIC, LGSP</w:t>
            </w:r>
            <w:r w:rsidR="00D007AA">
              <w:rPr>
                <w:rFonts w:eastAsiaTheme="minorHAnsi" w:cstheme="minorBidi"/>
                <w:b/>
                <w:sz w:val="20"/>
                <w:szCs w:val="20"/>
                <w:lang w:val="en-GB"/>
              </w:rPr>
              <w:t xml:space="preserve"> </w:t>
            </w:r>
            <w:r w:rsidR="00722129">
              <w:rPr>
                <w:rFonts w:eastAsiaTheme="minorHAnsi" w:cstheme="minorBidi"/>
                <w:b/>
                <w:sz w:val="20"/>
                <w:szCs w:val="20"/>
                <w:lang w:val="en-GB"/>
              </w:rPr>
              <w:t>2</w:t>
            </w:r>
            <w:r w:rsidRPr="00A36B54">
              <w:rPr>
                <w:rFonts w:eastAsiaTheme="minorHAnsi" w:cstheme="minorBidi"/>
                <w:b/>
                <w:sz w:val="20"/>
                <w:szCs w:val="20"/>
                <w:lang w:val="en-GB"/>
              </w:rPr>
              <w:t>, PBG, UPGP EPBG</w:t>
            </w:r>
          </w:p>
        </w:tc>
        <w:tc>
          <w:tcPr>
            <w:tcW w:w="2839" w:type="dxa"/>
            <w:shd w:val="clear" w:color="auto" w:fill="DDD9C3" w:themeFill="background2" w:themeFillShade="E6"/>
          </w:tcPr>
          <w:p w14:paraId="1DE7B637"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Upazila Fiscal Facility (UFF)</w:t>
            </w:r>
          </w:p>
        </w:tc>
      </w:tr>
      <w:tr w:rsidR="00A36B54" w:rsidRPr="00A36B54" w14:paraId="3FC80174" w14:textId="77777777" w:rsidTr="00B91BFA">
        <w:trPr>
          <w:jc w:val="center"/>
        </w:trPr>
        <w:tc>
          <w:tcPr>
            <w:tcW w:w="2838" w:type="dxa"/>
            <w:shd w:val="clear" w:color="auto" w:fill="F2F2F2" w:themeFill="background1" w:themeFillShade="F2"/>
          </w:tcPr>
          <w:p w14:paraId="67554470"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Formula-based</w:t>
            </w:r>
          </w:p>
        </w:tc>
        <w:tc>
          <w:tcPr>
            <w:tcW w:w="2839" w:type="dxa"/>
          </w:tcPr>
          <w:p w14:paraId="4D2F5C4C" w14:textId="77777777" w:rsidR="00A36B54" w:rsidRPr="00A36B54" w:rsidRDefault="00A36B54" w:rsidP="00A36B54">
            <w:pPr>
              <w:jc w:val="center"/>
              <w:rPr>
                <w:rFonts w:eastAsiaTheme="minorHAnsi" w:cstheme="minorBidi"/>
                <w:sz w:val="20"/>
                <w:szCs w:val="20"/>
                <w:lang w:val="en-GB"/>
              </w:rPr>
            </w:pPr>
            <w:r w:rsidRPr="00A36B54">
              <w:rPr>
                <w:rFonts w:eastAsiaTheme="minorHAnsi" w:cstheme="minorBidi"/>
                <w:sz w:val="20"/>
                <w:szCs w:val="20"/>
                <w:lang w:val="en-GB"/>
              </w:rPr>
              <w:t>Yes</w:t>
            </w:r>
          </w:p>
        </w:tc>
        <w:tc>
          <w:tcPr>
            <w:tcW w:w="2839" w:type="dxa"/>
          </w:tcPr>
          <w:p w14:paraId="2CF4A0C2" w14:textId="77777777" w:rsidR="00A36B54" w:rsidRPr="00A36B54" w:rsidRDefault="00A36B54" w:rsidP="00A36B54">
            <w:pPr>
              <w:jc w:val="center"/>
              <w:rPr>
                <w:rFonts w:eastAsiaTheme="minorHAnsi" w:cstheme="minorBidi"/>
                <w:sz w:val="20"/>
                <w:szCs w:val="20"/>
                <w:lang w:val="en-GB"/>
              </w:rPr>
            </w:pPr>
            <w:r w:rsidRPr="00A36B54">
              <w:rPr>
                <w:rFonts w:eastAsiaTheme="minorHAnsi" w:cstheme="minorBidi"/>
                <w:sz w:val="20"/>
                <w:szCs w:val="20"/>
                <w:lang w:val="en-GB"/>
              </w:rPr>
              <w:t>Yes</w:t>
            </w:r>
          </w:p>
        </w:tc>
      </w:tr>
      <w:tr w:rsidR="00A36B54" w:rsidRPr="00A36B54" w14:paraId="3920F753" w14:textId="77777777" w:rsidTr="00B91BFA">
        <w:trPr>
          <w:jc w:val="center"/>
        </w:trPr>
        <w:tc>
          <w:tcPr>
            <w:tcW w:w="2838" w:type="dxa"/>
            <w:shd w:val="clear" w:color="auto" w:fill="F2F2F2" w:themeFill="background1" w:themeFillShade="F2"/>
          </w:tcPr>
          <w:p w14:paraId="76EC83D9"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Performance-based with a number of clearly defined MCs and PMs</w:t>
            </w:r>
          </w:p>
        </w:tc>
        <w:tc>
          <w:tcPr>
            <w:tcW w:w="2839" w:type="dxa"/>
          </w:tcPr>
          <w:p w14:paraId="6A8B0B53" w14:textId="77777777" w:rsidR="00A36B54" w:rsidRPr="00A36B54" w:rsidRDefault="00A36B54" w:rsidP="00A36B54">
            <w:pPr>
              <w:jc w:val="center"/>
              <w:rPr>
                <w:rFonts w:eastAsiaTheme="minorHAnsi" w:cstheme="minorBidi"/>
                <w:sz w:val="20"/>
                <w:szCs w:val="20"/>
                <w:lang w:val="en-GB"/>
              </w:rPr>
            </w:pPr>
            <w:r w:rsidRPr="00A36B54">
              <w:rPr>
                <w:rFonts w:eastAsiaTheme="minorHAnsi" w:cstheme="minorBidi"/>
                <w:sz w:val="20"/>
                <w:szCs w:val="20"/>
                <w:lang w:val="en-GB"/>
              </w:rPr>
              <w:t>Yes</w:t>
            </w:r>
          </w:p>
        </w:tc>
        <w:tc>
          <w:tcPr>
            <w:tcW w:w="2839" w:type="dxa"/>
          </w:tcPr>
          <w:p w14:paraId="733E53C7" w14:textId="77777777" w:rsidR="00A36B54" w:rsidRPr="00A36B54" w:rsidRDefault="00A36B54" w:rsidP="00A36B54">
            <w:pPr>
              <w:jc w:val="center"/>
              <w:rPr>
                <w:rFonts w:eastAsiaTheme="minorHAnsi" w:cstheme="minorBidi"/>
                <w:sz w:val="20"/>
                <w:szCs w:val="20"/>
                <w:lang w:val="en-GB"/>
              </w:rPr>
            </w:pPr>
            <w:r w:rsidRPr="00A36B54">
              <w:rPr>
                <w:rFonts w:eastAsiaTheme="minorHAnsi" w:cstheme="minorBidi"/>
                <w:sz w:val="20"/>
                <w:szCs w:val="20"/>
                <w:lang w:val="en-GB"/>
              </w:rPr>
              <w:t>Yes</w:t>
            </w:r>
          </w:p>
        </w:tc>
      </w:tr>
      <w:tr w:rsidR="00A36B54" w:rsidRPr="00A36B54" w14:paraId="26625317" w14:textId="77777777" w:rsidTr="00B91BFA">
        <w:trPr>
          <w:jc w:val="center"/>
        </w:trPr>
        <w:tc>
          <w:tcPr>
            <w:tcW w:w="2838" w:type="dxa"/>
            <w:shd w:val="clear" w:color="auto" w:fill="F2F2F2" w:themeFill="background1" w:themeFillShade="F2"/>
          </w:tcPr>
          <w:p w14:paraId="40BCF2B6"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Performance Assessment Manual</w:t>
            </w:r>
          </w:p>
        </w:tc>
        <w:tc>
          <w:tcPr>
            <w:tcW w:w="2839" w:type="dxa"/>
          </w:tcPr>
          <w:p w14:paraId="2BB7F581" w14:textId="77777777" w:rsidR="00A36B54" w:rsidRPr="00A36B54" w:rsidRDefault="00A36B54" w:rsidP="00A36B54">
            <w:pPr>
              <w:jc w:val="center"/>
              <w:rPr>
                <w:rFonts w:eastAsiaTheme="minorHAnsi" w:cstheme="minorBidi"/>
                <w:sz w:val="20"/>
                <w:szCs w:val="20"/>
                <w:lang w:val="en-GB"/>
              </w:rPr>
            </w:pPr>
            <w:r w:rsidRPr="00A36B54">
              <w:rPr>
                <w:rFonts w:eastAsiaTheme="minorHAnsi" w:cstheme="minorBidi"/>
                <w:sz w:val="20"/>
                <w:szCs w:val="20"/>
                <w:lang w:val="en-GB"/>
              </w:rPr>
              <w:t>Yes</w:t>
            </w:r>
          </w:p>
        </w:tc>
        <w:tc>
          <w:tcPr>
            <w:tcW w:w="2839" w:type="dxa"/>
          </w:tcPr>
          <w:p w14:paraId="4B5210FB" w14:textId="77777777" w:rsidR="00A36B54" w:rsidRPr="00A36B54" w:rsidRDefault="00A36B54" w:rsidP="00A36B54">
            <w:pPr>
              <w:jc w:val="center"/>
              <w:rPr>
                <w:rFonts w:eastAsiaTheme="minorHAnsi" w:cstheme="minorBidi"/>
                <w:sz w:val="20"/>
                <w:szCs w:val="20"/>
                <w:lang w:val="en-GB"/>
              </w:rPr>
            </w:pPr>
            <w:r w:rsidRPr="00A36B54">
              <w:rPr>
                <w:rFonts w:eastAsiaTheme="minorHAnsi" w:cstheme="minorBidi"/>
                <w:sz w:val="20"/>
                <w:szCs w:val="20"/>
                <w:lang w:val="en-GB"/>
              </w:rPr>
              <w:t>Yes</w:t>
            </w:r>
          </w:p>
        </w:tc>
      </w:tr>
      <w:tr w:rsidR="00A36B54" w:rsidRPr="00A36B54" w14:paraId="200B2715" w14:textId="77777777" w:rsidTr="00B91BFA">
        <w:trPr>
          <w:jc w:val="center"/>
        </w:trPr>
        <w:tc>
          <w:tcPr>
            <w:tcW w:w="2838" w:type="dxa"/>
            <w:shd w:val="clear" w:color="auto" w:fill="F2F2F2" w:themeFill="background1" w:themeFillShade="F2"/>
          </w:tcPr>
          <w:p w14:paraId="251A4E08"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 xml:space="preserve">Robust reporting system and accountability measures and gradual development of MIS </w:t>
            </w:r>
          </w:p>
        </w:tc>
        <w:tc>
          <w:tcPr>
            <w:tcW w:w="2839" w:type="dxa"/>
          </w:tcPr>
          <w:p w14:paraId="7D3056FA" w14:textId="77777777" w:rsidR="00A36B54" w:rsidRPr="00A36B54" w:rsidRDefault="00A36B54" w:rsidP="00A36B54">
            <w:pPr>
              <w:jc w:val="center"/>
              <w:rPr>
                <w:rFonts w:eastAsiaTheme="minorHAnsi" w:cstheme="minorBidi"/>
                <w:sz w:val="20"/>
                <w:szCs w:val="20"/>
                <w:lang w:val="en-GB"/>
              </w:rPr>
            </w:pPr>
            <w:r w:rsidRPr="00A36B54">
              <w:rPr>
                <w:rFonts w:eastAsiaTheme="minorHAnsi" w:cstheme="minorBidi"/>
                <w:sz w:val="20"/>
                <w:szCs w:val="20"/>
                <w:lang w:val="en-GB"/>
              </w:rPr>
              <w:t>Yes</w:t>
            </w:r>
          </w:p>
        </w:tc>
        <w:tc>
          <w:tcPr>
            <w:tcW w:w="2839" w:type="dxa"/>
          </w:tcPr>
          <w:p w14:paraId="4285BF5D" w14:textId="77777777" w:rsidR="00A36B54" w:rsidRPr="00A36B54" w:rsidRDefault="00A36B54" w:rsidP="00A36B54">
            <w:pPr>
              <w:jc w:val="center"/>
              <w:rPr>
                <w:rFonts w:eastAsiaTheme="minorHAnsi" w:cstheme="minorBidi"/>
                <w:sz w:val="20"/>
                <w:szCs w:val="20"/>
                <w:lang w:val="en-GB"/>
              </w:rPr>
            </w:pPr>
            <w:r w:rsidRPr="00A36B54">
              <w:rPr>
                <w:rFonts w:eastAsiaTheme="minorHAnsi" w:cstheme="minorBidi"/>
                <w:sz w:val="20"/>
                <w:szCs w:val="20"/>
                <w:lang w:val="en-GB"/>
              </w:rPr>
              <w:t>Yes</w:t>
            </w:r>
          </w:p>
        </w:tc>
      </w:tr>
      <w:tr w:rsidR="00A36B54" w:rsidRPr="00A36B54" w14:paraId="43AA6E0E" w14:textId="77777777" w:rsidTr="00B91BFA">
        <w:trPr>
          <w:jc w:val="center"/>
        </w:trPr>
        <w:tc>
          <w:tcPr>
            <w:tcW w:w="2838" w:type="dxa"/>
            <w:shd w:val="clear" w:color="auto" w:fill="F2F2F2" w:themeFill="background1" w:themeFillShade="F2"/>
          </w:tcPr>
          <w:p w14:paraId="66E7115D"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Performance assessments contracted out to neutral assessors/auditors</w:t>
            </w:r>
          </w:p>
        </w:tc>
        <w:tc>
          <w:tcPr>
            <w:tcW w:w="2839" w:type="dxa"/>
          </w:tcPr>
          <w:p w14:paraId="49921A97" w14:textId="77777777" w:rsidR="00A36B54" w:rsidRPr="00A36B54" w:rsidRDefault="00A36B54" w:rsidP="00A36B54">
            <w:pPr>
              <w:jc w:val="center"/>
              <w:rPr>
                <w:rFonts w:eastAsiaTheme="minorHAnsi" w:cstheme="minorBidi"/>
                <w:sz w:val="20"/>
                <w:szCs w:val="20"/>
                <w:lang w:val="en-GB"/>
              </w:rPr>
            </w:pPr>
            <w:r w:rsidRPr="00A36B54">
              <w:rPr>
                <w:rFonts w:eastAsiaTheme="minorHAnsi" w:cstheme="minorBidi"/>
                <w:sz w:val="20"/>
                <w:szCs w:val="20"/>
                <w:lang w:val="en-GB"/>
              </w:rPr>
              <w:t>Yes</w:t>
            </w:r>
          </w:p>
        </w:tc>
        <w:tc>
          <w:tcPr>
            <w:tcW w:w="2839" w:type="dxa"/>
          </w:tcPr>
          <w:p w14:paraId="0512EBB9" w14:textId="78D62DB3" w:rsidR="00A36B54" w:rsidRPr="00A36B54" w:rsidRDefault="00A36B54" w:rsidP="00A91BC2">
            <w:pPr>
              <w:rPr>
                <w:rFonts w:eastAsiaTheme="minorHAnsi" w:cstheme="minorBidi"/>
                <w:sz w:val="20"/>
                <w:szCs w:val="20"/>
                <w:lang w:val="en-GB"/>
              </w:rPr>
            </w:pPr>
            <w:r w:rsidRPr="00A36B54">
              <w:rPr>
                <w:rFonts w:eastAsiaTheme="minorHAnsi" w:cstheme="minorBidi"/>
                <w:sz w:val="20"/>
                <w:szCs w:val="20"/>
                <w:lang w:val="en-GB"/>
              </w:rPr>
              <w:t>Yes, however</w:t>
            </w:r>
            <w:r w:rsidR="00644DC9">
              <w:rPr>
                <w:rFonts w:eastAsiaTheme="minorHAnsi" w:cstheme="minorBidi"/>
                <w:sz w:val="20"/>
                <w:szCs w:val="20"/>
                <w:lang w:val="en-GB"/>
              </w:rPr>
              <w:t>,</w:t>
            </w:r>
            <w:r w:rsidRPr="00A36B54">
              <w:rPr>
                <w:rFonts w:eastAsiaTheme="minorHAnsi" w:cstheme="minorBidi"/>
                <w:sz w:val="20"/>
                <w:szCs w:val="20"/>
                <w:lang w:val="en-GB"/>
              </w:rPr>
              <w:t xml:space="preserve"> with more involvement of the division/ district</w:t>
            </w:r>
            <w:r w:rsidR="00644DC9">
              <w:rPr>
                <w:rFonts w:eastAsiaTheme="minorHAnsi" w:cstheme="minorBidi"/>
                <w:sz w:val="20"/>
                <w:szCs w:val="20"/>
                <w:lang w:val="en-GB"/>
              </w:rPr>
              <w:t>-</w:t>
            </w:r>
            <w:r w:rsidRPr="00A36B54">
              <w:rPr>
                <w:rFonts w:eastAsiaTheme="minorHAnsi" w:cstheme="minorBidi"/>
                <w:sz w:val="20"/>
                <w:szCs w:val="20"/>
                <w:lang w:val="en-GB"/>
              </w:rPr>
              <w:t>based staff (DLG and DDLG)</w:t>
            </w:r>
            <w:r w:rsidRPr="00A36B54">
              <w:rPr>
                <w:rFonts w:eastAsiaTheme="minorHAnsi" w:cstheme="minorBidi"/>
                <w:sz w:val="20"/>
                <w:szCs w:val="20"/>
                <w:vertAlign w:val="superscript"/>
                <w:lang w:val="en-GB"/>
              </w:rPr>
              <w:footnoteReference w:id="23"/>
            </w:r>
            <w:r w:rsidRPr="00A36B54">
              <w:rPr>
                <w:rFonts w:eastAsiaTheme="minorHAnsi" w:cstheme="minorBidi"/>
                <w:sz w:val="20"/>
                <w:szCs w:val="20"/>
                <w:lang w:val="en-GB"/>
              </w:rPr>
              <w:t xml:space="preserve"> in support of this.</w:t>
            </w:r>
          </w:p>
        </w:tc>
      </w:tr>
      <w:tr w:rsidR="00A36B54" w:rsidRPr="00A36B54" w14:paraId="1B6EC35D" w14:textId="77777777" w:rsidTr="00B91BFA">
        <w:trPr>
          <w:jc w:val="center"/>
        </w:trPr>
        <w:tc>
          <w:tcPr>
            <w:tcW w:w="2838" w:type="dxa"/>
            <w:shd w:val="clear" w:color="auto" w:fill="F2F2F2" w:themeFill="background1" w:themeFillShade="F2"/>
          </w:tcPr>
          <w:p w14:paraId="7C4CD870"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Clearly defined multi-</w:t>
            </w:r>
            <w:r w:rsidR="00D000D8" w:rsidRPr="00A36B54">
              <w:rPr>
                <w:rFonts w:eastAsiaTheme="minorHAnsi" w:cstheme="minorBidi"/>
                <w:b/>
                <w:sz w:val="20"/>
                <w:szCs w:val="20"/>
                <w:lang w:val="en-GB"/>
              </w:rPr>
              <w:t>sectorial</w:t>
            </w:r>
            <w:r w:rsidRPr="00A36B54">
              <w:rPr>
                <w:rFonts w:eastAsiaTheme="minorHAnsi" w:cstheme="minorBidi"/>
                <w:b/>
                <w:sz w:val="20"/>
                <w:szCs w:val="20"/>
                <w:lang w:val="en-GB"/>
              </w:rPr>
              <w:t xml:space="preserve"> investment menu</w:t>
            </w:r>
          </w:p>
        </w:tc>
        <w:tc>
          <w:tcPr>
            <w:tcW w:w="2839" w:type="dxa"/>
          </w:tcPr>
          <w:p w14:paraId="2B183A39" w14:textId="77777777" w:rsidR="00A36B54" w:rsidRPr="00A36B54" w:rsidRDefault="00A36B54" w:rsidP="00A36B54">
            <w:pPr>
              <w:jc w:val="center"/>
              <w:rPr>
                <w:rFonts w:eastAsiaTheme="minorHAnsi" w:cstheme="minorBidi"/>
                <w:sz w:val="20"/>
                <w:szCs w:val="20"/>
                <w:lang w:val="en-GB"/>
              </w:rPr>
            </w:pPr>
            <w:r w:rsidRPr="00A36B54">
              <w:rPr>
                <w:rFonts w:eastAsiaTheme="minorHAnsi" w:cstheme="minorBidi"/>
                <w:sz w:val="20"/>
                <w:szCs w:val="20"/>
                <w:lang w:val="en-GB"/>
              </w:rPr>
              <w:t>Yes</w:t>
            </w:r>
          </w:p>
        </w:tc>
        <w:tc>
          <w:tcPr>
            <w:tcW w:w="2839" w:type="dxa"/>
          </w:tcPr>
          <w:p w14:paraId="5B7E6829" w14:textId="77777777" w:rsidR="00A36B54" w:rsidRPr="00A36B54" w:rsidRDefault="00A36B54" w:rsidP="00A91BC2">
            <w:pPr>
              <w:rPr>
                <w:rFonts w:eastAsiaTheme="minorHAnsi" w:cstheme="minorBidi"/>
                <w:sz w:val="20"/>
                <w:szCs w:val="20"/>
                <w:lang w:val="en-GB"/>
              </w:rPr>
            </w:pPr>
            <w:r w:rsidRPr="00A36B54">
              <w:rPr>
                <w:rFonts w:eastAsiaTheme="minorHAnsi" w:cstheme="minorBidi"/>
                <w:sz w:val="20"/>
                <w:szCs w:val="20"/>
                <w:lang w:val="en-GB"/>
              </w:rPr>
              <w:t>Yes</w:t>
            </w:r>
          </w:p>
        </w:tc>
      </w:tr>
      <w:tr w:rsidR="00A36B54" w:rsidRPr="00A36B54" w14:paraId="42F46D95" w14:textId="77777777" w:rsidTr="00B91BFA">
        <w:trPr>
          <w:jc w:val="center"/>
        </w:trPr>
        <w:tc>
          <w:tcPr>
            <w:tcW w:w="2838" w:type="dxa"/>
            <w:shd w:val="clear" w:color="auto" w:fill="F2F2F2" w:themeFill="background1" w:themeFillShade="F2"/>
          </w:tcPr>
          <w:p w14:paraId="034991CB"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Focusing on development expenditures (mainly capital)</w:t>
            </w:r>
          </w:p>
        </w:tc>
        <w:tc>
          <w:tcPr>
            <w:tcW w:w="2839" w:type="dxa"/>
          </w:tcPr>
          <w:p w14:paraId="386AC567" w14:textId="77777777" w:rsidR="00A36B54" w:rsidRPr="00A36B54" w:rsidRDefault="00A36B54" w:rsidP="00A36B54">
            <w:pPr>
              <w:jc w:val="center"/>
              <w:rPr>
                <w:rFonts w:eastAsiaTheme="minorHAnsi" w:cstheme="minorBidi"/>
                <w:sz w:val="20"/>
                <w:szCs w:val="20"/>
                <w:lang w:val="en-GB"/>
              </w:rPr>
            </w:pPr>
            <w:r w:rsidRPr="00A36B54">
              <w:rPr>
                <w:rFonts w:eastAsiaTheme="minorHAnsi" w:cstheme="minorBidi"/>
                <w:sz w:val="20"/>
                <w:szCs w:val="20"/>
                <w:lang w:val="en-GB"/>
              </w:rPr>
              <w:t>Yes</w:t>
            </w:r>
          </w:p>
        </w:tc>
        <w:tc>
          <w:tcPr>
            <w:tcW w:w="2839" w:type="dxa"/>
          </w:tcPr>
          <w:p w14:paraId="7323E426" w14:textId="530AC82D" w:rsidR="00A36B54" w:rsidRPr="00A36B54" w:rsidRDefault="00A36B54" w:rsidP="00644DC9">
            <w:pPr>
              <w:rPr>
                <w:rFonts w:eastAsiaTheme="minorHAnsi" w:cstheme="minorBidi"/>
                <w:sz w:val="20"/>
                <w:szCs w:val="20"/>
                <w:lang w:val="en-GB"/>
              </w:rPr>
            </w:pPr>
            <w:r w:rsidRPr="00A36B54">
              <w:rPr>
                <w:rFonts w:eastAsiaTheme="minorHAnsi" w:cstheme="minorBidi"/>
                <w:sz w:val="20"/>
                <w:szCs w:val="20"/>
                <w:lang w:val="en-GB"/>
              </w:rPr>
              <w:t>Not only: The investment menu is broader and covers</w:t>
            </w:r>
            <w:r w:rsidR="00644DC9">
              <w:rPr>
                <w:rFonts w:eastAsiaTheme="minorHAnsi" w:cstheme="minorBidi"/>
                <w:sz w:val="20"/>
                <w:szCs w:val="20"/>
                <w:lang w:val="en-GB"/>
              </w:rPr>
              <w:t>,</w:t>
            </w:r>
            <w:r w:rsidRPr="00A36B54">
              <w:rPr>
                <w:rFonts w:eastAsiaTheme="minorHAnsi" w:cstheme="minorBidi"/>
                <w:sz w:val="20"/>
                <w:szCs w:val="20"/>
                <w:lang w:val="en-GB"/>
              </w:rPr>
              <w:t xml:space="preserve"> in addition to capital investments, other forms of support to service delivery, e.g. operational support to health and education, with a very strong focus on MDG targeting.</w:t>
            </w:r>
            <w:r w:rsidR="00341A5C">
              <w:rPr>
                <w:rFonts w:eastAsiaTheme="minorHAnsi" w:cstheme="minorBidi"/>
                <w:sz w:val="20"/>
                <w:szCs w:val="20"/>
                <w:lang w:val="en-GB"/>
              </w:rPr>
              <w:t xml:space="preserve"> </w:t>
            </w:r>
          </w:p>
        </w:tc>
      </w:tr>
      <w:tr w:rsidR="00A36B54" w:rsidRPr="00A36B54" w14:paraId="2F9A923E" w14:textId="77777777" w:rsidTr="00B91BFA">
        <w:trPr>
          <w:jc w:val="center"/>
        </w:trPr>
        <w:tc>
          <w:tcPr>
            <w:tcW w:w="2838" w:type="dxa"/>
            <w:shd w:val="clear" w:color="auto" w:fill="F2F2F2" w:themeFill="background1" w:themeFillShade="F2"/>
          </w:tcPr>
          <w:p w14:paraId="361CB6A2"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Coverage areas/beneficiaries of the scheme selected by LGIs</w:t>
            </w:r>
          </w:p>
        </w:tc>
        <w:tc>
          <w:tcPr>
            <w:tcW w:w="2839" w:type="dxa"/>
          </w:tcPr>
          <w:p w14:paraId="069745F6"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Mainly within one UP</w:t>
            </w:r>
          </w:p>
        </w:tc>
        <w:tc>
          <w:tcPr>
            <w:tcW w:w="2839" w:type="dxa"/>
          </w:tcPr>
          <w:p w14:paraId="7463B16D" w14:textId="77777777" w:rsidR="00A36B54" w:rsidRPr="00A36B54" w:rsidRDefault="00A36B54" w:rsidP="00644DC9">
            <w:pPr>
              <w:rPr>
                <w:rFonts w:eastAsiaTheme="minorHAnsi" w:cstheme="minorBidi"/>
                <w:sz w:val="20"/>
                <w:szCs w:val="20"/>
                <w:lang w:val="en-GB"/>
              </w:rPr>
            </w:pPr>
            <w:r w:rsidRPr="00A36B54">
              <w:rPr>
                <w:rFonts w:eastAsiaTheme="minorHAnsi" w:cstheme="minorBidi"/>
                <w:sz w:val="20"/>
                <w:szCs w:val="20"/>
                <w:lang w:val="en-GB"/>
              </w:rPr>
              <w:t>Supposed to link up and cover benefits for several UPs and projects linking closely with the line departments.</w:t>
            </w:r>
          </w:p>
        </w:tc>
      </w:tr>
    </w:tbl>
    <w:p w14:paraId="259F0EBD" w14:textId="77777777" w:rsidR="00A36B54" w:rsidRPr="00A36B54" w:rsidRDefault="00A36B54" w:rsidP="00A36B54">
      <w:pPr>
        <w:rPr>
          <w:rFonts w:eastAsiaTheme="minorHAnsi" w:cstheme="minorBidi"/>
          <w:sz w:val="18"/>
          <w:szCs w:val="18"/>
          <w:lang w:val="en-GB"/>
        </w:rPr>
      </w:pPr>
      <w:r w:rsidRPr="00A36B54">
        <w:rPr>
          <w:rFonts w:eastAsiaTheme="minorHAnsi" w:cstheme="minorBidi"/>
          <w:sz w:val="18"/>
          <w:szCs w:val="18"/>
          <w:lang w:val="en-GB"/>
        </w:rPr>
        <w:t>EPBG: Expanded performance-based grants, PBG: Performance-based grants, MCs= Minimum Conditions, PM= Performance Measures, UFF=Upazila Fiscal Facility.</w:t>
      </w:r>
    </w:p>
    <w:p w14:paraId="62052892" w14:textId="77777777" w:rsidR="00A36B54" w:rsidRPr="00A36B54" w:rsidRDefault="00A36B54" w:rsidP="00A36B54">
      <w:pPr>
        <w:rPr>
          <w:rFonts w:eastAsiaTheme="minorHAnsi" w:cstheme="minorBidi"/>
          <w:lang w:val="en-GB"/>
        </w:rPr>
      </w:pPr>
      <w:r w:rsidRPr="00A36B54">
        <w:rPr>
          <w:rFonts w:eastAsiaTheme="minorHAnsi" w:cstheme="minorBidi"/>
          <w:lang w:val="en-GB"/>
        </w:rPr>
        <w:t xml:space="preserve">Similarly </w:t>
      </w:r>
      <w:r w:rsidRPr="005A525E">
        <w:rPr>
          <w:rFonts w:eastAsiaTheme="minorHAnsi" w:cstheme="minorBidi"/>
          <w:lang w:val="en-GB"/>
        </w:rPr>
        <w:t>UPGP</w:t>
      </w:r>
      <w:r w:rsidRPr="00A36B54">
        <w:rPr>
          <w:rFonts w:eastAsiaTheme="minorHAnsi" w:cstheme="minorBidi"/>
          <w:lang w:val="en-GB"/>
        </w:rPr>
        <w:t xml:space="preserve"> was based on previous experiences from interventions under the SLGDP and LGSP-LIC with a number of refinements, based on good lessons learned from more than a decade of support to LGIs, see below.</w:t>
      </w:r>
    </w:p>
    <w:p w14:paraId="7AF266EA" w14:textId="77777777" w:rsidR="00A36B54" w:rsidRPr="00A36B54" w:rsidRDefault="00A36B54" w:rsidP="00A36B54">
      <w:pPr>
        <w:rPr>
          <w:rFonts w:eastAsiaTheme="minorHAnsi" w:cstheme="minorBidi"/>
          <w:b/>
          <w:i/>
          <w:lang w:val="en-GB"/>
        </w:rPr>
      </w:pPr>
      <w:r w:rsidRPr="00A36B54">
        <w:rPr>
          <w:rFonts w:eastAsiaTheme="minorHAnsi" w:cstheme="minorBidi"/>
          <w:b/>
          <w:i/>
          <w:lang w:val="en-GB"/>
        </w:rPr>
        <w:t>Table: Comparison of UPGP with LGSP-LIC and Lessons Learned</w:t>
      </w:r>
    </w:p>
    <w:tbl>
      <w:tblPr>
        <w:tblStyle w:val="TableGrid"/>
        <w:tblW w:w="0" w:type="auto"/>
        <w:jc w:val="center"/>
        <w:tblLook w:val="04A0" w:firstRow="1" w:lastRow="0" w:firstColumn="1" w:lastColumn="0" w:noHBand="0" w:noVBand="1"/>
      </w:tblPr>
      <w:tblGrid>
        <w:gridCol w:w="2838"/>
        <w:gridCol w:w="3154"/>
        <w:gridCol w:w="3155"/>
      </w:tblGrid>
      <w:tr w:rsidR="00A36B54" w:rsidRPr="00A36B54" w14:paraId="402081C4" w14:textId="77777777" w:rsidTr="00A87D3C">
        <w:trPr>
          <w:tblHeader/>
          <w:jc w:val="center"/>
        </w:trPr>
        <w:tc>
          <w:tcPr>
            <w:tcW w:w="2838" w:type="dxa"/>
            <w:shd w:val="clear" w:color="auto" w:fill="C4BC96" w:themeFill="background2" w:themeFillShade="BF"/>
          </w:tcPr>
          <w:p w14:paraId="40632534" w14:textId="77777777" w:rsidR="00A36B54" w:rsidRPr="00A36B54" w:rsidRDefault="00A36B54" w:rsidP="00A36B54">
            <w:pPr>
              <w:rPr>
                <w:rFonts w:eastAsiaTheme="minorHAnsi" w:cstheme="minorBidi"/>
                <w:b/>
                <w:lang w:val="en-GB"/>
              </w:rPr>
            </w:pPr>
            <w:r w:rsidRPr="00A36B54">
              <w:rPr>
                <w:rFonts w:eastAsiaTheme="minorHAnsi" w:cstheme="minorBidi"/>
                <w:b/>
                <w:lang w:val="en-GB"/>
              </w:rPr>
              <w:t>Features of the projects with main focus on the grant system</w:t>
            </w:r>
          </w:p>
        </w:tc>
        <w:tc>
          <w:tcPr>
            <w:tcW w:w="3154" w:type="dxa"/>
            <w:shd w:val="clear" w:color="auto" w:fill="C4BC96" w:themeFill="background2" w:themeFillShade="BF"/>
            <w:vAlign w:val="center"/>
          </w:tcPr>
          <w:p w14:paraId="36972205" w14:textId="1DE507EC" w:rsidR="00A36B54" w:rsidRPr="00A36B54" w:rsidRDefault="00A36B54" w:rsidP="00A87D3C">
            <w:pPr>
              <w:jc w:val="center"/>
              <w:rPr>
                <w:rFonts w:eastAsiaTheme="minorHAnsi" w:cstheme="minorBidi"/>
                <w:b/>
                <w:lang w:val="en-GB"/>
              </w:rPr>
            </w:pPr>
            <w:r w:rsidRPr="00A36B54">
              <w:rPr>
                <w:rFonts w:eastAsiaTheme="minorHAnsi" w:cstheme="minorBidi"/>
                <w:b/>
                <w:lang w:val="en-GB"/>
              </w:rPr>
              <w:t>LGSP</w:t>
            </w:r>
            <w:r w:rsidR="00A87D3C">
              <w:rPr>
                <w:rFonts w:eastAsiaTheme="minorHAnsi" w:cstheme="minorBidi"/>
                <w:b/>
                <w:lang w:val="en-GB"/>
              </w:rPr>
              <w:t>-LIC</w:t>
            </w:r>
          </w:p>
        </w:tc>
        <w:tc>
          <w:tcPr>
            <w:tcW w:w="3155" w:type="dxa"/>
            <w:shd w:val="clear" w:color="auto" w:fill="C4BC96" w:themeFill="background2" w:themeFillShade="BF"/>
            <w:vAlign w:val="center"/>
          </w:tcPr>
          <w:p w14:paraId="5F00E365" w14:textId="77777777" w:rsidR="00A36B54" w:rsidRPr="00A36B54" w:rsidRDefault="00A36B54" w:rsidP="00A87D3C">
            <w:pPr>
              <w:jc w:val="center"/>
              <w:rPr>
                <w:rFonts w:eastAsiaTheme="minorHAnsi" w:cstheme="minorBidi"/>
                <w:b/>
                <w:lang w:val="en-GB"/>
              </w:rPr>
            </w:pPr>
            <w:r w:rsidRPr="00A36B54">
              <w:rPr>
                <w:rFonts w:eastAsiaTheme="minorHAnsi" w:cstheme="minorBidi"/>
                <w:b/>
                <w:lang w:val="en-GB"/>
              </w:rPr>
              <w:t>UPGP</w:t>
            </w:r>
          </w:p>
        </w:tc>
      </w:tr>
      <w:tr w:rsidR="00A36B54" w:rsidRPr="00A36B54" w14:paraId="69AE30D6" w14:textId="77777777" w:rsidTr="00B91BFA">
        <w:trPr>
          <w:jc w:val="center"/>
        </w:trPr>
        <w:tc>
          <w:tcPr>
            <w:tcW w:w="2838" w:type="dxa"/>
            <w:shd w:val="clear" w:color="auto" w:fill="F2F2F2" w:themeFill="background1" w:themeFillShade="F2"/>
          </w:tcPr>
          <w:p w14:paraId="3A1F2182"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Institutional arrangements at the local level</w:t>
            </w:r>
          </w:p>
        </w:tc>
        <w:tc>
          <w:tcPr>
            <w:tcW w:w="3154" w:type="dxa"/>
          </w:tcPr>
          <w:p w14:paraId="575541E1" w14:textId="48F4FB80"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Special piloted bodies for scheme supervision, decision-making, coordination, etc. of which some have been mainstreamed in the UP act and subsequent regulations</w:t>
            </w:r>
            <w:r w:rsidR="007E5601">
              <w:rPr>
                <w:rFonts w:eastAsiaTheme="minorHAnsi" w:cstheme="minorBidi"/>
                <w:sz w:val="20"/>
                <w:szCs w:val="20"/>
                <w:lang w:val="en-GB"/>
              </w:rPr>
              <w:t>.</w:t>
            </w:r>
          </w:p>
        </w:tc>
        <w:tc>
          <w:tcPr>
            <w:tcW w:w="3155" w:type="dxa"/>
          </w:tcPr>
          <w:p w14:paraId="7CCD43C7"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 xml:space="preserve">Focus on use of the common UP-Operational Manual and focus on strengthening of the mainstreamed model of the LGI system, including UP councils, standing committees, WDFs, and Ward Shavas as per the UP Act and regulations. Compared to LGSP/LIC, there is more focus on the lower level of planning, especially the Ward Shavas. </w:t>
            </w:r>
          </w:p>
        </w:tc>
      </w:tr>
      <w:tr w:rsidR="00A36B54" w:rsidRPr="00A36B54" w14:paraId="119CB872" w14:textId="77777777" w:rsidTr="00B91BFA">
        <w:trPr>
          <w:jc w:val="center"/>
        </w:trPr>
        <w:tc>
          <w:tcPr>
            <w:tcW w:w="2838" w:type="dxa"/>
            <w:shd w:val="clear" w:color="auto" w:fill="F2F2F2" w:themeFill="background1" w:themeFillShade="F2"/>
          </w:tcPr>
          <w:p w14:paraId="5A947235"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CB approach</w:t>
            </w:r>
          </w:p>
        </w:tc>
        <w:tc>
          <w:tcPr>
            <w:tcW w:w="3154" w:type="dxa"/>
          </w:tcPr>
          <w:p w14:paraId="0BEE4DBF" w14:textId="77777777" w:rsidR="00A36B54" w:rsidRPr="00A36B54" w:rsidRDefault="00A36B54" w:rsidP="00D000D8">
            <w:pPr>
              <w:pStyle w:val="NoSpacing"/>
              <w:rPr>
                <w:lang w:val="en-GB"/>
              </w:rPr>
            </w:pPr>
            <w:r w:rsidRPr="00D000D8">
              <w:rPr>
                <w:sz w:val="20"/>
                <w:lang w:val="en-GB"/>
              </w:rPr>
              <w:t xml:space="preserve">Cascading approach, which is largely based on the government resource base and Training of Trainers (ToT) in a mainstreamed model. </w:t>
            </w:r>
          </w:p>
        </w:tc>
        <w:tc>
          <w:tcPr>
            <w:tcW w:w="3155" w:type="dxa"/>
          </w:tcPr>
          <w:p w14:paraId="502960D7"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Carried over of the cascading approach, but refined.</w:t>
            </w:r>
          </w:p>
          <w:p w14:paraId="5E750ABF"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 xml:space="preserve">UPGP is using a flexible approach depending on the areas and beneficiaries. More use of other tools such as Peer-to-Peer review, TA, backstopping support, MIS support, exchange visits, video/skype support, etc. </w:t>
            </w:r>
          </w:p>
          <w:p w14:paraId="4B2A17C7" w14:textId="77777777" w:rsidR="00A36B54" w:rsidRPr="00A36B54" w:rsidRDefault="00A36B54" w:rsidP="00A36B54">
            <w:pPr>
              <w:rPr>
                <w:rFonts w:eastAsiaTheme="minorHAnsi" w:cstheme="minorBidi"/>
                <w:sz w:val="20"/>
                <w:szCs w:val="20"/>
                <w:lang w:val="en-GB"/>
              </w:rPr>
            </w:pPr>
          </w:p>
          <w:p w14:paraId="28DF17B1"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 xml:space="preserve">Closer linkage between the objectives of the project, the results of the performance assessment system and the CB support rendered through analysis of the results in the APA. </w:t>
            </w:r>
          </w:p>
        </w:tc>
      </w:tr>
      <w:tr w:rsidR="00A36B54" w:rsidRPr="00A36B54" w14:paraId="0918B254" w14:textId="77777777" w:rsidTr="00B91BFA">
        <w:trPr>
          <w:jc w:val="center"/>
        </w:trPr>
        <w:tc>
          <w:tcPr>
            <w:tcW w:w="2838" w:type="dxa"/>
            <w:shd w:val="clear" w:color="auto" w:fill="F2F2F2" w:themeFill="background1" w:themeFillShade="F2"/>
          </w:tcPr>
          <w:p w14:paraId="445CAA68"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Grants</w:t>
            </w:r>
          </w:p>
        </w:tc>
        <w:tc>
          <w:tcPr>
            <w:tcW w:w="3154" w:type="dxa"/>
          </w:tcPr>
          <w:p w14:paraId="32022C14"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Performance-based grants (PBGS), with formula and assessments.</w:t>
            </w:r>
          </w:p>
          <w:p w14:paraId="1861BC02" w14:textId="77777777" w:rsidR="00A36B54" w:rsidRPr="00A36B54" w:rsidRDefault="00A36B54" w:rsidP="00A36B54">
            <w:pPr>
              <w:rPr>
                <w:rFonts w:eastAsiaTheme="minorHAnsi" w:cstheme="minorBidi"/>
                <w:sz w:val="20"/>
                <w:szCs w:val="20"/>
                <w:lang w:val="en-GB"/>
              </w:rPr>
            </w:pPr>
          </w:p>
          <w:p w14:paraId="787649CD"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 xml:space="preserve">Direct transfer of funds to UPs. </w:t>
            </w:r>
          </w:p>
        </w:tc>
        <w:tc>
          <w:tcPr>
            <w:tcW w:w="3155" w:type="dxa"/>
          </w:tcPr>
          <w:p w14:paraId="6CFA3CB3"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Carried over but refined.</w:t>
            </w:r>
          </w:p>
          <w:p w14:paraId="56F78959" w14:textId="77777777" w:rsidR="00A36B54" w:rsidRPr="00A36B54" w:rsidRDefault="00A36B54" w:rsidP="00A36B54">
            <w:pPr>
              <w:rPr>
                <w:rFonts w:eastAsiaTheme="minorHAnsi" w:cstheme="minorBidi"/>
                <w:sz w:val="20"/>
                <w:szCs w:val="20"/>
                <w:lang w:val="en-GB"/>
              </w:rPr>
            </w:pPr>
          </w:p>
          <w:p w14:paraId="715D11F1"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Formula- and performance-based allocations.</w:t>
            </w:r>
          </w:p>
          <w:p w14:paraId="1A8638FF" w14:textId="77777777" w:rsidR="00A36B54" w:rsidRPr="00A36B54" w:rsidRDefault="00A36B54" w:rsidP="00A36B54">
            <w:pPr>
              <w:rPr>
                <w:rFonts w:eastAsiaTheme="minorHAnsi" w:cstheme="minorBidi"/>
                <w:sz w:val="20"/>
                <w:szCs w:val="20"/>
                <w:lang w:val="en-GB"/>
              </w:rPr>
            </w:pPr>
          </w:p>
          <w:p w14:paraId="2A455E96" w14:textId="35BEBB00"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Direct transfer of funds.</w:t>
            </w:r>
            <w:r w:rsidR="00341A5C">
              <w:rPr>
                <w:rFonts w:eastAsiaTheme="minorHAnsi" w:cstheme="minorBidi"/>
                <w:sz w:val="20"/>
                <w:szCs w:val="20"/>
                <w:lang w:val="en-GB"/>
              </w:rPr>
              <w:t xml:space="preserve"> </w:t>
            </w:r>
          </w:p>
          <w:p w14:paraId="424A7310" w14:textId="77777777" w:rsidR="00A36B54" w:rsidRPr="00A36B54" w:rsidRDefault="00A36B54" w:rsidP="00A36B54">
            <w:pPr>
              <w:rPr>
                <w:rFonts w:eastAsiaTheme="minorHAnsi" w:cstheme="minorBidi"/>
                <w:sz w:val="20"/>
                <w:szCs w:val="20"/>
                <w:lang w:val="en-GB"/>
              </w:rPr>
            </w:pPr>
          </w:p>
          <w:p w14:paraId="3D2D0D19" w14:textId="77777777" w:rsidR="00A36B54" w:rsidRPr="00A36B54" w:rsidRDefault="00A36B54" w:rsidP="00A36B54">
            <w:pPr>
              <w:rPr>
                <w:rFonts w:eastAsiaTheme="minorHAnsi" w:cstheme="minorBidi"/>
                <w:sz w:val="20"/>
                <w:szCs w:val="20"/>
                <w:u w:val="single"/>
                <w:lang w:val="en-GB"/>
              </w:rPr>
            </w:pPr>
            <w:r w:rsidRPr="00A36B54">
              <w:rPr>
                <w:rFonts w:eastAsiaTheme="minorHAnsi" w:cstheme="minorBidi"/>
                <w:sz w:val="20"/>
                <w:szCs w:val="20"/>
                <w:u w:val="single"/>
                <w:lang w:val="en-GB"/>
              </w:rPr>
              <w:t>New elements (not applied in the previous projects):</w:t>
            </w:r>
          </w:p>
          <w:p w14:paraId="045C3B39"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Performance-based as LIC, but with strengthening of the MC and PMs, more targeting towards core objectives of the project, and strengthening of the QA, appeal as well as institutionalization in the Ministry (MLGRDC-LGD).</w:t>
            </w:r>
          </w:p>
          <w:p w14:paraId="6158A397" w14:textId="77777777" w:rsidR="00A36B54" w:rsidRPr="00A36B54" w:rsidRDefault="00A36B54" w:rsidP="00A36B54">
            <w:pPr>
              <w:rPr>
                <w:rFonts w:eastAsiaTheme="minorHAnsi" w:cstheme="minorBidi"/>
                <w:sz w:val="20"/>
                <w:szCs w:val="20"/>
                <w:lang w:val="en-GB"/>
              </w:rPr>
            </w:pPr>
          </w:p>
          <w:p w14:paraId="2088C64D"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 xml:space="preserve">Performance measures are stronger in their focus on MDG planning and support of vulnerable groups. </w:t>
            </w:r>
          </w:p>
          <w:p w14:paraId="3A2C47C6" w14:textId="77777777" w:rsidR="00A36B54" w:rsidRPr="00A36B54" w:rsidRDefault="00A36B54" w:rsidP="00A36B54">
            <w:pPr>
              <w:rPr>
                <w:rFonts w:eastAsiaTheme="minorHAnsi" w:cstheme="minorBidi"/>
                <w:sz w:val="20"/>
                <w:szCs w:val="20"/>
                <w:lang w:val="en-GB"/>
              </w:rPr>
            </w:pPr>
          </w:p>
          <w:p w14:paraId="4FCA3B90"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 xml:space="preserve">Performance element directly integrated in the general formula in a weighted manner (second generation of PBGS), in a more competitive model. </w:t>
            </w:r>
          </w:p>
          <w:p w14:paraId="1C5BEBD7" w14:textId="77777777" w:rsidR="00A36B54" w:rsidRPr="00A36B54" w:rsidRDefault="00A36B54" w:rsidP="00A36B54">
            <w:pPr>
              <w:rPr>
                <w:rFonts w:eastAsiaTheme="minorHAnsi" w:cstheme="minorBidi"/>
                <w:sz w:val="20"/>
                <w:szCs w:val="20"/>
                <w:lang w:val="en-GB"/>
              </w:rPr>
            </w:pPr>
          </w:p>
          <w:p w14:paraId="0D73597F"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 xml:space="preserve">Performance in one UP is compared with the performance in other UPs within the same </w:t>
            </w:r>
            <w:r w:rsidRPr="00A36B54">
              <w:rPr>
                <w:rFonts w:eastAsiaTheme="minorHAnsi" w:cstheme="minorBidi"/>
                <w:b/>
                <w:sz w:val="20"/>
                <w:szCs w:val="20"/>
                <w:lang w:val="en-GB"/>
              </w:rPr>
              <w:t>district</w:t>
            </w:r>
            <w:r w:rsidRPr="00A36B54">
              <w:rPr>
                <w:rFonts w:eastAsiaTheme="minorHAnsi" w:cstheme="minorBidi"/>
                <w:sz w:val="20"/>
                <w:szCs w:val="20"/>
                <w:lang w:val="en-GB"/>
              </w:rPr>
              <w:t xml:space="preserve">, i.e. not across districts (i.e. a </w:t>
            </w:r>
            <w:r w:rsidR="000E0F27" w:rsidRPr="00A36B54">
              <w:rPr>
                <w:rFonts w:eastAsiaTheme="minorHAnsi" w:cstheme="minorBidi"/>
                <w:sz w:val="20"/>
                <w:szCs w:val="20"/>
                <w:lang w:val="en-GB"/>
              </w:rPr>
              <w:t>fairer</w:t>
            </w:r>
            <w:r w:rsidRPr="00A36B54">
              <w:rPr>
                <w:rFonts w:eastAsiaTheme="minorHAnsi" w:cstheme="minorBidi"/>
                <w:sz w:val="20"/>
                <w:szCs w:val="20"/>
                <w:lang w:val="en-GB"/>
              </w:rPr>
              <w:t xml:space="preserve"> model). </w:t>
            </w:r>
          </w:p>
          <w:p w14:paraId="1D3D0E11" w14:textId="77777777" w:rsidR="00A36B54" w:rsidRPr="00A36B54" w:rsidRDefault="00A36B54" w:rsidP="00A36B54">
            <w:pPr>
              <w:rPr>
                <w:rFonts w:eastAsiaTheme="minorHAnsi" w:cstheme="minorBidi"/>
                <w:sz w:val="20"/>
                <w:szCs w:val="20"/>
                <w:lang w:val="en-GB"/>
              </w:rPr>
            </w:pPr>
          </w:p>
          <w:p w14:paraId="4A516D1B"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Improved workbooks /guidance for the assessment teams.</w:t>
            </w:r>
          </w:p>
          <w:p w14:paraId="30D370DD" w14:textId="77777777" w:rsidR="00A36B54" w:rsidRPr="00A36B54" w:rsidRDefault="00A36B54" w:rsidP="00A36B54">
            <w:pPr>
              <w:rPr>
                <w:rFonts w:eastAsiaTheme="minorHAnsi" w:cstheme="minorBidi"/>
                <w:sz w:val="20"/>
                <w:szCs w:val="20"/>
                <w:lang w:val="en-GB"/>
              </w:rPr>
            </w:pPr>
          </w:p>
          <w:p w14:paraId="3A9D8FC6" w14:textId="77777777" w:rsidR="00A36B54" w:rsidRPr="00A36B54" w:rsidRDefault="00A36B54" w:rsidP="00A36B54">
            <w:pPr>
              <w:rPr>
                <w:rFonts w:eastAsiaTheme="minorHAnsi" w:cstheme="minorBidi"/>
                <w:sz w:val="20"/>
                <w:szCs w:val="20"/>
                <w:lang w:val="en-GB"/>
              </w:rPr>
            </w:pPr>
            <w:r w:rsidRPr="00A36B54">
              <w:rPr>
                <w:rFonts w:eastAsiaTheme="minorHAnsi" w:cstheme="minorBidi"/>
                <w:b/>
                <w:sz w:val="20"/>
                <w:szCs w:val="20"/>
                <w:lang w:val="en-GB"/>
              </w:rPr>
              <w:t>Joint</w:t>
            </w:r>
            <w:r w:rsidRPr="00A36B54">
              <w:rPr>
                <w:rFonts w:eastAsiaTheme="minorHAnsi" w:cstheme="minorBidi"/>
                <w:sz w:val="20"/>
                <w:szCs w:val="20"/>
                <w:lang w:val="en-GB"/>
              </w:rPr>
              <w:t xml:space="preserve"> training of assessment teams and joint auditing and performance assessments.</w:t>
            </w:r>
          </w:p>
          <w:p w14:paraId="49A16F54" w14:textId="77777777" w:rsidR="00A36B54" w:rsidRPr="00A36B54" w:rsidRDefault="00A36B54" w:rsidP="00A36B54">
            <w:pPr>
              <w:rPr>
                <w:rFonts w:eastAsiaTheme="minorHAnsi" w:cstheme="minorBidi"/>
                <w:sz w:val="20"/>
                <w:szCs w:val="20"/>
                <w:lang w:val="en-GB"/>
              </w:rPr>
            </w:pPr>
          </w:p>
          <w:p w14:paraId="5138BF88"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More formalized system of QA in cooperation with the LGSP II.</w:t>
            </w:r>
          </w:p>
        </w:tc>
      </w:tr>
      <w:tr w:rsidR="00A36B54" w:rsidRPr="00A36B54" w14:paraId="5C35988C" w14:textId="77777777" w:rsidTr="00B91BFA">
        <w:trPr>
          <w:jc w:val="center"/>
        </w:trPr>
        <w:tc>
          <w:tcPr>
            <w:tcW w:w="2838" w:type="dxa"/>
            <w:shd w:val="clear" w:color="auto" w:fill="F2F2F2" w:themeFill="background1" w:themeFillShade="F2"/>
          </w:tcPr>
          <w:p w14:paraId="137E05E7"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Use of funds</w:t>
            </w:r>
          </w:p>
        </w:tc>
        <w:tc>
          <w:tcPr>
            <w:tcW w:w="3154" w:type="dxa"/>
          </w:tcPr>
          <w:p w14:paraId="64B52A09" w14:textId="3D2DFC7A"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Capital investments (practice, the majority of investments went on the road sector)</w:t>
            </w:r>
            <w:r w:rsidR="00842C6E">
              <w:rPr>
                <w:rFonts w:eastAsiaTheme="minorHAnsi" w:cstheme="minorBidi"/>
                <w:sz w:val="20"/>
                <w:szCs w:val="20"/>
                <w:lang w:val="en-GB"/>
              </w:rPr>
              <w:t>.</w:t>
            </w:r>
          </w:p>
        </w:tc>
        <w:tc>
          <w:tcPr>
            <w:tcW w:w="3155" w:type="dxa"/>
          </w:tcPr>
          <w:p w14:paraId="151A812D"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Capital investments.</w:t>
            </w:r>
          </w:p>
          <w:p w14:paraId="34DA5006" w14:textId="77777777" w:rsidR="00A36B54" w:rsidRPr="00A36B54" w:rsidRDefault="00A36B54" w:rsidP="00A36B54">
            <w:pPr>
              <w:rPr>
                <w:rFonts w:eastAsiaTheme="minorHAnsi" w:cstheme="minorBidi"/>
                <w:sz w:val="20"/>
                <w:szCs w:val="20"/>
                <w:lang w:val="en-GB"/>
              </w:rPr>
            </w:pPr>
          </w:p>
          <w:p w14:paraId="363CC442"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u w:val="single"/>
                <w:lang w:val="en-GB"/>
              </w:rPr>
              <w:t>New elements</w:t>
            </w:r>
            <w:r w:rsidRPr="00A36B54">
              <w:rPr>
                <w:rFonts w:eastAsiaTheme="minorHAnsi" w:cstheme="minorBidi"/>
                <w:sz w:val="20"/>
                <w:szCs w:val="20"/>
                <w:lang w:val="en-GB"/>
              </w:rPr>
              <w:t>:</w:t>
            </w:r>
          </w:p>
          <w:p w14:paraId="5441D5CB" w14:textId="63525B9F"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 xml:space="preserve">Strong incentives to use funds on MDG targeting and with an option to use 10 </w:t>
            </w:r>
            <w:r w:rsidR="00EE3064">
              <w:rPr>
                <w:rFonts w:eastAsiaTheme="minorHAnsi" w:cstheme="minorBidi"/>
                <w:sz w:val="20"/>
                <w:szCs w:val="20"/>
                <w:lang w:val="en-GB"/>
              </w:rPr>
              <w:t>%</w:t>
            </w:r>
            <w:r w:rsidRPr="00A36B54">
              <w:rPr>
                <w:rFonts w:eastAsiaTheme="minorHAnsi" w:cstheme="minorBidi"/>
                <w:sz w:val="20"/>
                <w:szCs w:val="20"/>
                <w:lang w:val="en-GB"/>
              </w:rPr>
              <w:t xml:space="preserve"> for CB /support.</w:t>
            </w:r>
          </w:p>
          <w:p w14:paraId="7CB3A0F6" w14:textId="77777777" w:rsidR="00A36B54" w:rsidRPr="00A36B54" w:rsidRDefault="00A36B54" w:rsidP="00A36B54">
            <w:pPr>
              <w:rPr>
                <w:rFonts w:eastAsiaTheme="minorHAnsi" w:cstheme="minorBidi"/>
                <w:sz w:val="20"/>
                <w:szCs w:val="20"/>
                <w:lang w:val="en-GB"/>
              </w:rPr>
            </w:pPr>
          </w:p>
          <w:p w14:paraId="123303DE" w14:textId="6991D195"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Strong incentives in the performance measures to spent on vulnerable groups and MDG targets.</w:t>
            </w:r>
            <w:r w:rsidR="00341A5C">
              <w:rPr>
                <w:rFonts w:eastAsiaTheme="minorHAnsi" w:cstheme="minorBidi"/>
                <w:sz w:val="20"/>
                <w:szCs w:val="20"/>
                <w:lang w:val="en-GB"/>
              </w:rPr>
              <w:t xml:space="preserve"> </w:t>
            </w:r>
          </w:p>
          <w:p w14:paraId="4A2810EC" w14:textId="77777777" w:rsidR="00A36B54" w:rsidRPr="00A36B54" w:rsidRDefault="00A36B54" w:rsidP="00A36B54">
            <w:pPr>
              <w:rPr>
                <w:rFonts w:eastAsiaTheme="minorHAnsi" w:cstheme="minorBidi"/>
                <w:sz w:val="20"/>
                <w:szCs w:val="20"/>
                <w:lang w:val="en-GB"/>
              </w:rPr>
            </w:pPr>
          </w:p>
          <w:p w14:paraId="7E1E0D31"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 xml:space="preserve">Funds can be rolled over from one FY to another FY. </w:t>
            </w:r>
          </w:p>
          <w:p w14:paraId="61ECFA5F" w14:textId="77777777" w:rsidR="00A36B54" w:rsidRPr="00A36B54" w:rsidRDefault="00A36B54" w:rsidP="00A36B54">
            <w:pPr>
              <w:rPr>
                <w:rFonts w:eastAsiaTheme="minorHAnsi" w:cstheme="minorBidi"/>
                <w:sz w:val="20"/>
                <w:szCs w:val="20"/>
                <w:lang w:val="en-GB"/>
              </w:rPr>
            </w:pPr>
          </w:p>
          <w:p w14:paraId="5B4E0C2A"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 xml:space="preserve">Stronger accountability measures. </w:t>
            </w:r>
          </w:p>
        </w:tc>
      </w:tr>
      <w:tr w:rsidR="00A36B54" w:rsidRPr="00A36B54" w14:paraId="42E403DE" w14:textId="77777777" w:rsidTr="00B91BFA">
        <w:trPr>
          <w:jc w:val="center"/>
        </w:trPr>
        <w:tc>
          <w:tcPr>
            <w:tcW w:w="2838" w:type="dxa"/>
            <w:shd w:val="clear" w:color="auto" w:fill="F2F2F2" w:themeFill="background1" w:themeFillShade="F2"/>
          </w:tcPr>
          <w:p w14:paraId="0F2A2547"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MIS</w:t>
            </w:r>
          </w:p>
        </w:tc>
        <w:tc>
          <w:tcPr>
            <w:tcW w:w="3154" w:type="dxa"/>
          </w:tcPr>
          <w:p w14:paraId="5EE4D647"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 xml:space="preserve">Was emerging, but not substantial and robust. </w:t>
            </w:r>
          </w:p>
        </w:tc>
        <w:tc>
          <w:tcPr>
            <w:tcW w:w="3155" w:type="dxa"/>
          </w:tcPr>
          <w:p w14:paraId="0BFD588F" w14:textId="4634EFD1"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New and stronger system, including system of quarterly reporting.</w:t>
            </w:r>
            <w:r w:rsidR="00341A5C">
              <w:rPr>
                <w:rFonts w:eastAsiaTheme="minorHAnsi" w:cstheme="minorBidi"/>
                <w:sz w:val="20"/>
                <w:szCs w:val="20"/>
                <w:lang w:val="en-GB"/>
              </w:rPr>
              <w:t xml:space="preserve"> </w:t>
            </w:r>
          </w:p>
          <w:p w14:paraId="113B159B" w14:textId="77777777" w:rsidR="00A36B54" w:rsidRPr="00A36B54" w:rsidRDefault="00A36B54" w:rsidP="00A36B54">
            <w:pPr>
              <w:rPr>
                <w:rFonts w:eastAsiaTheme="minorHAnsi" w:cstheme="minorBidi"/>
                <w:sz w:val="20"/>
                <w:szCs w:val="20"/>
                <w:lang w:val="en-GB"/>
              </w:rPr>
            </w:pPr>
          </w:p>
          <w:p w14:paraId="22B8A2DE" w14:textId="09A1FAE3"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Strengthening of the reporting and MIS + piloting of computerized system of MIS in 146 UPs to be rolled out in 2014-2015, + linked to measures of taxation, such as tax databases etc.</w:t>
            </w:r>
            <w:r w:rsidR="00341A5C">
              <w:rPr>
                <w:rFonts w:eastAsiaTheme="minorHAnsi" w:cstheme="minorBidi"/>
                <w:sz w:val="20"/>
                <w:szCs w:val="20"/>
                <w:lang w:val="en-GB"/>
              </w:rPr>
              <w:t xml:space="preserve"> </w:t>
            </w:r>
            <w:r w:rsidRPr="00A36B54">
              <w:rPr>
                <w:rFonts w:eastAsiaTheme="minorHAnsi" w:cstheme="minorBidi"/>
                <w:sz w:val="20"/>
                <w:szCs w:val="20"/>
                <w:lang w:val="en-GB"/>
              </w:rPr>
              <w:t xml:space="preserve"> </w:t>
            </w:r>
          </w:p>
          <w:p w14:paraId="204CE409" w14:textId="77777777" w:rsidR="00A36B54" w:rsidRPr="00A36B54" w:rsidRDefault="00A36B54" w:rsidP="00A36B54">
            <w:pPr>
              <w:rPr>
                <w:rFonts w:eastAsiaTheme="minorHAnsi" w:cstheme="minorBidi"/>
                <w:sz w:val="20"/>
                <w:szCs w:val="20"/>
                <w:lang w:val="en-GB"/>
              </w:rPr>
            </w:pPr>
          </w:p>
          <w:p w14:paraId="40D4E863"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 xml:space="preserve">Strengthening of backstopping and monitoring missions. </w:t>
            </w:r>
          </w:p>
        </w:tc>
      </w:tr>
      <w:tr w:rsidR="00A36B54" w:rsidRPr="00A36B54" w14:paraId="78BA9A85" w14:textId="77777777" w:rsidTr="00B91BFA">
        <w:trPr>
          <w:jc w:val="center"/>
        </w:trPr>
        <w:tc>
          <w:tcPr>
            <w:tcW w:w="2838" w:type="dxa"/>
            <w:shd w:val="clear" w:color="auto" w:fill="F2F2F2" w:themeFill="background1" w:themeFillShade="F2"/>
          </w:tcPr>
          <w:p w14:paraId="407536B0"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Performance measures</w:t>
            </w:r>
          </w:p>
        </w:tc>
        <w:tc>
          <w:tcPr>
            <w:tcW w:w="3154" w:type="dxa"/>
          </w:tcPr>
          <w:p w14:paraId="6BBFCC03" w14:textId="3A19CA48"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LIC had separate performance measures (PMs)</w:t>
            </w:r>
            <w:r w:rsidR="00842C6E">
              <w:rPr>
                <w:rFonts w:eastAsiaTheme="minorHAnsi" w:cstheme="minorBidi"/>
                <w:sz w:val="20"/>
                <w:szCs w:val="20"/>
                <w:lang w:val="en-GB"/>
              </w:rPr>
              <w:t>.</w:t>
            </w:r>
          </w:p>
        </w:tc>
        <w:tc>
          <w:tcPr>
            <w:tcW w:w="3155" w:type="dxa"/>
          </w:tcPr>
          <w:p w14:paraId="38027345"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 xml:space="preserve">Carried over, but refined and integrated with LGSP. </w:t>
            </w:r>
          </w:p>
          <w:p w14:paraId="510CF25C" w14:textId="0D7C6520"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UPGP and LGSP have a common set of 12 PMs, but UPGP expands on these to a total of 41 PMs with the aim to generate lessons and future up-scaling options and to support the project objectives and CB needs identification.</w:t>
            </w:r>
            <w:r w:rsidR="00341A5C">
              <w:rPr>
                <w:rFonts w:eastAsiaTheme="minorHAnsi" w:cstheme="minorBidi"/>
                <w:sz w:val="20"/>
                <w:szCs w:val="20"/>
                <w:lang w:val="en-GB"/>
              </w:rPr>
              <w:t xml:space="preserve"> </w:t>
            </w:r>
          </w:p>
        </w:tc>
      </w:tr>
      <w:tr w:rsidR="00A36B54" w:rsidRPr="00A36B54" w14:paraId="54D2E999" w14:textId="77777777" w:rsidTr="00B91BFA">
        <w:trPr>
          <w:jc w:val="center"/>
        </w:trPr>
        <w:tc>
          <w:tcPr>
            <w:tcW w:w="2838" w:type="dxa"/>
            <w:shd w:val="clear" w:color="auto" w:fill="F2F2F2" w:themeFill="background1" w:themeFillShade="F2"/>
          </w:tcPr>
          <w:p w14:paraId="29C6DE1F"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Factor in of performance in formula</w:t>
            </w:r>
          </w:p>
        </w:tc>
        <w:tc>
          <w:tcPr>
            <w:tcW w:w="3154" w:type="dxa"/>
          </w:tcPr>
          <w:p w14:paraId="4D442433" w14:textId="7572531F"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Rigid system of performance groups (bands)</w:t>
            </w:r>
            <w:r w:rsidR="00842C6E">
              <w:rPr>
                <w:rFonts w:eastAsiaTheme="minorHAnsi" w:cstheme="minorBidi"/>
                <w:sz w:val="20"/>
                <w:szCs w:val="20"/>
                <w:lang w:val="en-GB"/>
              </w:rPr>
              <w:t>.</w:t>
            </w:r>
          </w:p>
        </w:tc>
        <w:tc>
          <w:tcPr>
            <w:tcW w:w="3155" w:type="dxa"/>
          </w:tcPr>
          <w:p w14:paraId="4A2DA9AB"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 xml:space="preserve">Gradual innovative “third generation” model of incorporation of performance scores in the allocation formula where every point counts in a weighted and balanced manner without distorting the basic formula and where all have equal incentives to improve. </w:t>
            </w:r>
          </w:p>
        </w:tc>
      </w:tr>
      <w:tr w:rsidR="00A36B54" w:rsidRPr="00A36B54" w14:paraId="4F28C615" w14:textId="77777777" w:rsidTr="00B91BFA">
        <w:trPr>
          <w:jc w:val="center"/>
        </w:trPr>
        <w:tc>
          <w:tcPr>
            <w:tcW w:w="2838" w:type="dxa"/>
            <w:shd w:val="clear" w:color="auto" w:fill="F2F2F2" w:themeFill="background1" w:themeFillShade="F2"/>
          </w:tcPr>
          <w:p w14:paraId="3A5882AD"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System of performance assessment</w:t>
            </w:r>
          </w:p>
        </w:tc>
        <w:tc>
          <w:tcPr>
            <w:tcW w:w="3154" w:type="dxa"/>
          </w:tcPr>
          <w:p w14:paraId="7099F67E"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 xml:space="preserve">Contracted out with QA, training and contracting done separately from the remaining LGSP system. </w:t>
            </w:r>
          </w:p>
        </w:tc>
        <w:tc>
          <w:tcPr>
            <w:tcW w:w="3155" w:type="dxa"/>
          </w:tcPr>
          <w:p w14:paraId="5D924332"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 xml:space="preserve">Contracted out with QA but now done jointly with LGSP and with a strong anchoring in LGD (incl. audit cell) and with joint training, QA and decision-making on results. Audit and performance assessments are made jointly. Audit review and appeal systems are institutionalized and formalized. </w:t>
            </w:r>
          </w:p>
        </w:tc>
      </w:tr>
    </w:tbl>
    <w:p w14:paraId="6A43E333" w14:textId="77777777" w:rsidR="00A36B54" w:rsidRPr="00A36B54" w:rsidRDefault="00A36B54" w:rsidP="00A36B54">
      <w:pPr>
        <w:rPr>
          <w:rFonts w:eastAsiaTheme="minorHAnsi" w:cstheme="minorBidi"/>
          <w:b/>
          <w:lang w:val="en-GB"/>
        </w:rPr>
      </w:pPr>
    </w:p>
    <w:p w14:paraId="497017FC" w14:textId="77777777" w:rsidR="00A36B54" w:rsidRPr="00A36B54" w:rsidRDefault="001733B5" w:rsidP="001C49F9">
      <w:pPr>
        <w:pStyle w:val="Heading3"/>
      </w:pPr>
      <w:bookmarkStart w:id="18" w:name="_Toc405475005"/>
      <w:r>
        <w:t>4.6</w:t>
      </w:r>
      <w:r w:rsidR="001C49F9">
        <w:t xml:space="preserve"> </w:t>
      </w:r>
      <w:r w:rsidR="00A36B54" w:rsidRPr="00A36B54">
        <w:t>Links with LGSP</w:t>
      </w:r>
      <w:r w:rsidR="00722129">
        <w:t xml:space="preserve"> 2</w:t>
      </w:r>
      <w:bookmarkEnd w:id="18"/>
    </w:p>
    <w:p w14:paraId="6C54ED12" w14:textId="6D4BE753" w:rsidR="00A36B54" w:rsidRPr="00A36B54" w:rsidRDefault="00A36B54" w:rsidP="00A36B54">
      <w:pPr>
        <w:rPr>
          <w:rFonts w:eastAsiaTheme="minorHAnsi" w:cstheme="minorBidi"/>
          <w:lang w:val="en-GB"/>
        </w:rPr>
      </w:pPr>
      <w:r w:rsidRPr="00A36B54">
        <w:rPr>
          <w:rFonts w:eastAsiaTheme="minorHAnsi" w:cstheme="minorBidi"/>
          <w:lang w:val="en-GB"/>
        </w:rPr>
        <w:t>UPGP is not a component in the nation-wide LGSP</w:t>
      </w:r>
      <w:r w:rsidR="00722129">
        <w:rPr>
          <w:rFonts w:eastAsiaTheme="minorHAnsi" w:cstheme="minorBidi"/>
          <w:lang w:val="en-GB"/>
        </w:rPr>
        <w:t xml:space="preserve"> 2</w:t>
      </w:r>
      <w:r w:rsidRPr="00A36B54">
        <w:rPr>
          <w:rFonts w:eastAsiaTheme="minorHAnsi" w:cstheme="minorBidi"/>
          <w:lang w:val="en-GB"/>
        </w:rPr>
        <w:t xml:space="preserve"> unlike LIC, which was integrated in the management structures of LGSP l. But there are several common features and links (see below). This has also been facilitated by a joint MoU between the World Bank and UN agencies on collaboration on core initiatives under the projects (see also the partnership section).</w:t>
      </w:r>
      <w:r w:rsidR="00341A5C">
        <w:rPr>
          <w:rFonts w:eastAsiaTheme="minorHAnsi" w:cstheme="minorBidi"/>
          <w:lang w:val="en-GB"/>
        </w:rPr>
        <w:t xml:space="preserve"> </w:t>
      </w:r>
      <w:r w:rsidRPr="00A36B54">
        <w:rPr>
          <w:rFonts w:eastAsiaTheme="minorHAnsi" w:cstheme="minorBidi"/>
          <w:lang w:val="en-GB"/>
        </w:rPr>
        <w:t>It may even be argued that compared to the LGSP-LIC, which was under one management umbrella, there are more joint arrangements in the new set-up, as i) the general UP Operational Manual is used by both programs, ii) as there is an extensive cooperation on the audit/performance assessments</w:t>
      </w:r>
      <w:r w:rsidR="006E5716">
        <w:rPr>
          <w:rFonts w:eastAsiaTheme="minorHAnsi" w:cstheme="minorBidi"/>
          <w:lang w:val="en-GB"/>
        </w:rPr>
        <w:t>,</w:t>
      </w:r>
      <w:r w:rsidRPr="00A36B54">
        <w:rPr>
          <w:rFonts w:eastAsiaTheme="minorHAnsi" w:cstheme="minorBidi"/>
          <w:lang w:val="en-GB"/>
        </w:rPr>
        <w:t xml:space="preserve"> iii) stronger linkages in the performance indicators, see </w:t>
      </w:r>
      <w:r w:rsidRPr="00D000D8">
        <w:rPr>
          <w:rFonts w:eastAsiaTheme="minorHAnsi" w:cstheme="minorBidi"/>
          <w:lang w:val="en-GB"/>
        </w:rPr>
        <w:t xml:space="preserve">Annex </w:t>
      </w:r>
      <w:r w:rsidR="00D000D8">
        <w:rPr>
          <w:rFonts w:eastAsiaTheme="minorHAnsi" w:cstheme="minorBidi"/>
          <w:lang w:val="en-GB"/>
        </w:rPr>
        <w:t>20</w:t>
      </w:r>
      <w:r w:rsidRPr="00D000D8">
        <w:rPr>
          <w:rFonts w:eastAsiaTheme="minorHAnsi" w:cstheme="minorBidi"/>
          <w:lang w:val="en-GB"/>
        </w:rPr>
        <w:t xml:space="preserve"> (MCs and Performance Measures)</w:t>
      </w:r>
      <w:r w:rsidRPr="00A36B54">
        <w:rPr>
          <w:rFonts w:eastAsiaTheme="minorHAnsi" w:cstheme="minorBidi"/>
          <w:b/>
          <w:lang w:val="en-GB"/>
        </w:rPr>
        <w:t xml:space="preserve"> </w:t>
      </w:r>
      <w:r w:rsidRPr="00A36B54">
        <w:rPr>
          <w:rFonts w:eastAsiaTheme="minorHAnsi" w:cstheme="minorBidi"/>
          <w:lang w:val="en-GB"/>
        </w:rPr>
        <w:t>where the LGSP II PMs are a sub-set of the more expanded UPGP PMs, and iv) joint cooperation on part of the CB support, including the support of the DFs. The joint design elements on the PBGS, e.g. in the linkage of indicators and training of auditors/assessors have benefitted reduced transaction costs and enhanced better understanding of the systems on the ground, and the review shows that this is highly appreciated by the UPs, the auditors and the facilitators involved. This system of linkage of a pilot with a national system is rather unique of its kind internationally and was an innovation compared to LGSP/LIC.</w:t>
      </w:r>
      <w:r w:rsidRPr="00A36B54">
        <w:rPr>
          <w:rFonts w:eastAsiaTheme="minorHAnsi" w:cstheme="minorBidi"/>
          <w:b/>
          <w:lang w:val="en-GB"/>
        </w:rPr>
        <w:t xml:space="preserve"> </w:t>
      </w:r>
      <w:r w:rsidRPr="00A36B54">
        <w:rPr>
          <w:rFonts w:eastAsiaTheme="minorHAnsi" w:cstheme="minorBidi"/>
          <w:lang w:val="en-GB"/>
        </w:rPr>
        <w:t>However, there is still room for strengthening of this cooperation</w:t>
      </w:r>
      <w:r w:rsidR="00C93C96">
        <w:rPr>
          <w:rFonts w:eastAsiaTheme="minorHAnsi" w:cstheme="minorBidi"/>
          <w:lang w:val="en-GB"/>
        </w:rPr>
        <w:t xml:space="preserve"> in terms of policy studies undertake by UPGP</w:t>
      </w:r>
      <w:r w:rsidR="00C93C96" w:rsidRPr="00C93C96">
        <w:rPr>
          <w:rFonts w:eastAsiaTheme="minorHAnsi" w:cstheme="minorBidi"/>
          <w:lang w:val="en-GB"/>
        </w:rPr>
        <w:t>, MIS for UP reporting</w:t>
      </w:r>
      <w:r w:rsidR="00C93C96">
        <w:rPr>
          <w:rFonts w:eastAsiaTheme="minorHAnsi" w:cstheme="minorBidi"/>
          <w:lang w:val="en-GB"/>
        </w:rPr>
        <w:t>,</w:t>
      </w:r>
      <w:r w:rsidR="00C93C96" w:rsidRPr="00C93C96">
        <w:rPr>
          <w:rFonts w:eastAsiaTheme="minorHAnsi" w:cstheme="minorBidi"/>
          <w:lang w:val="en-GB"/>
        </w:rPr>
        <w:t xml:space="preserve"> </w:t>
      </w:r>
      <w:r w:rsidR="00C93C96" w:rsidRPr="00A36B54">
        <w:rPr>
          <w:rFonts w:eastAsiaTheme="minorHAnsi" w:cstheme="minorBidi"/>
          <w:lang w:val="en-GB"/>
        </w:rPr>
        <w:t xml:space="preserve">where the two </w:t>
      </w:r>
      <w:r w:rsidR="00C93C96">
        <w:rPr>
          <w:rFonts w:eastAsiaTheme="minorHAnsi" w:cstheme="minorBidi"/>
          <w:lang w:val="en-GB"/>
        </w:rPr>
        <w:t>programs have moved in parallel,</w:t>
      </w:r>
      <w:r w:rsidR="00C93C96" w:rsidRPr="00C93C96">
        <w:rPr>
          <w:rFonts w:eastAsiaTheme="minorHAnsi" w:cstheme="minorBidi"/>
          <w:lang w:val="en-GB"/>
        </w:rPr>
        <w:t xml:space="preserve"> and improved planning and financial management</w:t>
      </w:r>
      <w:r w:rsidR="00C93C96">
        <w:rPr>
          <w:rFonts w:eastAsiaTheme="minorHAnsi" w:cstheme="minorBidi"/>
          <w:lang w:val="en-GB"/>
        </w:rPr>
        <w:t>.</w:t>
      </w:r>
    </w:p>
    <w:p w14:paraId="2AC35A63" w14:textId="77777777" w:rsidR="0058175A" w:rsidRDefault="0058175A">
      <w:pPr>
        <w:jc w:val="left"/>
        <w:rPr>
          <w:rFonts w:eastAsiaTheme="minorHAnsi" w:cstheme="minorBidi"/>
          <w:b/>
          <w:i/>
          <w:lang w:val="en-GB"/>
        </w:rPr>
      </w:pPr>
      <w:r>
        <w:rPr>
          <w:rFonts w:eastAsiaTheme="minorHAnsi" w:cstheme="minorBidi"/>
          <w:b/>
          <w:i/>
          <w:lang w:val="en-GB"/>
        </w:rPr>
        <w:br w:type="page"/>
      </w:r>
    </w:p>
    <w:p w14:paraId="1117B32B" w14:textId="0C300F30" w:rsidR="00A36B54" w:rsidRPr="00A36B54" w:rsidRDefault="00A36B54" w:rsidP="00A36B54">
      <w:pPr>
        <w:rPr>
          <w:rFonts w:eastAsiaTheme="minorHAnsi" w:cstheme="minorBidi"/>
          <w:b/>
          <w:i/>
          <w:lang w:val="en-GB"/>
        </w:rPr>
      </w:pPr>
      <w:r w:rsidRPr="00A36B54">
        <w:rPr>
          <w:rFonts w:eastAsiaTheme="minorHAnsi" w:cstheme="minorBidi"/>
          <w:b/>
          <w:i/>
          <w:lang w:val="en-GB"/>
        </w:rPr>
        <w:t>Table: Differences and Linkages between LGSP</w:t>
      </w:r>
      <w:r w:rsidR="00722129">
        <w:rPr>
          <w:rFonts w:eastAsiaTheme="minorHAnsi" w:cstheme="minorBidi"/>
          <w:b/>
          <w:i/>
          <w:lang w:val="en-GB"/>
        </w:rPr>
        <w:t xml:space="preserve"> 2</w:t>
      </w:r>
      <w:r w:rsidRPr="00A36B54">
        <w:rPr>
          <w:rFonts w:eastAsiaTheme="minorHAnsi" w:cstheme="minorBidi"/>
          <w:b/>
          <w:i/>
          <w:lang w:val="en-GB"/>
        </w:rPr>
        <w:t xml:space="preserve"> and UPGP</w:t>
      </w:r>
    </w:p>
    <w:tbl>
      <w:tblPr>
        <w:tblStyle w:val="TableGrid"/>
        <w:tblW w:w="0" w:type="auto"/>
        <w:tblInd w:w="250" w:type="dxa"/>
        <w:tblLook w:val="04A0" w:firstRow="1" w:lastRow="0" w:firstColumn="1" w:lastColumn="0" w:noHBand="0" w:noVBand="1"/>
      </w:tblPr>
      <w:tblGrid>
        <w:gridCol w:w="2268"/>
        <w:gridCol w:w="3544"/>
        <w:gridCol w:w="3544"/>
      </w:tblGrid>
      <w:tr w:rsidR="00A36B54" w:rsidRPr="00A36B54" w14:paraId="53B375FC" w14:textId="77777777" w:rsidTr="00B91BFA">
        <w:trPr>
          <w:tblHeader/>
        </w:trPr>
        <w:tc>
          <w:tcPr>
            <w:tcW w:w="2268" w:type="dxa"/>
            <w:shd w:val="clear" w:color="auto" w:fill="DDD9C3" w:themeFill="background2" w:themeFillShade="E6"/>
          </w:tcPr>
          <w:p w14:paraId="55413430" w14:textId="77777777" w:rsidR="00A36B54" w:rsidRPr="00A36B54" w:rsidRDefault="00A36B54" w:rsidP="00A36B54">
            <w:pPr>
              <w:rPr>
                <w:rFonts w:eastAsiaTheme="minorHAnsi" w:cstheme="minorBidi"/>
                <w:b/>
                <w:lang w:val="en-GB"/>
              </w:rPr>
            </w:pPr>
            <w:r w:rsidRPr="00A36B54">
              <w:rPr>
                <w:rFonts w:eastAsiaTheme="minorHAnsi" w:cstheme="minorBidi"/>
                <w:b/>
                <w:lang w:val="en-GB"/>
              </w:rPr>
              <w:t>Features</w:t>
            </w:r>
          </w:p>
        </w:tc>
        <w:tc>
          <w:tcPr>
            <w:tcW w:w="3544" w:type="dxa"/>
            <w:shd w:val="clear" w:color="auto" w:fill="DDD9C3" w:themeFill="background2" w:themeFillShade="E6"/>
          </w:tcPr>
          <w:p w14:paraId="417BFEC9" w14:textId="0900D145" w:rsidR="00A36B54" w:rsidRPr="00A36B54" w:rsidRDefault="005A525E" w:rsidP="000C24C0">
            <w:pPr>
              <w:jc w:val="center"/>
              <w:rPr>
                <w:rFonts w:eastAsiaTheme="minorHAnsi" w:cstheme="minorBidi"/>
                <w:b/>
                <w:lang w:val="en-GB"/>
              </w:rPr>
            </w:pPr>
            <w:r>
              <w:rPr>
                <w:rFonts w:eastAsiaTheme="minorHAnsi" w:cstheme="minorBidi"/>
                <w:b/>
                <w:lang w:val="en-GB"/>
              </w:rPr>
              <w:t>LGSP 2</w:t>
            </w:r>
          </w:p>
        </w:tc>
        <w:tc>
          <w:tcPr>
            <w:tcW w:w="3544" w:type="dxa"/>
            <w:shd w:val="clear" w:color="auto" w:fill="DDD9C3" w:themeFill="background2" w:themeFillShade="E6"/>
          </w:tcPr>
          <w:p w14:paraId="4CEA4DB2" w14:textId="77777777" w:rsidR="00A36B54" w:rsidRPr="00A36B54" w:rsidRDefault="00A36B54" w:rsidP="000C24C0">
            <w:pPr>
              <w:jc w:val="center"/>
              <w:rPr>
                <w:rFonts w:eastAsiaTheme="minorHAnsi" w:cstheme="minorBidi"/>
                <w:b/>
                <w:lang w:val="en-GB"/>
              </w:rPr>
            </w:pPr>
            <w:r w:rsidRPr="00A36B54">
              <w:rPr>
                <w:rFonts w:eastAsiaTheme="minorHAnsi" w:cstheme="minorBidi"/>
                <w:b/>
                <w:lang w:val="en-GB"/>
              </w:rPr>
              <w:t>UPGP</w:t>
            </w:r>
          </w:p>
        </w:tc>
      </w:tr>
      <w:tr w:rsidR="00A36B54" w:rsidRPr="00A36B54" w14:paraId="2AACF83B" w14:textId="77777777" w:rsidTr="00B91BFA">
        <w:tc>
          <w:tcPr>
            <w:tcW w:w="2268" w:type="dxa"/>
            <w:shd w:val="clear" w:color="auto" w:fill="F2F2F2" w:themeFill="background1" w:themeFillShade="F2"/>
          </w:tcPr>
          <w:p w14:paraId="26C239F6"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Management arrangements</w:t>
            </w:r>
          </w:p>
          <w:p w14:paraId="04365E0C" w14:textId="77777777" w:rsidR="00A36B54" w:rsidRPr="00A36B54" w:rsidRDefault="00A36B54" w:rsidP="00A36B54">
            <w:pPr>
              <w:rPr>
                <w:rFonts w:eastAsiaTheme="minorHAnsi" w:cstheme="minorBidi"/>
                <w:b/>
                <w:sz w:val="20"/>
                <w:szCs w:val="20"/>
                <w:lang w:val="en-GB"/>
              </w:rPr>
            </w:pPr>
          </w:p>
          <w:p w14:paraId="34C2B75F" w14:textId="77777777" w:rsidR="00A36B54" w:rsidRPr="00A36B54" w:rsidRDefault="00A36B54" w:rsidP="00A36B54">
            <w:pPr>
              <w:rPr>
                <w:rFonts w:eastAsiaTheme="minorHAnsi" w:cstheme="minorBidi"/>
                <w:b/>
                <w:sz w:val="20"/>
                <w:szCs w:val="20"/>
                <w:lang w:val="en-GB"/>
              </w:rPr>
            </w:pPr>
          </w:p>
        </w:tc>
        <w:tc>
          <w:tcPr>
            <w:tcW w:w="3544" w:type="dxa"/>
          </w:tcPr>
          <w:p w14:paraId="2D017627" w14:textId="6A19BD6A"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LGSP</w:t>
            </w:r>
            <w:r w:rsidR="00722129">
              <w:rPr>
                <w:rFonts w:eastAsiaTheme="minorHAnsi" w:cstheme="minorBidi"/>
                <w:sz w:val="20"/>
                <w:szCs w:val="20"/>
                <w:lang w:val="en-GB"/>
              </w:rPr>
              <w:t xml:space="preserve"> 2</w:t>
            </w:r>
            <w:r w:rsidR="00341A5C">
              <w:rPr>
                <w:rFonts w:eastAsiaTheme="minorHAnsi" w:cstheme="minorBidi"/>
                <w:sz w:val="20"/>
                <w:szCs w:val="20"/>
                <w:lang w:val="en-GB"/>
              </w:rPr>
              <w:t xml:space="preserve"> </w:t>
            </w:r>
            <w:r w:rsidRPr="00A36B54">
              <w:rPr>
                <w:rFonts w:eastAsiaTheme="minorHAnsi" w:cstheme="minorBidi"/>
                <w:sz w:val="20"/>
                <w:szCs w:val="20"/>
                <w:lang w:val="en-GB"/>
              </w:rPr>
              <w:t>SC but with the same NPD as for UPGP</w:t>
            </w:r>
            <w:r w:rsidR="0058175A">
              <w:rPr>
                <w:rFonts w:eastAsiaTheme="minorHAnsi" w:cstheme="minorBidi"/>
                <w:sz w:val="20"/>
                <w:szCs w:val="20"/>
                <w:lang w:val="en-GB"/>
              </w:rPr>
              <w:t>.</w:t>
            </w:r>
          </w:p>
        </w:tc>
        <w:tc>
          <w:tcPr>
            <w:tcW w:w="3544" w:type="dxa"/>
          </w:tcPr>
          <w:p w14:paraId="2C1E8A50" w14:textId="6E78D3FA"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UPGP - SC but with the same NDP as for the LGSP</w:t>
            </w:r>
            <w:r w:rsidR="00722129">
              <w:rPr>
                <w:rFonts w:eastAsiaTheme="minorHAnsi" w:cstheme="minorBidi"/>
                <w:sz w:val="20"/>
                <w:szCs w:val="20"/>
                <w:lang w:val="en-GB"/>
              </w:rPr>
              <w:t xml:space="preserve"> 2</w:t>
            </w:r>
            <w:r w:rsidR="0058175A">
              <w:rPr>
                <w:rFonts w:eastAsiaTheme="minorHAnsi" w:cstheme="minorBidi"/>
                <w:sz w:val="20"/>
                <w:szCs w:val="20"/>
                <w:lang w:val="en-GB"/>
              </w:rPr>
              <w:t>.</w:t>
            </w:r>
          </w:p>
        </w:tc>
      </w:tr>
      <w:tr w:rsidR="00A36B54" w:rsidRPr="00A36B54" w14:paraId="0C68E1F8" w14:textId="77777777" w:rsidTr="00B91BFA">
        <w:tc>
          <w:tcPr>
            <w:tcW w:w="2268" w:type="dxa"/>
            <w:shd w:val="clear" w:color="auto" w:fill="F2F2F2" w:themeFill="background1" w:themeFillShade="F2"/>
          </w:tcPr>
          <w:p w14:paraId="48BBA8C1"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CB support</w:t>
            </w:r>
          </w:p>
        </w:tc>
        <w:tc>
          <w:tcPr>
            <w:tcW w:w="3544" w:type="dxa"/>
          </w:tcPr>
          <w:p w14:paraId="6245CC3A" w14:textId="681E7C2F"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Mostly cascading approach, with TOTs and Upazila Resource Teams</w:t>
            </w:r>
            <w:r w:rsidR="0058175A">
              <w:rPr>
                <w:rFonts w:eastAsiaTheme="minorHAnsi" w:cstheme="minorBidi"/>
                <w:sz w:val="20"/>
                <w:szCs w:val="20"/>
                <w:lang w:val="en-GB"/>
              </w:rPr>
              <w:t>.</w:t>
            </w:r>
          </w:p>
        </w:tc>
        <w:tc>
          <w:tcPr>
            <w:tcW w:w="3544" w:type="dxa"/>
          </w:tcPr>
          <w:p w14:paraId="2AB8BE4A"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 xml:space="preserve">Various approaches depending on subject area and beneficiaries and with most of the support rendered by the 5 strong national training providers. </w:t>
            </w:r>
          </w:p>
        </w:tc>
      </w:tr>
      <w:tr w:rsidR="00A36B54" w:rsidRPr="00A36B54" w14:paraId="23A73825" w14:textId="77777777" w:rsidTr="00B91BFA">
        <w:tc>
          <w:tcPr>
            <w:tcW w:w="2268" w:type="dxa"/>
            <w:shd w:val="clear" w:color="auto" w:fill="F2F2F2" w:themeFill="background1" w:themeFillShade="F2"/>
          </w:tcPr>
          <w:p w14:paraId="2EB1ACB4"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Grants</w:t>
            </w:r>
          </w:p>
        </w:tc>
        <w:tc>
          <w:tcPr>
            <w:tcW w:w="3544" w:type="dxa"/>
          </w:tcPr>
          <w:p w14:paraId="713B4569"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Two major types:</w:t>
            </w:r>
          </w:p>
          <w:p w14:paraId="09E2CD0D" w14:textId="77777777" w:rsidR="00A36B54" w:rsidRPr="00A36B54" w:rsidRDefault="00A36B54" w:rsidP="00A36B54">
            <w:pPr>
              <w:rPr>
                <w:rFonts w:eastAsiaTheme="minorHAnsi" w:cstheme="minorBidi"/>
                <w:sz w:val="20"/>
                <w:szCs w:val="20"/>
                <w:lang w:val="en-GB"/>
              </w:rPr>
            </w:pPr>
          </w:p>
          <w:p w14:paraId="5CE12198" w14:textId="78EC5A9B"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i) Basic block grants to all UPs, divided in two components (one entitlement grant and one based on compliance with the MCs)</w:t>
            </w:r>
            <w:r w:rsidR="0058175A">
              <w:rPr>
                <w:rFonts w:eastAsiaTheme="minorHAnsi" w:cstheme="minorBidi"/>
                <w:sz w:val="20"/>
                <w:szCs w:val="20"/>
                <w:lang w:val="en-GB"/>
              </w:rPr>
              <w:t>.</w:t>
            </w:r>
          </w:p>
          <w:p w14:paraId="43D2B510" w14:textId="77777777" w:rsidR="00A36B54" w:rsidRPr="00A36B54" w:rsidRDefault="00A36B54" w:rsidP="00A36B54">
            <w:pPr>
              <w:rPr>
                <w:rFonts w:eastAsiaTheme="minorHAnsi" w:cstheme="minorBidi"/>
                <w:sz w:val="20"/>
                <w:szCs w:val="20"/>
                <w:lang w:val="en-GB"/>
              </w:rPr>
            </w:pPr>
          </w:p>
          <w:p w14:paraId="0578EF6C" w14:textId="63FDDEC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ii) Performance-based grants (to best performing 75</w:t>
            </w:r>
            <w:r w:rsidR="0058175A">
              <w:rPr>
                <w:rFonts w:eastAsiaTheme="minorHAnsi" w:cstheme="minorBidi"/>
                <w:sz w:val="20"/>
                <w:szCs w:val="20"/>
                <w:lang w:val="en-GB"/>
              </w:rPr>
              <w:t xml:space="preserve"> </w:t>
            </w:r>
            <w:r w:rsidR="00EE3064">
              <w:rPr>
                <w:rFonts w:eastAsiaTheme="minorHAnsi" w:cstheme="minorBidi"/>
                <w:sz w:val="20"/>
                <w:szCs w:val="20"/>
                <w:lang w:val="en-GB"/>
              </w:rPr>
              <w:t>%</w:t>
            </w:r>
            <w:r w:rsidRPr="00A36B54">
              <w:rPr>
                <w:rFonts w:eastAsiaTheme="minorHAnsi" w:cstheme="minorBidi"/>
                <w:sz w:val="20"/>
                <w:szCs w:val="20"/>
                <w:lang w:val="en-GB"/>
              </w:rPr>
              <w:t xml:space="preserve"> U</w:t>
            </w:r>
            <w:r w:rsidR="0058175A" w:rsidRPr="00A36B54">
              <w:rPr>
                <w:rFonts w:eastAsiaTheme="minorHAnsi" w:cstheme="minorBidi"/>
                <w:sz w:val="20"/>
                <w:szCs w:val="20"/>
                <w:lang w:val="en-GB"/>
              </w:rPr>
              <w:t>p</w:t>
            </w:r>
            <w:r w:rsidRPr="00A36B54">
              <w:rPr>
                <w:rFonts w:eastAsiaTheme="minorHAnsi" w:cstheme="minorBidi"/>
                <w:sz w:val="20"/>
                <w:szCs w:val="20"/>
                <w:lang w:val="en-GB"/>
              </w:rPr>
              <w:t>s</w:t>
            </w:r>
            <w:r w:rsidR="0058175A">
              <w:rPr>
                <w:rFonts w:eastAsiaTheme="minorHAnsi" w:cstheme="minorBidi"/>
                <w:sz w:val="20"/>
                <w:szCs w:val="20"/>
                <w:lang w:val="en-GB"/>
              </w:rPr>
              <w:t>.</w:t>
            </w:r>
          </w:p>
        </w:tc>
        <w:tc>
          <w:tcPr>
            <w:tcW w:w="3544" w:type="dxa"/>
          </w:tcPr>
          <w:p w14:paraId="0B85B617" w14:textId="4686709F"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Expanded (top-up) performance-base grants to around 400 (70</w:t>
            </w:r>
            <w:r w:rsidR="0058175A">
              <w:rPr>
                <w:rFonts w:eastAsiaTheme="minorHAnsi" w:cstheme="minorBidi"/>
                <w:sz w:val="20"/>
                <w:szCs w:val="20"/>
                <w:lang w:val="en-GB"/>
              </w:rPr>
              <w:t xml:space="preserve"> </w:t>
            </w:r>
            <w:r w:rsidR="00EE3064">
              <w:rPr>
                <w:rFonts w:eastAsiaTheme="minorHAnsi" w:cstheme="minorBidi"/>
                <w:sz w:val="20"/>
                <w:szCs w:val="20"/>
                <w:lang w:val="en-GB"/>
              </w:rPr>
              <w:t>%</w:t>
            </w:r>
            <w:r w:rsidRPr="00A36B54">
              <w:rPr>
                <w:rFonts w:eastAsiaTheme="minorHAnsi" w:cstheme="minorBidi"/>
                <w:sz w:val="20"/>
                <w:szCs w:val="20"/>
                <w:lang w:val="en-GB"/>
              </w:rPr>
              <w:t xml:space="preserve"> best) out of 564 in the target areas, and based on compliance with joint MCs and where size depends on performance.</w:t>
            </w:r>
            <w:r w:rsidR="00341A5C">
              <w:rPr>
                <w:rFonts w:eastAsiaTheme="minorHAnsi" w:cstheme="minorBidi"/>
                <w:sz w:val="20"/>
                <w:szCs w:val="20"/>
                <w:lang w:val="en-GB"/>
              </w:rPr>
              <w:t xml:space="preserve"> </w:t>
            </w:r>
          </w:p>
        </w:tc>
      </w:tr>
      <w:tr w:rsidR="00A36B54" w:rsidRPr="00A36B54" w14:paraId="5B4A2507" w14:textId="77777777" w:rsidTr="00B91BFA">
        <w:tc>
          <w:tcPr>
            <w:tcW w:w="2268" w:type="dxa"/>
            <w:shd w:val="clear" w:color="auto" w:fill="F2F2F2" w:themeFill="background1" w:themeFillShade="F2"/>
          </w:tcPr>
          <w:p w14:paraId="6121A839"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MCs</w:t>
            </w:r>
          </w:p>
        </w:tc>
        <w:tc>
          <w:tcPr>
            <w:tcW w:w="3544" w:type="dxa"/>
          </w:tcPr>
          <w:p w14:paraId="633F892B"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3 core MCs</w:t>
            </w:r>
          </w:p>
        </w:tc>
        <w:tc>
          <w:tcPr>
            <w:tcW w:w="3544" w:type="dxa"/>
          </w:tcPr>
          <w:p w14:paraId="177E1722"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Similar to LGSP – II</w:t>
            </w:r>
          </w:p>
        </w:tc>
      </w:tr>
      <w:tr w:rsidR="00A36B54" w:rsidRPr="00A36B54" w14:paraId="67CF0F3E" w14:textId="77777777" w:rsidTr="00B91BFA">
        <w:tc>
          <w:tcPr>
            <w:tcW w:w="2268" w:type="dxa"/>
            <w:shd w:val="clear" w:color="auto" w:fill="F2F2F2" w:themeFill="background1" w:themeFillShade="F2"/>
          </w:tcPr>
          <w:p w14:paraId="467B67CB"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Performance measures for the PBGS</w:t>
            </w:r>
          </w:p>
        </w:tc>
        <w:tc>
          <w:tcPr>
            <w:tcW w:w="3544" w:type="dxa"/>
          </w:tcPr>
          <w:p w14:paraId="07499FF4" w14:textId="420DDC68"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12 performance measures</w:t>
            </w:r>
            <w:r w:rsidR="0058175A">
              <w:rPr>
                <w:rFonts w:eastAsiaTheme="minorHAnsi" w:cstheme="minorBidi"/>
                <w:sz w:val="20"/>
                <w:szCs w:val="20"/>
                <w:lang w:val="en-GB"/>
              </w:rPr>
              <w:t>.</w:t>
            </w:r>
          </w:p>
        </w:tc>
        <w:tc>
          <w:tcPr>
            <w:tcW w:w="3544" w:type="dxa"/>
          </w:tcPr>
          <w:p w14:paraId="2E8A18E0"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 xml:space="preserve">41 performance measures of which the 12 PMs in LGSP are part of these (sub-set). </w:t>
            </w:r>
          </w:p>
          <w:p w14:paraId="02E91CED" w14:textId="77777777" w:rsidR="00A36B54" w:rsidRPr="00A36B54" w:rsidRDefault="00A36B54" w:rsidP="00A36B54">
            <w:pPr>
              <w:rPr>
                <w:rFonts w:eastAsiaTheme="minorHAnsi" w:cstheme="minorBidi"/>
                <w:sz w:val="20"/>
                <w:szCs w:val="20"/>
                <w:lang w:val="en-GB"/>
              </w:rPr>
            </w:pPr>
          </w:p>
          <w:p w14:paraId="44075184"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 xml:space="preserve">PMs focusing more on qualitative aspects of PFM, governance, transparency and use of funds (MDG and gender sensitive areas). </w:t>
            </w:r>
          </w:p>
        </w:tc>
      </w:tr>
      <w:tr w:rsidR="00A36B54" w:rsidRPr="00A36B54" w14:paraId="127C49E5" w14:textId="77777777" w:rsidTr="00B91BFA">
        <w:tc>
          <w:tcPr>
            <w:tcW w:w="2268" w:type="dxa"/>
            <w:shd w:val="clear" w:color="auto" w:fill="F2F2F2" w:themeFill="background1" w:themeFillShade="F2"/>
          </w:tcPr>
          <w:p w14:paraId="0D88A9A6"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Performance Competition system</w:t>
            </w:r>
          </w:p>
        </w:tc>
        <w:tc>
          <w:tcPr>
            <w:tcW w:w="3544" w:type="dxa"/>
          </w:tcPr>
          <w:p w14:paraId="4EE0FCE7" w14:textId="457B3088"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Performance in one UP is compared with performance of other UPs within an Upazila</w:t>
            </w:r>
            <w:r w:rsidR="0058175A">
              <w:rPr>
                <w:rFonts w:eastAsiaTheme="minorHAnsi" w:cstheme="minorBidi"/>
                <w:sz w:val="20"/>
                <w:szCs w:val="20"/>
                <w:lang w:val="en-GB"/>
              </w:rPr>
              <w:t>.</w:t>
            </w:r>
          </w:p>
        </w:tc>
        <w:tc>
          <w:tcPr>
            <w:tcW w:w="3544" w:type="dxa"/>
          </w:tcPr>
          <w:p w14:paraId="2852FB38" w14:textId="3BB8B9DF"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Performance in one UP is compared with the performance of other UPs within the entire district</w:t>
            </w:r>
            <w:r w:rsidR="0058175A">
              <w:rPr>
                <w:rFonts w:eastAsiaTheme="minorHAnsi" w:cstheme="minorBidi"/>
                <w:sz w:val="20"/>
                <w:szCs w:val="20"/>
                <w:lang w:val="en-GB"/>
              </w:rPr>
              <w:t>.</w:t>
            </w:r>
          </w:p>
        </w:tc>
      </w:tr>
      <w:tr w:rsidR="00A36B54" w:rsidRPr="00A36B54" w14:paraId="4B887495" w14:textId="77777777" w:rsidTr="00B91BFA">
        <w:tc>
          <w:tcPr>
            <w:tcW w:w="2268" w:type="dxa"/>
            <w:shd w:val="clear" w:color="auto" w:fill="F2F2F2" w:themeFill="background1" w:themeFillShade="F2"/>
          </w:tcPr>
          <w:p w14:paraId="452B92A9"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MIS</w:t>
            </w:r>
          </w:p>
        </w:tc>
        <w:tc>
          <w:tcPr>
            <w:tcW w:w="3544" w:type="dxa"/>
          </w:tcPr>
          <w:p w14:paraId="33A62746" w14:textId="00E419A5"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Simple monitoring and reporting system, but with plans to up-scale to a computerized MIS</w:t>
            </w:r>
            <w:r w:rsidR="0058175A">
              <w:rPr>
                <w:rFonts w:eastAsiaTheme="minorHAnsi" w:cstheme="minorBidi"/>
                <w:sz w:val="20"/>
                <w:szCs w:val="20"/>
                <w:lang w:val="en-GB"/>
              </w:rPr>
              <w:t>.</w:t>
            </w:r>
          </w:p>
        </w:tc>
        <w:tc>
          <w:tcPr>
            <w:tcW w:w="3544" w:type="dxa"/>
          </w:tcPr>
          <w:p w14:paraId="083D8605"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 xml:space="preserve">Piloting of MIS systems in 146 UPs and elaborated system of data capturing. </w:t>
            </w:r>
          </w:p>
          <w:p w14:paraId="3B4B1C46"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Advanced system of MIS, computerized and prepared for up-scaling.</w:t>
            </w:r>
          </w:p>
        </w:tc>
      </w:tr>
      <w:tr w:rsidR="00A36B54" w:rsidRPr="00A36B54" w14:paraId="279358B5" w14:textId="77777777" w:rsidTr="00B91BFA">
        <w:tc>
          <w:tcPr>
            <w:tcW w:w="2268" w:type="dxa"/>
            <w:shd w:val="clear" w:color="auto" w:fill="F2F2F2" w:themeFill="background1" w:themeFillShade="F2"/>
          </w:tcPr>
          <w:p w14:paraId="4CED5916"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Legal framework and policy research</w:t>
            </w:r>
          </w:p>
        </w:tc>
        <w:tc>
          <w:tcPr>
            <w:tcW w:w="3544" w:type="dxa"/>
          </w:tcPr>
          <w:p w14:paraId="487F7C7B" w14:textId="0E671958"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Limited</w:t>
            </w:r>
            <w:r w:rsidR="0058175A">
              <w:rPr>
                <w:rFonts w:eastAsiaTheme="minorHAnsi" w:cstheme="minorBidi"/>
                <w:sz w:val="20"/>
                <w:szCs w:val="20"/>
                <w:lang w:val="en-GB"/>
              </w:rPr>
              <w:t>.</w:t>
            </w:r>
          </w:p>
        </w:tc>
        <w:tc>
          <w:tcPr>
            <w:tcW w:w="3544" w:type="dxa"/>
          </w:tcPr>
          <w:p w14:paraId="5DD74C34"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Extensive support to regulatory and policy framework on local governance and future studies and support to LG advisory group when fully operational.</w:t>
            </w:r>
          </w:p>
        </w:tc>
      </w:tr>
      <w:tr w:rsidR="004A020E" w:rsidRPr="00A36B54" w14:paraId="74849A71" w14:textId="77777777" w:rsidTr="004A020E">
        <w:tc>
          <w:tcPr>
            <w:tcW w:w="9356" w:type="dxa"/>
            <w:gridSpan w:val="3"/>
            <w:shd w:val="clear" w:color="auto" w:fill="auto"/>
          </w:tcPr>
          <w:p w14:paraId="6424D823" w14:textId="7A614E10" w:rsidR="004A020E" w:rsidRPr="00A36B54" w:rsidRDefault="004A020E" w:rsidP="00A36B54">
            <w:pPr>
              <w:rPr>
                <w:rFonts w:eastAsiaTheme="minorHAnsi" w:cstheme="minorBidi"/>
                <w:sz w:val="20"/>
                <w:szCs w:val="20"/>
                <w:lang w:val="en-GB"/>
              </w:rPr>
            </w:pPr>
            <w:r w:rsidRPr="00A36B54">
              <w:rPr>
                <w:rFonts w:eastAsiaTheme="minorHAnsi" w:cstheme="minorBidi"/>
                <w:b/>
                <w:sz w:val="20"/>
                <w:szCs w:val="20"/>
                <w:lang w:val="en-GB"/>
              </w:rPr>
              <w:t>Joint arrangements</w:t>
            </w:r>
          </w:p>
        </w:tc>
      </w:tr>
      <w:tr w:rsidR="00A36B54" w:rsidRPr="00A36B54" w14:paraId="06F3551F" w14:textId="77777777" w:rsidTr="00B91BFA">
        <w:tc>
          <w:tcPr>
            <w:tcW w:w="2268" w:type="dxa"/>
            <w:shd w:val="clear" w:color="auto" w:fill="F2F2F2" w:themeFill="background1" w:themeFillShade="F2"/>
          </w:tcPr>
          <w:p w14:paraId="1E25D830"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Assessments</w:t>
            </w:r>
          </w:p>
        </w:tc>
        <w:tc>
          <w:tcPr>
            <w:tcW w:w="3544" w:type="dxa"/>
          </w:tcPr>
          <w:p w14:paraId="2CE37C16" w14:textId="7F064D09"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Assessments contracted out to audits</w:t>
            </w:r>
            <w:r w:rsidR="0058175A">
              <w:rPr>
                <w:rFonts w:eastAsiaTheme="minorHAnsi" w:cstheme="minorBidi"/>
                <w:sz w:val="20"/>
                <w:szCs w:val="20"/>
                <w:lang w:val="en-GB"/>
              </w:rPr>
              <w:t>.</w:t>
            </w:r>
          </w:p>
        </w:tc>
        <w:tc>
          <w:tcPr>
            <w:tcW w:w="3544" w:type="dxa"/>
          </w:tcPr>
          <w:p w14:paraId="2E1C18E2" w14:textId="77D31D1A"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Similar</w:t>
            </w:r>
            <w:r w:rsidR="0058175A">
              <w:rPr>
                <w:rFonts w:eastAsiaTheme="minorHAnsi" w:cstheme="minorBidi"/>
                <w:sz w:val="20"/>
                <w:szCs w:val="20"/>
                <w:lang w:val="en-GB"/>
              </w:rPr>
              <w:t>.</w:t>
            </w:r>
          </w:p>
        </w:tc>
      </w:tr>
      <w:tr w:rsidR="00A36B54" w:rsidRPr="00A36B54" w14:paraId="08CF7B5B" w14:textId="77777777" w:rsidTr="00B91BFA">
        <w:tc>
          <w:tcPr>
            <w:tcW w:w="2268" w:type="dxa"/>
            <w:vMerge w:val="restart"/>
            <w:shd w:val="clear" w:color="auto" w:fill="F2F2F2" w:themeFill="background1" w:themeFillShade="F2"/>
          </w:tcPr>
          <w:p w14:paraId="40153086" w14:textId="77777777" w:rsidR="00A36B54" w:rsidRPr="00A36B54" w:rsidRDefault="00A36B54" w:rsidP="00A36B54">
            <w:pPr>
              <w:rPr>
                <w:rFonts w:eastAsiaTheme="minorHAnsi" w:cstheme="minorBidi"/>
                <w:b/>
                <w:sz w:val="20"/>
                <w:szCs w:val="20"/>
                <w:lang w:val="en-GB"/>
              </w:rPr>
            </w:pPr>
          </w:p>
        </w:tc>
        <w:tc>
          <w:tcPr>
            <w:tcW w:w="3544" w:type="dxa"/>
          </w:tcPr>
          <w:p w14:paraId="07F3493E" w14:textId="31E1B148"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Structure of the performance assessment manual</w:t>
            </w:r>
            <w:r w:rsidR="0058175A">
              <w:rPr>
                <w:rFonts w:eastAsiaTheme="minorHAnsi" w:cstheme="minorBidi"/>
                <w:sz w:val="20"/>
                <w:szCs w:val="20"/>
                <w:lang w:val="en-GB"/>
              </w:rPr>
              <w:t>.</w:t>
            </w:r>
          </w:p>
        </w:tc>
        <w:tc>
          <w:tcPr>
            <w:tcW w:w="3544" w:type="dxa"/>
          </w:tcPr>
          <w:p w14:paraId="1B4D8AB8"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Similar, but more elaborated and clearly linked.</w:t>
            </w:r>
          </w:p>
        </w:tc>
      </w:tr>
      <w:tr w:rsidR="00A36B54" w:rsidRPr="00A36B54" w14:paraId="3B77275E" w14:textId="77777777" w:rsidTr="00B91BFA">
        <w:tc>
          <w:tcPr>
            <w:tcW w:w="2268" w:type="dxa"/>
            <w:vMerge/>
            <w:shd w:val="clear" w:color="auto" w:fill="F2F2F2" w:themeFill="background1" w:themeFillShade="F2"/>
          </w:tcPr>
          <w:p w14:paraId="1ABC029D" w14:textId="77777777" w:rsidR="00A36B54" w:rsidRPr="00A36B54" w:rsidRDefault="00A36B54" w:rsidP="00A36B54">
            <w:pPr>
              <w:rPr>
                <w:rFonts w:eastAsiaTheme="minorHAnsi" w:cstheme="minorBidi"/>
                <w:b/>
                <w:sz w:val="20"/>
                <w:szCs w:val="20"/>
                <w:lang w:val="en-GB"/>
              </w:rPr>
            </w:pPr>
          </w:p>
        </w:tc>
        <w:tc>
          <w:tcPr>
            <w:tcW w:w="3544" w:type="dxa"/>
          </w:tcPr>
          <w:p w14:paraId="39BD0F7C" w14:textId="1136D180"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Quality assurance by LGD and project</w:t>
            </w:r>
            <w:r w:rsidR="0058175A">
              <w:rPr>
                <w:rFonts w:eastAsiaTheme="minorHAnsi" w:cstheme="minorBidi"/>
                <w:sz w:val="20"/>
                <w:szCs w:val="20"/>
                <w:lang w:val="en-GB"/>
              </w:rPr>
              <w:t>.</w:t>
            </w:r>
          </w:p>
        </w:tc>
        <w:tc>
          <w:tcPr>
            <w:tcW w:w="3544" w:type="dxa"/>
          </w:tcPr>
          <w:p w14:paraId="2507E8B5" w14:textId="72449338"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Similar</w:t>
            </w:r>
            <w:r w:rsidR="0058175A">
              <w:rPr>
                <w:rFonts w:eastAsiaTheme="minorHAnsi" w:cstheme="minorBidi"/>
                <w:sz w:val="20"/>
                <w:szCs w:val="20"/>
                <w:lang w:val="en-GB"/>
              </w:rPr>
              <w:t>.</w:t>
            </w:r>
          </w:p>
        </w:tc>
      </w:tr>
      <w:tr w:rsidR="00A36B54" w:rsidRPr="00A36B54" w14:paraId="4D5D3A07" w14:textId="77777777" w:rsidTr="00B91BFA">
        <w:tc>
          <w:tcPr>
            <w:tcW w:w="2268" w:type="dxa"/>
            <w:vMerge/>
            <w:shd w:val="clear" w:color="auto" w:fill="F2F2F2" w:themeFill="background1" w:themeFillShade="F2"/>
          </w:tcPr>
          <w:p w14:paraId="652E2327" w14:textId="77777777" w:rsidR="00A36B54" w:rsidRPr="00A36B54" w:rsidRDefault="00A36B54" w:rsidP="00A36B54">
            <w:pPr>
              <w:rPr>
                <w:rFonts w:eastAsiaTheme="minorHAnsi" w:cstheme="minorBidi"/>
                <w:b/>
                <w:sz w:val="20"/>
                <w:szCs w:val="20"/>
                <w:lang w:val="en-GB"/>
              </w:rPr>
            </w:pPr>
          </w:p>
        </w:tc>
        <w:tc>
          <w:tcPr>
            <w:tcW w:w="3544" w:type="dxa"/>
          </w:tcPr>
          <w:p w14:paraId="36077F7D" w14:textId="27264A41"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Similar</w:t>
            </w:r>
            <w:r w:rsidR="0058175A">
              <w:rPr>
                <w:rFonts w:eastAsiaTheme="minorHAnsi" w:cstheme="minorBidi"/>
                <w:sz w:val="20"/>
                <w:szCs w:val="20"/>
                <w:lang w:val="en-GB"/>
              </w:rPr>
              <w:t>.</w:t>
            </w:r>
          </w:p>
          <w:p w14:paraId="58B29C99" w14:textId="3264724C"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Training of audit teams supported by UPGP</w:t>
            </w:r>
            <w:r w:rsidR="0058175A">
              <w:rPr>
                <w:rFonts w:eastAsiaTheme="minorHAnsi" w:cstheme="minorBidi"/>
                <w:sz w:val="20"/>
                <w:szCs w:val="20"/>
                <w:lang w:val="en-GB"/>
              </w:rPr>
              <w:t>.</w:t>
            </w:r>
          </w:p>
        </w:tc>
        <w:tc>
          <w:tcPr>
            <w:tcW w:w="3544" w:type="dxa"/>
          </w:tcPr>
          <w:p w14:paraId="572E90A4" w14:textId="3E2A1F0F"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Similar</w:t>
            </w:r>
            <w:r w:rsidR="0058175A">
              <w:rPr>
                <w:rFonts w:eastAsiaTheme="minorHAnsi" w:cstheme="minorBidi"/>
                <w:sz w:val="20"/>
                <w:szCs w:val="20"/>
                <w:lang w:val="en-GB"/>
              </w:rPr>
              <w:t>.</w:t>
            </w:r>
          </w:p>
          <w:p w14:paraId="306FD578"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Conducted by UPGP, which covers LGSP needs.</w:t>
            </w:r>
          </w:p>
        </w:tc>
      </w:tr>
      <w:tr w:rsidR="00A36B54" w:rsidRPr="00A36B54" w14:paraId="75DCCA07" w14:textId="77777777" w:rsidTr="00B91BFA">
        <w:tc>
          <w:tcPr>
            <w:tcW w:w="2268" w:type="dxa"/>
            <w:vMerge/>
            <w:shd w:val="clear" w:color="auto" w:fill="F2F2F2" w:themeFill="background1" w:themeFillShade="F2"/>
          </w:tcPr>
          <w:p w14:paraId="0C880BCB" w14:textId="77777777" w:rsidR="00A36B54" w:rsidRPr="00A36B54" w:rsidRDefault="00A36B54" w:rsidP="00A36B54">
            <w:pPr>
              <w:rPr>
                <w:rFonts w:eastAsiaTheme="minorHAnsi" w:cstheme="minorBidi"/>
                <w:b/>
                <w:sz w:val="20"/>
                <w:szCs w:val="20"/>
                <w:lang w:val="en-GB"/>
              </w:rPr>
            </w:pPr>
          </w:p>
        </w:tc>
        <w:tc>
          <w:tcPr>
            <w:tcW w:w="3544" w:type="dxa"/>
          </w:tcPr>
          <w:p w14:paraId="5A3917C7" w14:textId="2967FD73"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Performance measures (PMs) has a joint group of PMs with UPGP</w:t>
            </w:r>
            <w:r w:rsidR="0058175A">
              <w:rPr>
                <w:rFonts w:eastAsiaTheme="minorHAnsi" w:cstheme="minorBidi"/>
                <w:sz w:val="20"/>
                <w:szCs w:val="20"/>
                <w:lang w:val="en-GB"/>
              </w:rPr>
              <w:t>.</w:t>
            </w:r>
          </w:p>
        </w:tc>
        <w:tc>
          <w:tcPr>
            <w:tcW w:w="3544" w:type="dxa"/>
          </w:tcPr>
          <w:p w14:paraId="5B520D80" w14:textId="171B514B"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Joint group of PMs with LGSP but refined and elaborated (29 additional indicators)</w:t>
            </w:r>
            <w:r w:rsidR="0058175A">
              <w:rPr>
                <w:rFonts w:eastAsiaTheme="minorHAnsi" w:cstheme="minorBidi"/>
                <w:sz w:val="20"/>
                <w:szCs w:val="20"/>
                <w:lang w:val="en-GB"/>
              </w:rPr>
              <w:t>.</w:t>
            </w:r>
          </w:p>
        </w:tc>
      </w:tr>
      <w:tr w:rsidR="00A36B54" w:rsidRPr="00A36B54" w14:paraId="07269250" w14:textId="77777777" w:rsidTr="00B91BFA">
        <w:tc>
          <w:tcPr>
            <w:tcW w:w="2268" w:type="dxa"/>
            <w:shd w:val="clear" w:color="auto" w:fill="F2F2F2" w:themeFill="background1" w:themeFillShade="F2"/>
          </w:tcPr>
          <w:p w14:paraId="323F6947"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UP Operational Manual</w:t>
            </w:r>
          </w:p>
        </w:tc>
        <w:tc>
          <w:tcPr>
            <w:tcW w:w="3544" w:type="dxa"/>
          </w:tcPr>
          <w:p w14:paraId="45B690A6"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Many joint features with a brief annex on the LGSP arrangements (e.g. similar investment menu).</w:t>
            </w:r>
          </w:p>
        </w:tc>
        <w:tc>
          <w:tcPr>
            <w:tcW w:w="3544" w:type="dxa"/>
          </w:tcPr>
          <w:p w14:paraId="07D81191" w14:textId="62004D3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Many joint features with a brief annex to the OM on the UPGP grants</w:t>
            </w:r>
            <w:r w:rsidR="00995C65">
              <w:rPr>
                <w:rFonts w:eastAsiaTheme="minorHAnsi" w:cstheme="minorBidi"/>
                <w:sz w:val="20"/>
                <w:szCs w:val="20"/>
                <w:lang w:val="en-GB"/>
              </w:rPr>
              <w:t>.</w:t>
            </w:r>
          </w:p>
        </w:tc>
      </w:tr>
      <w:tr w:rsidR="00A36B54" w:rsidRPr="00A36B54" w14:paraId="118544DF" w14:textId="77777777" w:rsidTr="00B91BFA">
        <w:tc>
          <w:tcPr>
            <w:tcW w:w="2268" w:type="dxa"/>
            <w:shd w:val="clear" w:color="auto" w:fill="F2F2F2" w:themeFill="background1" w:themeFillShade="F2"/>
          </w:tcPr>
          <w:p w14:paraId="6DC7C819" w14:textId="77777777" w:rsidR="00A36B54" w:rsidRPr="00A36B54" w:rsidRDefault="00A36B54" w:rsidP="00A36B54">
            <w:pPr>
              <w:rPr>
                <w:rFonts w:eastAsiaTheme="minorHAnsi" w:cstheme="minorBidi"/>
                <w:b/>
                <w:sz w:val="20"/>
                <w:szCs w:val="20"/>
                <w:lang w:val="en-GB"/>
              </w:rPr>
            </w:pPr>
            <w:r w:rsidRPr="00A36B54">
              <w:rPr>
                <w:rFonts w:eastAsiaTheme="minorHAnsi" w:cstheme="minorBidi"/>
                <w:b/>
                <w:sz w:val="20"/>
                <w:szCs w:val="20"/>
                <w:lang w:val="en-GB"/>
              </w:rPr>
              <w:t>Backstopping support</w:t>
            </w:r>
          </w:p>
        </w:tc>
        <w:tc>
          <w:tcPr>
            <w:tcW w:w="3544" w:type="dxa"/>
          </w:tcPr>
          <w:p w14:paraId="24545A66" w14:textId="0764A0B6"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Jointly shared District Facilitators</w:t>
            </w:r>
            <w:r w:rsidR="00995C65">
              <w:rPr>
                <w:rFonts w:eastAsiaTheme="minorHAnsi" w:cstheme="minorBidi"/>
                <w:sz w:val="20"/>
                <w:szCs w:val="20"/>
                <w:lang w:val="en-GB"/>
              </w:rPr>
              <w:t>.</w:t>
            </w:r>
          </w:p>
        </w:tc>
        <w:tc>
          <w:tcPr>
            <w:tcW w:w="3544" w:type="dxa"/>
          </w:tcPr>
          <w:p w14:paraId="531CC382" w14:textId="77777777" w:rsidR="00A36B54" w:rsidRPr="00A36B54" w:rsidRDefault="00A36B54" w:rsidP="00A36B54">
            <w:pPr>
              <w:rPr>
                <w:rFonts w:eastAsiaTheme="minorHAnsi" w:cstheme="minorBidi"/>
                <w:sz w:val="20"/>
                <w:szCs w:val="20"/>
                <w:lang w:val="en-GB"/>
              </w:rPr>
            </w:pPr>
            <w:r w:rsidRPr="00A36B54">
              <w:rPr>
                <w:rFonts w:eastAsiaTheme="minorHAnsi" w:cstheme="minorBidi"/>
                <w:sz w:val="20"/>
                <w:szCs w:val="20"/>
                <w:lang w:val="en-GB"/>
              </w:rPr>
              <w:t xml:space="preserve">Jointly shared District Facilitators, stronger support to the DDLGs and other operations. </w:t>
            </w:r>
          </w:p>
        </w:tc>
      </w:tr>
    </w:tbl>
    <w:p w14:paraId="40AFCF0B" w14:textId="77777777" w:rsidR="001C49F9" w:rsidRDefault="00A36B54" w:rsidP="00A36B54">
      <w:pPr>
        <w:rPr>
          <w:lang w:val="en-GB"/>
        </w:rPr>
        <w:sectPr w:rsidR="001C49F9" w:rsidSect="002A2DAD">
          <w:pgSz w:w="11906" w:h="16838"/>
          <w:pgMar w:top="1701" w:right="1134" w:bottom="1701" w:left="1134" w:header="708" w:footer="708" w:gutter="0"/>
          <w:cols w:space="708"/>
          <w:docGrid w:linePitch="360"/>
        </w:sectPr>
      </w:pPr>
      <w:r w:rsidRPr="00A36B54">
        <w:rPr>
          <w:lang w:val="en-GB"/>
        </w:rPr>
        <w:t>.</w:t>
      </w:r>
    </w:p>
    <w:p w14:paraId="33A69D08" w14:textId="77777777" w:rsidR="00E76908" w:rsidRDefault="008D4677" w:rsidP="003449A3">
      <w:pPr>
        <w:pStyle w:val="Heading1"/>
        <w:numPr>
          <w:ilvl w:val="0"/>
          <w:numId w:val="1"/>
        </w:numPr>
      </w:pPr>
      <w:bookmarkStart w:id="19" w:name="_Toc405475006"/>
      <w:r>
        <w:t>Relevance of P</w:t>
      </w:r>
      <w:r w:rsidR="00B91BFA">
        <w:t>roject</w:t>
      </w:r>
      <w:r>
        <w:t xml:space="preserve"> interventions</w:t>
      </w:r>
      <w:bookmarkEnd w:id="19"/>
    </w:p>
    <w:p w14:paraId="375E96B7" w14:textId="77777777" w:rsidR="0064491C" w:rsidRPr="0064491C" w:rsidRDefault="0064491C" w:rsidP="0064491C">
      <w:r w:rsidRPr="0064491C">
        <w:t>Both projects were designed in 2011 within the framework of UNDAF 2006-2011, the 2009 MDG progress report for Bangladesh and aligned to strategic interventions in support of GoB policies towards decentralization and local governance, first and foremost expressed through the sixth five-year plan (6FYP) interventions targeting the subnational framework of UPs and UZPs. The question for the MTE is whether the projects have remained relevant vis-à-vis current trends in GoB local government policies and the new UNDAF 2012-2016.</w:t>
      </w:r>
    </w:p>
    <w:p w14:paraId="42C8BEC6" w14:textId="77777777" w:rsidR="0064491C" w:rsidRPr="0064491C" w:rsidRDefault="0064491C" w:rsidP="0064491C">
      <w:pPr>
        <w:pStyle w:val="Heading3"/>
      </w:pPr>
      <w:bookmarkStart w:id="20" w:name="_Toc405475007"/>
      <w:r>
        <w:t xml:space="preserve">5.1 </w:t>
      </w:r>
      <w:r w:rsidRPr="0064491C">
        <w:t>UNDAF 2012-2016</w:t>
      </w:r>
      <w:bookmarkEnd w:id="20"/>
    </w:p>
    <w:p w14:paraId="2A4B9908" w14:textId="7EEEAE27" w:rsidR="0064491C" w:rsidRPr="0064491C" w:rsidRDefault="0064491C" w:rsidP="0064491C">
      <w:r w:rsidRPr="0064491C">
        <w:t xml:space="preserve">In 2011, the UPGP and UZGP intervention strategies referred to UNDAF 2006-2011, outcome 1: </w:t>
      </w:r>
      <w:r w:rsidR="00EB5A3C">
        <w:t>”</w:t>
      </w:r>
      <w:r w:rsidRPr="0064491C">
        <w:t>Government institutions at the national and sub-national levels are able to more effectively carry out their mandates, including delivery of public services, in a more accountable, transparent, and inclusive manner</w:t>
      </w:r>
      <w:r w:rsidR="00EB5A3C">
        <w:rPr>
          <w:i/>
        </w:rPr>
        <w:t>”</w:t>
      </w:r>
      <w:r w:rsidRPr="0064491C">
        <w:t xml:space="preserve">. Since the implementation started in 2012, the five-year UNDAF 2006-2011 was superseded by UNDAF 2012-2016. </w:t>
      </w:r>
    </w:p>
    <w:p w14:paraId="313A9F59" w14:textId="77777777" w:rsidR="0064491C" w:rsidRPr="0064491C" w:rsidRDefault="0064491C" w:rsidP="0064491C">
      <w:r w:rsidRPr="0064491C">
        <w:t>In essence, the commitment to support local governance is carried over the present framework. The overarching goal of UNDAF 2012-2016 is to support the GoB and its development partners, with applying the principles of the Millennium Declaration and accelerating the achievement of the Millennium Development Goals with Equity. In order to achieve this, five core strategies has been outlined for the five-year plan, which includes:</w:t>
      </w:r>
    </w:p>
    <w:p w14:paraId="30FFF233" w14:textId="77777777" w:rsidR="0064491C" w:rsidRPr="0064491C" w:rsidRDefault="0064491C" w:rsidP="00B95B80">
      <w:pPr>
        <w:numPr>
          <w:ilvl w:val="0"/>
          <w:numId w:val="46"/>
        </w:numPr>
      </w:pPr>
      <w:r w:rsidRPr="0064491C">
        <w:t xml:space="preserve">High-level advocacy for UN core values, including equity, human rights, gender equality, human security and dignity, and environmental sustainability </w:t>
      </w:r>
    </w:p>
    <w:p w14:paraId="65FB5256" w14:textId="77777777" w:rsidR="0064491C" w:rsidRPr="0064491C" w:rsidRDefault="0064491C" w:rsidP="00B95B80">
      <w:pPr>
        <w:numPr>
          <w:ilvl w:val="0"/>
          <w:numId w:val="46"/>
        </w:numPr>
      </w:pPr>
      <w:r w:rsidRPr="0064491C">
        <w:t>Capacity development at individual, institutional and societal levels, within central and decentralized structures</w:t>
      </w:r>
    </w:p>
    <w:p w14:paraId="759295D7" w14:textId="77777777" w:rsidR="0064491C" w:rsidRPr="0064491C" w:rsidRDefault="0064491C" w:rsidP="00B95B80">
      <w:pPr>
        <w:numPr>
          <w:ilvl w:val="0"/>
          <w:numId w:val="46"/>
        </w:numPr>
      </w:pPr>
      <w:r w:rsidRPr="0064491C">
        <w:t>System strengthening, including modelling of service delivery systems in deprived areas and then taking them to scale</w:t>
      </w:r>
    </w:p>
    <w:p w14:paraId="138B48D4" w14:textId="77777777" w:rsidR="0064491C" w:rsidRPr="0064491C" w:rsidRDefault="0064491C" w:rsidP="00B95B80">
      <w:pPr>
        <w:numPr>
          <w:ilvl w:val="0"/>
          <w:numId w:val="46"/>
        </w:numPr>
      </w:pPr>
      <w:r w:rsidRPr="0064491C">
        <w:t>Strengthen the role of civil society and building partnerships between stakeholders</w:t>
      </w:r>
    </w:p>
    <w:p w14:paraId="617599E5" w14:textId="77777777" w:rsidR="0064491C" w:rsidRPr="0064491C" w:rsidRDefault="0064491C" w:rsidP="00B95B80">
      <w:pPr>
        <w:numPr>
          <w:ilvl w:val="0"/>
          <w:numId w:val="46"/>
        </w:numPr>
      </w:pPr>
      <w:r w:rsidRPr="0064491C">
        <w:t>Strong focus on targeting (geographically) the most deprived groups</w:t>
      </w:r>
    </w:p>
    <w:p w14:paraId="779DDED3" w14:textId="77777777" w:rsidR="0064491C" w:rsidRPr="0064491C" w:rsidRDefault="0064491C" w:rsidP="0064491C">
      <w:r w:rsidRPr="0064491C">
        <w:t xml:space="preserve">These core strategies are spanning across seven thematic intervention areas or UNDAF pillars: </w:t>
      </w:r>
    </w:p>
    <w:p w14:paraId="7E7A2F6C" w14:textId="77777777" w:rsidR="0064491C" w:rsidRPr="0064491C" w:rsidRDefault="0064491C" w:rsidP="002D0AFF">
      <w:pPr>
        <w:pStyle w:val="NoSpacing"/>
      </w:pPr>
      <w:r w:rsidRPr="0064491C">
        <w:t>UNDAF Pillar 1: Democratic Governance and Human Rights</w:t>
      </w:r>
    </w:p>
    <w:p w14:paraId="307A3C4B" w14:textId="77777777" w:rsidR="0064491C" w:rsidRPr="0064491C" w:rsidRDefault="0064491C" w:rsidP="002D0AFF">
      <w:pPr>
        <w:pStyle w:val="NoSpacing"/>
      </w:pPr>
      <w:r w:rsidRPr="0064491C">
        <w:t>UNDAF Pillar 2: Pro-Poor Economic Growth with Equity</w:t>
      </w:r>
    </w:p>
    <w:p w14:paraId="5C67DF0A" w14:textId="77777777" w:rsidR="0064491C" w:rsidRPr="0064491C" w:rsidRDefault="0064491C" w:rsidP="002D0AFF">
      <w:pPr>
        <w:pStyle w:val="NoSpacing"/>
      </w:pPr>
      <w:r w:rsidRPr="0064491C">
        <w:t>UNDAF Pillar 3: Social Services for Human Development</w:t>
      </w:r>
    </w:p>
    <w:p w14:paraId="17E45BA7" w14:textId="77777777" w:rsidR="0064491C" w:rsidRPr="0064491C" w:rsidRDefault="0064491C" w:rsidP="002D0AFF">
      <w:pPr>
        <w:pStyle w:val="NoSpacing"/>
      </w:pPr>
      <w:r w:rsidRPr="0064491C">
        <w:t>UNDAF Pillar 4: Food Security and Nutrition</w:t>
      </w:r>
    </w:p>
    <w:p w14:paraId="2E9CC10E" w14:textId="77777777" w:rsidR="0064491C" w:rsidRPr="0064491C" w:rsidRDefault="0064491C" w:rsidP="002D0AFF">
      <w:pPr>
        <w:pStyle w:val="NoSpacing"/>
      </w:pPr>
      <w:r w:rsidRPr="0064491C">
        <w:t>UNDAF Pillar 5: Climate Change, Environment, and Disaster Risk Reduction &amp; Response</w:t>
      </w:r>
    </w:p>
    <w:p w14:paraId="4EA6F014" w14:textId="77777777" w:rsidR="0064491C" w:rsidRPr="0064491C" w:rsidRDefault="0064491C" w:rsidP="002D0AFF">
      <w:pPr>
        <w:pStyle w:val="NoSpacing"/>
      </w:pPr>
      <w:r w:rsidRPr="0064491C">
        <w:t>UNDAF Pillar 6: Pro-Poor Urban Development</w:t>
      </w:r>
    </w:p>
    <w:p w14:paraId="75551FBB" w14:textId="77777777" w:rsidR="0064491C" w:rsidRPr="0064491C" w:rsidRDefault="0064491C" w:rsidP="002D0AFF">
      <w:pPr>
        <w:pStyle w:val="NoSpacing"/>
      </w:pPr>
      <w:r w:rsidRPr="0064491C">
        <w:t>UNDAF Pillar 7: Gender Equality and Women’s Advancement</w:t>
      </w:r>
    </w:p>
    <w:p w14:paraId="5DAF3B6C" w14:textId="77777777" w:rsidR="002D0AFF" w:rsidRDefault="002D0AFF" w:rsidP="002D0AFF">
      <w:pPr>
        <w:pStyle w:val="NoSpacing"/>
      </w:pPr>
    </w:p>
    <w:p w14:paraId="26878D0E" w14:textId="77777777" w:rsidR="0064491C" w:rsidRDefault="0064491C" w:rsidP="0064491C">
      <w:r w:rsidRPr="0064491C">
        <w:t>The core strategies within the seven UNDAF pillars set out to achieve twelve corresponding outcomes in the UNDAF results framework. The strategic linkage between UNDAF and UPGP and UZGP and hence the relevance of the projects within the UNDAF can be found under especially Pillar 1:</w:t>
      </w:r>
    </w:p>
    <w:p w14:paraId="393B1E5D" w14:textId="77777777" w:rsidR="00390E9F" w:rsidRPr="0064491C" w:rsidRDefault="00390E9F" w:rsidP="0064491C"/>
    <w:p w14:paraId="1D3CDBF7" w14:textId="77777777" w:rsidR="00B56B95" w:rsidRDefault="00B56B95">
      <w:pPr>
        <w:jc w:val="left"/>
        <w:rPr>
          <w:b/>
          <w:i/>
        </w:rPr>
      </w:pPr>
      <w:r>
        <w:rPr>
          <w:b/>
          <w:i/>
        </w:rPr>
        <w:br w:type="page"/>
      </w:r>
    </w:p>
    <w:p w14:paraId="2C08AC2E" w14:textId="33068C30" w:rsidR="0064491C" w:rsidRPr="0064491C" w:rsidRDefault="0064491C" w:rsidP="0064491C">
      <w:pPr>
        <w:jc w:val="left"/>
        <w:rPr>
          <w:b/>
          <w:i/>
        </w:rPr>
      </w:pPr>
      <w:r w:rsidRPr="0064491C">
        <w:rPr>
          <w:b/>
          <w:i/>
        </w:rPr>
        <w:t>Table. UNDAF Pillar 1 with MDG linkages</w:t>
      </w:r>
    </w:p>
    <w:tbl>
      <w:tblPr>
        <w:tblStyle w:val="TableGrid"/>
        <w:tblW w:w="0" w:type="auto"/>
        <w:tblLayout w:type="fixed"/>
        <w:tblLook w:val="04A0" w:firstRow="1" w:lastRow="0" w:firstColumn="1" w:lastColumn="0" w:noHBand="0" w:noVBand="1"/>
      </w:tblPr>
      <w:tblGrid>
        <w:gridCol w:w="2518"/>
        <w:gridCol w:w="2552"/>
        <w:gridCol w:w="2693"/>
        <w:gridCol w:w="1813"/>
      </w:tblGrid>
      <w:tr w:rsidR="0064491C" w:rsidRPr="0064491C" w14:paraId="24B74066" w14:textId="77777777" w:rsidTr="006E38BE">
        <w:tc>
          <w:tcPr>
            <w:tcW w:w="7763" w:type="dxa"/>
            <w:gridSpan w:val="3"/>
            <w:shd w:val="clear" w:color="auto" w:fill="DDD9C3" w:themeFill="background2" w:themeFillShade="E6"/>
            <w:vAlign w:val="bottom"/>
          </w:tcPr>
          <w:p w14:paraId="63C224BE" w14:textId="77777777" w:rsidR="0064491C" w:rsidRPr="0064491C" w:rsidRDefault="0064491C" w:rsidP="006E38BE">
            <w:pPr>
              <w:spacing w:after="200"/>
              <w:jc w:val="center"/>
              <w:rPr>
                <w:b/>
              </w:rPr>
            </w:pPr>
            <w:r w:rsidRPr="0064491C">
              <w:rPr>
                <w:b/>
              </w:rPr>
              <w:t>UNDAF Pillar 1</w:t>
            </w:r>
            <w:r w:rsidRPr="0064491C">
              <w:t xml:space="preserve"> - </w:t>
            </w:r>
            <w:r w:rsidRPr="0064491C">
              <w:rPr>
                <w:b/>
              </w:rPr>
              <w:t>Democratic Governance and Human Rights</w:t>
            </w:r>
          </w:p>
        </w:tc>
        <w:tc>
          <w:tcPr>
            <w:tcW w:w="1813" w:type="dxa"/>
            <w:shd w:val="clear" w:color="auto" w:fill="DDD9C3" w:themeFill="background2" w:themeFillShade="E6"/>
            <w:vAlign w:val="bottom"/>
          </w:tcPr>
          <w:p w14:paraId="2A088A88" w14:textId="77777777" w:rsidR="0064491C" w:rsidRPr="0064491C" w:rsidRDefault="0064491C" w:rsidP="006E38BE">
            <w:pPr>
              <w:spacing w:after="200"/>
              <w:jc w:val="center"/>
              <w:rPr>
                <w:b/>
              </w:rPr>
            </w:pPr>
            <w:r w:rsidRPr="0064491C">
              <w:rPr>
                <w:b/>
              </w:rPr>
              <w:t>MDG Linkages</w:t>
            </w:r>
          </w:p>
        </w:tc>
      </w:tr>
      <w:tr w:rsidR="0064491C" w:rsidRPr="0064491C" w14:paraId="03EC7386" w14:textId="77777777" w:rsidTr="006E38BE">
        <w:trPr>
          <w:trHeight w:val="857"/>
        </w:trPr>
        <w:tc>
          <w:tcPr>
            <w:tcW w:w="2518" w:type="dxa"/>
            <w:shd w:val="clear" w:color="auto" w:fill="F2F2F2" w:themeFill="background1" w:themeFillShade="F2"/>
            <w:vAlign w:val="center"/>
          </w:tcPr>
          <w:p w14:paraId="252E5D5A" w14:textId="77777777" w:rsidR="0064491C" w:rsidRPr="0064491C" w:rsidRDefault="0064491C" w:rsidP="006E38BE">
            <w:pPr>
              <w:spacing w:after="200"/>
              <w:jc w:val="center"/>
              <w:rPr>
                <w:b/>
              </w:rPr>
            </w:pPr>
            <w:r w:rsidRPr="0064491C">
              <w:rPr>
                <w:b/>
              </w:rPr>
              <w:t>OUTCOME 1.1</w:t>
            </w:r>
          </w:p>
        </w:tc>
        <w:tc>
          <w:tcPr>
            <w:tcW w:w="2552" w:type="dxa"/>
            <w:shd w:val="clear" w:color="auto" w:fill="F2F2F2" w:themeFill="background1" w:themeFillShade="F2"/>
            <w:vAlign w:val="center"/>
          </w:tcPr>
          <w:p w14:paraId="7EC0066E" w14:textId="77777777" w:rsidR="0064491C" w:rsidRPr="0064491C" w:rsidRDefault="0064491C" w:rsidP="006E38BE">
            <w:pPr>
              <w:spacing w:after="200"/>
              <w:jc w:val="center"/>
              <w:rPr>
                <w:b/>
              </w:rPr>
            </w:pPr>
            <w:r w:rsidRPr="0064491C">
              <w:rPr>
                <w:b/>
              </w:rPr>
              <w:t>Output 1.1.5</w:t>
            </w:r>
          </w:p>
        </w:tc>
        <w:tc>
          <w:tcPr>
            <w:tcW w:w="2693" w:type="dxa"/>
            <w:shd w:val="clear" w:color="auto" w:fill="F2F2F2" w:themeFill="background1" w:themeFillShade="F2"/>
            <w:vAlign w:val="center"/>
          </w:tcPr>
          <w:p w14:paraId="27C3A7C4" w14:textId="77777777" w:rsidR="0064491C" w:rsidRDefault="0064491C" w:rsidP="006E38BE">
            <w:pPr>
              <w:spacing w:after="200"/>
              <w:jc w:val="center"/>
              <w:rPr>
                <w:b/>
              </w:rPr>
            </w:pPr>
          </w:p>
          <w:p w14:paraId="1807E325" w14:textId="78C11984" w:rsidR="0064491C" w:rsidRPr="0064491C" w:rsidRDefault="0064491C" w:rsidP="006E38BE">
            <w:pPr>
              <w:spacing w:after="200"/>
              <w:jc w:val="center"/>
            </w:pPr>
            <w:r w:rsidRPr="0064491C">
              <w:rPr>
                <w:b/>
              </w:rPr>
              <w:t>Indicator</w:t>
            </w:r>
            <w:r w:rsidR="00B83DA0">
              <w:rPr>
                <w:rStyle w:val="FootnoteReference"/>
                <w:b/>
              </w:rPr>
              <w:footnoteReference w:id="24"/>
            </w:r>
            <w:r w:rsidR="00B56B95">
              <w:rPr>
                <w:b/>
              </w:rPr>
              <w:t>:</w:t>
            </w:r>
          </w:p>
          <w:p w14:paraId="374AC1D3" w14:textId="77777777" w:rsidR="0064491C" w:rsidRPr="0064491C" w:rsidRDefault="0064491C" w:rsidP="006E38BE">
            <w:pPr>
              <w:spacing w:after="200"/>
              <w:jc w:val="center"/>
              <w:rPr>
                <w:b/>
              </w:rPr>
            </w:pPr>
          </w:p>
        </w:tc>
        <w:tc>
          <w:tcPr>
            <w:tcW w:w="1813" w:type="dxa"/>
            <w:vMerge w:val="restart"/>
          </w:tcPr>
          <w:p w14:paraId="49FA8562" w14:textId="77777777" w:rsidR="0064491C" w:rsidRPr="0064491C" w:rsidRDefault="0064491C" w:rsidP="0064491C">
            <w:pPr>
              <w:spacing w:after="200"/>
            </w:pPr>
          </w:p>
          <w:p w14:paraId="2ADBDBB7" w14:textId="77777777" w:rsidR="0064491C" w:rsidRPr="0064491C" w:rsidRDefault="0064491C" w:rsidP="0064491C">
            <w:pPr>
              <w:spacing w:after="200"/>
              <w:rPr>
                <w:b/>
              </w:rPr>
            </w:pPr>
          </w:p>
          <w:p w14:paraId="4F88D086" w14:textId="77777777" w:rsidR="0064491C" w:rsidRPr="0064491C" w:rsidRDefault="0064491C" w:rsidP="0064491C">
            <w:pPr>
              <w:spacing w:after="200"/>
              <w:rPr>
                <w:b/>
              </w:rPr>
            </w:pPr>
          </w:p>
          <w:p w14:paraId="4EB484BD" w14:textId="77777777" w:rsidR="0064491C" w:rsidRPr="0064491C" w:rsidRDefault="0064491C" w:rsidP="0064491C">
            <w:pPr>
              <w:spacing w:after="200"/>
              <w:rPr>
                <w:b/>
              </w:rPr>
            </w:pPr>
          </w:p>
          <w:p w14:paraId="7E551B40" w14:textId="77777777" w:rsidR="0064491C" w:rsidRPr="0064491C" w:rsidRDefault="0064491C" w:rsidP="006E38BE">
            <w:pPr>
              <w:pStyle w:val="NoSpacing"/>
            </w:pPr>
            <w:r w:rsidRPr="0064491C">
              <w:rPr>
                <w:b/>
              </w:rPr>
              <w:t>Goal 3</w:t>
            </w:r>
            <w:r w:rsidRPr="0064491C">
              <w:t>: Promote gender equality and empower</w:t>
            </w:r>
            <w:r w:rsidR="006E38BE">
              <w:t xml:space="preserve"> </w:t>
            </w:r>
            <w:r w:rsidRPr="0064491C">
              <w:t>women</w:t>
            </w:r>
          </w:p>
          <w:p w14:paraId="2203693A" w14:textId="77777777" w:rsidR="0064491C" w:rsidRPr="0064491C" w:rsidRDefault="0064491C" w:rsidP="0064491C">
            <w:pPr>
              <w:spacing w:after="200"/>
              <w:jc w:val="left"/>
            </w:pPr>
          </w:p>
          <w:p w14:paraId="77E89D06" w14:textId="77777777" w:rsidR="0064491C" w:rsidRPr="0064491C" w:rsidRDefault="0064491C" w:rsidP="0064491C">
            <w:pPr>
              <w:spacing w:after="200"/>
              <w:jc w:val="left"/>
              <w:rPr>
                <w:b/>
              </w:rPr>
            </w:pPr>
            <w:r w:rsidRPr="0064491C">
              <w:rPr>
                <w:b/>
              </w:rPr>
              <w:t>Millennium Declaration</w:t>
            </w:r>
          </w:p>
          <w:p w14:paraId="31DCEFE8" w14:textId="77777777" w:rsidR="0064491C" w:rsidRPr="0064491C" w:rsidRDefault="0064491C" w:rsidP="0064491C">
            <w:pPr>
              <w:spacing w:after="200"/>
              <w:jc w:val="left"/>
            </w:pPr>
          </w:p>
        </w:tc>
      </w:tr>
      <w:tr w:rsidR="0064491C" w:rsidRPr="0064491C" w14:paraId="14BB051A" w14:textId="77777777" w:rsidTr="007F4891">
        <w:tc>
          <w:tcPr>
            <w:tcW w:w="2518" w:type="dxa"/>
          </w:tcPr>
          <w:p w14:paraId="21187FCC" w14:textId="77777777" w:rsidR="0064491C" w:rsidRPr="0064491C" w:rsidRDefault="0064491C" w:rsidP="0064491C">
            <w:pPr>
              <w:pStyle w:val="NoSpacing"/>
            </w:pPr>
            <w:r w:rsidRPr="0064491C">
              <w:t>Government</w:t>
            </w:r>
          </w:p>
          <w:p w14:paraId="43EB7DB7" w14:textId="77777777" w:rsidR="0064491C" w:rsidRPr="0064491C" w:rsidRDefault="0064491C" w:rsidP="0064491C">
            <w:pPr>
              <w:pStyle w:val="NoSpacing"/>
            </w:pPr>
            <w:r w:rsidRPr="0064491C">
              <w:t>institutions at the</w:t>
            </w:r>
          </w:p>
          <w:p w14:paraId="3C42AFB2" w14:textId="77777777" w:rsidR="0064491C" w:rsidRPr="0064491C" w:rsidRDefault="0064491C" w:rsidP="0064491C">
            <w:pPr>
              <w:pStyle w:val="NoSpacing"/>
            </w:pPr>
            <w:r w:rsidRPr="0064491C">
              <w:t>national and subnational levels are</w:t>
            </w:r>
          </w:p>
          <w:p w14:paraId="655B0DD0" w14:textId="77777777" w:rsidR="0064491C" w:rsidRPr="0064491C" w:rsidRDefault="0064491C" w:rsidP="0064491C">
            <w:pPr>
              <w:pStyle w:val="NoSpacing"/>
            </w:pPr>
            <w:r w:rsidRPr="0064491C">
              <w:t>able to more effectively carry out their mandates, including delivery of public services, in a more accountable,</w:t>
            </w:r>
          </w:p>
          <w:p w14:paraId="712DCFB5" w14:textId="77777777" w:rsidR="0064491C" w:rsidRPr="0064491C" w:rsidRDefault="0064491C" w:rsidP="0064491C">
            <w:pPr>
              <w:pStyle w:val="NoSpacing"/>
            </w:pPr>
            <w:r w:rsidRPr="0064491C">
              <w:t>transparent, and</w:t>
            </w:r>
          </w:p>
          <w:p w14:paraId="05864938" w14:textId="77777777" w:rsidR="0064491C" w:rsidRPr="0064491C" w:rsidRDefault="0064491C" w:rsidP="0064491C">
            <w:pPr>
              <w:pStyle w:val="NoSpacing"/>
            </w:pPr>
            <w:r w:rsidRPr="0064491C">
              <w:t>inclusive manner</w:t>
            </w:r>
          </w:p>
        </w:tc>
        <w:tc>
          <w:tcPr>
            <w:tcW w:w="2552" w:type="dxa"/>
          </w:tcPr>
          <w:p w14:paraId="0BB3A391" w14:textId="2E9B5369" w:rsidR="0064491C" w:rsidRPr="0064491C" w:rsidRDefault="0064491C" w:rsidP="0064491C">
            <w:pPr>
              <w:pStyle w:val="NoSpacing"/>
            </w:pPr>
            <w:r w:rsidRPr="0064491C">
              <w:t>Selected local government</w:t>
            </w:r>
            <w:r w:rsidR="00341A5C">
              <w:t xml:space="preserve"> </w:t>
            </w:r>
            <w:r w:rsidRPr="0064491C">
              <w:t>mechanisms have improved capacity to deliver public services</w:t>
            </w:r>
          </w:p>
          <w:p w14:paraId="0596AA53" w14:textId="77777777" w:rsidR="0064491C" w:rsidRPr="0064491C" w:rsidRDefault="0064491C" w:rsidP="0064491C">
            <w:pPr>
              <w:pStyle w:val="NoSpacing"/>
            </w:pPr>
          </w:p>
        </w:tc>
        <w:tc>
          <w:tcPr>
            <w:tcW w:w="2693" w:type="dxa"/>
          </w:tcPr>
          <w:p w14:paraId="0010F1EC" w14:textId="77777777" w:rsidR="0064491C" w:rsidRPr="0064491C" w:rsidRDefault="0064491C" w:rsidP="0064491C">
            <w:pPr>
              <w:pStyle w:val="NoSpacing"/>
            </w:pPr>
            <w:r w:rsidRPr="0064491C">
              <w:t>No. of Unions and</w:t>
            </w:r>
          </w:p>
          <w:p w14:paraId="251D8DF4" w14:textId="77777777" w:rsidR="0064491C" w:rsidRPr="0064491C" w:rsidRDefault="0064491C" w:rsidP="0064491C">
            <w:pPr>
              <w:pStyle w:val="NoSpacing"/>
            </w:pPr>
            <w:r w:rsidRPr="0064491C">
              <w:t>Upazillas (sub-districts)</w:t>
            </w:r>
          </w:p>
          <w:p w14:paraId="79DB8B5A" w14:textId="77777777" w:rsidR="0064491C" w:rsidRPr="0064491C" w:rsidRDefault="0064491C" w:rsidP="0064491C">
            <w:pPr>
              <w:pStyle w:val="NoSpacing"/>
            </w:pPr>
            <w:r w:rsidRPr="0064491C">
              <w:t>in selected areas that have functional coordination forums,</w:t>
            </w:r>
          </w:p>
          <w:p w14:paraId="767DEEA2" w14:textId="77777777" w:rsidR="0064491C" w:rsidRPr="0064491C" w:rsidRDefault="0064491C" w:rsidP="0064491C">
            <w:pPr>
              <w:pStyle w:val="NoSpacing"/>
            </w:pPr>
            <w:r w:rsidRPr="0064491C">
              <w:t>addressing communities’ demands for quality</w:t>
            </w:r>
          </w:p>
          <w:p w14:paraId="5838AF44" w14:textId="77777777" w:rsidR="0064491C" w:rsidRPr="0064491C" w:rsidRDefault="0064491C" w:rsidP="0064491C">
            <w:pPr>
              <w:pStyle w:val="NoSpacing"/>
            </w:pPr>
            <w:r w:rsidRPr="0064491C">
              <w:t>services and promoting dialogue between service</w:t>
            </w:r>
          </w:p>
          <w:p w14:paraId="11A8ABA2" w14:textId="77777777" w:rsidR="0064491C" w:rsidRPr="0064491C" w:rsidRDefault="0064491C" w:rsidP="0064491C">
            <w:pPr>
              <w:pStyle w:val="NoSpacing"/>
            </w:pPr>
            <w:r w:rsidRPr="0064491C">
              <w:t>providers and community</w:t>
            </w:r>
          </w:p>
          <w:p w14:paraId="0ECD16DC" w14:textId="77777777" w:rsidR="0064491C" w:rsidRPr="0064491C" w:rsidRDefault="0064491C" w:rsidP="0064491C">
            <w:pPr>
              <w:pStyle w:val="NoSpacing"/>
            </w:pPr>
            <w:r w:rsidRPr="0064491C">
              <w:t>members</w:t>
            </w:r>
          </w:p>
          <w:p w14:paraId="6CF2A174" w14:textId="1B7232BB" w:rsidR="0064491C" w:rsidRPr="0064491C" w:rsidRDefault="0064491C" w:rsidP="0064491C">
            <w:pPr>
              <w:pStyle w:val="NoSpacing"/>
            </w:pPr>
            <w:r w:rsidRPr="0064491C">
              <w:t xml:space="preserve">(UNDP, UNCDF </w:t>
            </w:r>
            <w:r w:rsidR="00B56B95">
              <w:t>and</w:t>
            </w:r>
          </w:p>
          <w:p w14:paraId="3328CD70" w14:textId="77777777" w:rsidR="0064491C" w:rsidRPr="0064491C" w:rsidRDefault="0064491C" w:rsidP="0064491C">
            <w:pPr>
              <w:pStyle w:val="NoSpacing"/>
            </w:pPr>
            <w:r w:rsidRPr="0064491C">
              <w:t>UNICEF )</w:t>
            </w:r>
          </w:p>
        </w:tc>
        <w:tc>
          <w:tcPr>
            <w:tcW w:w="1813" w:type="dxa"/>
            <w:vMerge/>
          </w:tcPr>
          <w:p w14:paraId="3F5E038D" w14:textId="77777777" w:rsidR="0064491C" w:rsidRPr="0064491C" w:rsidRDefault="0064491C" w:rsidP="0064491C">
            <w:pPr>
              <w:spacing w:after="200"/>
              <w:jc w:val="left"/>
            </w:pPr>
          </w:p>
        </w:tc>
      </w:tr>
    </w:tbl>
    <w:p w14:paraId="65BF77DB" w14:textId="77777777" w:rsidR="0064491C" w:rsidRPr="0064491C" w:rsidRDefault="0064491C" w:rsidP="0064491C">
      <w:pPr>
        <w:jc w:val="left"/>
      </w:pPr>
    </w:p>
    <w:p w14:paraId="7D65FC59" w14:textId="65E181FF" w:rsidR="0064491C" w:rsidRPr="0064491C" w:rsidRDefault="0064491C" w:rsidP="0064491C">
      <w:r w:rsidRPr="0064491C">
        <w:t>The UNDAF outcome/output above can be seen as the primary justification for the projects, but there are other entry points for local government</w:t>
      </w:r>
      <w:r w:rsidR="002E5534">
        <w:t>s</w:t>
      </w:r>
      <w:r w:rsidRPr="0064491C">
        <w:t xml:space="preserve"> in UNDAF, which may also have ramifications for UPGP and UZGP or at least indicate potential linkages to and partnerships with other project in the UN family. The latter will be explored further in the section on partnerships. </w:t>
      </w:r>
    </w:p>
    <w:p w14:paraId="4C8EE2D5" w14:textId="77777777" w:rsidR="0064491C" w:rsidRPr="0064491C" w:rsidRDefault="0064491C" w:rsidP="0064491C">
      <w:r w:rsidRPr="0064491C">
        <w:t>The other UNDAF selected pillars with a bearing on Local Government, and with linkages to the projects include:</w:t>
      </w:r>
    </w:p>
    <w:p w14:paraId="20A0F300" w14:textId="77777777" w:rsidR="0064491C" w:rsidRPr="0064491C" w:rsidRDefault="0064491C" w:rsidP="0064491C">
      <w:pPr>
        <w:rPr>
          <w:b/>
        </w:rPr>
      </w:pPr>
      <w:r w:rsidRPr="0064491C">
        <w:rPr>
          <w:b/>
        </w:rPr>
        <w:t xml:space="preserve">UNDAF Pillar 2: Pro-Poor Growth with Equity </w:t>
      </w:r>
    </w:p>
    <w:p w14:paraId="599716DF" w14:textId="1EFEF7AD" w:rsidR="0064491C" w:rsidRPr="0064491C" w:rsidRDefault="0064491C" w:rsidP="0064491C">
      <w:r w:rsidRPr="0064491C">
        <w:t xml:space="preserve">Output 2.1.3: Vulnerable and disadvantaged populations gain better access to productive resources (– where LGIs </w:t>
      </w:r>
      <w:r w:rsidR="002E5534">
        <w:t xml:space="preserve">are </w:t>
      </w:r>
      <w:r w:rsidRPr="0064491C">
        <w:t>taking lead in local development).</w:t>
      </w:r>
    </w:p>
    <w:p w14:paraId="14555AFB" w14:textId="77777777" w:rsidR="0064491C" w:rsidRPr="0064491C" w:rsidRDefault="0064491C" w:rsidP="0064491C">
      <w:pPr>
        <w:rPr>
          <w:b/>
        </w:rPr>
      </w:pPr>
      <w:r w:rsidRPr="0064491C">
        <w:rPr>
          <w:b/>
        </w:rPr>
        <w:t xml:space="preserve">UNDAF Pillar Three: Social Services for Human Development </w:t>
      </w:r>
    </w:p>
    <w:p w14:paraId="29900D3A" w14:textId="77777777" w:rsidR="0064491C" w:rsidRPr="0064491C" w:rsidRDefault="0064491C" w:rsidP="0064491C">
      <w:r w:rsidRPr="0064491C">
        <w:t>Output 3.1.7: Authorities in LGIs have the technical and managerial capacity to implement WASH package to ensure safety and sustainability of drinking water, especially for the poor.</w:t>
      </w:r>
    </w:p>
    <w:p w14:paraId="16582CD6" w14:textId="77777777" w:rsidR="0064491C" w:rsidRPr="0064491C" w:rsidRDefault="0064491C" w:rsidP="0064491C">
      <w:pPr>
        <w:rPr>
          <w:b/>
        </w:rPr>
      </w:pPr>
      <w:r w:rsidRPr="0064491C">
        <w:rPr>
          <w:b/>
        </w:rPr>
        <w:t>UNDAF Pillar Five: Climate Change, Environment, Disaster Risk Reduction and Response</w:t>
      </w:r>
    </w:p>
    <w:p w14:paraId="4FBCBB26" w14:textId="6818C1C0" w:rsidR="0064491C" w:rsidRPr="0064491C" w:rsidRDefault="0064491C" w:rsidP="0064491C">
      <w:r w:rsidRPr="0064491C">
        <w:t>Output 5.1.2: Community and Local Institutions have greater capacity on Disaster Risk Reduction and climate change adaptation.</w:t>
      </w:r>
    </w:p>
    <w:p w14:paraId="16647D7E" w14:textId="77777777" w:rsidR="0064491C" w:rsidRDefault="0064491C" w:rsidP="0064491C">
      <w:r w:rsidRPr="0064491C">
        <w:t xml:space="preserve">However, also </w:t>
      </w:r>
      <w:r w:rsidRPr="0064491C">
        <w:rPr>
          <w:b/>
        </w:rPr>
        <w:t>UNDAF Pillar 7</w:t>
      </w:r>
      <w:r w:rsidRPr="0064491C">
        <w:t xml:space="preserve">: </w:t>
      </w:r>
      <w:r w:rsidRPr="0064491C">
        <w:rPr>
          <w:b/>
        </w:rPr>
        <w:t>Gender Equality and Women’s Advancement</w:t>
      </w:r>
      <w:r w:rsidRPr="0064491C">
        <w:t xml:space="preserve">, is addressed through several interventions of the projects, especially under the support to operationalization of the Women Development Fora at the Upazila and District levels. </w:t>
      </w:r>
    </w:p>
    <w:p w14:paraId="282F18B3" w14:textId="77777777" w:rsidR="0064491C" w:rsidRPr="0064491C" w:rsidRDefault="0064491C" w:rsidP="0064491C">
      <w:pPr>
        <w:pStyle w:val="Heading3"/>
      </w:pPr>
      <w:bookmarkStart w:id="21" w:name="_Toc405475008"/>
      <w:r>
        <w:t xml:space="preserve">5.2 </w:t>
      </w:r>
      <w:r w:rsidRPr="0064491C">
        <w:t>Government of Bangladesh Policy framework</w:t>
      </w:r>
      <w:bookmarkEnd w:id="21"/>
    </w:p>
    <w:p w14:paraId="31D36145" w14:textId="77777777" w:rsidR="0064491C" w:rsidRPr="0064491C" w:rsidRDefault="0064491C" w:rsidP="0064491C">
      <w:r w:rsidRPr="0064491C">
        <w:t>As such the government of Bangladesh does not have a specific sector policy on Local government and/or decentralization. However, Constitutional provisions and selected sector polices as well as the overall development strategies do recognize the importance of the local government system and its role in development management and service delivery in Bangladesh.</w:t>
      </w:r>
    </w:p>
    <w:p w14:paraId="15477088" w14:textId="3DB9C408" w:rsidR="0064491C" w:rsidRPr="0064491C" w:rsidRDefault="0064491C" w:rsidP="0064491C">
      <w:r w:rsidRPr="0064491C">
        <w:t>All major policy documents irrespective of the regime have emphasized the need for decentralization and strengthening of local government.</w:t>
      </w:r>
      <w:r w:rsidR="00341A5C">
        <w:t xml:space="preserve"> </w:t>
      </w:r>
      <w:r w:rsidRPr="0064491C">
        <w:t>Importance of local government in Bangladesh has been recognized by the Constitution and several policy documents, including the National Rural Development Policy (NRDP) and the Poverty Reduction Strategy Paper (PRSP)</w:t>
      </w:r>
      <w:r w:rsidRPr="0064491C">
        <w:rPr>
          <w:vertAlign w:val="superscript"/>
        </w:rPr>
        <w:footnoteReference w:id="25"/>
      </w:r>
      <w:r w:rsidRPr="0064491C">
        <w:t>. The National Rural Development Policy provides support for the development of mechanisms and the 6FYP</w:t>
      </w:r>
      <w:r w:rsidRPr="0064491C">
        <w:rPr>
          <w:vertAlign w:val="superscript"/>
        </w:rPr>
        <w:footnoteReference w:id="26"/>
      </w:r>
      <w:r w:rsidRPr="0064491C">
        <w:t xml:space="preserve">. Of late the concept paper of the 7FYP has also highlighted the </w:t>
      </w:r>
      <w:r w:rsidR="00DC6BBE">
        <w:t>need for strengthening of l</w:t>
      </w:r>
      <w:r w:rsidRPr="0064491C">
        <w:t xml:space="preserve">ocal </w:t>
      </w:r>
      <w:r w:rsidR="00DC6BBE">
        <w:t>g</w:t>
      </w:r>
      <w:r w:rsidRPr="0064491C">
        <w:t>overnment</w:t>
      </w:r>
      <w:r w:rsidR="00DC6BBE">
        <w:t>s</w:t>
      </w:r>
      <w:r w:rsidRPr="0064491C">
        <w:t>.</w:t>
      </w:r>
    </w:p>
    <w:p w14:paraId="7816983A" w14:textId="3F5E8918" w:rsidR="0064491C" w:rsidRPr="0064491C" w:rsidRDefault="0064491C" w:rsidP="0064491C">
      <w:r w:rsidRPr="0064491C">
        <w:t>The Constitution of Bangladesh describes about local government system and its broad generic functions in Article</w:t>
      </w:r>
      <w:r w:rsidR="00203BB9">
        <w:t>s</w:t>
      </w:r>
      <w:r w:rsidRPr="0064491C">
        <w:t xml:space="preserve"> 59 and 60 (Powers of local government bodies). Article 60 provides the foundation of the broader role and functions of the LGIs. In addition</w:t>
      </w:r>
      <w:r w:rsidR="00203BB9">
        <w:t>,</w:t>
      </w:r>
      <w:r w:rsidRPr="0064491C">
        <w:t xml:space="preserve"> there are numbers of supplementary Acts and Rules regarding different tiers of the local government system in Bangladesh</w:t>
      </w:r>
      <w:r w:rsidRPr="0064491C">
        <w:rPr>
          <w:vertAlign w:val="superscript"/>
        </w:rPr>
        <w:footnoteReference w:id="27"/>
      </w:r>
      <w:r w:rsidRPr="0064491C">
        <w:t xml:space="preserve">. </w:t>
      </w:r>
    </w:p>
    <w:p w14:paraId="06DE3AAA" w14:textId="77777777" w:rsidR="006E16AC" w:rsidRPr="006E16AC" w:rsidRDefault="006E16AC" w:rsidP="006E16AC">
      <w:r>
        <w:t>I</w:t>
      </w:r>
      <w:r w:rsidRPr="006E16AC">
        <w:t>n line with the Constitution</w:t>
      </w:r>
      <w:r>
        <w:t xml:space="preserve">, the </w:t>
      </w:r>
      <w:r w:rsidRPr="006E16AC">
        <w:t xml:space="preserve">Government of Bangladesh enacted </w:t>
      </w:r>
      <w:r>
        <w:t xml:space="preserve">the </w:t>
      </w:r>
      <w:r w:rsidRPr="006E16AC">
        <w:t>Union Parishad Act 2009 replacing the old UP Ordinance of 1983.</w:t>
      </w:r>
      <w:r>
        <w:t xml:space="preserve"> </w:t>
      </w:r>
      <w:r w:rsidRPr="006E16AC">
        <w:t xml:space="preserve">The </w:t>
      </w:r>
      <w:r>
        <w:t xml:space="preserve">new </w:t>
      </w:r>
      <w:r w:rsidRPr="006E16AC">
        <w:t>UP Act recognize</w:t>
      </w:r>
      <w:r>
        <w:t>s</w:t>
      </w:r>
      <w:r w:rsidRPr="006E16AC">
        <w:t xml:space="preserve"> the importance of community participation, transparency and accountability by including specific sections on formation of ward committees, participatory planning, access to information, and extended authority of the Standing Committee</w:t>
      </w:r>
      <w:r w:rsidR="001D3AE3">
        <w:t>s</w:t>
      </w:r>
      <w:r w:rsidRPr="006E16AC">
        <w:t xml:space="preserve">, etc. </w:t>
      </w:r>
    </w:p>
    <w:p w14:paraId="167D490D" w14:textId="2A3FAE3D" w:rsidR="0064491C" w:rsidRPr="0064491C" w:rsidRDefault="0064491C" w:rsidP="0064491C">
      <w:r w:rsidRPr="0064491C">
        <w:t xml:space="preserve">The National Rural Development Policy provides support for the development of mechanisms to develop the role of the local government as a facilitator and creator of </w:t>
      </w:r>
      <w:r w:rsidR="00EB5A3C">
        <w:t>”</w:t>
      </w:r>
      <w:r w:rsidRPr="0064491C">
        <w:t>necessary conducive environment for the required services to be provided to the rural people and also expand the opportunities</w:t>
      </w:r>
      <w:r w:rsidR="00EB5A3C">
        <w:t>”</w:t>
      </w:r>
      <w:r w:rsidRPr="0064491C">
        <w:t xml:space="preserve">. It underlines the importance of </w:t>
      </w:r>
      <w:r w:rsidR="00EB5A3C">
        <w:t>”</w:t>
      </w:r>
      <w:r w:rsidRPr="0064491C">
        <w:t>accountable and responsive</w:t>
      </w:r>
      <w:r w:rsidR="00EB5A3C">
        <w:t>”</w:t>
      </w:r>
      <w:r w:rsidRPr="0064491C">
        <w:t xml:space="preserve"> local government institutions, where </w:t>
      </w:r>
      <w:r w:rsidR="00EB5A3C">
        <w:t>”</w:t>
      </w:r>
      <w:r w:rsidRPr="0064491C">
        <w:t>people will be made aware of and given access to services and opportunities offered by government</w:t>
      </w:r>
      <w:r w:rsidR="00EB5A3C">
        <w:t>”</w:t>
      </w:r>
      <w:r w:rsidRPr="0064491C">
        <w:t xml:space="preserve">. The document further asserts: </w:t>
      </w:r>
      <w:r w:rsidR="00EB5A3C">
        <w:t>”</w:t>
      </w:r>
      <w:r w:rsidRPr="0064491C">
        <w:t>The centre-piece of the National Rural Development Policy is a strong and accountable system of local government, especially the Union Parishads. Union Parishads need to be empowered with additional resources, authority and training. A transparent formula needs to be put in place by which a significant amount of funds will be devolved to the union level as a matter of right, rather than as a function of central control. Union Parishads also need to be made accountable to the people through a system of regular village meetings as well as mandatory public display of information regarding government expenditure at all levels”.</w:t>
      </w:r>
      <w:r w:rsidRPr="0064491C">
        <w:rPr>
          <w:vertAlign w:val="superscript"/>
        </w:rPr>
        <w:footnoteReference w:id="28"/>
      </w:r>
      <w:r w:rsidRPr="0064491C">
        <w:t xml:space="preserve"> </w:t>
      </w:r>
    </w:p>
    <w:p w14:paraId="3DA6AEA9" w14:textId="66CE4912" w:rsidR="0064491C" w:rsidRPr="0064491C" w:rsidRDefault="0064491C" w:rsidP="0064491C">
      <w:r w:rsidRPr="0064491C">
        <w:t xml:space="preserve">MDG policy of Bangladesh noted the importance of </w:t>
      </w:r>
      <w:r w:rsidR="00EB5A3C">
        <w:t>”</w:t>
      </w:r>
      <w:r w:rsidRPr="0064491C">
        <w:t>institutional reforms to strengthen local governments</w:t>
      </w:r>
      <w:r w:rsidR="00EB5A3C">
        <w:t>”</w:t>
      </w:r>
      <w:r w:rsidRPr="0064491C">
        <w:t xml:space="preserve">. In order to ensure power of local government institution the MDG policy also noted the need for </w:t>
      </w:r>
      <w:r w:rsidR="00EB5A3C">
        <w:t>”</w:t>
      </w:r>
      <w:r w:rsidRPr="0064491C">
        <w:t>enhancing the financial and administrative power of local government institutions</w:t>
      </w:r>
      <w:r w:rsidR="00EB5A3C">
        <w:t>”</w:t>
      </w:r>
      <w:r w:rsidRPr="0064491C">
        <w:rPr>
          <w:vertAlign w:val="superscript"/>
        </w:rPr>
        <w:footnoteReference w:id="29"/>
      </w:r>
      <w:r w:rsidR="000A6F16">
        <w:t>.</w:t>
      </w:r>
    </w:p>
    <w:p w14:paraId="6AD44805" w14:textId="43C540B6" w:rsidR="0064491C" w:rsidRPr="0064491C" w:rsidRDefault="0064491C" w:rsidP="0064491C">
      <w:r w:rsidRPr="0064491C">
        <w:t xml:space="preserve">The PRSP as policy document has duly recognized the need and importance of the role of local government. The PRSP emphasized the need for: </w:t>
      </w:r>
      <w:r w:rsidR="00EB5A3C">
        <w:t>”</w:t>
      </w:r>
      <w:r w:rsidRPr="0064491C">
        <w:t>empowering local government as the engine for delivering services and carrying out development activities, ensuring equal status for women in all spheres of society and state, and creating gainful employment for the labor force</w:t>
      </w:r>
      <w:r w:rsidR="00EB5A3C">
        <w:t>”</w:t>
      </w:r>
      <w:r w:rsidRPr="0064491C">
        <w:rPr>
          <w:vertAlign w:val="superscript"/>
        </w:rPr>
        <w:footnoteReference w:id="30"/>
      </w:r>
      <w:r w:rsidRPr="0064491C">
        <w:t xml:space="preserve">. </w:t>
      </w:r>
    </w:p>
    <w:p w14:paraId="4739496A" w14:textId="26AD2AF3" w:rsidR="0064491C" w:rsidRPr="0064491C" w:rsidRDefault="0064491C" w:rsidP="0064491C">
      <w:r w:rsidRPr="0064491C">
        <w:t xml:space="preserve">The Second Poverty Reduction Strategy underlines the multidimensional nature of poverty and suggests few important areas of intervention of LGIs (Local Government Institution/UPs. PRSP has recognized the need, importance and the role of Local Governments as an active partner/ implementers of the program. PRSP categorically noted that: a. </w:t>
      </w:r>
      <w:r w:rsidR="00EB5A3C">
        <w:t>”</w:t>
      </w:r>
      <w:r w:rsidRPr="0064491C">
        <w:t>Local governments will be involved in microcredit delivery</w:t>
      </w:r>
      <w:r w:rsidR="00EB5A3C">
        <w:t>”</w:t>
      </w:r>
      <w:r w:rsidRPr="0064491C">
        <w:t xml:space="preserve">; b. </w:t>
      </w:r>
      <w:r w:rsidR="00EB5A3C">
        <w:t>”</w:t>
      </w:r>
      <w:r w:rsidRPr="0064491C">
        <w:t>In order to mainstream rural non-farm activities in rural development, an institutional set-up will be formed with different stakeholders, including local government institutions</w:t>
      </w:r>
      <w:r w:rsidR="00EB5A3C">
        <w:t>”</w:t>
      </w:r>
      <w:r w:rsidRPr="0064491C">
        <w:t xml:space="preserve">; c. </w:t>
      </w:r>
      <w:r w:rsidR="00EB5A3C">
        <w:t>”</w:t>
      </w:r>
      <w:r w:rsidRPr="0064491C">
        <w:t>There will be involvement of local government bodies and NGOs for greater participation of the community with a view to ensuring community driven primary health care services</w:t>
      </w:r>
      <w:r w:rsidR="00EB5A3C">
        <w:t>”</w:t>
      </w:r>
      <w:r w:rsidRPr="0064491C">
        <w:t xml:space="preserve">; d. In extending the rural road connectivity </w:t>
      </w:r>
      <w:r w:rsidR="00EB5A3C">
        <w:t>”</w:t>
      </w:r>
      <w:r w:rsidRPr="0064491C">
        <w:t xml:space="preserve">more involvement of local government institutions (LGIs)” will be made and the LGIs will be involved in “ensuring utilization and maintenance of constructed facilities; e. For Disaster management </w:t>
      </w:r>
      <w:r w:rsidR="00EB5A3C">
        <w:t>”</w:t>
      </w:r>
      <w:r w:rsidRPr="0064491C">
        <w:t>greater involvement of local government bodies and emphasis on non-structural mitigation</w:t>
      </w:r>
      <w:r w:rsidR="00EB5A3C">
        <w:t>”</w:t>
      </w:r>
      <w:r w:rsidRPr="0064491C">
        <w:t xml:space="preserve"> will be given; f. For the Control of Non-communicable Diseases “the government will, in partnership with local government administration and private sector create greater awareness”; g. For promoting good governance the PRSP acknowledged the importance of local government for “Improving the quality and predictability of public service delivery, expand citizens</w:t>
      </w:r>
      <w:r w:rsidR="00EB5A3C">
        <w:t>”</w:t>
      </w:r>
      <w:r w:rsidRPr="0064491C">
        <w:t xml:space="preserve"> participation and promotion open hearings to ensure that local government is responsive to citizens’ needs.” </w:t>
      </w:r>
    </w:p>
    <w:p w14:paraId="7BC23E32" w14:textId="6BBF9B3A" w:rsidR="0064491C" w:rsidRPr="0064491C" w:rsidRDefault="0064491C" w:rsidP="008F11CE">
      <w:r w:rsidRPr="0064491C">
        <w:t>The</w:t>
      </w:r>
      <w:r w:rsidR="00341A5C">
        <w:t xml:space="preserve"> </w:t>
      </w:r>
      <w:r w:rsidRPr="0064491C">
        <w:t>6FYP</w:t>
      </w:r>
      <w:r w:rsidR="00341A5C">
        <w:t xml:space="preserve"> </w:t>
      </w:r>
      <w:r w:rsidRPr="0064491C">
        <w:t>provides</w:t>
      </w:r>
      <w:r w:rsidR="00341A5C">
        <w:t xml:space="preserve"> </w:t>
      </w:r>
      <w:r w:rsidRPr="0064491C">
        <w:t>the</w:t>
      </w:r>
      <w:r w:rsidR="00341A5C">
        <w:t xml:space="preserve"> </w:t>
      </w:r>
      <w:r w:rsidRPr="0064491C">
        <w:t>following</w:t>
      </w:r>
      <w:r w:rsidR="00341A5C">
        <w:t xml:space="preserve"> </w:t>
      </w:r>
      <w:r w:rsidRPr="0064491C">
        <w:t>vision:</w:t>
      </w:r>
      <w:r w:rsidR="00341A5C">
        <w:t xml:space="preserve"> </w:t>
      </w:r>
      <w:r w:rsidRPr="0064491C">
        <w:t>“The</w:t>
      </w:r>
      <w:r w:rsidR="00341A5C">
        <w:t xml:space="preserve"> </w:t>
      </w:r>
      <w:r w:rsidRPr="0064491C">
        <w:t>local</w:t>
      </w:r>
      <w:r w:rsidR="00341A5C">
        <w:t xml:space="preserve"> </w:t>
      </w:r>
      <w:r w:rsidRPr="0064491C">
        <w:t>governments</w:t>
      </w:r>
      <w:r w:rsidR="00341A5C">
        <w:t xml:space="preserve"> </w:t>
      </w:r>
      <w:r w:rsidR="008F11CE">
        <w:t xml:space="preserve"> will</w:t>
      </w:r>
      <w:r w:rsidR="00341A5C">
        <w:t xml:space="preserve"> </w:t>
      </w:r>
      <w:r w:rsidR="008F11CE">
        <w:t xml:space="preserve"> be</w:t>
      </w:r>
      <w:r w:rsidR="00341A5C">
        <w:t xml:space="preserve"> </w:t>
      </w:r>
      <w:r w:rsidR="008F11CE">
        <w:t xml:space="preserve"> strengthened</w:t>
      </w:r>
      <w:r w:rsidR="00341A5C">
        <w:t xml:space="preserve"> </w:t>
      </w:r>
      <w:r w:rsidR="008F11CE">
        <w:t xml:space="preserve"> and </w:t>
      </w:r>
      <w:r w:rsidRPr="0064491C">
        <w:t xml:space="preserve">much </w:t>
      </w:r>
      <w:r w:rsidR="008F11CE">
        <w:t>o</w:t>
      </w:r>
      <w:r w:rsidRPr="0064491C">
        <w:t>f the responsibility for</w:t>
      </w:r>
      <w:r w:rsidR="00341A5C">
        <w:t xml:space="preserve"> </w:t>
      </w:r>
      <w:r w:rsidRPr="0064491C">
        <w:t xml:space="preserve"> delivering</w:t>
      </w:r>
      <w:r w:rsidR="00341A5C">
        <w:t xml:space="preserve"> </w:t>
      </w:r>
      <w:r w:rsidRPr="0064491C">
        <w:t xml:space="preserve"> basic</w:t>
      </w:r>
      <w:r w:rsidR="00341A5C">
        <w:t xml:space="preserve"> </w:t>
      </w:r>
      <w:r w:rsidRPr="0064491C">
        <w:t>services</w:t>
      </w:r>
      <w:r w:rsidR="00341A5C">
        <w:t xml:space="preserve"> </w:t>
      </w:r>
      <w:r w:rsidRPr="0064491C">
        <w:t>such</w:t>
      </w:r>
      <w:r w:rsidR="00341A5C">
        <w:t xml:space="preserve"> </w:t>
      </w:r>
      <w:r w:rsidRPr="0064491C">
        <w:t>as</w:t>
      </w:r>
      <w:r w:rsidR="00341A5C">
        <w:t xml:space="preserve"> </w:t>
      </w:r>
      <w:r w:rsidRPr="0064491C">
        <w:t>irrigation,</w:t>
      </w:r>
      <w:r w:rsidR="00341A5C">
        <w:t xml:space="preserve"> </w:t>
      </w:r>
      <w:r w:rsidRPr="0064491C">
        <w:t>district roads,</w:t>
      </w:r>
      <w:r w:rsidR="00341A5C">
        <w:t xml:space="preserve"> </w:t>
      </w:r>
      <w:r w:rsidRPr="0064491C">
        <w:t>education,</w:t>
      </w:r>
      <w:r w:rsidR="00341A5C">
        <w:t xml:space="preserve"> </w:t>
      </w:r>
      <w:r w:rsidRPr="0064491C">
        <w:t>health, population</w:t>
      </w:r>
      <w:r w:rsidR="00341A5C">
        <w:t xml:space="preserve"> </w:t>
      </w:r>
      <w:r w:rsidRPr="0064491C">
        <w:t>management,</w:t>
      </w:r>
      <w:r w:rsidR="00341A5C">
        <w:t xml:space="preserve"> </w:t>
      </w:r>
      <w:r w:rsidRPr="0064491C">
        <w:t>water</w:t>
      </w:r>
      <w:r w:rsidR="00341A5C">
        <w:t xml:space="preserve"> </w:t>
      </w:r>
      <w:r w:rsidRPr="0064491C">
        <w:t>and</w:t>
      </w:r>
      <w:r w:rsidR="00341A5C">
        <w:t xml:space="preserve"> </w:t>
      </w:r>
      <w:r w:rsidRPr="0064491C">
        <w:t>sanitation</w:t>
      </w:r>
      <w:r w:rsidR="00341A5C">
        <w:t xml:space="preserve"> </w:t>
      </w:r>
      <w:r w:rsidRPr="0064491C">
        <w:t>services</w:t>
      </w:r>
      <w:r w:rsidR="00341A5C">
        <w:t xml:space="preserve"> </w:t>
      </w:r>
      <w:r w:rsidRPr="0064491C">
        <w:t>will progressively</w:t>
      </w:r>
      <w:r w:rsidR="00341A5C">
        <w:t xml:space="preserve"> </w:t>
      </w:r>
      <w:r w:rsidRPr="0064491C">
        <w:t>be</w:t>
      </w:r>
      <w:r w:rsidR="00341A5C">
        <w:t xml:space="preserve"> </w:t>
      </w:r>
      <w:r w:rsidRPr="0064491C">
        <w:t>decentralized</w:t>
      </w:r>
      <w:r w:rsidR="00341A5C">
        <w:t xml:space="preserve"> </w:t>
      </w:r>
      <w:r w:rsidRPr="0064491C">
        <w:t>to</w:t>
      </w:r>
      <w:r w:rsidR="00341A5C">
        <w:t xml:space="preserve"> </w:t>
      </w:r>
      <w:r w:rsidRPr="0064491C">
        <w:t>local</w:t>
      </w:r>
      <w:r w:rsidR="00341A5C">
        <w:t xml:space="preserve"> </w:t>
      </w:r>
      <w:r w:rsidRPr="0064491C">
        <w:t>governments”.</w:t>
      </w:r>
      <w:r w:rsidRPr="0064491C">
        <w:rPr>
          <w:vertAlign w:val="superscript"/>
        </w:rPr>
        <w:footnoteReference w:id="31"/>
      </w:r>
    </w:p>
    <w:p w14:paraId="52723158" w14:textId="30B2ED8B" w:rsidR="0064491C" w:rsidRPr="0064491C" w:rsidRDefault="0064491C" w:rsidP="008F11CE">
      <w:r w:rsidRPr="0064491C">
        <w:t>The 6FYP strongly emphasized that “a strong local government that has well defined responsibilities and accountabilities can play a major positive role in delivering basic public services.</w:t>
      </w:r>
      <w:r w:rsidR="00341A5C">
        <w:t xml:space="preserve"> </w:t>
      </w:r>
      <w:r w:rsidRPr="0064491C">
        <w:t>Strengthening of local government and decentralization of authority imply delegating powers of the central government to the local level with the aim to addressing major issues like poverty reduction, good governance, infrastructure development and disaster management. Efficient and dedicated local government bodies can deliver services and generate social and economic awareness to achieve the national goals”</w:t>
      </w:r>
      <w:r w:rsidRPr="0064491C">
        <w:rPr>
          <w:vertAlign w:val="superscript"/>
        </w:rPr>
        <w:footnoteReference w:id="32"/>
      </w:r>
      <w:r w:rsidRPr="0064491C">
        <w:t>.</w:t>
      </w:r>
    </w:p>
    <w:p w14:paraId="6B7321DC" w14:textId="77777777" w:rsidR="0064491C" w:rsidRPr="0064491C" w:rsidRDefault="0064491C" w:rsidP="008F11CE">
      <w:r w:rsidRPr="0064491C">
        <w:t>The 6FYP therefore noted that: “promoting devolution to local governments” as one of the four pillars of development management. The Plan document further recognized that “Efficient and dedicated local government bodies can deliver services and generate social and economic awareness to achieve the national goals</w:t>
      </w:r>
      <w:r w:rsidRPr="0064491C">
        <w:rPr>
          <w:vertAlign w:val="superscript"/>
        </w:rPr>
        <w:footnoteReference w:id="33"/>
      </w:r>
      <w:r w:rsidRPr="0064491C">
        <w:t>”. As regards the local government, the main strategic elements of the 6FYP include developing a well-designed legal framework for decentralized governance; increasing the transparency and improving the accountability of local governments; building the capacity of local governments, expanding and strengthening participation of the citizens in prioritizing in the implementing and monitoring of development programs and other functions of the local government.</w:t>
      </w:r>
    </w:p>
    <w:p w14:paraId="44B94A87" w14:textId="77306EAF" w:rsidR="0064491C" w:rsidRPr="0064491C" w:rsidRDefault="0064491C" w:rsidP="008F6BEF">
      <w:r w:rsidRPr="0064491C">
        <w:t>The 6FYP recognized that: “the potential of local government bodies, particularly the Union Parishad, to coordinate a streamlined institutional strategy needs to be actively explored</w:t>
      </w:r>
      <w:r w:rsidRPr="0064491C">
        <w:rPr>
          <w:vertAlign w:val="superscript"/>
        </w:rPr>
        <w:footnoteReference w:id="34"/>
      </w:r>
      <w:r w:rsidRPr="0064491C">
        <w:t>”. Furthermore</w:t>
      </w:r>
      <w:r w:rsidR="00832D8C">
        <w:t>,</w:t>
      </w:r>
      <w:r w:rsidRPr="0064491C">
        <w:t xml:space="preserve"> it acknowledged the need for strengthening local government and decentralization of authority imply delegating powers of the central government to the local level with the aim at addressing major issues like poverty reduction, good governance, infrastructure development and disaster management. Efficient and dedicated local government bodies can deliver services and generate social and economic awareness to achieve the national goals. </w:t>
      </w:r>
    </w:p>
    <w:p w14:paraId="56C3A836" w14:textId="430DE6F4" w:rsidR="0064491C" w:rsidRPr="0064491C" w:rsidRDefault="0064491C" w:rsidP="008F6BEF">
      <w:pPr>
        <w:rPr>
          <w:lang w:val="en-GB"/>
        </w:rPr>
      </w:pPr>
      <w:r w:rsidRPr="0064491C">
        <w:t>Noting the importance of the grassroots</w:t>
      </w:r>
      <w:r w:rsidR="00BA2CC3">
        <w:t>-</w:t>
      </w:r>
      <w:r w:rsidRPr="0064491C">
        <w:t>based local government, the 6FYP observed that “an important corollary of moving towards a comprehensive approach on social protection programs will be the need to streamline the institutional strategy on implementation. The potential of local government bodies, particularly the Union Parishad, to coordinate a streamlined institutional strategy needs to be actively explored”</w:t>
      </w:r>
      <w:r w:rsidRPr="0064491C">
        <w:rPr>
          <w:vertAlign w:val="superscript"/>
        </w:rPr>
        <w:footnoteReference w:id="35"/>
      </w:r>
      <w:r w:rsidRPr="0064491C">
        <w:t>.</w:t>
      </w:r>
    </w:p>
    <w:p w14:paraId="7A4616BB" w14:textId="23782EA3" w:rsidR="0064491C" w:rsidRPr="0064491C" w:rsidRDefault="0064491C" w:rsidP="008F6BEF">
      <w:r w:rsidRPr="0064491C">
        <w:t>This focus i</w:t>
      </w:r>
      <w:r w:rsidR="00BA2CC3">
        <w:t>s</w:t>
      </w:r>
      <w:r w:rsidRPr="0064491C">
        <w:t xml:space="preserve"> continued in the coming </w:t>
      </w:r>
      <w:r w:rsidR="006E16AC">
        <w:t>FYP</w:t>
      </w:r>
      <w:r w:rsidRPr="0064491C">
        <w:t>. The 7FYP of Bangladesh, which is under preparation, recognizes (in the Concept note) that some of the reform agenda is “unfinished”. The concept note reiterates that the government is keen to initiate several reform agenda</w:t>
      </w:r>
      <w:r w:rsidR="00BA2CC3">
        <w:t>s</w:t>
      </w:r>
      <w:r w:rsidRPr="0064491C">
        <w:t xml:space="preserve"> to strengthen institutions and improve the capacity of the core government agencies. Progress in several institution building efforts, such as the development of local governments and municipalities has been below the expected level. This is an unfinished agenda.” The Concept note also notes that additional efforts are needed concerning the adaptation to climate change”. And “adaptation to alleviate the long term adverse implications of climate change requires substantial efforts”</w:t>
      </w:r>
      <w:r w:rsidRPr="0064491C">
        <w:rPr>
          <w:vertAlign w:val="superscript"/>
        </w:rPr>
        <w:footnoteReference w:id="36"/>
      </w:r>
      <w:r w:rsidRPr="0064491C">
        <w:t>. Furthermore</w:t>
      </w:r>
      <w:r w:rsidR="00E27212">
        <w:t>,</w:t>
      </w:r>
      <w:r w:rsidRPr="0064491C">
        <w:t xml:space="preserve"> the 7FYP aims at strengthening planning, budgeting and development program implementation at the local level and plans to include a dedicated chapter on Strategy for Local Government</w:t>
      </w:r>
      <w:r w:rsidRPr="0064491C">
        <w:rPr>
          <w:vertAlign w:val="superscript"/>
        </w:rPr>
        <w:footnoteReference w:id="37"/>
      </w:r>
      <w:r w:rsidRPr="0064491C">
        <w:t xml:space="preserve">. </w:t>
      </w:r>
    </w:p>
    <w:p w14:paraId="21FACAC7" w14:textId="54A1E9F2" w:rsidR="0064491C" w:rsidRPr="0064491C" w:rsidRDefault="0064491C" w:rsidP="008F6BEF">
      <w:r w:rsidRPr="0064491C">
        <w:t>The Ruling Party Awami League in its election manifesto has also highlighted the role of grassroots based local government. The manifesto noted that the Union and Upazilla will be strengthened through decentralization of power. Every union will be made the headquarter for development and administration of the area and be developed as a planned rural township. And every Upazilla headquarter will be developed as an industrial growth centre and a planned township”</w:t>
      </w:r>
      <w:r w:rsidRPr="0064491C">
        <w:rPr>
          <w:vertAlign w:val="superscript"/>
        </w:rPr>
        <w:footnoteReference w:id="38"/>
      </w:r>
      <w:r w:rsidR="00E27212">
        <w:t>.</w:t>
      </w:r>
    </w:p>
    <w:p w14:paraId="54EC5C29" w14:textId="77777777" w:rsidR="0064491C" w:rsidRPr="0064491C" w:rsidRDefault="00202D2B" w:rsidP="008F6BEF">
      <w:pPr>
        <w:pStyle w:val="Heading3"/>
      </w:pPr>
      <w:bookmarkStart w:id="22" w:name="_Toc405475009"/>
      <w:r>
        <w:t xml:space="preserve">5.3 </w:t>
      </w:r>
      <w:r w:rsidR="0064491C" w:rsidRPr="0064491C">
        <w:t>Conclusion</w:t>
      </w:r>
      <w:bookmarkEnd w:id="22"/>
    </w:p>
    <w:p w14:paraId="0A98686A" w14:textId="77777777" w:rsidR="0064491C" w:rsidRPr="0064491C" w:rsidRDefault="0064491C" w:rsidP="008F6BEF">
      <w:r w:rsidRPr="0064491C">
        <w:t xml:space="preserve">Upon review of the UNDAF and all major policies of Government of Bangladesh, it is evident that the goals, objectives and interventions of UPGP and UZGP are directly relevant and consistent to those policies. As it will appear in the results assessments chapter later in this report, both projects have made good progress against the outcome and output indicator under pillar 1, which measures progress in establishment of functional UP and UZP coordination forums, addressing communities’ demands for quality, services and promoting dialogue between service providers and community members. </w:t>
      </w:r>
      <w:r w:rsidR="007E752A">
        <w:t xml:space="preserve">But specific targets are still under review and could not be taken into account. </w:t>
      </w:r>
      <w:r w:rsidRPr="0064491C">
        <w:t>The involvement of women has also increased, with WDFs as the mobilizing innovation.</w:t>
      </w:r>
    </w:p>
    <w:p w14:paraId="13EA63FB" w14:textId="7C90392A" w:rsidR="0064491C" w:rsidRPr="0064491C" w:rsidRDefault="0064491C" w:rsidP="008F6BEF">
      <w:r w:rsidRPr="0064491C">
        <w:t>It is also well recognized by GoB in the preparation of the coming FYP that progress in the overall implementation of overall decentralization process has been slow and that more needs to be done in the coming phase.</w:t>
      </w:r>
      <w:r w:rsidRPr="0064491C">
        <w:rPr>
          <w:vertAlign w:val="superscript"/>
        </w:rPr>
        <w:footnoteReference w:id="39"/>
      </w:r>
    </w:p>
    <w:p w14:paraId="01407AFE" w14:textId="77777777" w:rsidR="0064491C" w:rsidRPr="0064491C" w:rsidRDefault="0064491C" w:rsidP="008F6BEF">
      <w:r w:rsidRPr="0064491C">
        <w:t xml:space="preserve">Both the current UNDAF and the GoB support the development of empowered LGIs and a conducive framework for a participatory, transparent and accountable subnational system, which can be a key player in local planning for development and equitable delivery of MDG services. This underlines the continued relevance of UPGP and UZGP, also in relation to the upcoming 7FYP and does potentially outline future linkages and partnerships </w:t>
      </w:r>
    </w:p>
    <w:p w14:paraId="21BB01BF" w14:textId="77777777" w:rsidR="00B91BFA" w:rsidRDefault="0064491C" w:rsidP="00E76908">
      <w:r w:rsidRPr="0064491C">
        <w:t xml:space="preserve">What is not so clear from the broad statements in the </w:t>
      </w:r>
      <w:r w:rsidR="007E752A">
        <w:t xml:space="preserve">government </w:t>
      </w:r>
      <w:r w:rsidRPr="0064491C">
        <w:t>policies and strategies mentioned above, is how a local government reform can be outlined in the future in terms of strategic entry points, administrative-territorial changes, fiscal reforms, devolution of functional responsibilities and staffing and capacity building framework. The design of the UPGP and UZGP recognized this gap in specific strategies and implementation frameworks and include support and inputs to this discussion as one of the key intervention areas under</w:t>
      </w:r>
      <w:r w:rsidR="007A456E">
        <w:t xml:space="preserve"> </w:t>
      </w:r>
      <w:r w:rsidR="007E752A">
        <w:t xml:space="preserve">the shared </w:t>
      </w:r>
      <w:r w:rsidR="007A456E">
        <w:t>output 3.</w:t>
      </w:r>
    </w:p>
    <w:p w14:paraId="1E3EBAF5" w14:textId="77777777" w:rsidR="00202D2B" w:rsidRDefault="00202D2B" w:rsidP="00202D2B">
      <w:pPr>
        <w:pStyle w:val="Heading3"/>
        <w:rPr>
          <w:rFonts w:eastAsia="Calibri" w:cs="Times New Roman"/>
          <w:b w:val="0"/>
          <w:bCs w:val="0"/>
          <w:color w:val="auto"/>
          <w:sz w:val="22"/>
          <w:szCs w:val="22"/>
          <w:lang w:val="en-US"/>
        </w:rPr>
      </w:pPr>
    </w:p>
    <w:p w14:paraId="6796FB51" w14:textId="77777777" w:rsidR="007A456E" w:rsidRDefault="007A456E" w:rsidP="00E76908">
      <w:pPr>
        <w:sectPr w:rsidR="007A456E" w:rsidSect="002A2DAD">
          <w:pgSz w:w="11906" w:h="16838"/>
          <w:pgMar w:top="1701" w:right="1134" w:bottom="1701" w:left="1134" w:header="708" w:footer="708" w:gutter="0"/>
          <w:cols w:space="708"/>
          <w:docGrid w:linePitch="360"/>
        </w:sectPr>
      </w:pPr>
    </w:p>
    <w:p w14:paraId="26343E5D" w14:textId="77777777" w:rsidR="009E148F" w:rsidRPr="009E148F" w:rsidRDefault="002C6927" w:rsidP="003449A3">
      <w:pPr>
        <w:pStyle w:val="Heading1"/>
        <w:numPr>
          <w:ilvl w:val="0"/>
          <w:numId w:val="1"/>
        </w:numPr>
        <w:rPr>
          <w:rFonts w:eastAsia="MS Mincho" w:cs="Arial"/>
          <w:lang w:eastAsia="en-GB"/>
        </w:rPr>
      </w:pPr>
      <w:bookmarkStart w:id="23" w:name="_Toc405475010"/>
      <w:r w:rsidRPr="009E148F">
        <w:t>Assessments of Results</w:t>
      </w:r>
      <w:r w:rsidR="009E148F" w:rsidRPr="009E148F">
        <w:t xml:space="preserve"> - </w:t>
      </w:r>
      <w:r w:rsidR="009E148F" w:rsidRPr="009E148F">
        <w:rPr>
          <w:rFonts w:eastAsia="MS Mincho" w:cs="Arial"/>
          <w:lang w:eastAsia="en-GB"/>
        </w:rPr>
        <w:t xml:space="preserve">UPGP </w:t>
      </w:r>
      <w:r w:rsidR="009E148F">
        <w:rPr>
          <w:rFonts w:eastAsia="MS Mincho" w:cs="Arial"/>
          <w:lang w:eastAsia="en-GB"/>
        </w:rPr>
        <w:t>Output 1</w:t>
      </w:r>
      <w:bookmarkEnd w:id="23"/>
      <w:r w:rsidR="009E148F" w:rsidRPr="009E148F">
        <w:rPr>
          <w:rFonts w:eastAsia="MS Mincho" w:cs="Arial"/>
          <w:lang w:eastAsia="en-GB"/>
        </w:rPr>
        <w:t xml:space="preserve"> </w:t>
      </w:r>
    </w:p>
    <w:p w14:paraId="3D492F2E" w14:textId="77777777" w:rsidR="009E148F" w:rsidRPr="00295D45" w:rsidRDefault="009E148F" w:rsidP="009E148F">
      <w:pPr>
        <w:spacing w:after="0"/>
        <w:rPr>
          <w:rFonts w:eastAsia="MS Mincho" w:cs="Arial"/>
          <w:b/>
          <w:lang w:val="en-GB" w:eastAsia="en-GB"/>
        </w:rPr>
      </w:pPr>
    </w:p>
    <w:p w14:paraId="3BA3D6CC" w14:textId="5955042A" w:rsidR="009E148F" w:rsidRPr="009E148F" w:rsidRDefault="009E148F" w:rsidP="009E148F">
      <w:pPr>
        <w:spacing w:after="0"/>
        <w:rPr>
          <w:rFonts w:eastAsia="MS Mincho" w:cs="Arial"/>
          <w:b/>
          <w:sz w:val="24"/>
          <w:lang w:eastAsia="en-GB"/>
        </w:rPr>
      </w:pPr>
      <w:r w:rsidRPr="009E148F">
        <w:rPr>
          <w:rFonts w:eastAsia="MS Mincho" w:cs="Arial"/>
          <w:b/>
          <w:sz w:val="24"/>
          <w:lang w:eastAsia="en-GB"/>
        </w:rPr>
        <w:t>Output 1:</w:t>
      </w:r>
      <w:r w:rsidR="00341A5C">
        <w:rPr>
          <w:rFonts w:eastAsia="MS Mincho" w:cs="Arial"/>
          <w:b/>
          <w:sz w:val="24"/>
          <w:lang w:eastAsia="en-GB"/>
        </w:rPr>
        <w:t xml:space="preserve"> </w:t>
      </w:r>
      <w:r w:rsidRPr="009E148F">
        <w:rPr>
          <w:rFonts w:eastAsia="MS Mincho" w:cs="Arial"/>
          <w:b/>
          <w:sz w:val="24"/>
          <w:lang w:eastAsia="en-GB"/>
        </w:rPr>
        <w:t>Strengthened Democratic Accountability and transparency of the Union Parishads through Citizen Engagement</w:t>
      </w:r>
    </w:p>
    <w:p w14:paraId="177416D8" w14:textId="77777777" w:rsidR="009E148F" w:rsidRPr="009E148F" w:rsidRDefault="009E148F" w:rsidP="009E148F">
      <w:pPr>
        <w:spacing w:after="0"/>
        <w:rPr>
          <w:rFonts w:eastAsia="MS Mincho" w:cs="Arial"/>
          <w:b/>
          <w:sz w:val="24"/>
          <w:lang w:eastAsia="en-GB"/>
        </w:rPr>
      </w:pPr>
    </w:p>
    <w:p w14:paraId="5B9D21ED" w14:textId="115E3E19" w:rsidR="009E148F" w:rsidRPr="0039215E" w:rsidRDefault="009E148F" w:rsidP="009E148F">
      <w:pPr>
        <w:spacing w:after="0"/>
        <w:rPr>
          <w:rFonts w:eastAsia="MS Mincho" w:cs="Arial"/>
          <w:lang w:eastAsia="en-GB"/>
        </w:rPr>
      </w:pPr>
      <w:r w:rsidRPr="009E148F">
        <w:rPr>
          <w:rFonts w:eastAsia="MS Mincho" w:cs="Arial"/>
          <w:lang w:eastAsia="en-GB"/>
        </w:rPr>
        <w:t>The UPGP is designed</w:t>
      </w:r>
      <w:r w:rsidR="00341A5C">
        <w:rPr>
          <w:rFonts w:eastAsia="MS Mincho" w:cs="Arial"/>
          <w:lang w:eastAsia="en-GB"/>
        </w:rPr>
        <w:t xml:space="preserve"> </w:t>
      </w:r>
      <w:r w:rsidRPr="009E148F">
        <w:rPr>
          <w:rFonts w:eastAsia="MS Mincho" w:cs="Arial"/>
          <w:lang w:eastAsia="en-GB"/>
        </w:rPr>
        <w:t>to</w:t>
      </w:r>
      <w:r w:rsidR="00341A5C">
        <w:rPr>
          <w:rFonts w:eastAsia="MS Mincho" w:cs="Arial"/>
          <w:lang w:eastAsia="en-GB"/>
        </w:rPr>
        <w:t xml:space="preserve"> </w:t>
      </w:r>
      <w:r w:rsidRPr="009E148F">
        <w:rPr>
          <w:rFonts w:eastAsia="MS Mincho" w:cs="Arial"/>
          <w:lang w:eastAsia="en-GB"/>
        </w:rPr>
        <w:t>work</w:t>
      </w:r>
      <w:r w:rsidR="00341A5C">
        <w:rPr>
          <w:rFonts w:eastAsia="MS Mincho" w:cs="Arial"/>
          <w:lang w:eastAsia="en-GB"/>
        </w:rPr>
        <w:t xml:space="preserve"> </w:t>
      </w:r>
      <w:r w:rsidRPr="009E148F">
        <w:rPr>
          <w:rFonts w:eastAsia="MS Mincho" w:cs="Arial"/>
          <w:lang w:eastAsia="en-GB"/>
        </w:rPr>
        <w:t>directly</w:t>
      </w:r>
      <w:r w:rsidR="00341A5C">
        <w:rPr>
          <w:rFonts w:eastAsia="MS Mincho" w:cs="Arial"/>
          <w:lang w:eastAsia="en-GB"/>
        </w:rPr>
        <w:t xml:space="preserve"> </w:t>
      </w:r>
      <w:r w:rsidRPr="009E148F">
        <w:rPr>
          <w:rFonts w:eastAsia="MS Mincho" w:cs="Arial"/>
          <w:lang w:eastAsia="en-GB"/>
        </w:rPr>
        <w:t>with</w:t>
      </w:r>
      <w:r w:rsidR="00341A5C">
        <w:rPr>
          <w:rFonts w:eastAsia="MS Mincho" w:cs="Arial"/>
          <w:lang w:eastAsia="en-GB"/>
        </w:rPr>
        <w:t xml:space="preserve"> </w:t>
      </w:r>
      <w:r w:rsidRPr="009E148F">
        <w:rPr>
          <w:rFonts w:eastAsia="MS Mincho" w:cs="Arial"/>
          <w:lang w:eastAsia="en-GB"/>
        </w:rPr>
        <w:t>four</w:t>
      </w:r>
      <w:r w:rsidR="00341A5C">
        <w:rPr>
          <w:rFonts w:eastAsia="MS Mincho" w:cs="Arial"/>
          <w:lang w:eastAsia="en-GB"/>
        </w:rPr>
        <w:t xml:space="preserve"> </w:t>
      </w:r>
      <w:r w:rsidRPr="009E148F">
        <w:rPr>
          <w:rFonts w:eastAsia="MS Mincho" w:cs="Arial"/>
          <w:lang w:eastAsia="en-GB"/>
        </w:rPr>
        <w:t>institutional platforms that form the core of local governance: the Union Parishad, the Standing Committees of the Union</w:t>
      </w:r>
      <w:r w:rsidR="00341A5C">
        <w:rPr>
          <w:rFonts w:eastAsia="MS Mincho" w:cs="Arial"/>
          <w:lang w:eastAsia="en-GB"/>
        </w:rPr>
        <w:t xml:space="preserve"> </w:t>
      </w:r>
      <w:r w:rsidRPr="009E148F">
        <w:rPr>
          <w:rFonts w:eastAsia="MS Mincho" w:cs="Arial"/>
          <w:lang w:eastAsia="en-GB"/>
        </w:rPr>
        <w:t>Parishad,</w:t>
      </w:r>
      <w:r w:rsidR="00341A5C">
        <w:rPr>
          <w:rFonts w:eastAsia="MS Mincho" w:cs="Arial"/>
          <w:lang w:eastAsia="en-GB"/>
        </w:rPr>
        <w:t xml:space="preserve"> </w:t>
      </w:r>
      <w:r w:rsidRPr="009E148F">
        <w:rPr>
          <w:rFonts w:eastAsia="MS Mincho" w:cs="Arial"/>
          <w:lang w:eastAsia="en-GB"/>
        </w:rPr>
        <w:t>the Ward Shavas, and the Women Development For</w:t>
      </w:r>
      <w:r w:rsidR="009054E6">
        <w:rPr>
          <w:rFonts w:eastAsia="MS Mincho" w:cs="Arial"/>
          <w:lang w:eastAsia="en-GB"/>
        </w:rPr>
        <w:t>um</w:t>
      </w:r>
      <w:r w:rsidRPr="009E148F">
        <w:rPr>
          <w:rFonts w:eastAsia="MS Mincho" w:cs="Arial"/>
          <w:lang w:eastAsia="en-GB"/>
        </w:rPr>
        <w:t xml:space="preserve"> (WDF). </w:t>
      </w:r>
      <w:r w:rsidR="00295D45">
        <w:rPr>
          <w:rFonts w:eastAsia="MS Mincho" w:cs="Arial"/>
          <w:lang w:eastAsia="en-GB"/>
        </w:rPr>
        <w:t xml:space="preserve">These </w:t>
      </w:r>
      <w:r w:rsidRPr="009E148F">
        <w:rPr>
          <w:rFonts w:eastAsia="MS Mincho" w:cs="Arial"/>
          <w:lang w:eastAsia="en-GB"/>
        </w:rPr>
        <w:t xml:space="preserve">platforms have created </w:t>
      </w:r>
      <w:r w:rsidR="00295D45">
        <w:rPr>
          <w:rFonts w:eastAsia="MS Mincho" w:cs="Arial"/>
          <w:lang w:eastAsia="en-GB"/>
        </w:rPr>
        <w:t xml:space="preserve">democratic space for citizens who </w:t>
      </w:r>
      <w:r w:rsidRPr="009E148F">
        <w:rPr>
          <w:rFonts w:eastAsia="MS Mincho" w:cs="Arial"/>
          <w:lang w:eastAsia="en-GB"/>
        </w:rPr>
        <w:t xml:space="preserve">were otherwise deprived and or ignored by the local power structure and the political elite, including the UP representatives. This output has facilitated the process of </w:t>
      </w:r>
      <w:r w:rsidR="00295D45">
        <w:rPr>
          <w:rFonts w:eastAsia="MS Mincho" w:cs="Arial"/>
          <w:lang w:eastAsia="en-GB"/>
        </w:rPr>
        <w:t>installing</w:t>
      </w:r>
      <w:r w:rsidRPr="009E148F">
        <w:rPr>
          <w:rFonts w:eastAsia="MS Mincho" w:cs="Arial"/>
          <w:lang w:eastAsia="en-GB"/>
        </w:rPr>
        <w:t xml:space="preserve"> a formal mechanism for promoting </w:t>
      </w:r>
      <w:r w:rsidR="00295D45">
        <w:rPr>
          <w:rFonts w:eastAsia="MS Mincho" w:cs="Arial"/>
          <w:lang w:eastAsia="en-GB"/>
        </w:rPr>
        <w:t xml:space="preserve">of </w:t>
      </w:r>
      <w:r w:rsidRPr="009E148F">
        <w:rPr>
          <w:rFonts w:eastAsia="MS Mincho" w:cs="Arial"/>
          <w:lang w:eastAsia="en-GB"/>
        </w:rPr>
        <w:t>consultative process</w:t>
      </w:r>
      <w:r w:rsidR="00295D45">
        <w:rPr>
          <w:rFonts w:eastAsia="MS Mincho" w:cs="Arial"/>
          <w:lang w:eastAsia="en-GB"/>
        </w:rPr>
        <w:t>es</w:t>
      </w:r>
      <w:r w:rsidRPr="009E148F">
        <w:rPr>
          <w:rFonts w:eastAsia="MS Mincho" w:cs="Arial"/>
          <w:lang w:eastAsia="en-GB"/>
        </w:rPr>
        <w:t xml:space="preserve"> and open hearings to ensure that UP</w:t>
      </w:r>
      <w:r w:rsidR="00295D45">
        <w:rPr>
          <w:rFonts w:eastAsia="MS Mincho" w:cs="Arial"/>
          <w:lang w:eastAsia="en-GB"/>
        </w:rPr>
        <w:t>s</w:t>
      </w:r>
      <w:r w:rsidRPr="009E148F">
        <w:rPr>
          <w:rFonts w:eastAsia="MS Mincho" w:cs="Arial"/>
          <w:lang w:eastAsia="en-GB"/>
        </w:rPr>
        <w:t xml:space="preserve"> </w:t>
      </w:r>
      <w:r w:rsidR="00295D45">
        <w:rPr>
          <w:rFonts w:eastAsia="MS Mincho" w:cs="Arial"/>
          <w:lang w:eastAsia="en-GB"/>
        </w:rPr>
        <w:t xml:space="preserve">are </w:t>
      </w:r>
      <w:r w:rsidRPr="009E148F">
        <w:rPr>
          <w:rFonts w:eastAsia="MS Mincho" w:cs="Arial"/>
          <w:lang w:eastAsia="en-GB"/>
        </w:rPr>
        <w:t>responsive to citizens’ needs</w:t>
      </w:r>
      <w:r w:rsidR="00295D45">
        <w:rPr>
          <w:rFonts w:eastAsia="MS Mincho" w:cs="Arial"/>
          <w:lang w:eastAsia="en-GB"/>
        </w:rPr>
        <w:t xml:space="preserve">. The project has applied </w:t>
      </w:r>
      <w:r w:rsidRPr="009E148F">
        <w:rPr>
          <w:rFonts w:eastAsia="MS Mincho" w:cs="Arial"/>
          <w:lang w:eastAsia="en-GB"/>
        </w:rPr>
        <w:t xml:space="preserve">a combination of CB support and performance incentives in the performance-based grant allocation system, which has clearly defined indicators to promote accountability and transparency, see </w:t>
      </w:r>
      <w:r w:rsidRPr="0039215E">
        <w:rPr>
          <w:rFonts w:eastAsia="MS Mincho" w:cs="Arial"/>
          <w:lang w:eastAsia="en-GB"/>
        </w:rPr>
        <w:t xml:space="preserve">Annex </w:t>
      </w:r>
      <w:r w:rsidR="0039215E">
        <w:rPr>
          <w:rFonts w:eastAsia="MS Mincho" w:cs="Arial"/>
          <w:lang w:eastAsia="en-GB"/>
        </w:rPr>
        <w:t>20</w:t>
      </w:r>
      <w:r w:rsidRPr="0039215E">
        <w:rPr>
          <w:rFonts w:eastAsia="MS Mincho" w:cs="Arial"/>
          <w:lang w:eastAsia="en-GB"/>
        </w:rPr>
        <w:t>.</w:t>
      </w:r>
    </w:p>
    <w:p w14:paraId="362B698C" w14:textId="77777777" w:rsidR="009E148F" w:rsidRPr="0039215E" w:rsidRDefault="009E148F" w:rsidP="00295D45">
      <w:pPr>
        <w:pStyle w:val="NoSpacing"/>
        <w:rPr>
          <w:lang w:eastAsia="en-GB"/>
        </w:rPr>
      </w:pPr>
    </w:p>
    <w:p w14:paraId="3A7D01A4" w14:textId="7AF7CA5C" w:rsidR="009E148F" w:rsidRPr="009E148F" w:rsidRDefault="009E148F" w:rsidP="009E148F">
      <w:pPr>
        <w:rPr>
          <w:rFonts w:eastAsia="MS Mincho" w:cs="Arial"/>
          <w:lang w:eastAsia="en-GB"/>
        </w:rPr>
      </w:pPr>
      <w:r w:rsidRPr="009E148F">
        <w:rPr>
          <w:rFonts w:eastAsia="MS Mincho" w:cs="Arial"/>
          <w:lang w:eastAsia="en-GB"/>
        </w:rPr>
        <w:t>Field data, observations visits and the Citizen Perception S</w:t>
      </w:r>
      <w:r w:rsidR="0039215E">
        <w:rPr>
          <w:rFonts w:eastAsia="MS Mincho" w:cs="Arial"/>
          <w:lang w:eastAsia="en-GB"/>
        </w:rPr>
        <w:t>urvey</w:t>
      </w:r>
      <w:r w:rsidRPr="009E148F">
        <w:rPr>
          <w:rFonts w:eastAsia="MS Mincho" w:cs="Arial"/>
          <w:lang w:eastAsia="en-GB"/>
        </w:rPr>
        <w:t xml:space="preserve"> (CPS, September 2014) demonstrated that UPGP has brought some positive changes in the overall governance of UP. The citizens have now better access to information and are more aware of the roles and responsibilities of UPs. All meetings including Ward Shava, Parishad and Standing Committee and other </w:t>
      </w:r>
      <w:r w:rsidR="00295D45" w:rsidRPr="009E148F">
        <w:rPr>
          <w:rFonts w:eastAsia="MS Mincho" w:cs="Arial"/>
          <w:lang w:eastAsia="en-GB"/>
        </w:rPr>
        <w:t xml:space="preserve">UP </w:t>
      </w:r>
      <w:r w:rsidRPr="009E148F">
        <w:rPr>
          <w:rFonts w:eastAsia="MS Mincho" w:cs="Arial"/>
          <w:lang w:eastAsia="en-GB"/>
        </w:rPr>
        <w:t>Commi</w:t>
      </w:r>
      <w:r w:rsidR="00295D45">
        <w:rPr>
          <w:rFonts w:eastAsia="MS Mincho" w:cs="Arial"/>
          <w:lang w:eastAsia="en-GB"/>
        </w:rPr>
        <w:t xml:space="preserve">ttees </w:t>
      </w:r>
      <w:r w:rsidRPr="009E148F">
        <w:rPr>
          <w:rFonts w:eastAsia="MS Mincho" w:cs="Arial"/>
          <w:lang w:eastAsia="en-GB"/>
        </w:rPr>
        <w:t xml:space="preserve">are almost </w:t>
      </w:r>
      <w:r w:rsidR="00A91BC2">
        <w:rPr>
          <w:rFonts w:eastAsia="MS Mincho" w:cs="Arial"/>
          <w:lang w:eastAsia="en-GB"/>
        </w:rPr>
        <w:t>up</w:t>
      </w:r>
      <w:r w:rsidRPr="009E148F">
        <w:rPr>
          <w:rFonts w:eastAsia="MS Mincho" w:cs="Arial"/>
          <w:lang w:eastAsia="en-GB"/>
        </w:rPr>
        <w:t xml:space="preserve"> to the standard set by UP Act 2009. Significant improvement has been observed in preparing </w:t>
      </w:r>
      <w:r w:rsidR="00507D28">
        <w:rPr>
          <w:rFonts w:eastAsia="MS Mincho" w:cs="Arial"/>
          <w:lang w:eastAsia="en-GB"/>
        </w:rPr>
        <w:t xml:space="preserve">the </w:t>
      </w:r>
      <w:r w:rsidRPr="009E148F">
        <w:rPr>
          <w:rFonts w:eastAsia="MS Mincho" w:cs="Arial"/>
          <w:lang w:eastAsia="en-GB"/>
        </w:rPr>
        <w:t>Annual Plan and Five Year Plan mainly due to the capacity development training under UPGP, and the incentives created under Output 2, see following chapter.</w:t>
      </w:r>
    </w:p>
    <w:p w14:paraId="68B4CBFD" w14:textId="79695FF7" w:rsidR="009E148F" w:rsidRPr="009E148F" w:rsidRDefault="009E148F" w:rsidP="009E148F">
      <w:pPr>
        <w:rPr>
          <w:rFonts w:eastAsia="MS Mincho" w:cs="Arial"/>
          <w:lang w:eastAsia="en-GB"/>
        </w:rPr>
      </w:pPr>
      <w:r w:rsidRPr="009E148F">
        <w:rPr>
          <w:rFonts w:eastAsia="MS Mincho" w:cs="Arial"/>
          <w:lang w:eastAsia="en-GB"/>
        </w:rPr>
        <w:t xml:space="preserve">Monitoring and supervision has been increased and as a result </w:t>
      </w:r>
      <w:r w:rsidR="00507D28">
        <w:rPr>
          <w:rFonts w:eastAsia="MS Mincho" w:cs="Arial"/>
          <w:lang w:eastAsia="en-GB"/>
        </w:rPr>
        <w:t xml:space="preserve">the </w:t>
      </w:r>
      <w:r w:rsidRPr="009E148F">
        <w:rPr>
          <w:rFonts w:eastAsia="MS Mincho" w:cs="Arial"/>
          <w:lang w:eastAsia="en-GB"/>
        </w:rPr>
        <w:t xml:space="preserve">quality of service delivery regarding project selection and implementation has also been improved. </w:t>
      </w:r>
      <w:r w:rsidR="00A66DA8">
        <w:rPr>
          <w:rFonts w:eastAsia="MS Mincho" w:cs="Arial"/>
          <w:lang w:eastAsia="en-GB"/>
        </w:rPr>
        <w:t>The n</w:t>
      </w:r>
      <w:r w:rsidRPr="009E148F">
        <w:rPr>
          <w:rFonts w:eastAsia="MS Mincho" w:cs="Arial"/>
          <w:lang w:eastAsia="en-GB"/>
        </w:rPr>
        <w:t>ewly installed MIS system has been playing a great role to get updated information. Through WDF, women</w:t>
      </w:r>
      <w:r w:rsidR="00507D28">
        <w:rPr>
          <w:rFonts w:eastAsia="MS Mincho" w:cs="Arial"/>
          <w:lang w:eastAsia="en-GB"/>
        </w:rPr>
        <w:t xml:space="preserve">, </w:t>
      </w:r>
      <w:r w:rsidR="009054E6">
        <w:rPr>
          <w:rFonts w:eastAsia="MS Mincho" w:cs="Arial"/>
          <w:lang w:eastAsia="en-GB"/>
        </w:rPr>
        <w:t>p</w:t>
      </w:r>
      <w:r w:rsidR="009054E6">
        <w:t>articularly elected women representatives of UPs,</w:t>
      </w:r>
      <w:r w:rsidR="009054E6" w:rsidRPr="009E148F">
        <w:rPr>
          <w:rFonts w:eastAsia="MS Mincho" w:cs="Arial"/>
          <w:lang w:eastAsia="en-GB"/>
        </w:rPr>
        <w:t xml:space="preserve"> </w:t>
      </w:r>
      <w:r w:rsidRPr="009E148F">
        <w:rPr>
          <w:rFonts w:eastAsia="MS Mincho" w:cs="Arial"/>
          <w:lang w:eastAsia="en-GB"/>
        </w:rPr>
        <w:t>have become more aware of their rights and other issues. They have got a platform to raise their voice and do not feel helpless any more.</w:t>
      </w:r>
    </w:p>
    <w:p w14:paraId="7B0299D3" w14:textId="5D06ED0B" w:rsidR="009E148F" w:rsidRPr="009E148F" w:rsidRDefault="009E148F" w:rsidP="009E148F">
      <w:pPr>
        <w:widowControl w:val="0"/>
        <w:autoSpaceDE w:val="0"/>
        <w:autoSpaceDN w:val="0"/>
        <w:adjustRightInd w:val="0"/>
        <w:spacing w:before="180" w:after="60"/>
        <w:ind w:right="181"/>
        <w:rPr>
          <w:rFonts w:eastAsia="MS Mincho" w:cs="Arial"/>
          <w:lang w:eastAsia="en-GB"/>
        </w:rPr>
      </w:pPr>
      <w:r w:rsidRPr="009E148F">
        <w:rPr>
          <w:rFonts w:eastAsia="MS Mincho" w:cs="Arial"/>
          <w:lang w:eastAsia="en-GB"/>
        </w:rPr>
        <w:t>The intervention has strengthened the capacities of UP to foster participatory local development planning and service delivery including addressing the MDGs, see Output 2. By installing an accountability system, the output has ensured the inclusion of pro-poor infrastructure and services in its planning and project selection process. Furthermore</w:t>
      </w:r>
      <w:r w:rsidR="00507D28">
        <w:rPr>
          <w:rFonts w:eastAsia="MS Mincho" w:cs="Arial"/>
          <w:lang w:eastAsia="en-GB"/>
        </w:rPr>
        <w:t>,</w:t>
      </w:r>
      <w:r w:rsidRPr="009E148F">
        <w:rPr>
          <w:rFonts w:eastAsia="MS Mincho" w:cs="Arial"/>
          <w:lang w:eastAsia="en-GB"/>
        </w:rPr>
        <w:t xml:space="preserve"> it has installed a democratic accountability system through community engagement and mandatory public display of information regarding UP expenditures. </w:t>
      </w:r>
    </w:p>
    <w:p w14:paraId="2DD42997" w14:textId="77777777" w:rsidR="009E148F" w:rsidRPr="009E148F" w:rsidRDefault="009E148F" w:rsidP="009E148F">
      <w:pPr>
        <w:spacing w:after="0"/>
        <w:rPr>
          <w:rFonts w:eastAsia="MS Mincho" w:cs="Arial"/>
          <w:lang w:eastAsia="en-GB"/>
        </w:rPr>
      </w:pPr>
    </w:p>
    <w:p w14:paraId="3F4C5C19" w14:textId="1A02C1D1" w:rsidR="009E148F" w:rsidRPr="009E148F" w:rsidRDefault="00AE22AF" w:rsidP="009E148F">
      <w:pPr>
        <w:spacing w:after="0"/>
        <w:rPr>
          <w:rFonts w:eastAsia="MS Mincho" w:cs="Arial"/>
          <w:lang w:eastAsia="en-GB"/>
        </w:rPr>
      </w:pPr>
      <w:r>
        <w:rPr>
          <w:rFonts w:eastAsia="MS Mincho" w:cs="Arial"/>
          <w:lang w:eastAsia="en-GB"/>
        </w:rPr>
        <w:t xml:space="preserve">In line with </w:t>
      </w:r>
      <w:r w:rsidR="004D5E07">
        <w:rPr>
          <w:rFonts w:eastAsia="MS Mincho" w:cs="Arial"/>
          <w:lang w:eastAsia="en-GB"/>
        </w:rPr>
        <w:t xml:space="preserve">the </w:t>
      </w:r>
      <w:r>
        <w:rPr>
          <w:rFonts w:eastAsia="MS Mincho" w:cs="Arial"/>
          <w:lang w:eastAsia="en-GB"/>
        </w:rPr>
        <w:t>Go</w:t>
      </w:r>
      <w:r w:rsidR="009E148F" w:rsidRPr="009E148F">
        <w:rPr>
          <w:rFonts w:eastAsia="MS Mincho" w:cs="Arial"/>
          <w:lang w:eastAsia="en-GB"/>
        </w:rPr>
        <w:t>B policy (</w:t>
      </w:r>
      <w:r w:rsidR="009E148F" w:rsidRPr="009E148F">
        <w:rPr>
          <w:rFonts w:eastAsia="MS Mincho" w:cs="Arial"/>
          <w:lang w:eastAsia="en-GB"/>
        </w:rPr>
        <w:footnoteReference w:id="40"/>
      </w:r>
      <w:r w:rsidR="009E148F" w:rsidRPr="009E148F">
        <w:rPr>
          <w:rFonts w:eastAsia="MS Mincho" w:cs="Arial"/>
          <w:lang w:eastAsia="en-GB"/>
        </w:rPr>
        <w:t>) framework</w:t>
      </w:r>
      <w:r w:rsidR="004D5E07">
        <w:rPr>
          <w:rFonts w:eastAsia="MS Mincho" w:cs="Arial"/>
          <w:lang w:eastAsia="en-GB"/>
        </w:rPr>
        <w:t>,</w:t>
      </w:r>
      <w:r w:rsidR="009E148F" w:rsidRPr="009E148F">
        <w:rPr>
          <w:rFonts w:eastAsia="MS Mincho" w:cs="Arial"/>
          <w:lang w:eastAsia="en-GB"/>
        </w:rPr>
        <w:t xml:space="preserve"> this project output appears to have noticeably contributed towards developing “a strong and accountable system of local government at the Union Parishad level”.</w:t>
      </w:r>
    </w:p>
    <w:p w14:paraId="1E0C3EE2" w14:textId="43CA0043" w:rsidR="009E148F" w:rsidRPr="009E148F" w:rsidRDefault="009E148F" w:rsidP="009E148F">
      <w:pPr>
        <w:widowControl w:val="0"/>
        <w:autoSpaceDE w:val="0"/>
        <w:autoSpaceDN w:val="0"/>
        <w:adjustRightInd w:val="0"/>
        <w:spacing w:before="180" w:after="60"/>
        <w:ind w:right="181"/>
        <w:rPr>
          <w:rFonts w:eastAsia="MS Mincho" w:cs="Arial"/>
          <w:lang w:eastAsia="en-GB"/>
        </w:rPr>
      </w:pPr>
      <w:r w:rsidRPr="009E148F">
        <w:rPr>
          <w:rFonts w:eastAsia="MS Mincho" w:cs="Arial"/>
          <w:lang w:eastAsia="en-GB"/>
        </w:rPr>
        <w:t xml:space="preserve">The project has provided considerable support to </w:t>
      </w:r>
      <w:r w:rsidR="00A66DA8">
        <w:rPr>
          <w:rFonts w:eastAsia="MS Mincho" w:cs="Arial"/>
          <w:lang w:eastAsia="en-GB"/>
        </w:rPr>
        <w:t xml:space="preserve">activate </w:t>
      </w:r>
      <w:r w:rsidRPr="009E148F">
        <w:rPr>
          <w:rFonts w:eastAsia="MS Mincho" w:cs="Arial"/>
          <w:lang w:eastAsia="en-GB"/>
        </w:rPr>
        <w:t>the six most critically</w:t>
      </w:r>
      <w:r w:rsidR="00366EEF">
        <w:rPr>
          <w:rFonts w:eastAsia="MS Mincho" w:cs="Arial"/>
          <w:lang w:eastAsia="en-GB"/>
        </w:rPr>
        <w:t xml:space="preserve"> important Standing Committees. T</w:t>
      </w:r>
      <w:r w:rsidRPr="009E148F">
        <w:rPr>
          <w:rFonts w:eastAsia="MS Mincho" w:cs="Arial"/>
          <w:lang w:eastAsia="en-GB"/>
        </w:rPr>
        <w:t>he performance, as documented from the first</w:t>
      </w:r>
      <w:r w:rsidR="0039215E">
        <w:rPr>
          <w:rFonts w:eastAsia="MS Mincho" w:cs="Arial"/>
          <w:lang w:eastAsia="en-GB"/>
        </w:rPr>
        <w:t xml:space="preserve"> to the second APA, see Annex 21</w:t>
      </w:r>
      <w:r w:rsidR="00366EEF">
        <w:rPr>
          <w:rFonts w:eastAsia="MS Mincho" w:cs="Arial"/>
          <w:lang w:eastAsia="en-GB"/>
        </w:rPr>
        <w:t>,</w:t>
      </w:r>
      <w:r w:rsidRPr="009E148F">
        <w:rPr>
          <w:rFonts w:eastAsia="MS Mincho" w:cs="Arial"/>
          <w:lang w:eastAsia="en-GB"/>
        </w:rPr>
        <w:t xml:space="preserve"> has improved significantly, and the field work has </w:t>
      </w:r>
      <w:r w:rsidR="00366EEF">
        <w:rPr>
          <w:rFonts w:eastAsia="MS Mincho" w:cs="Arial"/>
          <w:lang w:eastAsia="en-GB"/>
        </w:rPr>
        <w:t xml:space="preserve">confirmed </w:t>
      </w:r>
      <w:r w:rsidRPr="009E148F">
        <w:rPr>
          <w:rFonts w:eastAsia="MS Mincho" w:cs="Arial"/>
          <w:lang w:eastAsia="en-GB"/>
        </w:rPr>
        <w:t>a marked difference in this area. Furthermore</w:t>
      </w:r>
      <w:r w:rsidR="00366EEF">
        <w:rPr>
          <w:rFonts w:eastAsia="MS Mincho" w:cs="Arial"/>
          <w:lang w:eastAsia="en-GB"/>
        </w:rPr>
        <w:t>,</w:t>
      </w:r>
      <w:r w:rsidRPr="009E148F">
        <w:rPr>
          <w:rFonts w:eastAsia="MS Mincho" w:cs="Arial"/>
          <w:lang w:eastAsia="en-GB"/>
        </w:rPr>
        <w:t xml:space="preserve"> the project output has supported women’s empowerment, and organized Women Development Forum – a platform of the female Members of the U</w:t>
      </w:r>
      <w:r w:rsidR="00A91BC2">
        <w:rPr>
          <w:rFonts w:eastAsia="MS Mincho" w:cs="Arial"/>
          <w:lang w:eastAsia="en-GB"/>
        </w:rPr>
        <w:t>P</w:t>
      </w:r>
      <w:r w:rsidRPr="009E148F">
        <w:rPr>
          <w:rFonts w:eastAsia="MS Mincho" w:cs="Arial"/>
          <w:lang w:eastAsia="en-GB"/>
        </w:rPr>
        <w:t>s</w:t>
      </w:r>
      <w:r w:rsidR="004D5E07">
        <w:rPr>
          <w:rFonts w:eastAsia="MS Mincho" w:cs="Arial"/>
          <w:lang w:eastAsia="en-GB"/>
        </w:rPr>
        <w:t>.</w:t>
      </w:r>
    </w:p>
    <w:p w14:paraId="56D5206B" w14:textId="6781115B" w:rsidR="009E148F" w:rsidRPr="009E148F" w:rsidRDefault="009E148F" w:rsidP="009E148F">
      <w:pPr>
        <w:widowControl w:val="0"/>
        <w:autoSpaceDE w:val="0"/>
        <w:autoSpaceDN w:val="0"/>
        <w:adjustRightInd w:val="0"/>
        <w:spacing w:before="180" w:after="60"/>
        <w:ind w:right="181"/>
        <w:rPr>
          <w:rFonts w:eastAsia="MS Mincho" w:cs="Arial"/>
          <w:lang w:eastAsia="en-GB"/>
        </w:rPr>
      </w:pPr>
      <w:r w:rsidRPr="009E148F">
        <w:rPr>
          <w:rFonts w:eastAsia="MS Mincho" w:cs="Arial"/>
          <w:lang w:eastAsia="en-GB"/>
        </w:rPr>
        <w:t xml:space="preserve">In all cases the achievements of the indicators are above the base line </w:t>
      </w:r>
      <w:r w:rsidR="00BB0E3F">
        <w:rPr>
          <w:rFonts w:eastAsia="MS Mincho" w:cs="Arial"/>
          <w:lang w:eastAsia="en-GB"/>
        </w:rPr>
        <w:t>(see Annex 12</w:t>
      </w:r>
      <w:r w:rsidR="00C818DF">
        <w:rPr>
          <w:rFonts w:eastAsia="MS Mincho" w:cs="Arial"/>
          <w:lang w:eastAsia="en-GB"/>
        </w:rPr>
        <w:t xml:space="preserve"> with the complete results framework</w:t>
      </w:r>
      <w:r w:rsidR="00A66DA8">
        <w:rPr>
          <w:rFonts w:eastAsia="MS Mincho" w:cs="Arial"/>
          <w:lang w:eastAsia="en-GB"/>
        </w:rPr>
        <w:t xml:space="preserve">) </w:t>
      </w:r>
      <w:r w:rsidRPr="009E148F">
        <w:rPr>
          <w:rFonts w:eastAsia="MS Mincho" w:cs="Arial"/>
          <w:lang w:eastAsia="en-GB"/>
        </w:rPr>
        <w:t xml:space="preserve">and in one case significantly exceeded the </w:t>
      </w:r>
      <w:r w:rsidR="00366EEF">
        <w:rPr>
          <w:rFonts w:eastAsia="MS Mincho" w:cs="Arial"/>
          <w:lang w:eastAsia="en-GB"/>
        </w:rPr>
        <w:t xml:space="preserve">end </w:t>
      </w:r>
      <w:r w:rsidRPr="009E148F">
        <w:rPr>
          <w:rFonts w:eastAsia="MS Mincho" w:cs="Arial"/>
          <w:lang w:eastAsia="en-GB"/>
        </w:rPr>
        <w:t xml:space="preserve">target, and there are significant performance improvements in most areas of the annual performance assessments when it comes to transparency, accountability and </w:t>
      </w:r>
      <w:r w:rsidR="00366EEF" w:rsidRPr="009E148F">
        <w:rPr>
          <w:rFonts w:eastAsia="MS Mincho" w:cs="Arial"/>
          <w:lang w:eastAsia="en-GB"/>
        </w:rPr>
        <w:t>citizens’</w:t>
      </w:r>
      <w:r w:rsidRPr="009E148F">
        <w:rPr>
          <w:rFonts w:eastAsia="MS Mincho" w:cs="Arial"/>
          <w:lang w:eastAsia="en-GB"/>
        </w:rPr>
        <w:t xml:space="preserve"> involvement, see </w:t>
      </w:r>
      <w:r w:rsidRPr="00BB0E3F">
        <w:rPr>
          <w:rFonts w:eastAsia="MS Mincho" w:cs="Arial"/>
          <w:lang w:eastAsia="en-GB"/>
        </w:rPr>
        <w:t xml:space="preserve">Annex </w:t>
      </w:r>
      <w:r w:rsidR="00BB0E3F">
        <w:rPr>
          <w:rFonts w:eastAsia="MS Mincho" w:cs="Arial"/>
          <w:lang w:eastAsia="en-GB"/>
        </w:rPr>
        <w:t>19</w:t>
      </w:r>
      <w:r w:rsidRPr="009E148F">
        <w:rPr>
          <w:rFonts w:eastAsia="MS Mincho" w:cs="Arial"/>
          <w:b/>
          <w:lang w:eastAsia="en-GB"/>
        </w:rPr>
        <w:t>.</w:t>
      </w:r>
      <w:r w:rsidR="00341A5C">
        <w:rPr>
          <w:rFonts w:eastAsia="MS Mincho" w:cs="Arial"/>
          <w:lang w:eastAsia="en-GB"/>
        </w:rPr>
        <w:t xml:space="preserve"> </w:t>
      </w:r>
      <w:r w:rsidRPr="009E148F">
        <w:rPr>
          <w:rFonts w:eastAsia="MS Mincho" w:cs="Arial"/>
          <w:lang w:eastAsia="en-GB"/>
        </w:rPr>
        <w:t xml:space="preserve">The table below show selected core areas of performance. </w:t>
      </w:r>
    </w:p>
    <w:p w14:paraId="49498B2D" w14:textId="77777777" w:rsidR="00A66DA8" w:rsidRDefault="00A66DA8" w:rsidP="00A66DA8">
      <w:pPr>
        <w:pStyle w:val="NoSpacing"/>
        <w:rPr>
          <w:lang w:val="en-GB" w:eastAsia="en-GB"/>
        </w:rPr>
      </w:pPr>
    </w:p>
    <w:p w14:paraId="256D232D" w14:textId="77777777" w:rsidR="009E148F" w:rsidRPr="00A66DA8" w:rsidRDefault="009E148F" w:rsidP="00A66DA8">
      <w:pPr>
        <w:spacing w:line="276" w:lineRule="auto"/>
        <w:jc w:val="left"/>
        <w:rPr>
          <w:rFonts w:eastAsia="MS Mincho" w:cs="Arial"/>
          <w:b/>
          <w:i/>
          <w:lang w:val="en-GB" w:eastAsia="en-GB"/>
        </w:rPr>
      </w:pPr>
      <w:r>
        <w:rPr>
          <w:rFonts w:eastAsia="MS Mincho" w:cs="Arial"/>
          <w:b/>
          <w:i/>
          <w:lang w:val="en-GB" w:eastAsia="en-GB"/>
        </w:rPr>
        <w:t>Table</w:t>
      </w:r>
      <w:r w:rsidRPr="009E148F">
        <w:rPr>
          <w:rFonts w:eastAsia="MS Mincho" w:cs="Arial"/>
          <w:b/>
          <w:i/>
          <w:lang w:val="en-GB" w:eastAsia="en-GB"/>
        </w:rPr>
        <w:t>: Selected indicators of UP performance</w:t>
      </w:r>
    </w:p>
    <w:tbl>
      <w:tblPr>
        <w:tblStyle w:val="Tabel-Gitter4"/>
        <w:tblW w:w="0" w:type="auto"/>
        <w:jc w:val="center"/>
        <w:tblLook w:val="04A0" w:firstRow="1" w:lastRow="0" w:firstColumn="1" w:lastColumn="0" w:noHBand="0" w:noVBand="1"/>
      </w:tblPr>
      <w:tblGrid>
        <w:gridCol w:w="3284"/>
        <w:gridCol w:w="1404"/>
        <w:gridCol w:w="1083"/>
        <w:gridCol w:w="1083"/>
      </w:tblGrid>
      <w:tr w:rsidR="0098599F" w:rsidRPr="009E148F" w14:paraId="52EB7D79" w14:textId="77777777" w:rsidTr="000C09D5">
        <w:trPr>
          <w:jc w:val="center"/>
        </w:trPr>
        <w:tc>
          <w:tcPr>
            <w:tcW w:w="3284" w:type="dxa"/>
            <w:shd w:val="clear" w:color="auto" w:fill="C4BC96" w:themeFill="background2" w:themeFillShade="BF"/>
          </w:tcPr>
          <w:p w14:paraId="66EB496A" w14:textId="77777777" w:rsidR="0098599F" w:rsidRPr="000C09D5" w:rsidRDefault="0098599F" w:rsidP="009E148F">
            <w:pPr>
              <w:rPr>
                <w:rFonts w:eastAsia="MS Mincho" w:cs="Arial"/>
                <w:b/>
                <w:szCs w:val="20"/>
                <w:lang w:val="en-GB"/>
              </w:rPr>
            </w:pPr>
            <w:r w:rsidRPr="000C09D5">
              <w:rPr>
                <w:rFonts w:eastAsia="MS Mincho" w:cs="Arial"/>
                <w:b/>
                <w:szCs w:val="20"/>
                <w:lang w:val="en-GB"/>
              </w:rPr>
              <w:t>Indicators</w:t>
            </w:r>
          </w:p>
        </w:tc>
        <w:tc>
          <w:tcPr>
            <w:tcW w:w="1404" w:type="dxa"/>
            <w:shd w:val="clear" w:color="auto" w:fill="C4BC96" w:themeFill="background2" w:themeFillShade="BF"/>
          </w:tcPr>
          <w:p w14:paraId="6B6C6011" w14:textId="77777777" w:rsidR="0098599F" w:rsidRPr="000C09D5" w:rsidRDefault="0098599F" w:rsidP="009E148F">
            <w:pPr>
              <w:jc w:val="center"/>
              <w:rPr>
                <w:rFonts w:eastAsia="MS Mincho" w:cs="Arial"/>
                <w:b/>
                <w:szCs w:val="20"/>
                <w:lang w:val="en-GB"/>
              </w:rPr>
            </w:pPr>
            <w:r w:rsidRPr="000C09D5">
              <w:rPr>
                <w:rFonts w:eastAsia="MS Mincho" w:cs="Arial"/>
                <w:b/>
                <w:szCs w:val="20"/>
                <w:lang w:val="en-GB"/>
              </w:rPr>
              <w:t>Base line</w:t>
            </w:r>
          </w:p>
        </w:tc>
        <w:tc>
          <w:tcPr>
            <w:tcW w:w="1083" w:type="dxa"/>
            <w:shd w:val="clear" w:color="auto" w:fill="C4BC96" w:themeFill="background2" w:themeFillShade="BF"/>
          </w:tcPr>
          <w:p w14:paraId="37AE4FFB" w14:textId="77777777" w:rsidR="0098599F" w:rsidRPr="000C09D5" w:rsidRDefault="0098599F" w:rsidP="009E148F">
            <w:pPr>
              <w:jc w:val="center"/>
              <w:rPr>
                <w:rFonts w:eastAsia="MS Mincho" w:cs="Arial"/>
                <w:b/>
                <w:szCs w:val="20"/>
                <w:lang w:val="en-GB"/>
              </w:rPr>
            </w:pPr>
            <w:r w:rsidRPr="000C09D5">
              <w:rPr>
                <w:rFonts w:eastAsia="MS Mincho" w:cs="Arial"/>
                <w:b/>
                <w:szCs w:val="20"/>
                <w:lang w:val="en-GB"/>
              </w:rPr>
              <w:t>Target</w:t>
            </w:r>
          </w:p>
        </w:tc>
        <w:tc>
          <w:tcPr>
            <w:tcW w:w="1083" w:type="dxa"/>
            <w:shd w:val="clear" w:color="auto" w:fill="C4BC96" w:themeFill="background2" w:themeFillShade="BF"/>
          </w:tcPr>
          <w:p w14:paraId="353F27ED" w14:textId="77777777" w:rsidR="0098599F" w:rsidRPr="000C09D5" w:rsidRDefault="0098599F" w:rsidP="004B4640">
            <w:pPr>
              <w:jc w:val="center"/>
              <w:rPr>
                <w:rFonts w:eastAsia="MS Mincho" w:cs="Arial"/>
                <w:b/>
                <w:szCs w:val="20"/>
                <w:lang w:val="en-GB"/>
              </w:rPr>
            </w:pPr>
            <w:r w:rsidRPr="000C09D5">
              <w:rPr>
                <w:rFonts w:eastAsia="MS Mincho" w:cs="Arial"/>
                <w:b/>
                <w:szCs w:val="20"/>
                <w:lang w:val="en-GB"/>
              </w:rPr>
              <w:t>2014</w:t>
            </w:r>
          </w:p>
        </w:tc>
      </w:tr>
      <w:tr w:rsidR="0098599F" w:rsidRPr="009E148F" w14:paraId="795F900C" w14:textId="77777777" w:rsidTr="000C09D5">
        <w:trPr>
          <w:jc w:val="center"/>
        </w:trPr>
        <w:tc>
          <w:tcPr>
            <w:tcW w:w="3284" w:type="dxa"/>
          </w:tcPr>
          <w:p w14:paraId="2F3964A6" w14:textId="57F73B95" w:rsidR="0098599F" w:rsidRPr="009E148F" w:rsidRDefault="0098599F" w:rsidP="009E148F">
            <w:pPr>
              <w:spacing w:line="276" w:lineRule="auto"/>
              <w:rPr>
                <w:rFonts w:eastAsia="MS Mincho" w:cs="Arial"/>
                <w:b/>
                <w:sz w:val="18"/>
                <w:szCs w:val="20"/>
              </w:rPr>
            </w:pPr>
            <w:r w:rsidRPr="009E148F">
              <w:rPr>
                <w:rFonts w:cs="Arial"/>
                <w:iCs/>
                <w:sz w:val="18"/>
                <w:szCs w:val="20"/>
                <w:lang w:val="en-GB"/>
              </w:rPr>
              <w:t>% of target UPs with at least 6 key standing committees producing at least 2 monitoring reports per year.</w:t>
            </w:r>
          </w:p>
        </w:tc>
        <w:tc>
          <w:tcPr>
            <w:tcW w:w="1404" w:type="dxa"/>
            <w:vAlign w:val="center"/>
          </w:tcPr>
          <w:p w14:paraId="47D6F80A" w14:textId="12B3DD71" w:rsidR="0098599F" w:rsidRPr="009E148F" w:rsidRDefault="0098599F" w:rsidP="000C09D5">
            <w:pPr>
              <w:jc w:val="center"/>
              <w:rPr>
                <w:rFonts w:eastAsia="MS Mincho" w:cs="Arial"/>
                <w:b/>
                <w:sz w:val="18"/>
                <w:szCs w:val="20"/>
                <w:lang w:val="en-GB"/>
              </w:rPr>
            </w:pPr>
            <w:r w:rsidRPr="009E148F">
              <w:rPr>
                <w:rFonts w:cs="Arial"/>
                <w:iCs/>
                <w:sz w:val="18"/>
                <w:szCs w:val="20"/>
                <w:lang w:val="en-GB"/>
              </w:rPr>
              <w:t>28</w:t>
            </w:r>
            <w:r w:rsidR="004D5E07">
              <w:rPr>
                <w:rFonts w:cs="Arial"/>
                <w:iCs/>
                <w:sz w:val="18"/>
                <w:szCs w:val="20"/>
                <w:lang w:val="en-GB"/>
              </w:rPr>
              <w:t xml:space="preserve"> </w:t>
            </w:r>
            <w:r w:rsidR="00EE3064">
              <w:rPr>
                <w:rFonts w:cs="Arial"/>
                <w:iCs/>
                <w:sz w:val="18"/>
                <w:szCs w:val="20"/>
                <w:lang w:val="en-GB"/>
              </w:rPr>
              <w:t>%</w:t>
            </w:r>
          </w:p>
        </w:tc>
        <w:tc>
          <w:tcPr>
            <w:tcW w:w="1083" w:type="dxa"/>
            <w:vAlign w:val="center"/>
          </w:tcPr>
          <w:p w14:paraId="21E54521" w14:textId="77777777" w:rsidR="001501BF" w:rsidRDefault="001501BF" w:rsidP="000C09D5">
            <w:pPr>
              <w:spacing w:line="276" w:lineRule="auto"/>
              <w:jc w:val="center"/>
              <w:rPr>
                <w:rFonts w:cs="Arial"/>
                <w:iCs/>
                <w:sz w:val="18"/>
                <w:szCs w:val="20"/>
                <w:lang w:val="en-GB"/>
              </w:rPr>
            </w:pPr>
          </w:p>
          <w:p w14:paraId="1CF67944" w14:textId="5FBE9970" w:rsidR="0098599F" w:rsidRPr="009E148F" w:rsidRDefault="0098599F" w:rsidP="000C09D5">
            <w:pPr>
              <w:spacing w:line="276" w:lineRule="auto"/>
              <w:jc w:val="center"/>
              <w:rPr>
                <w:rFonts w:cs="Arial"/>
                <w:iCs/>
                <w:sz w:val="18"/>
                <w:szCs w:val="20"/>
                <w:lang w:val="en-GB"/>
              </w:rPr>
            </w:pPr>
            <w:r w:rsidRPr="009E148F">
              <w:rPr>
                <w:rFonts w:cs="Arial"/>
                <w:iCs/>
                <w:sz w:val="18"/>
                <w:szCs w:val="20"/>
                <w:lang w:val="en-GB"/>
              </w:rPr>
              <w:t>50</w:t>
            </w:r>
            <w:r w:rsidR="004D5E07">
              <w:rPr>
                <w:rFonts w:cs="Arial"/>
                <w:iCs/>
                <w:sz w:val="18"/>
                <w:szCs w:val="20"/>
                <w:lang w:val="en-GB"/>
              </w:rPr>
              <w:t xml:space="preserve"> </w:t>
            </w:r>
            <w:r w:rsidR="00EE3064">
              <w:rPr>
                <w:rFonts w:cs="Arial"/>
                <w:iCs/>
                <w:sz w:val="18"/>
                <w:szCs w:val="20"/>
                <w:lang w:val="en-GB"/>
              </w:rPr>
              <w:t>%</w:t>
            </w:r>
          </w:p>
          <w:p w14:paraId="3696F32E" w14:textId="77777777" w:rsidR="0098599F" w:rsidRPr="009E148F" w:rsidRDefault="0098599F" w:rsidP="000C09D5">
            <w:pPr>
              <w:jc w:val="center"/>
              <w:rPr>
                <w:rFonts w:eastAsia="MS Mincho" w:cs="Arial"/>
                <w:b/>
                <w:sz w:val="18"/>
                <w:szCs w:val="20"/>
                <w:lang w:val="en-GB"/>
              </w:rPr>
            </w:pPr>
          </w:p>
        </w:tc>
        <w:tc>
          <w:tcPr>
            <w:tcW w:w="1083" w:type="dxa"/>
            <w:vAlign w:val="center"/>
          </w:tcPr>
          <w:p w14:paraId="57FBFE81" w14:textId="60F569B7" w:rsidR="0098599F" w:rsidRPr="009E148F" w:rsidRDefault="0098599F" w:rsidP="000C09D5">
            <w:pPr>
              <w:jc w:val="center"/>
              <w:rPr>
                <w:rFonts w:eastAsia="MS Mincho" w:cs="Arial"/>
                <w:b/>
                <w:sz w:val="18"/>
                <w:szCs w:val="20"/>
                <w:lang w:val="en-GB"/>
              </w:rPr>
            </w:pPr>
            <w:r>
              <w:rPr>
                <w:rFonts w:eastAsia="MS Mincho" w:cs="Arial"/>
                <w:b/>
                <w:sz w:val="18"/>
                <w:szCs w:val="20"/>
                <w:lang w:val="en-GB"/>
              </w:rPr>
              <w:t>100</w:t>
            </w:r>
            <w:r w:rsidR="004D5E07">
              <w:rPr>
                <w:rFonts w:eastAsia="MS Mincho" w:cs="Arial"/>
                <w:b/>
                <w:sz w:val="18"/>
                <w:szCs w:val="20"/>
                <w:lang w:val="en-GB"/>
              </w:rPr>
              <w:t xml:space="preserve"> </w:t>
            </w:r>
            <w:r w:rsidR="00EE3064">
              <w:rPr>
                <w:rFonts w:eastAsia="MS Mincho" w:cs="Arial"/>
                <w:b/>
                <w:sz w:val="18"/>
                <w:szCs w:val="20"/>
                <w:lang w:val="en-GB"/>
              </w:rPr>
              <w:t>%</w:t>
            </w:r>
          </w:p>
        </w:tc>
      </w:tr>
      <w:tr w:rsidR="0098599F" w:rsidRPr="009E148F" w14:paraId="17E6A471" w14:textId="77777777" w:rsidTr="000C09D5">
        <w:trPr>
          <w:jc w:val="center"/>
        </w:trPr>
        <w:tc>
          <w:tcPr>
            <w:tcW w:w="3284" w:type="dxa"/>
          </w:tcPr>
          <w:p w14:paraId="62261FDB" w14:textId="11753208" w:rsidR="0098599F" w:rsidRPr="009E148F" w:rsidRDefault="0098599F" w:rsidP="009E148F">
            <w:pPr>
              <w:spacing w:line="276" w:lineRule="auto"/>
              <w:rPr>
                <w:rFonts w:eastAsia="MS Mincho" w:cs="Arial"/>
                <w:b/>
                <w:sz w:val="18"/>
                <w:szCs w:val="20"/>
              </w:rPr>
            </w:pPr>
            <w:r w:rsidRPr="009E148F">
              <w:rPr>
                <w:rFonts w:cs="Arial"/>
                <w:sz w:val="18"/>
                <w:szCs w:val="20"/>
                <w:lang w:val="en-GB"/>
              </w:rPr>
              <w:t>% of targeted UPs which have at least 1 woman representative participating in officially registered women Development Forum at the Upazila Level.</w:t>
            </w:r>
          </w:p>
        </w:tc>
        <w:tc>
          <w:tcPr>
            <w:tcW w:w="1404" w:type="dxa"/>
            <w:vAlign w:val="center"/>
          </w:tcPr>
          <w:p w14:paraId="6BA10C5E" w14:textId="1CB6F1C2" w:rsidR="0098599F" w:rsidRPr="009E148F" w:rsidRDefault="0098599F" w:rsidP="000C09D5">
            <w:pPr>
              <w:jc w:val="center"/>
              <w:rPr>
                <w:rFonts w:eastAsia="MS Mincho" w:cs="Arial"/>
                <w:b/>
                <w:sz w:val="18"/>
                <w:szCs w:val="20"/>
                <w:lang w:val="en-GB"/>
              </w:rPr>
            </w:pPr>
            <w:r w:rsidRPr="009E148F">
              <w:rPr>
                <w:rFonts w:cs="Arial"/>
                <w:iCs/>
                <w:sz w:val="18"/>
                <w:szCs w:val="20"/>
                <w:lang w:val="en-GB"/>
              </w:rPr>
              <w:t>61</w:t>
            </w:r>
            <w:r w:rsidR="004D5E07">
              <w:rPr>
                <w:rFonts w:cs="Arial"/>
                <w:iCs/>
                <w:sz w:val="18"/>
                <w:szCs w:val="20"/>
                <w:lang w:val="en-GB"/>
              </w:rPr>
              <w:t xml:space="preserve"> </w:t>
            </w:r>
            <w:r w:rsidR="00EE3064">
              <w:rPr>
                <w:rFonts w:cs="Arial"/>
                <w:iCs/>
                <w:sz w:val="18"/>
                <w:szCs w:val="20"/>
                <w:lang w:val="en-GB"/>
              </w:rPr>
              <w:t>%</w:t>
            </w:r>
          </w:p>
        </w:tc>
        <w:tc>
          <w:tcPr>
            <w:tcW w:w="1083" w:type="dxa"/>
            <w:vAlign w:val="center"/>
          </w:tcPr>
          <w:p w14:paraId="1C645D00" w14:textId="7C8395E7" w:rsidR="0098599F" w:rsidRPr="009E148F" w:rsidRDefault="0098599F" w:rsidP="000C09D5">
            <w:pPr>
              <w:jc w:val="center"/>
              <w:rPr>
                <w:rFonts w:eastAsia="MS Mincho" w:cs="Arial"/>
                <w:b/>
                <w:sz w:val="18"/>
                <w:szCs w:val="20"/>
                <w:lang w:val="en-GB"/>
              </w:rPr>
            </w:pPr>
            <w:r w:rsidRPr="009E148F">
              <w:rPr>
                <w:rFonts w:cs="Arial"/>
                <w:iCs/>
                <w:sz w:val="18"/>
                <w:szCs w:val="20"/>
                <w:lang w:val="en-GB"/>
              </w:rPr>
              <w:t>50</w:t>
            </w:r>
            <w:r w:rsidR="004D5E07">
              <w:rPr>
                <w:rFonts w:cs="Arial"/>
                <w:iCs/>
                <w:sz w:val="18"/>
                <w:szCs w:val="20"/>
                <w:lang w:val="en-GB"/>
              </w:rPr>
              <w:t xml:space="preserve"> </w:t>
            </w:r>
            <w:r w:rsidR="00EE3064">
              <w:rPr>
                <w:rFonts w:cs="Arial"/>
                <w:iCs/>
                <w:sz w:val="18"/>
                <w:szCs w:val="20"/>
                <w:lang w:val="en-GB"/>
              </w:rPr>
              <w:t>%</w:t>
            </w:r>
          </w:p>
        </w:tc>
        <w:tc>
          <w:tcPr>
            <w:tcW w:w="1083" w:type="dxa"/>
            <w:vAlign w:val="center"/>
          </w:tcPr>
          <w:p w14:paraId="51507D60" w14:textId="34C6D501" w:rsidR="0098599F" w:rsidRPr="009E148F" w:rsidRDefault="007207E2" w:rsidP="000C09D5">
            <w:pPr>
              <w:jc w:val="center"/>
              <w:rPr>
                <w:rFonts w:eastAsia="MS Mincho" w:cs="Arial"/>
                <w:b/>
                <w:sz w:val="18"/>
                <w:szCs w:val="20"/>
                <w:lang w:val="en-GB"/>
              </w:rPr>
            </w:pPr>
            <w:r>
              <w:rPr>
                <w:rFonts w:eastAsia="MS Mincho" w:cs="Arial"/>
                <w:b/>
                <w:sz w:val="18"/>
                <w:szCs w:val="20"/>
                <w:lang w:val="en-GB"/>
              </w:rPr>
              <w:t>91</w:t>
            </w:r>
            <w:r w:rsidR="004D5E07">
              <w:rPr>
                <w:rFonts w:eastAsia="MS Mincho" w:cs="Arial"/>
                <w:b/>
                <w:sz w:val="18"/>
                <w:szCs w:val="20"/>
                <w:lang w:val="en-GB"/>
              </w:rPr>
              <w:t xml:space="preserve"> </w:t>
            </w:r>
            <w:r w:rsidR="00EE3064">
              <w:rPr>
                <w:rFonts w:eastAsia="MS Mincho" w:cs="Arial"/>
                <w:b/>
                <w:sz w:val="18"/>
                <w:szCs w:val="20"/>
                <w:lang w:val="en-GB"/>
              </w:rPr>
              <w:t>%</w:t>
            </w:r>
          </w:p>
        </w:tc>
      </w:tr>
      <w:tr w:rsidR="0098599F" w:rsidRPr="009E148F" w14:paraId="2A2D522A" w14:textId="77777777" w:rsidTr="000C09D5">
        <w:trPr>
          <w:jc w:val="center"/>
        </w:trPr>
        <w:tc>
          <w:tcPr>
            <w:tcW w:w="3284" w:type="dxa"/>
          </w:tcPr>
          <w:p w14:paraId="063F515B" w14:textId="77777777" w:rsidR="0098599F" w:rsidRPr="009E148F" w:rsidRDefault="0098599F" w:rsidP="009E148F">
            <w:pPr>
              <w:spacing w:line="276" w:lineRule="auto"/>
              <w:rPr>
                <w:rFonts w:cs="Arial"/>
                <w:sz w:val="18"/>
                <w:szCs w:val="20"/>
                <w:lang w:val="en-GB"/>
              </w:rPr>
            </w:pPr>
            <w:r w:rsidRPr="009E148F">
              <w:rPr>
                <w:rFonts w:cs="Arial"/>
                <w:sz w:val="18"/>
                <w:szCs w:val="20"/>
                <w:lang w:val="en-GB"/>
              </w:rPr>
              <w:t xml:space="preserve">UPs shared Annual Budget in open sessions </w:t>
            </w:r>
          </w:p>
        </w:tc>
        <w:tc>
          <w:tcPr>
            <w:tcW w:w="1404" w:type="dxa"/>
            <w:vAlign w:val="center"/>
          </w:tcPr>
          <w:p w14:paraId="4620BC6B" w14:textId="38CAEFCB" w:rsidR="0098599F" w:rsidRPr="009E148F" w:rsidRDefault="0098599F" w:rsidP="000C09D5">
            <w:pPr>
              <w:jc w:val="center"/>
              <w:rPr>
                <w:rFonts w:cs="Arial"/>
                <w:iCs/>
                <w:sz w:val="18"/>
                <w:szCs w:val="20"/>
                <w:lang w:val="en-GB"/>
              </w:rPr>
            </w:pPr>
            <w:r w:rsidRPr="009E148F">
              <w:rPr>
                <w:rFonts w:cs="Arial"/>
                <w:iCs/>
                <w:sz w:val="18"/>
                <w:szCs w:val="20"/>
                <w:lang w:val="en-GB"/>
              </w:rPr>
              <w:t>13</w:t>
            </w:r>
            <w:r w:rsidR="004D5E07">
              <w:rPr>
                <w:rFonts w:cs="Arial"/>
                <w:iCs/>
                <w:sz w:val="18"/>
                <w:szCs w:val="20"/>
                <w:lang w:val="en-GB"/>
              </w:rPr>
              <w:t xml:space="preserve"> </w:t>
            </w:r>
            <w:r w:rsidR="00EE3064">
              <w:rPr>
                <w:rFonts w:cs="Arial"/>
                <w:iCs/>
                <w:sz w:val="18"/>
                <w:szCs w:val="20"/>
                <w:lang w:val="en-GB"/>
              </w:rPr>
              <w:t>%</w:t>
            </w:r>
          </w:p>
        </w:tc>
        <w:tc>
          <w:tcPr>
            <w:tcW w:w="1083" w:type="dxa"/>
            <w:vAlign w:val="center"/>
          </w:tcPr>
          <w:p w14:paraId="70E91CBA" w14:textId="77777777" w:rsidR="0098599F" w:rsidRPr="009E148F" w:rsidRDefault="0098599F" w:rsidP="000C09D5">
            <w:pPr>
              <w:jc w:val="center"/>
              <w:rPr>
                <w:rFonts w:cs="Arial"/>
                <w:iCs/>
                <w:sz w:val="18"/>
                <w:szCs w:val="20"/>
                <w:lang w:val="en-GB"/>
              </w:rPr>
            </w:pPr>
            <w:r w:rsidRPr="009E148F">
              <w:rPr>
                <w:rFonts w:cs="Arial"/>
                <w:iCs/>
                <w:sz w:val="18"/>
                <w:szCs w:val="20"/>
                <w:lang w:val="en-GB"/>
              </w:rPr>
              <w:t>N/A</w:t>
            </w:r>
          </w:p>
        </w:tc>
        <w:tc>
          <w:tcPr>
            <w:tcW w:w="1083" w:type="dxa"/>
            <w:vAlign w:val="center"/>
          </w:tcPr>
          <w:p w14:paraId="39FFECD4" w14:textId="55CC4C9D" w:rsidR="0098599F" w:rsidRPr="009E148F" w:rsidRDefault="00CE41F5" w:rsidP="000C09D5">
            <w:pPr>
              <w:jc w:val="center"/>
              <w:rPr>
                <w:rFonts w:eastAsia="MS Mincho" w:cs="Arial"/>
                <w:b/>
                <w:sz w:val="18"/>
                <w:szCs w:val="20"/>
                <w:lang w:val="en-GB"/>
              </w:rPr>
            </w:pPr>
            <w:r>
              <w:rPr>
                <w:rFonts w:eastAsia="MS Mincho" w:cs="Arial"/>
                <w:b/>
                <w:sz w:val="18"/>
                <w:szCs w:val="20"/>
                <w:lang w:val="en-GB"/>
              </w:rPr>
              <w:t>8</w:t>
            </w:r>
            <w:r w:rsidR="0098599F" w:rsidRPr="009E148F">
              <w:rPr>
                <w:rFonts w:eastAsia="MS Mincho" w:cs="Arial"/>
                <w:b/>
                <w:sz w:val="18"/>
                <w:szCs w:val="20"/>
                <w:lang w:val="en-GB"/>
              </w:rPr>
              <w:t>7</w:t>
            </w:r>
            <w:r w:rsidR="004D5E07">
              <w:rPr>
                <w:rFonts w:eastAsia="MS Mincho" w:cs="Arial"/>
                <w:b/>
                <w:sz w:val="18"/>
                <w:szCs w:val="20"/>
                <w:lang w:val="en-GB"/>
              </w:rPr>
              <w:t xml:space="preserve"> </w:t>
            </w:r>
            <w:r w:rsidR="00EE3064">
              <w:rPr>
                <w:rFonts w:eastAsia="MS Mincho" w:cs="Arial"/>
                <w:b/>
                <w:sz w:val="18"/>
                <w:szCs w:val="20"/>
                <w:lang w:val="en-GB"/>
              </w:rPr>
              <w:t>%</w:t>
            </w:r>
          </w:p>
        </w:tc>
      </w:tr>
      <w:tr w:rsidR="0098599F" w:rsidRPr="009E148F" w14:paraId="4595949B" w14:textId="77777777" w:rsidTr="000C09D5">
        <w:trPr>
          <w:jc w:val="center"/>
        </w:trPr>
        <w:tc>
          <w:tcPr>
            <w:tcW w:w="3284" w:type="dxa"/>
          </w:tcPr>
          <w:p w14:paraId="27B5E43C" w14:textId="77777777" w:rsidR="0098599F" w:rsidRPr="009E148F" w:rsidRDefault="0098599F" w:rsidP="009E148F">
            <w:pPr>
              <w:spacing w:line="276" w:lineRule="auto"/>
              <w:rPr>
                <w:rFonts w:cs="Arial"/>
                <w:sz w:val="18"/>
                <w:szCs w:val="20"/>
                <w:lang w:val="en-GB"/>
              </w:rPr>
            </w:pPr>
            <w:r w:rsidRPr="009E148F">
              <w:rPr>
                <w:rFonts w:cs="Arial"/>
                <w:sz w:val="18"/>
                <w:szCs w:val="20"/>
                <w:lang w:val="en-GB"/>
              </w:rPr>
              <w:t xml:space="preserve">UPs where monthly meetings conducted regularly </w:t>
            </w:r>
          </w:p>
        </w:tc>
        <w:tc>
          <w:tcPr>
            <w:tcW w:w="1404" w:type="dxa"/>
            <w:vAlign w:val="center"/>
          </w:tcPr>
          <w:p w14:paraId="08019683" w14:textId="1414BF68" w:rsidR="0098599F" w:rsidRPr="009E148F" w:rsidRDefault="0098599F" w:rsidP="000C09D5">
            <w:pPr>
              <w:jc w:val="center"/>
              <w:rPr>
                <w:rFonts w:cs="Arial"/>
                <w:iCs/>
                <w:sz w:val="18"/>
                <w:szCs w:val="20"/>
                <w:lang w:val="en-GB"/>
              </w:rPr>
            </w:pPr>
            <w:r w:rsidRPr="009E148F">
              <w:rPr>
                <w:rFonts w:cs="Arial"/>
                <w:iCs/>
                <w:sz w:val="18"/>
                <w:szCs w:val="20"/>
                <w:lang w:val="en-GB"/>
              </w:rPr>
              <w:t>89</w:t>
            </w:r>
            <w:r w:rsidR="004D5E07">
              <w:rPr>
                <w:rFonts w:cs="Arial"/>
                <w:iCs/>
                <w:sz w:val="18"/>
                <w:szCs w:val="20"/>
                <w:lang w:val="en-GB"/>
              </w:rPr>
              <w:t xml:space="preserve"> </w:t>
            </w:r>
            <w:r w:rsidR="00EE3064">
              <w:rPr>
                <w:rFonts w:cs="Arial"/>
                <w:iCs/>
                <w:sz w:val="18"/>
                <w:szCs w:val="20"/>
                <w:lang w:val="en-GB"/>
              </w:rPr>
              <w:t>%</w:t>
            </w:r>
          </w:p>
        </w:tc>
        <w:tc>
          <w:tcPr>
            <w:tcW w:w="1083" w:type="dxa"/>
            <w:vAlign w:val="center"/>
          </w:tcPr>
          <w:p w14:paraId="3FF7C25B" w14:textId="77777777" w:rsidR="0098599F" w:rsidRPr="009E148F" w:rsidRDefault="0098599F" w:rsidP="000C09D5">
            <w:pPr>
              <w:jc w:val="center"/>
              <w:rPr>
                <w:rFonts w:cs="Arial"/>
                <w:iCs/>
                <w:sz w:val="18"/>
                <w:szCs w:val="20"/>
                <w:lang w:val="en-GB"/>
              </w:rPr>
            </w:pPr>
            <w:r w:rsidRPr="009E148F">
              <w:rPr>
                <w:rFonts w:cs="Arial"/>
                <w:iCs/>
                <w:sz w:val="18"/>
                <w:szCs w:val="20"/>
                <w:lang w:val="en-GB"/>
              </w:rPr>
              <w:t>N/A</w:t>
            </w:r>
          </w:p>
        </w:tc>
        <w:tc>
          <w:tcPr>
            <w:tcW w:w="1083" w:type="dxa"/>
            <w:vAlign w:val="center"/>
          </w:tcPr>
          <w:p w14:paraId="1EE801B1" w14:textId="31A12A8D" w:rsidR="0098599F" w:rsidRPr="009E148F" w:rsidRDefault="003C0749" w:rsidP="000C09D5">
            <w:pPr>
              <w:jc w:val="center"/>
              <w:rPr>
                <w:rFonts w:eastAsia="MS Mincho" w:cs="Arial"/>
                <w:b/>
                <w:sz w:val="18"/>
                <w:szCs w:val="20"/>
                <w:lang w:val="en-GB"/>
              </w:rPr>
            </w:pPr>
            <w:r>
              <w:rPr>
                <w:rFonts w:eastAsia="MS Mincho" w:cs="Arial"/>
                <w:b/>
                <w:sz w:val="18"/>
                <w:szCs w:val="20"/>
                <w:lang w:val="en-GB"/>
              </w:rPr>
              <w:t>9</w:t>
            </w:r>
            <w:r w:rsidR="0098599F" w:rsidRPr="009E148F">
              <w:rPr>
                <w:rFonts w:eastAsia="MS Mincho" w:cs="Arial"/>
                <w:b/>
                <w:sz w:val="18"/>
                <w:szCs w:val="20"/>
                <w:lang w:val="en-GB"/>
              </w:rPr>
              <w:t>3</w:t>
            </w:r>
            <w:r w:rsidR="004D5E07">
              <w:rPr>
                <w:rFonts w:eastAsia="MS Mincho" w:cs="Arial"/>
                <w:b/>
                <w:sz w:val="18"/>
                <w:szCs w:val="20"/>
                <w:lang w:val="en-GB"/>
              </w:rPr>
              <w:t xml:space="preserve"> </w:t>
            </w:r>
            <w:r w:rsidR="00EE3064">
              <w:rPr>
                <w:rFonts w:eastAsia="MS Mincho" w:cs="Arial"/>
                <w:b/>
                <w:sz w:val="18"/>
                <w:szCs w:val="20"/>
                <w:lang w:val="en-GB"/>
              </w:rPr>
              <w:t>%</w:t>
            </w:r>
          </w:p>
        </w:tc>
      </w:tr>
    </w:tbl>
    <w:p w14:paraId="1672C5B8" w14:textId="77777777" w:rsidR="009E148F" w:rsidRPr="000C09D5" w:rsidRDefault="007207E2" w:rsidP="00C818DF">
      <w:pPr>
        <w:spacing w:line="276" w:lineRule="auto"/>
        <w:ind w:firstLine="1304"/>
        <w:jc w:val="left"/>
        <w:rPr>
          <w:rFonts w:eastAsia="MS Mincho" w:cs="Arial"/>
          <w:sz w:val="18"/>
          <w:szCs w:val="18"/>
          <w:lang w:val="en-GB" w:eastAsia="en-GB"/>
        </w:rPr>
      </w:pPr>
      <w:r w:rsidRPr="000C09D5">
        <w:rPr>
          <w:rFonts w:eastAsia="MS Mincho" w:cs="Arial"/>
          <w:sz w:val="18"/>
          <w:szCs w:val="18"/>
          <w:lang w:val="en-GB" w:eastAsia="en-GB"/>
        </w:rPr>
        <w:t>See annex 12:</w:t>
      </w:r>
      <w:r w:rsidR="009E148F" w:rsidRPr="000C09D5">
        <w:rPr>
          <w:rFonts w:eastAsia="MS Mincho" w:cs="Arial"/>
          <w:sz w:val="18"/>
          <w:szCs w:val="18"/>
          <w:lang w:val="en-GB" w:eastAsia="en-GB"/>
        </w:rPr>
        <w:t xml:space="preserve"> UPGP </w:t>
      </w:r>
      <w:r w:rsidRPr="000C09D5">
        <w:rPr>
          <w:rFonts w:eastAsia="MS Mincho" w:cs="Arial"/>
          <w:sz w:val="18"/>
          <w:szCs w:val="18"/>
          <w:lang w:val="en-GB" w:eastAsia="en-GB"/>
        </w:rPr>
        <w:t>Results achievements 2014</w:t>
      </w:r>
    </w:p>
    <w:p w14:paraId="4C17DB4A" w14:textId="77777777" w:rsidR="009E148F" w:rsidRPr="009E148F" w:rsidRDefault="009E148F" w:rsidP="009E148F">
      <w:pPr>
        <w:pStyle w:val="Heading3"/>
        <w:rPr>
          <w:lang w:eastAsia="en-GB"/>
        </w:rPr>
      </w:pPr>
      <w:bookmarkStart w:id="24" w:name="_Toc405475011"/>
      <w:r w:rsidRPr="009E148F">
        <w:rPr>
          <w:lang w:eastAsia="en-GB"/>
        </w:rPr>
        <w:t>1.1 Coaching and Support to UP Chairs, and members for roles and responsibilities defined by UP Act 2009</w:t>
      </w:r>
      <w:bookmarkEnd w:id="24"/>
    </w:p>
    <w:p w14:paraId="4A448F9B" w14:textId="1FE671CF" w:rsidR="009E148F" w:rsidRPr="009E148F" w:rsidRDefault="009E148F" w:rsidP="00C818DF">
      <w:pPr>
        <w:rPr>
          <w:lang w:eastAsia="en-GB"/>
        </w:rPr>
      </w:pPr>
      <w:r w:rsidRPr="009E148F">
        <w:rPr>
          <w:lang w:eastAsia="en-GB"/>
        </w:rPr>
        <w:t>Under the project/</w:t>
      </w:r>
      <w:r w:rsidR="00D80A5A">
        <w:rPr>
          <w:lang w:eastAsia="en-GB"/>
        </w:rPr>
        <w:t xml:space="preserve">and </w:t>
      </w:r>
      <w:r w:rsidRPr="009E148F">
        <w:rPr>
          <w:lang w:eastAsia="en-GB"/>
        </w:rPr>
        <w:t>in cooperation with LGSP</w:t>
      </w:r>
      <w:r w:rsidR="00D80A5A">
        <w:rPr>
          <w:lang w:eastAsia="en-GB"/>
        </w:rPr>
        <w:t>,</w:t>
      </w:r>
      <w:r w:rsidRPr="009E148F">
        <w:rPr>
          <w:lang w:eastAsia="en-GB"/>
        </w:rPr>
        <w:t xml:space="preserve"> an Operational Manual for the Union Parishads has been prepared. The manual provides operational guidelines to </w:t>
      </w:r>
      <w:r w:rsidR="00C818DF" w:rsidRPr="009E148F">
        <w:rPr>
          <w:lang w:eastAsia="en-GB"/>
        </w:rPr>
        <w:t>implement key</w:t>
      </w:r>
      <w:r w:rsidRPr="009E148F">
        <w:rPr>
          <w:lang w:eastAsia="en-GB"/>
        </w:rPr>
        <w:t xml:space="preserve"> actions to strengthen democratic accountability. Furthermore</w:t>
      </w:r>
      <w:r w:rsidR="006F399B">
        <w:rPr>
          <w:lang w:eastAsia="en-GB"/>
        </w:rPr>
        <w:t>,</w:t>
      </w:r>
      <w:r w:rsidRPr="009E148F">
        <w:rPr>
          <w:lang w:eastAsia="en-GB"/>
        </w:rPr>
        <w:t xml:space="preserve"> for capacity building and community engagement interventions, 16 different packages of training modules have been designed. </w:t>
      </w:r>
    </w:p>
    <w:p w14:paraId="43461276" w14:textId="534470D8" w:rsidR="009E148F" w:rsidRPr="009E148F" w:rsidRDefault="009E148F" w:rsidP="00C818DF">
      <w:pPr>
        <w:rPr>
          <w:lang w:eastAsia="en-GB"/>
        </w:rPr>
      </w:pPr>
      <w:r w:rsidRPr="009E148F">
        <w:rPr>
          <w:lang w:eastAsia="en-GB"/>
        </w:rPr>
        <w:t>The</w:t>
      </w:r>
      <w:r w:rsidR="00341A5C">
        <w:rPr>
          <w:lang w:eastAsia="en-GB"/>
        </w:rPr>
        <w:t xml:space="preserve"> </w:t>
      </w:r>
      <w:r w:rsidRPr="009E148F">
        <w:rPr>
          <w:lang w:eastAsia="en-GB"/>
        </w:rPr>
        <w:t>main</w:t>
      </w:r>
      <w:r w:rsidR="00341A5C">
        <w:rPr>
          <w:lang w:eastAsia="en-GB"/>
        </w:rPr>
        <w:t xml:space="preserve"> </w:t>
      </w:r>
      <w:r w:rsidRPr="009E148F">
        <w:rPr>
          <w:lang w:eastAsia="en-GB"/>
        </w:rPr>
        <w:t xml:space="preserve"> contents</w:t>
      </w:r>
      <w:r w:rsidR="00341A5C">
        <w:rPr>
          <w:lang w:eastAsia="en-GB"/>
        </w:rPr>
        <w:t xml:space="preserve"> </w:t>
      </w:r>
      <w:r w:rsidRPr="009E148F">
        <w:rPr>
          <w:lang w:eastAsia="en-GB"/>
        </w:rPr>
        <w:t>of</w:t>
      </w:r>
      <w:r w:rsidR="00341A5C">
        <w:rPr>
          <w:lang w:eastAsia="en-GB"/>
        </w:rPr>
        <w:t xml:space="preserve"> </w:t>
      </w:r>
      <w:r w:rsidRPr="009E148F">
        <w:rPr>
          <w:lang w:eastAsia="en-GB"/>
        </w:rPr>
        <w:t>the training</w:t>
      </w:r>
      <w:r w:rsidR="00341A5C">
        <w:rPr>
          <w:lang w:eastAsia="en-GB"/>
        </w:rPr>
        <w:t xml:space="preserve"> </w:t>
      </w:r>
      <w:r w:rsidRPr="009E148F">
        <w:rPr>
          <w:lang w:eastAsia="en-GB"/>
        </w:rPr>
        <w:t>sessions</w:t>
      </w:r>
      <w:r w:rsidR="00341A5C">
        <w:rPr>
          <w:lang w:eastAsia="en-GB"/>
        </w:rPr>
        <w:t xml:space="preserve"> </w:t>
      </w:r>
      <w:r w:rsidRPr="009E148F">
        <w:rPr>
          <w:lang w:eastAsia="en-GB"/>
        </w:rPr>
        <w:t>were</w:t>
      </w:r>
      <w:r w:rsidR="00341A5C">
        <w:rPr>
          <w:lang w:eastAsia="en-GB"/>
        </w:rPr>
        <w:t xml:space="preserve"> </w:t>
      </w:r>
      <w:r w:rsidRPr="009E148F">
        <w:rPr>
          <w:lang w:eastAsia="en-GB"/>
        </w:rPr>
        <w:t>organizational structure and functions</w:t>
      </w:r>
      <w:r w:rsidR="00341A5C">
        <w:rPr>
          <w:lang w:eastAsia="en-GB"/>
        </w:rPr>
        <w:t xml:space="preserve"> </w:t>
      </w:r>
      <w:r w:rsidRPr="009E148F">
        <w:rPr>
          <w:lang w:eastAsia="en-GB"/>
        </w:rPr>
        <w:t xml:space="preserve"> of</w:t>
      </w:r>
      <w:r w:rsidR="00341A5C">
        <w:rPr>
          <w:lang w:eastAsia="en-GB"/>
        </w:rPr>
        <w:t xml:space="preserve"> </w:t>
      </w:r>
      <w:r w:rsidRPr="009E148F">
        <w:rPr>
          <w:lang w:eastAsia="en-GB"/>
        </w:rPr>
        <w:t>UP, Ward</w:t>
      </w:r>
      <w:r w:rsidR="00341A5C">
        <w:rPr>
          <w:lang w:eastAsia="en-GB"/>
        </w:rPr>
        <w:t xml:space="preserve"> </w:t>
      </w:r>
      <w:r w:rsidRPr="009E148F">
        <w:rPr>
          <w:lang w:eastAsia="en-GB"/>
        </w:rPr>
        <w:t>Shava,</w:t>
      </w:r>
      <w:r w:rsidR="00341A5C">
        <w:rPr>
          <w:lang w:eastAsia="en-GB"/>
        </w:rPr>
        <w:t xml:space="preserve"> </w:t>
      </w:r>
      <w:r w:rsidRPr="009E148F">
        <w:rPr>
          <w:lang w:eastAsia="en-GB"/>
        </w:rPr>
        <w:t>Standing</w:t>
      </w:r>
      <w:r w:rsidR="00341A5C">
        <w:rPr>
          <w:lang w:eastAsia="en-GB"/>
        </w:rPr>
        <w:t xml:space="preserve"> </w:t>
      </w:r>
      <w:r w:rsidRPr="009E148F">
        <w:rPr>
          <w:lang w:eastAsia="en-GB"/>
        </w:rPr>
        <w:t>Committee formation and</w:t>
      </w:r>
      <w:r w:rsidR="00341A5C">
        <w:rPr>
          <w:lang w:eastAsia="en-GB"/>
        </w:rPr>
        <w:t xml:space="preserve"> </w:t>
      </w:r>
      <w:r w:rsidRPr="009E148F">
        <w:rPr>
          <w:lang w:eastAsia="en-GB"/>
        </w:rPr>
        <w:t>functioning, preparation of 5-year development plan and annual</w:t>
      </w:r>
      <w:r w:rsidR="00341A5C">
        <w:rPr>
          <w:lang w:eastAsia="en-GB"/>
        </w:rPr>
        <w:t xml:space="preserve"> </w:t>
      </w:r>
      <w:r w:rsidRPr="009E148F">
        <w:rPr>
          <w:lang w:eastAsia="en-GB"/>
        </w:rPr>
        <w:t>plan, budgeting, implementation, monitoring, supervision as</w:t>
      </w:r>
      <w:r w:rsidR="00341A5C">
        <w:rPr>
          <w:lang w:eastAsia="en-GB"/>
        </w:rPr>
        <w:t xml:space="preserve"> </w:t>
      </w:r>
      <w:r w:rsidRPr="009E148F">
        <w:rPr>
          <w:lang w:eastAsia="en-GB"/>
        </w:rPr>
        <w:t>well</w:t>
      </w:r>
      <w:r w:rsidR="00341A5C">
        <w:rPr>
          <w:lang w:eastAsia="en-GB"/>
        </w:rPr>
        <w:t xml:space="preserve"> </w:t>
      </w:r>
      <w:r w:rsidRPr="009E148F">
        <w:rPr>
          <w:lang w:eastAsia="en-GB"/>
        </w:rPr>
        <w:t>as steps to enhance service by UPs for the people. The UP rules were also discussed. During the training, every UP has prepared an action-plan for three months;</w:t>
      </w:r>
      <w:r w:rsidR="00341A5C">
        <w:rPr>
          <w:lang w:eastAsia="en-GB"/>
        </w:rPr>
        <w:t xml:space="preserve"> </w:t>
      </w:r>
      <w:r w:rsidRPr="009E148F">
        <w:rPr>
          <w:lang w:eastAsia="en-GB"/>
        </w:rPr>
        <w:t>the</w:t>
      </w:r>
      <w:r w:rsidR="00341A5C">
        <w:rPr>
          <w:lang w:eastAsia="en-GB"/>
        </w:rPr>
        <w:t xml:space="preserve"> </w:t>
      </w:r>
      <w:r w:rsidRPr="009E148F">
        <w:rPr>
          <w:lang w:eastAsia="en-GB"/>
        </w:rPr>
        <w:t>main activities</w:t>
      </w:r>
      <w:r w:rsidR="00341A5C">
        <w:rPr>
          <w:lang w:eastAsia="en-GB"/>
        </w:rPr>
        <w:t xml:space="preserve"> </w:t>
      </w:r>
      <w:r w:rsidRPr="009E148F">
        <w:rPr>
          <w:lang w:eastAsia="en-GB"/>
        </w:rPr>
        <w:t>of the</w:t>
      </w:r>
      <w:r w:rsidR="00341A5C">
        <w:rPr>
          <w:lang w:eastAsia="en-GB"/>
        </w:rPr>
        <w:t xml:space="preserve"> </w:t>
      </w:r>
      <w:r w:rsidRPr="009E148F">
        <w:rPr>
          <w:lang w:eastAsia="en-GB"/>
        </w:rPr>
        <w:t>action</w:t>
      </w:r>
      <w:r w:rsidR="00341A5C">
        <w:rPr>
          <w:lang w:eastAsia="en-GB"/>
        </w:rPr>
        <w:t xml:space="preserve"> </w:t>
      </w:r>
      <w:r w:rsidRPr="009E148F">
        <w:rPr>
          <w:lang w:eastAsia="en-GB"/>
        </w:rPr>
        <w:t>plan</w:t>
      </w:r>
      <w:r w:rsidR="00341A5C">
        <w:rPr>
          <w:lang w:eastAsia="en-GB"/>
        </w:rPr>
        <w:t xml:space="preserve"> </w:t>
      </w:r>
      <w:r w:rsidRPr="009E148F">
        <w:rPr>
          <w:lang w:eastAsia="en-GB"/>
        </w:rPr>
        <w:t>were</w:t>
      </w:r>
      <w:r w:rsidR="00341A5C">
        <w:rPr>
          <w:lang w:eastAsia="en-GB"/>
        </w:rPr>
        <w:t xml:space="preserve"> </w:t>
      </w:r>
      <w:r w:rsidRPr="009E148F">
        <w:rPr>
          <w:lang w:eastAsia="en-GB"/>
        </w:rPr>
        <w:t>preparation of UP information book, budget, UP plan book, update different registers, annual tax assessment etc.</w:t>
      </w:r>
    </w:p>
    <w:p w14:paraId="723F1AF2" w14:textId="03A9EBC2" w:rsidR="009E148F" w:rsidRPr="009E148F" w:rsidRDefault="009E148F" w:rsidP="00C818DF">
      <w:pPr>
        <w:rPr>
          <w:lang w:eastAsia="en-GB"/>
        </w:rPr>
      </w:pPr>
      <w:r w:rsidRPr="009E148F">
        <w:rPr>
          <w:lang w:eastAsia="en-GB"/>
        </w:rPr>
        <w:t xml:space="preserve">The vast majority of the target </w:t>
      </w:r>
      <w:r w:rsidR="00C818DF" w:rsidRPr="009E148F">
        <w:rPr>
          <w:lang w:eastAsia="en-GB"/>
        </w:rPr>
        <w:t>area, 545 UPs out of total 564, has</w:t>
      </w:r>
      <w:r w:rsidRPr="009E148F">
        <w:rPr>
          <w:lang w:eastAsia="en-GB"/>
        </w:rPr>
        <w:t xml:space="preserve"> received 2</w:t>
      </w:r>
      <w:r w:rsidR="006F399B">
        <w:rPr>
          <w:lang w:eastAsia="en-GB"/>
        </w:rPr>
        <w:t xml:space="preserve"> </w:t>
      </w:r>
      <w:r w:rsidRPr="009E148F">
        <w:rPr>
          <w:lang w:eastAsia="en-GB"/>
        </w:rPr>
        <w:t>day</w:t>
      </w:r>
      <w:r w:rsidR="006F399B">
        <w:rPr>
          <w:lang w:eastAsia="en-GB"/>
        </w:rPr>
        <w:t>s</w:t>
      </w:r>
      <w:r w:rsidRPr="009E148F">
        <w:rPr>
          <w:lang w:eastAsia="en-GB"/>
        </w:rPr>
        <w:t xml:space="preserve"> training in planning and management. The project has reach</w:t>
      </w:r>
      <w:r w:rsidR="0083474F">
        <w:rPr>
          <w:lang w:eastAsia="en-GB"/>
        </w:rPr>
        <w:t>ed</w:t>
      </w:r>
      <w:r w:rsidRPr="009E148F">
        <w:rPr>
          <w:lang w:eastAsia="en-GB"/>
        </w:rPr>
        <w:t xml:space="preserve"> the target of training 7,809 pe</w:t>
      </w:r>
      <w:r w:rsidR="006F399B">
        <w:rPr>
          <w:lang w:eastAsia="en-GB"/>
        </w:rPr>
        <w:t>ople</w:t>
      </w:r>
      <w:r w:rsidRPr="009E148F">
        <w:rPr>
          <w:lang w:eastAsia="en-GB"/>
        </w:rPr>
        <w:t xml:space="preserve">, which is 96  </w:t>
      </w:r>
      <w:r w:rsidR="00EE3064">
        <w:rPr>
          <w:lang w:eastAsia="en-GB"/>
        </w:rPr>
        <w:t>%</w:t>
      </w:r>
      <w:r w:rsidRPr="009E148F">
        <w:rPr>
          <w:lang w:eastAsia="en-GB"/>
        </w:rPr>
        <w:t xml:space="preserve"> of the targeted participants. The DDLG, District Facilitators, District and Upazila level Government officials acted as facilitators of the training program held at Upazila level.</w:t>
      </w:r>
    </w:p>
    <w:p w14:paraId="79F9AD32" w14:textId="30953085" w:rsidR="009E148F" w:rsidRPr="009E148F" w:rsidRDefault="0083474F" w:rsidP="00C818DF">
      <w:pPr>
        <w:rPr>
          <w:lang w:eastAsia="en-GB"/>
        </w:rPr>
      </w:pPr>
      <w:r>
        <w:rPr>
          <w:lang w:eastAsia="en-GB"/>
        </w:rPr>
        <w:t>A t</w:t>
      </w:r>
      <w:r w:rsidR="009E148F" w:rsidRPr="009E148F">
        <w:rPr>
          <w:lang w:eastAsia="en-GB"/>
        </w:rPr>
        <w:t xml:space="preserve">otal </w:t>
      </w:r>
      <w:r>
        <w:rPr>
          <w:lang w:eastAsia="en-GB"/>
        </w:rPr>
        <w:t xml:space="preserve">of </w:t>
      </w:r>
      <w:r w:rsidR="009E148F" w:rsidRPr="009E148F">
        <w:rPr>
          <w:lang w:eastAsia="en-GB"/>
        </w:rPr>
        <w:t xml:space="preserve">307 UPs (55 </w:t>
      </w:r>
      <w:r w:rsidR="004B4640">
        <w:rPr>
          <w:lang w:eastAsia="en-GB"/>
        </w:rPr>
        <w:t>%</w:t>
      </w:r>
      <w:r w:rsidR="009E148F" w:rsidRPr="009E148F">
        <w:rPr>
          <w:lang w:eastAsia="en-GB"/>
        </w:rPr>
        <w:t xml:space="preserve"> of the total) have been provided with backstopping support through regular communication and visits by the officials.</w:t>
      </w:r>
      <w:r w:rsidR="00341A5C">
        <w:rPr>
          <w:lang w:eastAsia="en-GB"/>
        </w:rPr>
        <w:t xml:space="preserve"> </w:t>
      </w:r>
      <w:r w:rsidR="009E148F" w:rsidRPr="009E148F">
        <w:rPr>
          <w:lang w:eastAsia="en-GB"/>
        </w:rPr>
        <w:t>District Facilitator</w:t>
      </w:r>
      <w:r w:rsidR="006302C7">
        <w:rPr>
          <w:lang w:eastAsia="en-GB"/>
        </w:rPr>
        <w:t>s have</w:t>
      </w:r>
      <w:r w:rsidR="009E148F" w:rsidRPr="009E148F">
        <w:rPr>
          <w:lang w:eastAsia="en-GB"/>
        </w:rPr>
        <w:t xml:space="preserve"> provided technical support to the UPs to track completion of mandatory tasks and implement work-plans. The DFs have also provided backstopping and technical assistance to UP</w:t>
      </w:r>
      <w:r>
        <w:rPr>
          <w:lang w:eastAsia="en-GB"/>
        </w:rPr>
        <w:t>s</w:t>
      </w:r>
      <w:r w:rsidR="009E148F" w:rsidRPr="009E148F">
        <w:rPr>
          <w:lang w:eastAsia="en-GB"/>
        </w:rPr>
        <w:t xml:space="preserve"> to prepare MDG linked </w:t>
      </w:r>
      <w:r>
        <w:rPr>
          <w:lang w:eastAsia="en-GB"/>
        </w:rPr>
        <w:t>five</w:t>
      </w:r>
      <w:r w:rsidR="009E148F" w:rsidRPr="009E148F">
        <w:rPr>
          <w:lang w:eastAsia="en-GB"/>
        </w:rPr>
        <w:t xml:space="preserve"> year and annual development plans, which are </w:t>
      </w:r>
      <w:r>
        <w:rPr>
          <w:lang w:eastAsia="en-GB"/>
        </w:rPr>
        <w:t xml:space="preserve">also </w:t>
      </w:r>
      <w:r w:rsidR="009E148F" w:rsidRPr="009E148F">
        <w:rPr>
          <w:lang w:eastAsia="en-GB"/>
        </w:rPr>
        <w:t>areas promoted by the APA and linked with grant allocation, see Output 2.</w:t>
      </w:r>
    </w:p>
    <w:p w14:paraId="7A765DF5" w14:textId="00A6EE59" w:rsidR="00C818DF" w:rsidRDefault="009E148F" w:rsidP="00C818DF">
      <w:pPr>
        <w:rPr>
          <w:lang w:eastAsia="en-GB"/>
        </w:rPr>
      </w:pPr>
      <w:r w:rsidRPr="009E148F">
        <w:rPr>
          <w:lang w:eastAsia="en-GB"/>
        </w:rPr>
        <w:t xml:space="preserve">In addition to conventional training, the project </w:t>
      </w:r>
      <w:r w:rsidR="00C818DF">
        <w:rPr>
          <w:lang w:eastAsia="en-GB"/>
        </w:rPr>
        <w:t xml:space="preserve">applied </w:t>
      </w:r>
      <w:r w:rsidRPr="009E148F">
        <w:rPr>
          <w:lang w:eastAsia="en-GB"/>
        </w:rPr>
        <w:t>peer</w:t>
      </w:r>
      <w:r w:rsidR="00C818DF">
        <w:rPr>
          <w:lang w:eastAsia="en-GB"/>
        </w:rPr>
        <w:t xml:space="preserve"> </w:t>
      </w:r>
      <w:r w:rsidRPr="009E148F">
        <w:rPr>
          <w:lang w:eastAsia="en-GB"/>
        </w:rPr>
        <w:t>learning visit</w:t>
      </w:r>
      <w:r w:rsidR="00C818DF">
        <w:rPr>
          <w:lang w:eastAsia="en-GB"/>
        </w:rPr>
        <w:t>s</w:t>
      </w:r>
      <w:r w:rsidRPr="009E148F">
        <w:rPr>
          <w:lang w:eastAsia="en-GB"/>
        </w:rPr>
        <w:t xml:space="preserve"> to foster exchange of knowled</w:t>
      </w:r>
      <w:r w:rsidR="00C818DF">
        <w:rPr>
          <w:lang w:eastAsia="en-GB"/>
        </w:rPr>
        <w:t xml:space="preserve">ge, experiences and good </w:t>
      </w:r>
      <w:r w:rsidRPr="009E148F">
        <w:rPr>
          <w:lang w:eastAsia="en-GB"/>
        </w:rPr>
        <w:t>practice</w:t>
      </w:r>
      <w:r w:rsidR="00C818DF">
        <w:rPr>
          <w:lang w:eastAsia="en-GB"/>
        </w:rPr>
        <w:t xml:space="preserve"> </w:t>
      </w:r>
      <w:r w:rsidRPr="009E148F">
        <w:rPr>
          <w:lang w:eastAsia="en-GB"/>
        </w:rPr>
        <w:t>and</w:t>
      </w:r>
      <w:r w:rsidR="00C818DF">
        <w:rPr>
          <w:lang w:eastAsia="en-GB"/>
        </w:rPr>
        <w:t xml:space="preserve"> </w:t>
      </w:r>
      <w:r w:rsidRPr="009E148F">
        <w:rPr>
          <w:lang w:eastAsia="en-GB"/>
        </w:rPr>
        <w:t xml:space="preserve">enhance efficiency of Union Parishad governance and service delivery mechanism towards beneficiaries. The UP </w:t>
      </w:r>
      <w:r w:rsidR="004B4640" w:rsidRPr="009E148F">
        <w:rPr>
          <w:lang w:eastAsia="en-GB"/>
        </w:rPr>
        <w:t>representatives got</w:t>
      </w:r>
      <w:r w:rsidRPr="009E148F">
        <w:rPr>
          <w:lang w:eastAsia="en-GB"/>
        </w:rPr>
        <w:t xml:space="preserve"> the chance to </w:t>
      </w:r>
      <w:r w:rsidR="0083474F">
        <w:rPr>
          <w:lang w:eastAsia="en-GB"/>
        </w:rPr>
        <w:t>get</w:t>
      </w:r>
      <w:r w:rsidRPr="009E148F">
        <w:rPr>
          <w:lang w:eastAsia="en-GB"/>
        </w:rPr>
        <w:t xml:space="preserve"> first-hand</w:t>
      </w:r>
      <w:r w:rsidR="00341A5C">
        <w:rPr>
          <w:lang w:eastAsia="en-GB"/>
        </w:rPr>
        <w:t xml:space="preserve"> </w:t>
      </w:r>
      <w:r w:rsidRPr="009E148F">
        <w:rPr>
          <w:lang w:eastAsia="en-GB"/>
        </w:rPr>
        <w:t>information about good practices and process</w:t>
      </w:r>
      <w:r w:rsidR="0083474F">
        <w:rPr>
          <w:lang w:eastAsia="en-GB"/>
        </w:rPr>
        <w:t>es</w:t>
      </w:r>
      <w:r w:rsidRPr="009E148F">
        <w:rPr>
          <w:lang w:eastAsia="en-GB"/>
        </w:rPr>
        <w:t>, how the achievements have</w:t>
      </w:r>
      <w:r w:rsidR="00341A5C">
        <w:rPr>
          <w:lang w:eastAsia="en-GB"/>
        </w:rPr>
        <w:t xml:space="preserve"> </w:t>
      </w:r>
      <w:r w:rsidRPr="009E148F">
        <w:rPr>
          <w:lang w:eastAsia="en-GB"/>
        </w:rPr>
        <w:t xml:space="preserve">been done, who were the catalysts, </w:t>
      </w:r>
      <w:r w:rsidR="0083474F">
        <w:rPr>
          <w:lang w:eastAsia="en-GB"/>
        </w:rPr>
        <w:t xml:space="preserve">which has </w:t>
      </w:r>
      <w:r w:rsidRPr="009E148F">
        <w:rPr>
          <w:lang w:eastAsia="en-GB"/>
        </w:rPr>
        <w:t>expedite</w:t>
      </w:r>
      <w:r w:rsidR="0083474F">
        <w:rPr>
          <w:lang w:eastAsia="en-GB"/>
        </w:rPr>
        <w:t>d</w:t>
      </w:r>
      <w:r w:rsidRPr="009E148F">
        <w:rPr>
          <w:lang w:eastAsia="en-GB"/>
        </w:rPr>
        <w:t xml:space="preserve"> the learning.</w:t>
      </w:r>
    </w:p>
    <w:p w14:paraId="29FF7784" w14:textId="29FF91AB" w:rsidR="009E148F" w:rsidRDefault="009E148F" w:rsidP="009E4A62">
      <w:pPr>
        <w:rPr>
          <w:lang w:eastAsia="en-GB"/>
        </w:rPr>
      </w:pPr>
      <w:r w:rsidRPr="009E148F">
        <w:rPr>
          <w:lang w:eastAsia="en-GB"/>
        </w:rPr>
        <w:t>As a result of enhanced capacity,</w:t>
      </w:r>
      <w:r w:rsidR="009E4A62">
        <w:rPr>
          <w:lang w:eastAsia="en-GB"/>
        </w:rPr>
        <w:t xml:space="preserve"> UPs have been able to prepare five</w:t>
      </w:r>
      <w:r w:rsidRPr="009E148F">
        <w:rPr>
          <w:lang w:eastAsia="en-GB"/>
        </w:rPr>
        <w:t xml:space="preserve"> year development plans, </w:t>
      </w:r>
      <w:r w:rsidR="0083474F">
        <w:rPr>
          <w:lang w:eastAsia="en-GB"/>
        </w:rPr>
        <w:t xml:space="preserve">been </w:t>
      </w:r>
      <w:r w:rsidRPr="009E148F">
        <w:rPr>
          <w:lang w:eastAsia="en-GB"/>
        </w:rPr>
        <w:t xml:space="preserve">capable </w:t>
      </w:r>
      <w:r w:rsidR="0083474F">
        <w:rPr>
          <w:lang w:eastAsia="en-GB"/>
        </w:rPr>
        <w:t xml:space="preserve">of </w:t>
      </w:r>
      <w:r w:rsidR="0083474F" w:rsidRPr="009E148F">
        <w:rPr>
          <w:lang w:eastAsia="en-GB"/>
        </w:rPr>
        <w:t>identif</w:t>
      </w:r>
      <w:r w:rsidR="0083474F">
        <w:rPr>
          <w:lang w:eastAsia="en-GB"/>
        </w:rPr>
        <w:t>ying</w:t>
      </w:r>
      <w:r w:rsidRPr="009E148F">
        <w:rPr>
          <w:lang w:eastAsia="en-GB"/>
        </w:rPr>
        <w:t xml:space="preserve"> </w:t>
      </w:r>
      <w:r w:rsidR="0083474F">
        <w:rPr>
          <w:lang w:eastAsia="en-GB"/>
        </w:rPr>
        <w:t>and initiating</w:t>
      </w:r>
      <w:r w:rsidRPr="009E148F">
        <w:rPr>
          <w:lang w:eastAsia="en-GB"/>
        </w:rPr>
        <w:t xml:space="preserve"> specific schemes to serve poor households; </w:t>
      </w:r>
      <w:r w:rsidR="0083474F">
        <w:rPr>
          <w:lang w:eastAsia="en-GB"/>
        </w:rPr>
        <w:t xml:space="preserve">become </w:t>
      </w:r>
      <w:r w:rsidRPr="009E148F">
        <w:rPr>
          <w:lang w:eastAsia="en-GB"/>
        </w:rPr>
        <w:t>more MDG</w:t>
      </w:r>
      <w:r w:rsidR="00F659A5">
        <w:rPr>
          <w:lang w:eastAsia="en-GB"/>
        </w:rPr>
        <w:t>-</w:t>
      </w:r>
      <w:r w:rsidRPr="009E148F">
        <w:rPr>
          <w:lang w:eastAsia="en-GB"/>
        </w:rPr>
        <w:t xml:space="preserve">focused in the choice of investments, see Output 2, and </w:t>
      </w:r>
      <w:r w:rsidR="0083474F">
        <w:rPr>
          <w:lang w:eastAsia="en-GB"/>
        </w:rPr>
        <w:t xml:space="preserve">have </w:t>
      </w:r>
      <w:r w:rsidRPr="009E148F">
        <w:rPr>
          <w:lang w:eastAsia="en-GB"/>
        </w:rPr>
        <w:t>strengthened as grassroot</w:t>
      </w:r>
      <w:r w:rsidR="00F659A5">
        <w:rPr>
          <w:lang w:eastAsia="en-GB"/>
        </w:rPr>
        <w:t>-</w:t>
      </w:r>
      <w:r w:rsidRPr="009E148F">
        <w:rPr>
          <w:lang w:eastAsia="en-GB"/>
        </w:rPr>
        <w:t>based institution</w:t>
      </w:r>
      <w:r w:rsidR="0083474F">
        <w:rPr>
          <w:lang w:eastAsia="en-GB"/>
        </w:rPr>
        <w:t xml:space="preserve">s. </w:t>
      </w:r>
      <w:r w:rsidRPr="009E148F">
        <w:rPr>
          <w:lang w:eastAsia="en-GB"/>
        </w:rPr>
        <w:t xml:space="preserve">UPs have become more transparent by disclosing </w:t>
      </w:r>
      <w:r w:rsidR="0083474F">
        <w:rPr>
          <w:lang w:eastAsia="en-GB"/>
        </w:rPr>
        <w:t xml:space="preserve">their </w:t>
      </w:r>
      <w:r w:rsidRPr="009E148F">
        <w:rPr>
          <w:lang w:eastAsia="en-GB"/>
        </w:rPr>
        <w:t xml:space="preserve">income and expenditure (note that disclosure of core PFM information was one of the areas with more than 20  </w:t>
      </w:r>
      <w:r w:rsidR="00EE3064">
        <w:rPr>
          <w:lang w:eastAsia="en-GB"/>
        </w:rPr>
        <w:t>%</w:t>
      </w:r>
      <w:r w:rsidRPr="009E148F">
        <w:rPr>
          <w:lang w:eastAsia="en-GB"/>
        </w:rPr>
        <w:t xml:space="preserve"> improvements from the 1</w:t>
      </w:r>
      <w:r w:rsidRPr="009E148F">
        <w:rPr>
          <w:vertAlign w:val="superscript"/>
          <w:lang w:eastAsia="en-GB"/>
        </w:rPr>
        <w:t>st</w:t>
      </w:r>
      <w:r w:rsidRPr="009E148F">
        <w:rPr>
          <w:lang w:eastAsia="en-GB"/>
        </w:rPr>
        <w:t xml:space="preserve"> to the 2</w:t>
      </w:r>
      <w:r w:rsidRPr="009E148F">
        <w:rPr>
          <w:vertAlign w:val="superscript"/>
          <w:lang w:eastAsia="en-GB"/>
        </w:rPr>
        <w:t>nd</w:t>
      </w:r>
      <w:r w:rsidRPr="009E148F">
        <w:rPr>
          <w:lang w:eastAsia="en-GB"/>
        </w:rPr>
        <w:t xml:space="preserve"> APAP, see </w:t>
      </w:r>
      <w:r w:rsidRPr="00BB0E3F">
        <w:rPr>
          <w:lang w:eastAsia="en-GB"/>
        </w:rPr>
        <w:t xml:space="preserve">Annex </w:t>
      </w:r>
      <w:r w:rsidR="00BB0E3F">
        <w:rPr>
          <w:lang w:eastAsia="en-GB"/>
        </w:rPr>
        <w:t>21</w:t>
      </w:r>
      <w:r w:rsidR="009E4A62">
        <w:rPr>
          <w:lang w:eastAsia="en-GB"/>
        </w:rPr>
        <w:t>)</w:t>
      </w:r>
      <w:r w:rsidRPr="009E148F">
        <w:rPr>
          <w:lang w:eastAsia="en-GB"/>
        </w:rPr>
        <w:t xml:space="preserve"> and disseminating the Citizens Charter. In such indicators, UPs have made significant progress compared to what was in the base line and from the first to the second APA, with expected further improvements in the ongoing one.</w:t>
      </w:r>
      <w:r w:rsidR="00341A5C">
        <w:rPr>
          <w:lang w:eastAsia="en-GB"/>
        </w:rPr>
        <w:t xml:space="preserve"> </w:t>
      </w:r>
      <w:r w:rsidRPr="009E148F">
        <w:rPr>
          <w:lang w:eastAsia="en-GB"/>
        </w:rPr>
        <w:t xml:space="preserve">The capacity </w:t>
      </w:r>
      <w:r w:rsidR="009E4A62" w:rsidRPr="009E148F">
        <w:rPr>
          <w:lang w:eastAsia="en-GB"/>
        </w:rPr>
        <w:t>improvements are</w:t>
      </w:r>
      <w:r w:rsidRPr="009E148F">
        <w:rPr>
          <w:lang w:eastAsia="en-GB"/>
        </w:rPr>
        <w:t xml:space="preserve"> also reflected in the table below. </w:t>
      </w:r>
    </w:p>
    <w:p w14:paraId="4898D201" w14:textId="43F557AC" w:rsidR="009E148F" w:rsidRDefault="009E148F" w:rsidP="009E148F">
      <w:pPr>
        <w:spacing w:after="0"/>
        <w:jc w:val="left"/>
        <w:rPr>
          <w:rFonts w:eastAsia="MS Mincho" w:cs="Arial"/>
          <w:b/>
          <w:i/>
          <w:lang w:val="en-GB" w:eastAsia="en-GB"/>
        </w:rPr>
      </w:pPr>
      <w:r w:rsidRPr="009E148F">
        <w:rPr>
          <w:rFonts w:eastAsia="MS Mincho" w:cs="Arial"/>
          <w:b/>
          <w:i/>
          <w:lang w:val="en-GB" w:eastAsia="en-GB"/>
        </w:rPr>
        <w:t>Table: Selected i</w:t>
      </w:r>
      <w:r w:rsidR="00E26776">
        <w:rPr>
          <w:rFonts w:eastAsia="MS Mincho" w:cs="Arial"/>
          <w:b/>
          <w:i/>
          <w:lang w:val="en-GB" w:eastAsia="en-GB"/>
        </w:rPr>
        <w:t>ndicators of UP performance in p</w:t>
      </w:r>
      <w:r w:rsidRPr="009E148F">
        <w:rPr>
          <w:rFonts w:eastAsia="MS Mincho" w:cs="Arial"/>
          <w:b/>
          <w:i/>
          <w:lang w:val="en-GB" w:eastAsia="en-GB"/>
        </w:rPr>
        <w:t>lanning, responsiveness, disclosure</w:t>
      </w:r>
      <w:r w:rsidR="00341A5C">
        <w:rPr>
          <w:rFonts w:eastAsia="MS Mincho" w:cs="Arial"/>
          <w:b/>
          <w:i/>
          <w:lang w:val="en-GB" w:eastAsia="en-GB"/>
        </w:rPr>
        <w:t xml:space="preserve"> </w:t>
      </w:r>
    </w:p>
    <w:p w14:paraId="29BD3C0B" w14:textId="77777777" w:rsidR="009E4A62" w:rsidRPr="009E148F" w:rsidRDefault="009E4A62" w:rsidP="009E148F">
      <w:pPr>
        <w:spacing w:after="0"/>
        <w:jc w:val="left"/>
        <w:rPr>
          <w:rFonts w:eastAsia="MS Mincho" w:cs="Arial"/>
          <w:b/>
          <w:i/>
          <w:lang w:val="en-GB" w:eastAsia="en-GB"/>
        </w:rPr>
      </w:pPr>
    </w:p>
    <w:tbl>
      <w:tblPr>
        <w:tblStyle w:val="Tabel-Gitter4"/>
        <w:tblW w:w="0" w:type="auto"/>
        <w:jc w:val="center"/>
        <w:tblLook w:val="04A0" w:firstRow="1" w:lastRow="0" w:firstColumn="1" w:lastColumn="0" w:noHBand="0" w:noVBand="1"/>
      </w:tblPr>
      <w:tblGrid>
        <w:gridCol w:w="6181"/>
        <w:gridCol w:w="1162"/>
        <w:gridCol w:w="725"/>
        <w:gridCol w:w="1464"/>
      </w:tblGrid>
      <w:tr w:rsidR="009E148F" w:rsidRPr="001501BF" w14:paraId="33F071D4" w14:textId="77777777" w:rsidTr="00213977">
        <w:trPr>
          <w:trHeight w:val="287"/>
          <w:jc w:val="center"/>
        </w:trPr>
        <w:tc>
          <w:tcPr>
            <w:tcW w:w="6181" w:type="dxa"/>
            <w:shd w:val="clear" w:color="auto" w:fill="C4BC96" w:themeFill="background2" w:themeFillShade="BF"/>
            <w:vAlign w:val="center"/>
          </w:tcPr>
          <w:p w14:paraId="5BB53701" w14:textId="12233225" w:rsidR="009E148F" w:rsidRPr="001501BF" w:rsidRDefault="009E148F" w:rsidP="000C09D5">
            <w:pPr>
              <w:spacing w:line="276" w:lineRule="auto"/>
              <w:jc w:val="center"/>
              <w:rPr>
                <w:rFonts w:eastAsia="MS Mincho" w:cs="Arial"/>
                <w:b/>
                <w:i/>
                <w:iCs/>
                <w:szCs w:val="20"/>
                <w:lang w:val="en-GB"/>
              </w:rPr>
            </w:pPr>
            <w:r w:rsidRPr="001501BF">
              <w:rPr>
                <w:rFonts w:eastAsia="MS Mincho" w:cs="Arial"/>
                <w:b/>
                <w:szCs w:val="20"/>
              </w:rPr>
              <w:t>UP performance in Planning, Responsiveness, Disclosure</w:t>
            </w:r>
          </w:p>
        </w:tc>
        <w:tc>
          <w:tcPr>
            <w:tcW w:w="1162" w:type="dxa"/>
            <w:shd w:val="clear" w:color="auto" w:fill="C4BC96" w:themeFill="background2" w:themeFillShade="BF"/>
            <w:vAlign w:val="center"/>
          </w:tcPr>
          <w:p w14:paraId="520C065E" w14:textId="77777777" w:rsidR="009E148F" w:rsidRPr="001501BF" w:rsidRDefault="009E148F" w:rsidP="000C09D5">
            <w:pPr>
              <w:spacing w:line="276" w:lineRule="auto"/>
              <w:jc w:val="center"/>
              <w:rPr>
                <w:rFonts w:eastAsia="MS Mincho" w:cs="Arial"/>
                <w:b/>
                <w:iCs/>
                <w:szCs w:val="20"/>
                <w:lang w:val="en-GB"/>
              </w:rPr>
            </w:pPr>
            <w:r w:rsidRPr="001501BF">
              <w:rPr>
                <w:rFonts w:eastAsia="MS Mincho" w:cs="Arial"/>
                <w:b/>
                <w:iCs/>
                <w:szCs w:val="20"/>
                <w:lang w:val="en-GB"/>
              </w:rPr>
              <w:t>Base line</w:t>
            </w:r>
          </w:p>
        </w:tc>
        <w:tc>
          <w:tcPr>
            <w:tcW w:w="725" w:type="dxa"/>
            <w:shd w:val="clear" w:color="auto" w:fill="C4BC96" w:themeFill="background2" w:themeFillShade="BF"/>
            <w:vAlign w:val="center"/>
          </w:tcPr>
          <w:p w14:paraId="325D184B" w14:textId="77777777" w:rsidR="009E148F" w:rsidRPr="001501BF" w:rsidRDefault="009E148F" w:rsidP="000C09D5">
            <w:pPr>
              <w:spacing w:line="276" w:lineRule="auto"/>
              <w:jc w:val="center"/>
              <w:rPr>
                <w:rFonts w:eastAsia="MS Mincho" w:cs="Arial"/>
                <w:b/>
                <w:iCs/>
                <w:szCs w:val="20"/>
                <w:lang w:val="en-GB"/>
              </w:rPr>
            </w:pPr>
            <w:r w:rsidRPr="001501BF">
              <w:rPr>
                <w:rFonts w:eastAsia="MS Mincho" w:cs="Arial"/>
                <w:b/>
                <w:iCs/>
                <w:szCs w:val="20"/>
                <w:lang w:val="en-GB"/>
              </w:rPr>
              <w:t>2013</w:t>
            </w:r>
          </w:p>
        </w:tc>
        <w:tc>
          <w:tcPr>
            <w:tcW w:w="1464" w:type="dxa"/>
            <w:shd w:val="clear" w:color="auto" w:fill="C4BC96" w:themeFill="background2" w:themeFillShade="BF"/>
            <w:vAlign w:val="center"/>
          </w:tcPr>
          <w:p w14:paraId="3879CE69" w14:textId="77777777" w:rsidR="009E148F" w:rsidRPr="001501BF" w:rsidRDefault="009E148F" w:rsidP="000C09D5">
            <w:pPr>
              <w:spacing w:line="276" w:lineRule="auto"/>
              <w:jc w:val="center"/>
              <w:rPr>
                <w:rFonts w:eastAsia="MS Mincho" w:cs="Arial"/>
                <w:b/>
                <w:iCs/>
                <w:szCs w:val="20"/>
                <w:lang w:val="en-GB"/>
              </w:rPr>
            </w:pPr>
            <w:r w:rsidRPr="001501BF">
              <w:rPr>
                <w:rFonts w:eastAsia="MS Mincho" w:cs="Arial"/>
                <w:b/>
                <w:szCs w:val="20"/>
                <w:lang w:val="en-GB"/>
              </w:rPr>
              <w:t>+/- Baseline</w:t>
            </w:r>
          </w:p>
        </w:tc>
      </w:tr>
      <w:tr w:rsidR="009E148F" w:rsidRPr="009E148F" w14:paraId="72AD6001" w14:textId="77777777" w:rsidTr="00213977">
        <w:trPr>
          <w:trHeight w:val="269"/>
          <w:jc w:val="center"/>
        </w:trPr>
        <w:tc>
          <w:tcPr>
            <w:tcW w:w="6181" w:type="dxa"/>
            <w:vAlign w:val="center"/>
          </w:tcPr>
          <w:p w14:paraId="2A4BAA22" w14:textId="77777777" w:rsidR="009E148F" w:rsidRPr="009E148F" w:rsidRDefault="009E148F" w:rsidP="000C09D5">
            <w:pPr>
              <w:spacing w:line="276" w:lineRule="auto"/>
              <w:jc w:val="left"/>
              <w:rPr>
                <w:rFonts w:eastAsia="MS Mincho" w:cs="Arial"/>
                <w:iCs/>
                <w:sz w:val="20"/>
                <w:szCs w:val="20"/>
                <w:lang w:val="en-GB"/>
              </w:rPr>
            </w:pPr>
            <w:r w:rsidRPr="009E148F">
              <w:rPr>
                <w:rFonts w:eastAsia="MS Mincho" w:cs="Arial"/>
                <w:iCs/>
                <w:sz w:val="20"/>
                <w:szCs w:val="20"/>
                <w:lang w:val="en-GB"/>
              </w:rPr>
              <w:t>UPs who have 5-year comprehensive development plan</w:t>
            </w:r>
          </w:p>
        </w:tc>
        <w:tc>
          <w:tcPr>
            <w:tcW w:w="1162" w:type="dxa"/>
            <w:vAlign w:val="center"/>
          </w:tcPr>
          <w:p w14:paraId="33CAA535" w14:textId="17454D47" w:rsidR="009E148F" w:rsidRPr="009E148F" w:rsidRDefault="009E148F" w:rsidP="000C09D5">
            <w:pPr>
              <w:spacing w:line="276" w:lineRule="auto"/>
              <w:jc w:val="center"/>
              <w:rPr>
                <w:rFonts w:eastAsia="MS Mincho" w:cs="Arial"/>
                <w:iCs/>
                <w:sz w:val="20"/>
                <w:szCs w:val="20"/>
                <w:lang w:val="en-GB"/>
              </w:rPr>
            </w:pPr>
            <w:r w:rsidRPr="009E148F">
              <w:rPr>
                <w:rFonts w:eastAsia="MS Mincho" w:cs="Arial"/>
                <w:iCs/>
                <w:sz w:val="20"/>
                <w:szCs w:val="20"/>
                <w:lang w:val="en-GB"/>
              </w:rPr>
              <w:t>71</w:t>
            </w:r>
            <w:r w:rsidR="00F659A5">
              <w:rPr>
                <w:rFonts w:eastAsia="MS Mincho" w:cs="Arial"/>
                <w:iCs/>
                <w:sz w:val="20"/>
                <w:szCs w:val="20"/>
                <w:lang w:val="en-GB"/>
              </w:rPr>
              <w:t xml:space="preserve"> </w:t>
            </w:r>
            <w:r w:rsidR="00EE3064">
              <w:rPr>
                <w:rFonts w:eastAsia="MS Mincho" w:cs="Arial"/>
                <w:iCs/>
                <w:sz w:val="20"/>
                <w:szCs w:val="20"/>
                <w:lang w:val="en-GB"/>
              </w:rPr>
              <w:t>%</w:t>
            </w:r>
          </w:p>
        </w:tc>
        <w:tc>
          <w:tcPr>
            <w:tcW w:w="725" w:type="dxa"/>
            <w:vAlign w:val="center"/>
          </w:tcPr>
          <w:p w14:paraId="0030A758" w14:textId="5E09556D" w:rsidR="009E148F" w:rsidRPr="009E148F" w:rsidRDefault="009E148F" w:rsidP="000C09D5">
            <w:pPr>
              <w:spacing w:line="276" w:lineRule="auto"/>
              <w:jc w:val="center"/>
              <w:rPr>
                <w:rFonts w:eastAsia="MS Mincho" w:cs="Arial"/>
                <w:iCs/>
                <w:sz w:val="20"/>
                <w:szCs w:val="20"/>
                <w:lang w:val="en-GB"/>
              </w:rPr>
            </w:pPr>
            <w:r w:rsidRPr="009E148F">
              <w:rPr>
                <w:rFonts w:eastAsia="MS Mincho" w:cs="Arial"/>
                <w:iCs/>
                <w:sz w:val="20"/>
                <w:szCs w:val="20"/>
                <w:lang w:val="en-GB"/>
              </w:rPr>
              <w:t>91</w:t>
            </w:r>
            <w:r w:rsidR="00F659A5">
              <w:rPr>
                <w:rFonts w:eastAsia="MS Mincho" w:cs="Arial"/>
                <w:iCs/>
                <w:sz w:val="20"/>
                <w:szCs w:val="20"/>
                <w:lang w:val="en-GB"/>
              </w:rPr>
              <w:t xml:space="preserve"> </w:t>
            </w:r>
            <w:r w:rsidR="00EE3064">
              <w:rPr>
                <w:rFonts w:eastAsia="MS Mincho" w:cs="Arial"/>
                <w:iCs/>
                <w:sz w:val="20"/>
                <w:szCs w:val="20"/>
                <w:lang w:val="en-GB"/>
              </w:rPr>
              <w:t>%</w:t>
            </w:r>
          </w:p>
        </w:tc>
        <w:tc>
          <w:tcPr>
            <w:tcW w:w="1464" w:type="dxa"/>
            <w:vAlign w:val="center"/>
          </w:tcPr>
          <w:p w14:paraId="65907A36" w14:textId="144EDBB1" w:rsidR="009E148F" w:rsidRPr="009E148F" w:rsidRDefault="009E148F" w:rsidP="000C09D5">
            <w:pPr>
              <w:spacing w:line="276" w:lineRule="auto"/>
              <w:jc w:val="center"/>
              <w:rPr>
                <w:rFonts w:eastAsia="MS Mincho" w:cs="Arial"/>
                <w:i/>
                <w:iCs/>
                <w:sz w:val="20"/>
                <w:szCs w:val="20"/>
                <w:lang w:val="en-GB"/>
              </w:rPr>
            </w:pPr>
            <w:r w:rsidRPr="009E148F">
              <w:rPr>
                <w:rFonts w:eastAsia="MS Mincho" w:cs="Arial"/>
                <w:i/>
                <w:iCs/>
                <w:sz w:val="20"/>
                <w:szCs w:val="20"/>
                <w:lang w:val="en-GB"/>
              </w:rPr>
              <w:t>+20</w:t>
            </w:r>
            <w:r w:rsidR="00F659A5">
              <w:rPr>
                <w:rFonts w:eastAsia="MS Mincho" w:cs="Arial"/>
                <w:i/>
                <w:iCs/>
                <w:sz w:val="20"/>
                <w:szCs w:val="20"/>
                <w:lang w:val="en-GB"/>
              </w:rPr>
              <w:t xml:space="preserve"> </w:t>
            </w:r>
            <w:r w:rsidR="00EE3064">
              <w:rPr>
                <w:rFonts w:eastAsia="MS Mincho" w:cs="Arial"/>
                <w:i/>
                <w:iCs/>
                <w:sz w:val="20"/>
                <w:szCs w:val="20"/>
                <w:lang w:val="en-GB"/>
              </w:rPr>
              <w:t>%</w:t>
            </w:r>
          </w:p>
        </w:tc>
      </w:tr>
      <w:tr w:rsidR="009E148F" w:rsidRPr="009E148F" w14:paraId="121A49EC" w14:textId="77777777" w:rsidTr="00213977">
        <w:trPr>
          <w:trHeight w:val="251"/>
          <w:jc w:val="center"/>
        </w:trPr>
        <w:tc>
          <w:tcPr>
            <w:tcW w:w="6181" w:type="dxa"/>
            <w:vAlign w:val="center"/>
          </w:tcPr>
          <w:p w14:paraId="0048EE4B" w14:textId="77777777" w:rsidR="009E148F" w:rsidRPr="009E148F" w:rsidRDefault="009E148F" w:rsidP="000C09D5">
            <w:pPr>
              <w:spacing w:line="276" w:lineRule="auto"/>
              <w:jc w:val="left"/>
              <w:rPr>
                <w:rFonts w:eastAsia="MS Mincho" w:cs="Arial"/>
                <w:iCs/>
                <w:sz w:val="20"/>
                <w:szCs w:val="20"/>
                <w:lang w:val="en-GB"/>
              </w:rPr>
            </w:pPr>
            <w:r w:rsidRPr="009E148F">
              <w:rPr>
                <w:rFonts w:eastAsia="MS Mincho" w:cs="Arial"/>
                <w:iCs/>
                <w:sz w:val="20"/>
                <w:szCs w:val="20"/>
                <w:lang w:val="en-GB"/>
              </w:rPr>
              <w:t>UPs which initiated specific schemes to serve poor households</w:t>
            </w:r>
          </w:p>
        </w:tc>
        <w:tc>
          <w:tcPr>
            <w:tcW w:w="1162" w:type="dxa"/>
            <w:vAlign w:val="center"/>
          </w:tcPr>
          <w:p w14:paraId="08EA6454" w14:textId="3104964B" w:rsidR="009E148F" w:rsidRPr="009E148F" w:rsidRDefault="009E148F" w:rsidP="000C09D5">
            <w:pPr>
              <w:spacing w:line="276" w:lineRule="auto"/>
              <w:jc w:val="center"/>
              <w:rPr>
                <w:rFonts w:eastAsia="MS Mincho" w:cs="Arial"/>
                <w:iCs/>
                <w:sz w:val="20"/>
                <w:szCs w:val="20"/>
                <w:lang w:val="en-GB"/>
              </w:rPr>
            </w:pPr>
            <w:r w:rsidRPr="009E148F">
              <w:rPr>
                <w:rFonts w:eastAsia="MS Mincho" w:cs="Arial"/>
                <w:iCs/>
                <w:sz w:val="20"/>
                <w:szCs w:val="20"/>
                <w:lang w:val="en-GB"/>
              </w:rPr>
              <w:t>0</w:t>
            </w:r>
            <w:r w:rsidR="00F659A5">
              <w:rPr>
                <w:rFonts w:eastAsia="MS Mincho" w:cs="Arial"/>
                <w:iCs/>
                <w:sz w:val="20"/>
                <w:szCs w:val="20"/>
                <w:lang w:val="en-GB"/>
              </w:rPr>
              <w:t xml:space="preserve"> </w:t>
            </w:r>
            <w:r w:rsidR="00EE3064">
              <w:rPr>
                <w:rFonts w:eastAsia="MS Mincho" w:cs="Arial"/>
                <w:iCs/>
                <w:sz w:val="20"/>
                <w:szCs w:val="20"/>
                <w:lang w:val="en-GB"/>
              </w:rPr>
              <w:t xml:space="preserve"> %</w:t>
            </w:r>
          </w:p>
        </w:tc>
        <w:tc>
          <w:tcPr>
            <w:tcW w:w="725" w:type="dxa"/>
            <w:vAlign w:val="center"/>
          </w:tcPr>
          <w:p w14:paraId="23179D05" w14:textId="1DDF9916" w:rsidR="009E148F" w:rsidRPr="009E148F" w:rsidRDefault="009E148F" w:rsidP="000C09D5">
            <w:pPr>
              <w:spacing w:line="276" w:lineRule="auto"/>
              <w:jc w:val="center"/>
              <w:rPr>
                <w:rFonts w:eastAsia="MS Mincho" w:cs="Arial"/>
                <w:iCs/>
                <w:sz w:val="20"/>
                <w:szCs w:val="20"/>
                <w:lang w:val="en-GB"/>
              </w:rPr>
            </w:pPr>
            <w:r w:rsidRPr="009E148F">
              <w:rPr>
                <w:rFonts w:eastAsia="MS Mincho" w:cs="Arial"/>
                <w:iCs/>
                <w:sz w:val="20"/>
                <w:szCs w:val="20"/>
                <w:lang w:val="en-GB"/>
              </w:rPr>
              <w:t>10</w:t>
            </w:r>
            <w:r w:rsidR="00F659A5">
              <w:rPr>
                <w:rFonts w:eastAsia="MS Mincho" w:cs="Arial"/>
                <w:iCs/>
                <w:sz w:val="20"/>
                <w:szCs w:val="20"/>
                <w:lang w:val="en-GB"/>
              </w:rPr>
              <w:t xml:space="preserve"> </w:t>
            </w:r>
            <w:r w:rsidR="00EE3064">
              <w:rPr>
                <w:rFonts w:eastAsia="MS Mincho" w:cs="Arial"/>
                <w:iCs/>
                <w:sz w:val="20"/>
                <w:szCs w:val="20"/>
                <w:lang w:val="en-GB"/>
              </w:rPr>
              <w:t>%</w:t>
            </w:r>
          </w:p>
        </w:tc>
        <w:tc>
          <w:tcPr>
            <w:tcW w:w="1464" w:type="dxa"/>
            <w:vAlign w:val="center"/>
          </w:tcPr>
          <w:p w14:paraId="5BEF9B01" w14:textId="48B5B4AC" w:rsidR="009E148F" w:rsidRPr="009E148F" w:rsidRDefault="009E148F" w:rsidP="000C09D5">
            <w:pPr>
              <w:spacing w:line="276" w:lineRule="auto"/>
              <w:jc w:val="center"/>
              <w:rPr>
                <w:rFonts w:eastAsia="MS Mincho" w:cs="Arial"/>
                <w:i/>
                <w:iCs/>
                <w:sz w:val="20"/>
                <w:szCs w:val="20"/>
                <w:lang w:val="en-GB"/>
              </w:rPr>
            </w:pPr>
            <w:r w:rsidRPr="009E148F">
              <w:rPr>
                <w:rFonts w:eastAsia="MS Mincho" w:cs="Arial"/>
                <w:i/>
                <w:iCs/>
                <w:sz w:val="20"/>
                <w:szCs w:val="20"/>
                <w:lang w:val="en-GB"/>
              </w:rPr>
              <w:t>+10</w:t>
            </w:r>
            <w:r w:rsidR="00F659A5">
              <w:rPr>
                <w:rFonts w:eastAsia="MS Mincho" w:cs="Arial"/>
                <w:i/>
                <w:iCs/>
                <w:sz w:val="20"/>
                <w:szCs w:val="20"/>
                <w:lang w:val="en-GB"/>
              </w:rPr>
              <w:t xml:space="preserve"> </w:t>
            </w:r>
            <w:r w:rsidR="00EE3064">
              <w:rPr>
                <w:rFonts w:eastAsia="MS Mincho" w:cs="Arial"/>
                <w:i/>
                <w:iCs/>
                <w:sz w:val="20"/>
                <w:szCs w:val="20"/>
                <w:lang w:val="en-GB"/>
              </w:rPr>
              <w:t>%</w:t>
            </w:r>
          </w:p>
        </w:tc>
      </w:tr>
      <w:tr w:rsidR="009E148F" w:rsidRPr="009E148F" w14:paraId="0E6076EE" w14:textId="77777777" w:rsidTr="00213977">
        <w:trPr>
          <w:trHeight w:val="269"/>
          <w:jc w:val="center"/>
        </w:trPr>
        <w:tc>
          <w:tcPr>
            <w:tcW w:w="6181" w:type="dxa"/>
            <w:vAlign w:val="center"/>
          </w:tcPr>
          <w:p w14:paraId="1592A8B8" w14:textId="306FE93F" w:rsidR="009E148F" w:rsidRPr="009E148F" w:rsidRDefault="009E148F" w:rsidP="000C09D5">
            <w:pPr>
              <w:spacing w:line="276" w:lineRule="auto"/>
              <w:jc w:val="left"/>
              <w:rPr>
                <w:rFonts w:eastAsia="MS Mincho" w:cs="Arial"/>
                <w:iCs/>
                <w:sz w:val="20"/>
                <w:szCs w:val="20"/>
                <w:lang w:val="en-GB"/>
              </w:rPr>
            </w:pPr>
            <w:r w:rsidRPr="009E148F">
              <w:rPr>
                <w:rFonts w:eastAsia="MS Mincho" w:cs="Arial"/>
                <w:iCs/>
                <w:sz w:val="20"/>
                <w:szCs w:val="20"/>
                <w:lang w:val="en-GB"/>
              </w:rPr>
              <w:t>UPs which disclose income and expenditure report to public</w:t>
            </w:r>
          </w:p>
        </w:tc>
        <w:tc>
          <w:tcPr>
            <w:tcW w:w="1162" w:type="dxa"/>
            <w:vAlign w:val="center"/>
          </w:tcPr>
          <w:p w14:paraId="365F6759" w14:textId="3AC8FBE0" w:rsidR="009E148F" w:rsidRPr="009E148F" w:rsidRDefault="009E148F" w:rsidP="000C09D5">
            <w:pPr>
              <w:spacing w:line="276" w:lineRule="auto"/>
              <w:jc w:val="center"/>
              <w:rPr>
                <w:rFonts w:eastAsia="MS Mincho" w:cs="Arial"/>
                <w:iCs/>
                <w:sz w:val="20"/>
                <w:szCs w:val="20"/>
                <w:lang w:val="en-GB"/>
              </w:rPr>
            </w:pPr>
            <w:r w:rsidRPr="009E148F">
              <w:rPr>
                <w:rFonts w:eastAsia="MS Mincho" w:cs="Arial"/>
                <w:iCs/>
                <w:sz w:val="20"/>
                <w:szCs w:val="20"/>
                <w:lang w:val="en-GB"/>
              </w:rPr>
              <w:t>62</w:t>
            </w:r>
            <w:r w:rsidR="00F659A5">
              <w:rPr>
                <w:rFonts w:eastAsia="MS Mincho" w:cs="Arial"/>
                <w:iCs/>
                <w:sz w:val="20"/>
                <w:szCs w:val="20"/>
                <w:lang w:val="en-GB"/>
              </w:rPr>
              <w:t xml:space="preserve"> </w:t>
            </w:r>
            <w:r w:rsidR="00EE3064">
              <w:rPr>
                <w:rFonts w:eastAsia="MS Mincho" w:cs="Arial"/>
                <w:iCs/>
                <w:sz w:val="20"/>
                <w:szCs w:val="20"/>
                <w:lang w:val="en-GB"/>
              </w:rPr>
              <w:t>%</w:t>
            </w:r>
          </w:p>
        </w:tc>
        <w:tc>
          <w:tcPr>
            <w:tcW w:w="725" w:type="dxa"/>
            <w:vAlign w:val="center"/>
          </w:tcPr>
          <w:p w14:paraId="050C8645" w14:textId="0BDD4A25" w:rsidR="009E148F" w:rsidRPr="009E148F" w:rsidRDefault="009E148F" w:rsidP="000C09D5">
            <w:pPr>
              <w:spacing w:line="276" w:lineRule="auto"/>
              <w:jc w:val="center"/>
              <w:rPr>
                <w:rFonts w:eastAsia="MS Mincho" w:cs="Arial"/>
                <w:iCs/>
                <w:sz w:val="20"/>
                <w:szCs w:val="20"/>
                <w:lang w:val="en-GB"/>
              </w:rPr>
            </w:pPr>
            <w:r w:rsidRPr="009E148F">
              <w:rPr>
                <w:rFonts w:eastAsia="MS Mincho" w:cs="Arial"/>
                <w:iCs/>
                <w:sz w:val="20"/>
                <w:szCs w:val="20"/>
                <w:lang w:val="en-GB"/>
              </w:rPr>
              <w:t>77</w:t>
            </w:r>
            <w:r w:rsidR="00F659A5">
              <w:rPr>
                <w:rFonts w:eastAsia="MS Mincho" w:cs="Arial"/>
                <w:iCs/>
                <w:sz w:val="20"/>
                <w:szCs w:val="20"/>
                <w:lang w:val="en-GB"/>
              </w:rPr>
              <w:t xml:space="preserve"> </w:t>
            </w:r>
            <w:r w:rsidR="00EE3064">
              <w:rPr>
                <w:rFonts w:eastAsia="MS Mincho" w:cs="Arial"/>
                <w:iCs/>
                <w:sz w:val="20"/>
                <w:szCs w:val="20"/>
                <w:lang w:val="en-GB"/>
              </w:rPr>
              <w:t>%</w:t>
            </w:r>
          </w:p>
        </w:tc>
        <w:tc>
          <w:tcPr>
            <w:tcW w:w="1464" w:type="dxa"/>
            <w:vAlign w:val="center"/>
          </w:tcPr>
          <w:p w14:paraId="4C87BCBD" w14:textId="4763A589" w:rsidR="009E148F" w:rsidRPr="009E148F" w:rsidRDefault="009E148F" w:rsidP="000C09D5">
            <w:pPr>
              <w:spacing w:line="276" w:lineRule="auto"/>
              <w:jc w:val="center"/>
              <w:rPr>
                <w:rFonts w:eastAsia="MS Mincho" w:cs="Arial"/>
                <w:i/>
                <w:iCs/>
                <w:sz w:val="20"/>
                <w:szCs w:val="20"/>
                <w:lang w:val="en-GB"/>
              </w:rPr>
            </w:pPr>
            <w:r w:rsidRPr="009E148F">
              <w:rPr>
                <w:rFonts w:eastAsia="MS Mincho" w:cs="Arial"/>
                <w:i/>
                <w:iCs/>
                <w:sz w:val="20"/>
                <w:szCs w:val="20"/>
                <w:lang w:val="en-GB"/>
              </w:rPr>
              <w:t>+15</w:t>
            </w:r>
            <w:r w:rsidR="00F659A5">
              <w:rPr>
                <w:rFonts w:eastAsia="MS Mincho" w:cs="Arial"/>
                <w:i/>
                <w:iCs/>
                <w:sz w:val="20"/>
                <w:szCs w:val="20"/>
                <w:lang w:val="en-GB"/>
              </w:rPr>
              <w:t xml:space="preserve"> </w:t>
            </w:r>
            <w:r w:rsidR="00EE3064">
              <w:rPr>
                <w:rFonts w:eastAsia="MS Mincho" w:cs="Arial"/>
                <w:i/>
                <w:iCs/>
                <w:sz w:val="20"/>
                <w:szCs w:val="20"/>
                <w:lang w:val="en-GB"/>
              </w:rPr>
              <w:t>%</w:t>
            </w:r>
          </w:p>
        </w:tc>
      </w:tr>
      <w:tr w:rsidR="009E148F" w:rsidRPr="009E148F" w14:paraId="7BC60677" w14:textId="77777777" w:rsidTr="00213977">
        <w:trPr>
          <w:trHeight w:val="287"/>
          <w:jc w:val="center"/>
        </w:trPr>
        <w:tc>
          <w:tcPr>
            <w:tcW w:w="6181" w:type="dxa"/>
            <w:vAlign w:val="center"/>
          </w:tcPr>
          <w:p w14:paraId="25BF3AE4" w14:textId="77777777" w:rsidR="009E148F" w:rsidRPr="009E148F" w:rsidRDefault="009E148F" w:rsidP="000C09D5">
            <w:pPr>
              <w:spacing w:line="276" w:lineRule="auto"/>
              <w:jc w:val="left"/>
              <w:rPr>
                <w:rFonts w:eastAsia="MS Mincho" w:cs="Arial"/>
                <w:iCs/>
                <w:sz w:val="20"/>
                <w:szCs w:val="20"/>
                <w:lang w:val="en-GB"/>
              </w:rPr>
            </w:pPr>
            <w:r w:rsidRPr="009E148F">
              <w:rPr>
                <w:rFonts w:eastAsia="MS Mincho" w:cs="Arial"/>
                <w:iCs/>
                <w:sz w:val="20"/>
                <w:szCs w:val="20"/>
                <w:lang w:val="en-GB"/>
              </w:rPr>
              <w:t>UPs that have Citizens charter</w:t>
            </w:r>
          </w:p>
        </w:tc>
        <w:tc>
          <w:tcPr>
            <w:tcW w:w="1162" w:type="dxa"/>
            <w:vAlign w:val="center"/>
          </w:tcPr>
          <w:p w14:paraId="3442F9AC" w14:textId="395340C2" w:rsidR="009E148F" w:rsidRPr="009E148F" w:rsidRDefault="009E4A62" w:rsidP="000C09D5">
            <w:pPr>
              <w:spacing w:line="276" w:lineRule="auto"/>
              <w:jc w:val="center"/>
              <w:rPr>
                <w:rFonts w:eastAsia="MS Mincho" w:cs="Arial"/>
                <w:iCs/>
                <w:sz w:val="20"/>
                <w:szCs w:val="20"/>
                <w:lang w:val="en-GB"/>
              </w:rPr>
            </w:pPr>
            <w:r>
              <w:rPr>
                <w:rFonts w:eastAsia="MS Mincho" w:cs="Arial"/>
                <w:iCs/>
                <w:sz w:val="20"/>
                <w:szCs w:val="20"/>
                <w:lang w:val="en-GB"/>
              </w:rPr>
              <w:t>58</w:t>
            </w:r>
            <w:r w:rsidR="00F659A5">
              <w:rPr>
                <w:rFonts w:eastAsia="MS Mincho" w:cs="Arial"/>
                <w:iCs/>
                <w:sz w:val="20"/>
                <w:szCs w:val="20"/>
                <w:lang w:val="en-GB"/>
              </w:rPr>
              <w:t xml:space="preserve"> </w:t>
            </w:r>
            <w:r w:rsidR="00EE3064">
              <w:rPr>
                <w:rFonts w:eastAsia="MS Mincho" w:cs="Arial"/>
                <w:iCs/>
                <w:sz w:val="20"/>
                <w:szCs w:val="20"/>
                <w:lang w:val="en-GB"/>
              </w:rPr>
              <w:t>%</w:t>
            </w:r>
          </w:p>
        </w:tc>
        <w:tc>
          <w:tcPr>
            <w:tcW w:w="725" w:type="dxa"/>
            <w:vAlign w:val="center"/>
          </w:tcPr>
          <w:p w14:paraId="087101D9" w14:textId="3B221D21" w:rsidR="009E148F" w:rsidRPr="009E148F" w:rsidRDefault="009E148F" w:rsidP="000C09D5">
            <w:pPr>
              <w:spacing w:line="276" w:lineRule="auto"/>
              <w:jc w:val="center"/>
              <w:rPr>
                <w:rFonts w:eastAsia="MS Mincho" w:cs="Arial"/>
                <w:iCs/>
                <w:sz w:val="20"/>
                <w:szCs w:val="20"/>
                <w:lang w:val="en-GB"/>
              </w:rPr>
            </w:pPr>
            <w:r w:rsidRPr="009E148F">
              <w:rPr>
                <w:rFonts w:eastAsia="MS Mincho" w:cs="Arial"/>
                <w:iCs/>
                <w:sz w:val="20"/>
                <w:szCs w:val="20"/>
                <w:lang w:val="en-GB"/>
              </w:rPr>
              <w:t>64</w:t>
            </w:r>
            <w:r w:rsidR="00F659A5">
              <w:rPr>
                <w:rFonts w:eastAsia="MS Mincho" w:cs="Arial"/>
                <w:iCs/>
                <w:sz w:val="20"/>
                <w:szCs w:val="20"/>
                <w:lang w:val="en-GB"/>
              </w:rPr>
              <w:t xml:space="preserve"> </w:t>
            </w:r>
            <w:r w:rsidR="00EE3064">
              <w:rPr>
                <w:rFonts w:eastAsia="MS Mincho" w:cs="Arial"/>
                <w:iCs/>
                <w:sz w:val="20"/>
                <w:szCs w:val="20"/>
                <w:lang w:val="en-GB"/>
              </w:rPr>
              <w:t>%</w:t>
            </w:r>
          </w:p>
        </w:tc>
        <w:tc>
          <w:tcPr>
            <w:tcW w:w="1464" w:type="dxa"/>
            <w:vAlign w:val="center"/>
          </w:tcPr>
          <w:p w14:paraId="72608472" w14:textId="53EF4C96" w:rsidR="009E148F" w:rsidRPr="009E148F" w:rsidRDefault="009E148F" w:rsidP="000C09D5">
            <w:pPr>
              <w:spacing w:line="276" w:lineRule="auto"/>
              <w:jc w:val="center"/>
              <w:rPr>
                <w:rFonts w:eastAsia="MS Mincho" w:cs="Arial"/>
                <w:i/>
                <w:iCs/>
                <w:sz w:val="20"/>
                <w:szCs w:val="20"/>
                <w:lang w:val="en-GB"/>
              </w:rPr>
            </w:pPr>
            <w:r w:rsidRPr="009E148F">
              <w:rPr>
                <w:rFonts w:eastAsia="MS Mincho" w:cs="Arial"/>
                <w:i/>
                <w:iCs/>
                <w:sz w:val="20"/>
                <w:szCs w:val="20"/>
                <w:lang w:val="en-GB"/>
              </w:rPr>
              <w:t>+6</w:t>
            </w:r>
            <w:r w:rsidR="00F659A5">
              <w:rPr>
                <w:rFonts w:eastAsia="MS Mincho" w:cs="Arial"/>
                <w:i/>
                <w:iCs/>
                <w:sz w:val="20"/>
                <w:szCs w:val="20"/>
                <w:lang w:val="en-GB"/>
              </w:rPr>
              <w:t xml:space="preserve"> </w:t>
            </w:r>
            <w:r w:rsidR="00EE3064">
              <w:rPr>
                <w:rFonts w:eastAsia="MS Mincho" w:cs="Arial"/>
                <w:i/>
                <w:iCs/>
                <w:sz w:val="20"/>
                <w:szCs w:val="20"/>
                <w:lang w:val="en-GB"/>
              </w:rPr>
              <w:t>%</w:t>
            </w:r>
          </w:p>
        </w:tc>
      </w:tr>
    </w:tbl>
    <w:p w14:paraId="76F30993" w14:textId="360366F0" w:rsidR="009E148F" w:rsidRPr="009E148F" w:rsidRDefault="00341A5C" w:rsidP="009E148F">
      <w:pPr>
        <w:spacing w:after="0"/>
        <w:rPr>
          <w:rFonts w:eastAsia="MS Mincho" w:cs="Arial"/>
          <w:lang w:eastAsia="en-GB"/>
        </w:rPr>
      </w:pPr>
      <w:r>
        <w:rPr>
          <w:rFonts w:eastAsia="MS Mincho" w:cs="Arial"/>
          <w:lang w:eastAsia="en-GB"/>
        </w:rPr>
        <w:t xml:space="preserve"> </w:t>
      </w:r>
      <w:r w:rsidR="009E148F" w:rsidRPr="009E148F">
        <w:rPr>
          <w:rFonts w:eastAsia="MS Mincho" w:cs="Arial"/>
          <w:lang w:eastAsia="en-GB"/>
        </w:rPr>
        <w:t xml:space="preserve"> </w:t>
      </w:r>
      <w:r w:rsidR="009E148F" w:rsidRPr="009E148F">
        <w:rPr>
          <w:rFonts w:eastAsia="MS Mincho" w:cs="Arial"/>
          <w:sz w:val="18"/>
          <w:lang w:eastAsia="en-GB"/>
        </w:rPr>
        <w:t>Source: UPGP Annual Report p.8</w:t>
      </w:r>
    </w:p>
    <w:p w14:paraId="64C34077" w14:textId="77777777" w:rsidR="0083474F" w:rsidRDefault="0083474F" w:rsidP="0083474F">
      <w:pPr>
        <w:pStyle w:val="NoSpacing"/>
        <w:rPr>
          <w:lang w:eastAsia="en-GB"/>
        </w:rPr>
      </w:pPr>
    </w:p>
    <w:p w14:paraId="318CFD02" w14:textId="77777777" w:rsidR="009E148F" w:rsidRDefault="009E148F" w:rsidP="009E4A62">
      <w:pPr>
        <w:rPr>
          <w:lang w:eastAsia="en-GB"/>
        </w:rPr>
      </w:pPr>
      <w:r w:rsidRPr="009E148F">
        <w:rPr>
          <w:lang w:eastAsia="en-GB"/>
        </w:rPr>
        <w:t>Field observations</w:t>
      </w:r>
      <w:r w:rsidR="009E4A62">
        <w:rPr>
          <w:lang w:eastAsia="en-GB"/>
        </w:rPr>
        <w:t xml:space="preserve"> by the MTE </w:t>
      </w:r>
      <w:r w:rsidR="004A5424">
        <w:rPr>
          <w:lang w:eastAsia="en-GB"/>
        </w:rPr>
        <w:t>confirm</w:t>
      </w:r>
      <w:r w:rsidRPr="009E148F">
        <w:rPr>
          <w:lang w:eastAsia="en-GB"/>
        </w:rPr>
        <w:t xml:space="preserve"> that the UP elected officials in general </w:t>
      </w:r>
      <w:r w:rsidR="008E6F2A">
        <w:rPr>
          <w:lang w:eastAsia="en-GB"/>
        </w:rPr>
        <w:t xml:space="preserve">are </w:t>
      </w:r>
      <w:r w:rsidRPr="009E148F">
        <w:rPr>
          <w:lang w:eastAsia="en-GB"/>
        </w:rPr>
        <w:t>more aware and conversant about their roles, as stated in the UP Act 2009</w:t>
      </w:r>
      <w:r w:rsidR="004A5424">
        <w:rPr>
          <w:lang w:eastAsia="en-GB"/>
        </w:rPr>
        <w:t xml:space="preserve"> and the CPS provides further evidence that </w:t>
      </w:r>
      <w:r w:rsidR="009E4A62">
        <w:rPr>
          <w:lang w:eastAsia="en-GB"/>
        </w:rPr>
        <w:t>the responsiveness of the UP</w:t>
      </w:r>
      <w:r w:rsidR="008E6F2A">
        <w:rPr>
          <w:lang w:eastAsia="en-GB"/>
        </w:rPr>
        <w:t xml:space="preserve">s are </w:t>
      </w:r>
      <w:r w:rsidR="009E4A62">
        <w:rPr>
          <w:lang w:eastAsia="en-GB"/>
        </w:rPr>
        <w:t xml:space="preserve">considerably </w:t>
      </w:r>
      <w:r w:rsidR="004A5424">
        <w:rPr>
          <w:lang w:eastAsia="en-GB"/>
        </w:rPr>
        <w:t>better in project areas, see table below.</w:t>
      </w:r>
    </w:p>
    <w:p w14:paraId="08D2FF29" w14:textId="77777777" w:rsidR="009E4A62" w:rsidRPr="009E148F" w:rsidRDefault="009E4A62" w:rsidP="009E4A62">
      <w:pPr>
        <w:spacing w:after="0"/>
        <w:jc w:val="left"/>
        <w:rPr>
          <w:rFonts w:eastAsia="MS Mincho" w:cs="Arial"/>
          <w:b/>
          <w:i/>
          <w:lang w:val="en-GB" w:eastAsia="en-GB"/>
        </w:rPr>
      </w:pPr>
      <w:r w:rsidRPr="009E148F">
        <w:rPr>
          <w:rFonts w:eastAsia="MS Mincho" w:cs="Arial"/>
          <w:b/>
          <w:i/>
          <w:lang w:val="en-GB" w:eastAsia="en-GB"/>
        </w:rPr>
        <w:t>Table 4: Comparative picture of performance of the UPs under UPGP Project as against Controlled areas</w:t>
      </w:r>
    </w:p>
    <w:p w14:paraId="21937BAC" w14:textId="77777777" w:rsidR="009E4A62" w:rsidRPr="009E148F" w:rsidRDefault="009E4A62" w:rsidP="009E4A62">
      <w:pPr>
        <w:spacing w:after="0"/>
        <w:jc w:val="center"/>
        <w:rPr>
          <w:rFonts w:eastAsia="MS Mincho" w:cs="Arial"/>
          <w:b/>
          <w:lang w:val="en-GB" w:eastAsia="en-GB"/>
        </w:rPr>
      </w:pPr>
    </w:p>
    <w:tbl>
      <w:tblPr>
        <w:tblStyle w:val="Tabel-Gitter4"/>
        <w:tblW w:w="8896" w:type="dxa"/>
        <w:jc w:val="center"/>
        <w:tblLook w:val="04A0" w:firstRow="1" w:lastRow="0" w:firstColumn="1" w:lastColumn="0" w:noHBand="0" w:noVBand="1"/>
      </w:tblPr>
      <w:tblGrid>
        <w:gridCol w:w="5215"/>
        <w:gridCol w:w="1073"/>
        <w:gridCol w:w="1316"/>
        <w:gridCol w:w="1292"/>
      </w:tblGrid>
      <w:tr w:rsidR="009E4A62" w:rsidRPr="00213977" w14:paraId="30E010A2" w14:textId="77777777" w:rsidTr="00213977">
        <w:trPr>
          <w:trHeight w:val="482"/>
          <w:jc w:val="center"/>
        </w:trPr>
        <w:tc>
          <w:tcPr>
            <w:tcW w:w="5215" w:type="dxa"/>
            <w:shd w:val="clear" w:color="auto" w:fill="C4BC96" w:themeFill="background2" w:themeFillShade="BF"/>
          </w:tcPr>
          <w:p w14:paraId="31FC3CAB" w14:textId="77777777" w:rsidR="009E4A62" w:rsidRPr="00213977" w:rsidRDefault="009E4A62" w:rsidP="003756B2">
            <w:pPr>
              <w:spacing w:line="276" w:lineRule="auto"/>
              <w:jc w:val="left"/>
              <w:rPr>
                <w:rFonts w:eastAsia="MS Mincho" w:cs="Arial"/>
                <w:b/>
                <w:szCs w:val="20"/>
              </w:rPr>
            </w:pPr>
            <w:r w:rsidRPr="00213977">
              <w:rPr>
                <w:rFonts w:eastAsia="MS Mincho" w:cs="Arial"/>
                <w:b/>
                <w:szCs w:val="20"/>
              </w:rPr>
              <w:t>Selected Indicators of UP performance and governance</w:t>
            </w:r>
          </w:p>
        </w:tc>
        <w:tc>
          <w:tcPr>
            <w:tcW w:w="1073" w:type="dxa"/>
            <w:shd w:val="clear" w:color="auto" w:fill="C4BC96" w:themeFill="background2" w:themeFillShade="BF"/>
          </w:tcPr>
          <w:p w14:paraId="34B03507" w14:textId="77777777" w:rsidR="009E4A62" w:rsidRPr="00213977" w:rsidRDefault="009E4A62" w:rsidP="003756B2">
            <w:pPr>
              <w:spacing w:line="276" w:lineRule="auto"/>
              <w:jc w:val="center"/>
              <w:rPr>
                <w:rFonts w:eastAsia="MS Mincho" w:cs="Arial"/>
                <w:b/>
                <w:szCs w:val="20"/>
                <w:lang w:val="en-GB"/>
              </w:rPr>
            </w:pPr>
            <w:r w:rsidRPr="00213977">
              <w:rPr>
                <w:rFonts w:eastAsia="MS Mincho" w:cs="Arial"/>
                <w:b/>
                <w:szCs w:val="20"/>
                <w:lang w:val="en-GB"/>
              </w:rPr>
              <w:t>Project</w:t>
            </w:r>
          </w:p>
          <w:p w14:paraId="66EF1D44" w14:textId="77777777" w:rsidR="009E4A62" w:rsidRPr="00213977" w:rsidRDefault="009E4A62" w:rsidP="003756B2">
            <w:pPr>
              <w:spacing w:line="276" w:lineRule="auto"/>
              <w:jc w:val="center"/>
              <w:rPr>
                <w:rFonts w:eastAsia="MS Mincho" w:cs="Arial"/>
                <w:b/>
                <w:szCs w:val="20"/>
                <w:lang w:val="en-GB"/>
              </w:rPr>
            </w:pPr>
            <w:r w:rsidRPr="00213977">
              <w:rPr>
                <w:rFonts w:eastAsia="MS Mincho" w:cs="Arial"/>
                <w:b/>
                <w:szCs w:val="20"/>
                <w:lang w:val="en-GB"/>
              </w:rPr>
              <w:t>Areas</w:t>
            </w:r>
          </w:p>
        </w:tc>
        <w:tc>
          <w:tcPr>
            <w:tcW w:w="1316" w:type="dxa"/>
            <w:shd w:val="clear" w:color="auto" w:fill="C4BC96" w:themeFill="background2" w:themeFillShade="BF"/>
          </w:tcPr>
          <w:p w14:paraId="7E429DBB" w14:textId="77777777" w:rsidR="009E4A62" w:rsidRPr="00213977" w:rsidRDefault="009E4A62" w:rsidP="003756B2">
            <w:pPr>
              <w:spacing w:line="276" w:lineRule="auto"/>
              <w:jc w:val="center"/>
              <w:rPr>
                <w:rFonts w:eastAsia="MS Mincho" w:cs="Arial"/>
                <w:b/>
                <w:szCs w:val="20"/>
                <w:lang w:val="en-GB"/>
              </w:rPr>
            </w:pPr>
            <w:r w:rsidRPr="00213977">
              <w:rPr>
                <w:rFonts w:eastAsia="MS Mincho" w:cs="Arial"/>
                <w:b/>
                <w:szCs w:val="20"/>
                <w:lang w:val="en-GB"/>
              </w:rPr>
              <w:t>Controlled</w:t>
            </w:r>
          </w:p>
          <w:p w14:paraId="5CA9FB94" w14:textId="77777777" w:rsidR="009E4A62" w:rsidRPr="00213977" w:rsidRDefault="009E4A62" w:rsidP="003756B2">
            <w:pPr>
              <w:spacing w:line="276" w:lineRule="auto"/>
              <w:jc w:val="center"/>
              <w:rPr>
                <w:rFonts w:eastAsia="MS Mincho" w:cs="Arial"/>
                <w:b/>
                <w:szCs w:val="20"/>
                <w:lang w:val="en-GB"/>
              </w:rPr>
            </w:pPr>
            <w:r w:rsidRPr="00213977">
              <w:rPr>
                <w:rFonts w:eastAsia="MS Mincho" w:cs="Arial"/>
                <w:b/>
                <w:szCs w:val="20"/>
                <w:lang w:val="en-GB"/>
              </w:rPr>
              <w:t>Area</w:t>
            </w:r>
          </w:p>
        </w:tc>
        <w:tc>
          <w:tcPr>
            <w:tcW w:w="1292" w:type="dxa"/>
            <w:shd w:val="clear" w:color="auto" w:fill="C4BC96" w:themeFill="background2" w:themeFillShade="BF"/>
          </w:tcPr>
          <w:p w14:paraId="0025454B" w14:textId="77777777" w:rsidR="009E4A62" w:rsidRPr="00213977" w:rsidRDefault="009E4A62" w:rsidP="003756B2">
            <w:pPr>
              <w:spacing w:line="276" w:lineRule="auto"/>
              <w:jc w:val="center"/>
              <w:rPr>
                <w:rFonts w:eastAsia="MS Mincho" w:cs="Arial"/>
                <w:b/>
                <w:szCs w:val="20"/>
                <w:lang w:val="en-GB"/>
              </w:rPr>
            </w:pPr>
            <w:r w:rsidRPr="00213977">
              <w:rPr>
                <w:rFonts w:eastAsia="MS Mincho" w:cs="Arial"/>
                <w:b/>
                <w:szCs w:val="20"/>
                <w:lang w:val="en-GB"/>
              </w:rPr>
              <w:t>Difference</w:t>
            </w:r>
          </w:p>
        </w:tc>
      </w:tr>
      <w:tr w:rsidR="009E4A62" w:rsidRPr="009E148F" w14:paraId="037992BE" w14:textId="77777777" w:rsidTr="00213977">
        <w:trPr>
          <w:trHeight w:val="252"/>
          <w:jc w:val="center"/>
        </w:trPr>
        <w:tc>
          <w:tcPr>
            <w:tcW w:w="5215" w:type="dxa"/>
            <w:vAlign w:val="center"/>
          </w:tcPr>
          <w:p w14:paraId="1EEAEE26" w14:textId="77777777" w:rsidR="009E4A62" w:rsidRPr="009E148F" w:rsidRDefault="009E4A62" w:rsidP="001501BF">
            <w:pPr>
              <w:spacing w:line="276" w:lineRule="auto"/>
              <w:jc w:val="left"/>
              <w:rPr>
                <w:rFonts w:eastAsia="MS Mincho" w:cs="Arial"/>
                <w:sz w:val="20"/>
                <w:szCs w:val="20"/>
                <w:lang w:val="en-GB"/>
              </w:rPr>
            </w:pPr>
            <w:r w:rsidRPr="009E148F">
              <w:rPr>
                <w:rFonts w:eastAsia="MS Mincho" w:cs="Arial"/>
                <w:sz w:val="20"/>
                <w:szCs w:val="20"/>
                <w:lang w:val="en-GB"/>
              </w:rPr>
              <w:t>Effectiveness of standing committee</w:t>
            </w:r>
          </w:p>
        </w:tc>
        <w:tc>
          <w:tcPr>
            <w:tcW w:w="1073" w:type="dxa"/>
            <w:vAlign w:val="center"/>
          </w:tcPr>
          <w:p w14:paraId="35BEDAC2" w14:textId="664D1052"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47.8</w:t>
            </w:r>
            <w:r w:rsidR="00F659A5">
              <w:rPr>
                <w:rFonts w:eastAsia="MS Mincho" w:cs="Arial"/>
                <w:sz w:val="20"/>
                <w:szCs w:val="20"/>
                <w:lang w:val="en-GB"/>
              </w:rPr>
              <w:t xml:space="preserve"> </w:t>
            </w:r>
            <w:r w:rsidR="00EE3064">
              <w:rPr>
                <w:rFonts w:eastAsia="MS Mincho" w:cs="Arial"/>
                <w:sz w:val="20"/>
                <w:szCs w:val="20"/>
                <w:lang w:val="en-GB"/>
              </w:rPr>
              <w:t>%</w:t>
            </w:r>
          </w:p>
        </w:tc>
        <w:tc>
          <w:tcPr>
            <w:tcW w:w="1316" w:type="dxa"/>
            <w:vAlign w:val="center"/>
          </w:tcPr>
          <w:p w14:paraId="75DB0BBB" w14:textId="18F64F84"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40.9</w:t>
            </w:r>
            <w:r w:rsidR="00F659A5">
              <w:rPr>
                <w:rFonts w:eastAsia="MS Mincho" w:cs="Arial"/>
                <w:sz w:val="20"/>
                <w:szCs w:val="20"/>
                <w:lang w:val="en-GB"/>
              </w:rPr>
              <w:t xml:space="preserve"> </w:t>
            </w:r>
            <w:r w:rsidR="00EE3064">
              <w:rPr>
                <w:rFonts w:eastAsia="MS Mincho" w:cs="Arial"/>
                <w:sz w:val="20"/>
                <w:szCs w:val="20"/>
                <w:lang w:val="en-GB"/>
              </w:rPr>
              <w:t>%</w:t>
            </w:r>
          </w:p>
        </w:tc>
        <w:tc>
          <w:tcPr>
            <w:tcW w:w="1292" w:type="dxa"/>
            <w:vAlign w:val="center"/>
          </w:tcPr>
          <w:p w14:paraId="6F5DFB2B" w14:textId="4112FEC6"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6.90</w:t>
            </w:r>
            <w:r w:rsidR="00F659A5">
              <w:rPr>
                <w:rFonts w:eastAsia="MS Mincho" w:cs="Arial"/>
                <w:sz w:val="20"/>
                <w:szCs w:val="20"/>
                <w:lang w:val="en-GB"/>
              </w:rPr>
              <w:t xml:space="preserve"> </w:t>
            </w:r>
            <w:r w:rsidR="00EE3064">
              <w:rPr>
                <w:rFonts w:eastAsia="MS Mincho" w:cs="Arial"/>
                <w:sz w:val="20"/>
                <w:szCs w:val="20"/>
                <w:lang w:val="en-GB"/>
              </w:rPr>
              <w:t>%</w:t>
            </w:r>
          </w:p>
        </w:tc>
      </w:tr>
      <w:tr w:rsidR="009E4A62" w:rsidRPr="009E148F" w14:paraId="2505612D" w14:textId="77777777" w:rsidTr="00213977">
        <w:trPr>
          <w:trHeight w:val="260"/>
          <w:jc w:val="center"/>
        </w:trPr>
        <w:tc>
          <w:tcPr>
            <w:tcW w:w="5215" w:type="dxa"/>
            <w:vAlign w:val="center"/>
          </w:tcPr>
          <w:p w14:paraId="69FF28B6" w14:textId="77777777" w:rsidR="009E4A62" w:rsidRPr="009E148F" w:rsidRDefault="009E4A62" w:rsidP="001501BF">
            <w:pPr>
              <w:spacing w:line="276" w:lineRule="auto"/>
              <w:jc w:val="left"/>
              <w:rPr>
                <w:rFonts w:eastAsia="MS Mincho" w:cs="Arial"/>
                <w:sz w:val="20"/>
                <w:szCs w:val="20"/>
              </w:rPr>
            </w:pPr>
            <w:r w:rsidRPr="009E148F">
              <w:rPr>
                <w:rFonts w:eastAsia="MS Mincho" w:cs="Arial"/>
                <w:sz w:val="20"/>
                <w:szCs w:val="20"/>
              </w:rPr>
              <w:t>Knowledge about the Project Implementation committee</w:t>
            </w:r>
          </w:p>
        </w:tc>
        <w:tc>
          <w:tcPr>
            <w:tcW w:w="1073" w:type="dxa"/>
            <w:vAlign w:val="center"/>
          </w:tcPr>
          <w:p w14:paraId="7CC9B5F7" w14:textId="67E8DBFA"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26.3</w:t>
            </w:r>
            <w:r w:rsidR="00F659A5">
              <w:rPr>
                <w:rFonts w:eastAsia="MS Mincho" w:cs="Arial"/>
                <w:sz w:val="20"/>
                <w:szCs w:val="20"/>
                <w:lang w:val="en-GB"/>
              </w:rPr>
              <w:t xml:space="preserve"> </w:t>
            </w:r>
            <w:r w:rsidR="00EE3064">
              <w:rPr>
                <w:rFonts w:eastAsia="MS Mincho" w:cs="Arial"/>
                <w:sz w:val="20"/>
                <w:szCs w:val="20"/>
                <w:lang w:val="en-GB"/>
              </w:rPr>
              <w:t>%</w:t>
            </w:r>
          </w:p>
        </w:tc>
        <w:tc>
          <w:tcPr>
            <w:tcW w:w="1316" w:type="dxa"/>
            <w:vAlign w:val="center"/>
          </w:tcPr>
          <w:p w14:paraId="6156BB7D" w14:textId="67ECBBBC"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22.3</w:t>
            </w:r>
            <w:r w:rsidR="00F659A5">
              <w:rPr>
                <w:rFonts w:eastAsia="MS Mincho" w:cs="Arial"/>
                <w:sz w:val="20"/>
                <w:szCs w:val="20"/>
                <w:lang w:val="en-GB"/>
              </w:rPr>
              <w:t xml:space="preserve"> </w:t>
            </w:r>
            <w:r w:rsidR="00EE3064">
              <w:rPr>
                <w:rFonts w:eastAsia="MS Mincho" w:cs="Arial"/>
                <w:sz w:val="20"/>
                <w:szCs w:val="20"/>
                <w:lang w:val="en-GB"/>
              </w:rPr>
              <w:t>%</w:t>
            </w:r>
          </w:p>
        </w:tc>
        <w:tc>
          <w:tcPr>
            <w:tcW w:w="1292" w:type="dxa"/>
            <w:vAlign w:val="center"/>
          </w:tcPr>
          <w:p w14:paraId="5763A6DD" w14:textId="142C93FF"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4.00</w:t>
            </w:r>
            <w:r w:rsidR="00F659A5">
              <w:rPr>
                <w:rFonts w:eastAsia="MS Mincho" w:cs="Arial"/>
                <w:sz w:val="20"/>
                <w:szCs w:val="20"/>
                <w:lang w:val="en-GB"/>
              </w:rPr>
              <w:t xml:space="preserve"> </w:t>
            </w:r>
            <w:r w:rsidR="00EE3064">
              <w:rPr>
                <w:rFonts w:eastAsia="MS Mincho" w:cs="Arial"/>
                <w:sz w:val="20"/>
                <w:szCs w:val="20"/>
                <w:lang w:val="en-GB"/>
              </w:rPr>
              <w:t>%</w:t>
            </w:r>
          </w:p>
        </w:tc>
      </w:tr>
      <w:tr w:rsidR="009E4A62" w:rsidRPr="009E148F" w14:paraId="64B1B9DA" w14:textId="77777777" w:rsidTr="00213977">
        <w:trPr>
          <w:trHeight w:val="262"/>
          <w:jc w:val="center"/>
        </w:trPr>
        <w:tc>
          <w:tcPr>
            <w:tcW w:w="5215" w:type="dxa"/>
            <w:vAlign w:val="center"/>
          </w:tcPr>
          <w:p w14:paraId="5A6DBC9C" w14:textId="77777777" w:rsidR="009E4A62" w:rsidRPr="009E148F" w:rsidRDefault="009E4A62" w:rsidP="001501BF">
            <w:pPr>
              <w:spacing w:line="276" w:lineRule="auto"/>
              <w:jc w:val="left"/>
              <w:rPr>
                <w:rFonts w:eastAsia="MS Mincho" w:cs="Arial"/>
                <w:sz w:val="20"/>
                <w:szCs w:val="20"/>
                <w:lang w:val="en-GB"/>
              </w:rPr>
            </w:pPr>
            <w:r w:rsidRPr="009E148F">
              <w:rPr>
                <w:rFonts w:eastAsia="MS Mincho" w:cs="Arial"/>
                <w:sz w:val="20"/>
                <w:szCs w:val="20"/>
                <w:lang w:val="en-GB"/>
              </w:rPr>
              <w:t>Participation in schemes/projects</w:t>
            </w:r>
          </w:p>
        </w:tc>
        <w:tc>
          <w:tcPr>
            <w:tcW w:w="1073" w:type="dxa"/>
            <w:vAlign w:val="center"/>
          </w:tcPr>
          <w:p w14:paraId="3EE98E87" w14:textId="29C1EEB8"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18.1</w:t>
            </w:r>
            <w:r w:rsidR="00F659A5">
              <w:rPr>
                <w:rFonts w:eastAsia="MS Mincho" w:cs="Arial"/>
                <w:sz w:val="20"/>
                <w:szCs w:val="20"/>
                <w:lang w:val="en-GB"/>
              </w:rPr>
              <w:t xml:space="preserve"> </w:t>
            </w:r>
            <w:r w:rsidR="00EE3064">
              <w:rPr>
                <w:rFonts w:eastAsia="MS Mincho" w:cs="Arial"/>
                <w:sz w:val="20"/>
                <w:szCs w:val="20"/>
                <w:lang w:val="en-GB"/>
              </w:rPr>
              <w:t>%</w:t>
            </w:r>
          </w:p>
        </w:tc>
        <w:tc>
          <w:tcPr>
            <w:tcW w:w="1316" w:type="dxa"/>
            <w:vAlign w:val="center"/>
          </w:tcPr>
          <w:p w14:paraId="210DB36D" w14:textId="77ED7868"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15.3</w:t>
            </w:r>
            <w:r w:rsidR="00F659A5">
              <w:rPr>
                <w:rFonts w:eastAsia="MS Mincho" w:cs="Arial"/>
                <w:sz w:val="20"/>
                <w:szCs w:val="20"/>
                <w:lang w:val="en-GB"/>
              </w:rPr>
              <w:t xml:space="preserve"> </w:t>
            </w:r>
            <w:r w:rsidR="00EE3064">
              <w:rPr>
                <w:rFonts w:eastAsia="MS Mincho" w:cs="Arial"/>
                <w:sz w:val="20"/>
                <w:szCs w:val="20"/>
                <w:lang w:val="en-GB"/>
              </w:rPr>
              <w:t>%</w:t>
            </w:r>
          </w:p>
        </w:tc>
        <w:tc>
          <w:tcPr>
            <w:tcW w:w="1292" w:type="dxa"/>
            <w:vAlign w:val="center"/>
          </w:tcPr>
          <w:p w14:paraId="25A92308" w14:textId="6C52773C"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2.80</w:t>
            </w:r>
            <w:r w:rsidR="00F659A5">
              <w:rPr>
                <w:rFonts w:eastAsia="MS Mincho" w:cs="Arial"/>
                <w:sz w:val="20"/>
                <w:szCs w:val="20"/>
                <w:lang w:val="en-GB"/>
              </w:rPr>
              <w:t xml:space="preserve"> </w:t>
            </w:r>
            <w:r w:rsidR="00EE3064">
              <w:rPr>
                <w:rFonts w:eastAsia="MS Mincho" w:cs="Arial"/>
                <w:sz w:val="20"/>
                <w:szCs w:val="20"/>
                <w:lang w:val="en-GB"/>
              </w:rPr>
              <w:t>%</w:t>
            </w:r>
          </w:p>
        </w:tc>
      </w:tr>
      <w:tr w:rsidR="009E4A62" w:rsidRPr="009E148F" w14:paraId="57C5F12D" w14:textId="77777777" w:rsidTr="00213977">
        <w:trPr>
          <w:trHeight w:val="251"/>
          <w:jc w:val="center"/>
        </w:trPr>
        <w:tc>
          <w:tcPr>
            <w:tcW w:w="5215" w:type="dxa"/>
            <w:vAlign w:val="center"/>
          </w:tcPr>
          <w:p w14:paraId="1133D922" w14:textId="77777777" w:rsidR="009E4A62" w:rsidRPr="009E148F" w:rsidRDefault="009E4A62" w:rsidP="001501BF">
            <w:pPr>
              <w:spacing w:line="276" w:lineRule="auto"/>
              <w:jc w:val="left"/>
              <w:rPr>
                <w:rFonts w:eastAsia="MS Mincho" w:cs="Arial"/>
                <w:sz w:val="20"/>
                <w:szCs w:val="20"/>
              </w:rPr>
            </w:pPr>
            <w:r w:rsidRPr="009E148F">
              <w:rPr>
                <w:rFonts w:eastAsia="MS Mincho" w:cs="Arial"/>
                <w:sz w:val="20"/>
                <w:szCs w:val="20"/>
              </w:rPr>
              <w:t>Improved the condition of marginalized community</w:t>
            </w:r>
          </w:p>
        </w:tc>
        <w:tc>
          <w:tcPr>
            <w:tcW w:w="1073" w:type="dxa"/>
            <w:vAlign w:val="center"/>
          </w:tcPr>
          <w:p w14:paraId="0D1DA746" w14:textId="24F040CC"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69.4</w:t>
            </w:r>
            <w:r w:rsidR="00F659A5">
              <w:rPr>
                <w:rFonts w:eastAsia="MS Mincho" w:cs="Arial"/>
                <w:sz w:val="20"/>
                <w:szCs w:val="20"/>
                <w:lang w:val="en-GB"/>
              </w:rPr>
              <w:t xml:space="preserve"> </w:t>
            </w:r>
            <w:r w:rsidR="00EE3064">
              <w:rPr>
                <w:rFonts w:eastAsia="MS Mincho" w:cs="Arial"/>
                <w:sz w:val="20"/>
                <w:szCs w:val="20"/>
                <w:lang w:val="en-GB"/>
              </w:rPr>
              <w:t>%</w:t>
            </w:r>
          </w:p>
        </w:tc>
        <w:tc>
          <w:tcPr>
            <w:tcW w:w="1316" w:type="dxa"/>
            <w:vAlign w:val="center"/>
          </w:tcPr>
          <w:p w14:paraId="45A6EB91" w14:textId="6AA2BF79"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47.1</w:t>
            </w:r>
            <w:r w:rsidR="00F659A5">
              <w:rPr>
                <w:rFonts w:eastAsia="MS Mincho" w:cs="Arial"/>
                <w:sz w:val="20"/>
                <w:szCs w:val="20"/>
                <w:lang w:val="en-GB"/>
              </w:rPr>
              <w:t xml:space="preserve"> </w:t>
            </w:r>
            <w:r w:rsidR="00EE3064">
              <w:rPr>
                <w:rFonts w:eastAsia="MS Mincho" w:cs="Arial"/>
                <w:sz w:val="20"/>
                <w:szCs w:val="20"/>
                <w:lang w:val="en-GB"/>
              </w:rPr>
              <w:t>%</w:t>
            </w:r>
          </w:p>
        </w:tc>
        <w:tc>
          <w:tcPr>
            <w:tcW w:w="1292" w:type="dxa"/>
            <w:vAlign w:val="center"/>
          </w:tcPr>
          <w:p w14:paraId="2FA7E9ED" w14:textId="376ADA3B"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22.30</w:t>
            </w:r>
            <w:r w:rsidR="00F659A5">
              <w:rPr>
                <w:rFonts w:eastAsia="MS Mincho" w:cs="Arial"/>
                <w:sz w:val="20"/>
                <w:szCs w:val="20"/>
                <w:lang w:val="en-GB"/>
              </w:rPr>
              <w:t xml:space="preserve"> </w:t>
            </w:r>
            <w:r w:rsidR="00EE3064">
              <w:rPr>
                <w:rFonts w:eastAsia="MS Mincho" w:cs="Arial"/>
                <w:sz w:val="20"/>
                <w:szCs w:val="20"/>
                <w:lang w:val="en-GB"/>
              </w:rPr>
              <w:t>%</w:t>
            </w:r>
          </w:p>
        </w:tc>
      </w:tr>
      <w:tr w:rsidR="009E4A62" w:rsidRPr="009E148F" w14:paraId="7248FC5D" w14:textId="77777777" w:rsidTr="00213977">
        <w:trPr>
          <w:trHeight w:val="287"/>
          <w:jc w:val="center"/>
        </w:trPr>
        <w:tc>
          <w:tcPr>
            <w:tcW w:w="5215" w:type="dxa"/>
            <w:vAlign w:val="center"/>
          </w:tcPr>
          <w:p w14:paraId="5FC24182" w14:textId="77777777" w:rsidR="009E4A62" w:rsidRPr="009E148F" w:rsidRDefault="009E4A62" w:rsidP="001501BF">
            <w:pPr>
              <w:spacing w:line="276" w:lineRule="auto"/>
              <w:jc w:val="left"/>
              <w:rPr>
                <w:rFonts w:eastAsia="MS Mincho" w:cs="Arial"/>
                <w:sz w:val="20"/>
                <w:szCs w:val="20"/>
              </w:rPr>
            </w:pPr>
            <w:r w:rsidRPr="009E148F">
              <w:rPr>
                <w:rFonts w:eastAsia="MS Mincho" w:cs="Arial"/>
                <w:sz w:val="20"/>
                <w:szCs w:val="20"/>
              </w:rPr>
              <w:t>Satisfaction about the quality of implemented project</w:t>
            </w:r>
          </w:p>
        </w:tc>
        <w:tc>
          <w:tcPr>
            <w:tcW w:w="1073" w:type="dxa"/>
            <w:vAlign w:val="center"/>
          </w:tcPr>
          <w:p w14:paraId="3A58033A" w14:textId="26626C1E"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62.5</w:t>
            </w:r>
            <w:r w:rsidR="00F659A5">
              <w:rPr>
                <w:rFonts w:eastAsia="MS Mincho" w:cs="Arial"/>
                <w:sz w:val="20"/>
                <w:szCs w:val="20"/>
                <w:lang w:val="en-GB"/>
              </w:rPr>
              <w:t xml:space="preserve"> </w:t>
            </w:r>
            <w:r w:rsidR="00EE3064">
              <w:rPr>
                <w:rFonts w:eastAsia="MS Mincho" w:cs="Arial"/>
                <w:sz w:val="20"/>
                <w:szCs w:val="20"/>
                <w:lang w:val="en-GB"/>
              </w:rPr>
              <w:t>%</w:t>
            </w:r>
          </w:p>
        </w:tc>
        <w:tc>
          <w:tcPr>
            <w:tcW w:w="1316" w:type="dxa"/>
            <w:vAlign w:val="center"/>
          </w:tcPr>
          <w:p w14:paraId="5D808A3B" w14:textId="371C024C"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39.3</w:t>
            </w:r>
            <w:r w:rsidR="00F659A5">
              <w:rPr>
                <w:rFonts w:eastAsia="MS Mincho" w:cs="Arial"/>
                <w:sz w:val="20"/>
                <w:szCs w:val="20"/>
                <w:lang w:val="en-GB"/>
              </w:rPr>
              <w:t xml:space="preserve"> </w:t>
            </w:r>
            <w:r w:rsidR="00EE3064">
              <w:rPr>
                <w:rFonts w:eastAsia="MS Mincho" w:cs="Arial"/>
                <w:sz w:val="20"/>
                <w:szCs w:val="20"/>
                <w:lang w:val="en-GB"/>
              </w:rPr>
              <w:t>%</w:t>
            </w:r>
          </w:p>
        </w:tc>
        <w:tc>
          <w:tcPr>
            <w:tcW w:w="1292" w:type="dxa"/>
            <w:vAlign w:val="center"/>
          </w:tcPr>
          <w:p w14:paraId="2743E22F" w14:textId="3D3987AB"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23.20</w:t>
            </w:r>
            <w:r w:rsidR="00F659A5">
              <w:rPr>
                <w:rFonts w:eastAsia="MS Mincho" w:cs="Arial"/>
                <w:sz w:val="20"/>
                <w:szCs w:val="20"/>
                <w:lang w:val="en-GB"/>
              </w:rPr>
              <w:t xml:space="preserve"> </w:t>
            </w:r>
            <w:r w:rsidR="00EE3064">
              <w:rPr>
                <w:rFonts w:eastAsia="MS Mincho" w:cs="Arial"/>
                <w:sz w:val="20"/>
                <w:szCs w:val="20"/>
                <w:lang w:val="en-GB"/>
              </w:rPr>
              <w:t>%</w:t>
            </w:r>
          </w:p>
        </w:tc>
      </w:tr>
      <w:tr w:rsidR="009E4A62" w:rsidRPr="009E148F" w14:paraId="43E152B6" w14:textId="77777777" w:rsidTr="00213977">
        <w:trPr>
          <w:trHeight w:val="251"/>
          <w:jc w:val="center"/>
        </w:trPr>
        <w:tc>
          <w:tcPr>
            <w:tcW w:w="5215" w:type="dxa"/>
            <w:vAlign w:val="center"/>
          </w:tcPr>
          <w:p w14:paraId="75066D13" w14:textId="77777777" w:rsidR="009E4A62" w:rsidRPr="009E148F" w:rsidRDefault="009E4A62" w:rsidP="001501BF">
            <w:pPr>
              <w:spacing w:line="276" w:lineRule="auto"/>
              <w:jc w:val="left"/>
              <w:rPr>
                <w:rFonts w:eastAsia="MS Mincho" w:cs="Arial"/>
                <w:sz w:val="20"/>
                <w:szCs w:val="20"/>
              </w:rPr>
            </w:pPr>
            <w:r w:rsidRPr="009E148F">
              <w:rPr>
                <w:rFonts w:eastAsia="MS Mincho" w:cs="Arial"/>
                <w:sz w:val="20"/>
                <w:szCs w:val="20"/>
              </w:rPr>
              <w:t>Knowledge about Annual Planning of UP</w:t>
            </w:r>
          </w:p>
        </w:tc>
        <w:tc>
          <w:tcPr>
            <w:tcW w:w="1073" w:type="dxa"/>
            <w:vAlign w:val="center"/>
          </w:tcPr>
          <w:p w14:paraId="12936452" w14:textId="1F4706D2"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26.9</w:t>
            </w:r>
            <w:r w:rsidR="00F659A5">
              <w:rPr>
                <w:rFonts w:eastAsia="MS Mincho" w:cs="Arial"/>
                <w:sz w:val="20"/>
                <w:szCs w:val="20"/>
                <w:lang w:val="en-GB"/>
              </w:rPr>
              <w:t xml:space="preserve"> </w:t>
            </w:r>
            <w:r w:rsidR="00EE3064">
              <w:rPr>
                <w:rFonts w:eastAsia="MS Mincho" w:cs="Arial"/>
                <w:sz w:val="20"/>
                <w:szCs w:val="20"/>
                <w:lang w:val="en-GB"/>
              </w:rPr>
              <w:t>%</w:t>
            </w:r>
          </w:p>
        </w:tc>
        <w:tc>
          <w:tcPr>
            <w:tcW w:w="1316" w:type="dxa"/>
            <w:vAlign w:val="center"/>
          </w:tcPr>
          <w:p w14:paraId="3B7C5F5A" w14:textId="29B6D4BD"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22.9</w:t>
            </w:r>
            <w:r w:rsidR="00F659A5">
              <w:rPr>
                <w:rFonts w:eastAsia="MS Mincho" w:cs="Arial"/>
                <w:sz w:val="20"/>
                <w:szCs w:val="20"/>
                <w:lang w:val="en-GB"/>
              </w:rPr>
              <w:t xml:space="preserve"> </w:t>
            </w:r>
            <w:r w:rsidR="00EE3064">
              <w:rPr>
                <w:rFonts w:eastAsia="MS Mincho" w:cs="Arial"/>
                <w:sz w:val="20"/>
                <w:szCs w:val="20"/>
                <w:lang w:val="en-GB"/>
              </w:rPr>
              <w:t>%</w:t>
            </w:r>
          </w:p>
        </w:tc>
        <w:tc>
          <w:tcPr>
            <w:tcW w:w="1292" w:type="dxa"/>
            <w:vAlign w:val="center"/>
          </w:tcPr>
          <w:p w14:paraId="2D62D710" w14:textId="0499ECF8"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4.00</w:t>
            </w:r>
            <w:r w:rsidR="00F659A5">
              <w:rPr>
                <w:rFonts w:eastAsia="MS Mincho" w:cs="Arial"/>
                <w:sz w:val="20"/>
                <w:szCs w:val="20"/>
                <w:lang w:val="en-GB"/>
              </w:rPr>
              <w:t xml:space="preserve"> </w:t>
            </w:r>
            <w:r w:rsidR="00EE3064">
              <w:rPr>
                <w:rFonts w:eastAsia="MS Mincho" w:cs="Arial"/>
                <w:sz w:val="20"/>
                <w:szCs w:val="20"/>
                <w:lang w:val="en-GB"/>
              </w:rPr>
              <w:t>%</w:t>
            </w:r>
          </w:p>
        </w:tc>
      </w:tr>
      <w:tr w:rsidR="009E4A62" w:rsidRPr="009E148F" w14:paraId="3DB9D187" w14:textId="77777777" w:rsidTr="00213977">
        <w:trPr>
          <w:trHeight w:val="251"/>
          <w:jc w:val="center"/>
        </w:trPr>
        <w:tc>
          <w:tcPr>
            <w:tcW w:w="5215" w:type="dxa"/>
            <w:vAlign w:val="center"/>
          </w:tcPr>
          <w:p w14:paraId="362ED80D" w14:textId="77777777" w:rsidR="009E4A62" w:rsidRPr="009E148F" w:rsidRDefault="009E4A62" w:rsidP="001501BF">
            <w:pPr>
              <w:spacing w:line="276" w:lineRule="auto"/>
              <w:jc w:val="left"/>
              <w:rPr>
                <w:rFonts w:eastAsia="MS Mincho" w:cs="Arial"/>
                <w:sz w:val="20"/>
                <w:szCs w:val="20"/>
              </w:rPr>
            </w:pPr>
            <w:r w:rsidRPr="009E148F">
              <w:rPr>
                <w:rFonts w:eastAsia="MS Mincho" w:cs="Arial"/>
                <w:sz w:val="20"/>
                <w:szCs w:val="20"/>
              </w:rPr>
              <w:t>Knowledge about Five Year Plan</w:t>
            </w:r>
          </w:p>
        </w:tc>
        <w:tc>
          <w:tcPr>
            <w:tcW w:w="1073" w:type="dxa"/>
            <w:vAlign w:val="center"/>
          </w:tcPr>
          <w:p w14:paraId="3E232C96" w14:textId="6A56F258"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9.9</w:t>
            </w:r>
            <w:r w:rsidR="00F659A5">
              <w:rPr>
                <w:rFonts w:eastAsia="MS Mincho" w:cs="Arial"/>
                <w:sz w:val="20"/>
                <w:szCs w:val="20"/>
                <w:lang w:val="en-GB"/>
              </w:rPr>
              <w:t xml:space="preserve"> </w:t>
            </w:r>
            <w:r w:rsidR="00EE3064">
              <w:rPr>
                <w:rFonts w:eastAsia="MS Mincho" w:cs="Arial"/>
                <w:sz w:val="20"/>
                <w:szCs w:val="20"/>
                <w:lang w:val="en-GB"/>
              </w:rPr>
              <w:t>%</w:t>
            </w:r>
          </w:p>
        </w:tc>
        <w:tc>
          <w:tcPr>
            <w:tcW w:w="1316" w:type="dxa"/>
            <w:vAlign w:val="center"/>
          </w:tcPr>
          <w:p w14:paraId="6672435E" w14:textId="6B69CBC4"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4.4</w:t>
            </w:r>
            <w:r w:rsidR="00F659A5">
              <w:rPr>
                <w:rFonts w:eastAsia="MS Mincho" w:cs="Arial"/>
                <w:sz w:val="20"/>
                <w:szCs w:val="20"/>
                <w:lang w:val="en-GB"/>
              </w:rPr>
              <w:t xml:space="preserve"> </w:t>
            </w:r>
            <w:r w:rsidR="00EE3064">
              <w:rPr>
                <w:rFonts w:eastAsia="MS Mincho" w:cs="Arial"/>
                <w:sz w:val="20"/>
                <w:szCs w:val="20"/>
                <w:lang w:val="en-GB"/>
              </w:rPr>
              <w:t>%</w:t>
            </w:r>
          </w:p>
        </w:tc>
        <w:tc>
          <w:tcPr>
            <w:tcW w:w="1292" w:type="dxa"/>
            <w:vAlign w:val="center"/>
          </w:tcPr>
          <w:p w14:paraId="488F54ED" w14:textId="49C97221"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5.50</w:t>
            </w:r>
            <w:r w:rsidR="00F659A5">
              <w:rPr>
                <w:rFonts w:eastAsia="MS Mincho" w:cs="Arial"/>
                <w:sz w:val="20"/>
                <w:szCs w:val="20"/>
                <w:lang w:val="en-GB"/>
              </w:rPr>
              <w:t xml:space="preserve"> </w:t>
            </w:r>
            <w:r w:rsidR="00EE3064">
              <w:rPr>
                <w:rFonts w:eastAsia="MS Mincho" w:cs="Arial"/>
                <w:sz w:val="20"/>
                <w:szCs w:val="20"/>
                <w:lang w:val="en-GB"/>
              </w:rPr>
              <w:t>%</w:t>
            </w:r>
          </w:p>
        </w:tc>
      </w:tr>
      <w:tr w:rsidR="009E4A62" w:rsidRPr="009E148F" w14:paraId="1606038E" w14:textId="77777777" w:rsidTr="00213977">
        <w:trPr>
          <w:trHeight w:val="251"/>
          <w:jc w:val="center"/>
        </w:trPr>
        <w:tc>
          <w:tcPr>
            <w:tcW w:w="5215" w:type="dxa"/>
            <w:vAlign w:val="center"/>
          </w:tcPr>
          <w:p w14:paraId="1CA8022F" w14:textId="77777777" w:rsidR="009E4A62" w:rsidRPr="009E148F" w:rsidRDefault="009E4A62" w:rsidP="001501BF">
            <w:pPr>
              <w:spacing w:line="276" w:lineRule="auto"/>
              <w:jc w:val="left"/>
              <w:rPr>
                <w:rFonts w:eastAsia="MS Mincho" w:cs="Arial"/>
                <w:sz w:val="20"/>
                <w:szCs w:val="20"/>
                <w:lang w:val="en-GB"/>
              </w:rPr>
            </w:pPr>
            <w:r w:rsidRPr="009E148F">
              <w:rPr>
                <w:rFonts w:eastAsia="MS Mincho" w:cs="Arial"/>
                <w:sz w:val="20"/>
                <w:szCs w:val="20"/>
                <w:lang w:val="en-GB"/>
              </w:rPr>
              <w:t>Knowledge about Open budget</w:t>
            </w:r>
          </w:p>
        </w:tc>
        <w:tc>
          <w:tcPr>
            <w:tcW w:w="1073" w:type="dxa"/>
            <w:vAlign w:val="center"/>
          </w:tcPr>
          <w:p w14:paraId="74688C41" w14:textId="23A5F68D"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84.2</w:t>
            </w:r>
            <w:r w:rsidR="00F659A5">
              <w:rPr>
                <w:rFonts w:eastAsia="MS Mincho" w:cs="Arial"/>
                <w:sz w:val="20"/>
                <w:szCs w:val="20"/>
                <w:lang w:val="en-GB"/>
              </w:rPr>
              <w:t xml:space="preserve"> </w:t>
            </w:r>
            <w:r w:rsidR="00EE3064">
              <w:rPr>
                <w:rFonts w:eastAsia="MS Mincho" w:cs="Arial"/>
                <w:sz w:val="20"/>
                <w:szCs w:val="20"/>
                <w:lang w:val="en-GB"/>
              </w:rPr>
              <w:t>%</w:t>
            </w:r>
          </w:p>
        </w:tc>
        <w:tc>
          <w:tcPr>
            <w:tcW w:w="1316" w:type="dxa"/>
            <w:vAlign w:val="center"/>
          </w:tcPr>
          <w:p w14:paraId="69D988E1" w14:textId="0A2D4F7F"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67.1</w:t>
            </w:r>
            <w:r w:rsidR="00F659A5">
              <w:rPr>
                <w:rFonts w:eastAsia="MS Mincho" w:cs="Arial"/>
                <w:sz w:val="20"/>
                <w:szCs w:val="20"/>
                <w:lang w:val="en-GB"/>
              </w:rPr>
              <w:t xml:space="preserve"> </w:t>
            </w:r>
            <w:r w:rsidR="00EE3064">
              <w:rPr>
                <w:rFonts w:eastAsia="MS Mincho" w:cs="Arial"/>
                <w:sz w:val="20"/>
                <w:szCs w:val="20"/>
                <w:lang w:val="en-GB"/>
              </w:rPr>
              <w:t>%</w:t>
            </w:r>
          </w:p>
        </w:tc>
        <w:tc>
          <w:tcPr>
            <w:tcW w:w="1292" w:type="dxa"/>
            <w:vAlign w:val="center"/>
          </w:tcPr>
          <w:p w14:paraId="596515E6" w14:textId="566ED8D5"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17.10</w:t>
            </w:r>
            <w:r w:rsidR="00F659A5">
              <w:rPr>
                <w:rFonts w:eastAsia="MS Mincho" w:cs="Arial"/>
                <w:sz w:val="20"/>
                <w:szCs w:val="20"/>
                <w:lang w:val="en-GB"/>
              </w:rPr>
              <w:t xml:space="preserve"> </w:t>
            </w:r>
            <w:r w:rsidR="00EE3064">
              <w:rPr>
                <w:rFonts w:eastAsia="MS Mincho" w:cs="Arial"/>
                <w:sz w:val="20"/>
                <w:szCs w:val="20"/>
                <w:lang w:val="en-GB"/>
              </w:rPr>
              <w:t>%</w:t>
            </w:r>
          </w:p>
        </w:tc>
      </w:tr>
      <w:tr w:rsidR="009E4A62" w:rsidRPr="009E148F" w14:paraId="2041B1C7" w14:textId="77777777" w:rsidTr="00213977">
        <w:trPr>
          <w:trHeight w:val="242"/>
          <w:jc w:val="center"/>
        </w:trPr>
        <w:tc>
          <w:tcPr>
            <w:tcW w:w="5215" w:type="dxa"/>
            <w:vAlign w:val="center"/>
          </w:tcPr>
          <w:p w14:paraId="7FC320BE" w14:textId="77777777" w:rsidR="009E4A62" w:rsidRPr="009E148F" w:rsidRDefault="009E4A62" w:rsidP="001501BF">
            <w:pPr>
              <w:spacing w:line="276" w:lineRule="auto"/>
              <w:jc w:val="left"/>
              <w:rPr>
                <w:rFonts w:eastAsia="MS Mincho" w:cs="Arial"/>
                <w:sz w:val="20"/>
                <w:szCs w:val="20"/>
              </w:rPr>
            </w:pPr>
            <w:r w:rsidRPr="009E148F">
              <w:rPr>
                <w:rFonts w:eastAsia="MS Mincho" w:cs="Arial"/>
                <w:sz w:val="20"/>
                <w:szCs w:val="20"/>
              </w:rPr>
              <w:t>Level of satisfaction regarding open budget meeting</w:t>
            </w:r>
          </w:p>
        </w:tc>
        <w:tc>
          <w:tcPr>
            <w:tcW w:w="1073" w:type="dxa"/>
            <w:vAlign w:val="center"/>
          </w:tcPr>
          <w:p w14:paraId="7BCC2822" w14:textId="01C33AC0"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70.2</w:t>
            </w:r>
            <w:r w:rsidR="00F659A5">
              <w:rPr>
                <w:rFonts w:eastAsia="MS Mincho" w:cs="Arial"/>
                <w:sz w:val="20"/>
                <w:szCs w:val="20"/>
                <w:lang w:val="en-GB"/>
              </w:rPr>
              <w:t xml:space="preserve"> </w:t>
            </w:r>
            <w:r w:rsidR="00EE3064">
              <w:rPr>
                <w:rFonts w:eastAsia="MS Mincho" w:cs="Arial"/>
                <w:sz w:val="20"/>
                <w:szCs w:val="20"/>
                <w:lang w:val="en-GB"/>
              </w:rPr>
              <w:t>%</w:t>
            </w:r>
          </w:p>
        </w:tc>
        <w:tc>
          <w:tcPr>
            <w:tcW w:w="1316" w:type="dxa"/>
            <w:vAlign w:val="center"/>
          </w:tcPr>
          <w:p w14:paraId="622C9E28" w14:textId="416D05D2"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40.6</w:t>
            </w:r>
            <w:r w:rsidR="00F659A5">
              <w:rPr>
                <w:rFonts w:eastAsia="MS Mincho" w:cs="Arial"/>
                <w:sz w:val="20"/>
                <w:szCs w:val="20"/>
                <w:lang w:val="en-GB"/>
              </w:rPr>
              <w:t xml:space="preserve"> </w:t>
            </w:r>
            <w:r w:rsidR="00EE3064">
              <w:rPr>
                <w:rFonts w:eastAsia="MS Mincho" w:cs="Arial"/>
                <w:sz w:val="20"/>
                <w:szCs w:val="20"/>
                <w:lang w:val="en-GB"/>
              </w:rPr>
              <w:t>%</w:t>
            </w:r>
          </w:p>
        </w:tc>
        <w:tc>
          <w:tcPr>
            <w:tcW w:w="1292" w:type="dxa"/>
            <w:vAlign w:val="center"/>
          </w:tcPr>
          <w:p w14:paraId="64BC3D78" w14:textId="08D4A233"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29.60</w:t>
            </w:r>
            <w:r w:rsidR="00F659A5">
              <w:rPr>
                <w:rFonts w:eastAsia="MS Mincho" w:cs="Arial"/>
                <w:sz w:val="20"/>
                <w:szCs w:val="20"/>
                <w:lang w:val="en-GB"/>
              </w:rPr>
              <w:t xml:space="preserve"> </w:t>
            </w:r>
            <w:r w:rsidR="00EE3064">
              <w:rPr>
                <w:rFonts w:eastAsia="MS Mincho" w:cs="Arial"/>
                <w:sz w:val="20"/>
                <w:szCs w:val="20"/>
                <w:lang w:val="en-GB"/>
              </w:rPr>
              <w:t>%</w:t>
            </w:r>
          </w:p>
          <w:p w14:paraId="248F15BD" w14:textId="77777777" w:rsidR="009E4A62" w:rsidRPr="009E148F" w:rsidRDefault="009E4A62" w:rsidP="001501BF">
            <w:pPr>
              <w:spacing w:line="276" w:lineRule="auto"/>
              <w:jc w:val="right"/>
              <w:rPr>
                <w:rFonts w:eastAsia="MS Mincho" w:cs="Arial"/>
                <w:sz w:val="2"/>
                <w:szCs w:val="20"/>
                <w:lang w:val="en-GB"/>
              </w:rPr>
            </w:pPr>
          </w:p>
        </w:tc>
      </w:tr>
      <w:tr w:rsidR="009E4A62" w:rsidRPr="009E148F" w14:paraId="16648133" w14:textId="77777777" w:rsidTr="00213977">
        <w:trPr>
          <w:trHeight w:val="247"/>
          <w:jc w:val="center"/>
        </w:trPr>
        <w:tc>
          <w:tcPr>
            <w:tcW w:w="5215" w:type="dxa"/>
            <w:vAlign w:val="center"/>
          </w:tcPr>
          <w:p w14:paraId="134DE907" w14:textId="77777777" w:rsidR="009E4A62" w:rsidRPr="009E148F" w:rsidRDefault="009E4A62" w:rsidP="001501BF">
            <w:pPr>
              <w:spacing w:line="276" w:lineRule="auto"/>
              <w:jc w:val="left"/>
              <w:rPr>
                <w:rFonts w:eastAsia="MS Mincho" w:cs="Arial"/>
                <w:sz w:val="20"/>
                <w:szCs w:val="20"/>
              </w:rPr>
            </w:pPr>
            <w:r w:rsidRPr="009E148F">
              <w:rPr>
                <w:rFonts w:eastAsia="MS Mincho" w:cs="Arial"/>
                <w:sz w:val="20"/>
                <w:szCs w:val="20"/>
              </w:rPr>
              <w:t>Average difference over score of indicators</w:t>
            </w:r>
          </w:p>
        </w:tc>
        <w:tc>
          <w:tcPr>
            <w:tcW w:w="1073" w:type="dxa"/>
            <w:vAlign w:val="center"/>
          </w:tcPr>
          <w:p w14:paraId="2EF15AD4" w14:textId="77777777" w:rsidR="009E4A62" w:rsidRPr="009E148F" w:rsidRDefault="009E4A62" w:rsidP="001501BF">
            <w:pPr>
              <w:spacing w:line="276" w:lineRule="auto"/>
              <w:jc w:val="right"/>
              <w:rPr>
                <w:rFonts w:eastAsia="MS Mincho" w:cs="Arial"/>
                <w:sz w:val="20"/>
                <w:szCs w:val="20"/>
              </w:rPr>
            </w:pPr>
          </w:p>
        </w:tc>
        <w:tc>
          <w:tcPr>
            <w:tcW w:w="1316" w:type="dxa"/>
            <w:vAlign w:val="center"/>
          </w:tcPr>
          <w:p w14:paraId="7C365413" w14:textId="77777777" w:rsidR="009E4A62" w:rsidRPr="009E148F" w:rsidRDefault="009E4A62" w:rsidP="001501BF">
            <w:pPr>
              <w:spacing w:line="276" w:lineRule="auto"/>
              <w:jc w:val="right"/>
              <w:rPr>
                <w:rFonts w:eastAsia="MS Mincho" w:cs="Arial"/>
                <w:sz w:val="20"/>
                <w:szCs w:val="20"/>
              </w:rPr>
            </w:pPr>
          </w:p>
        </w:tc>
        <w:tc>
          <w:tcPr>
            <w:tcW w:w="1292" w:type="dxa"/>
            <w:vAlign w:val="center"/>
          </w:tcPr>
          <w:p w14:paraId="4B444DAB" w14:textId="2F3823A6" w:rsidR="009E4A62" w:rsidRPr="009E148F" w:rsidRDefault="009E4A62" w:rsidP="001501BF">
            <w:pPr>
              <w:spacing w:line="276" w:lineRule="auto"/>
              <w:jc w:val="right"/>
              <w:rPr>
                <w:rFonts w:eastAsia="MS Mincho" w:cs="Arial"/>
                <w:sz w:val="20"/>
                <w:szCs w:val="20"/>
                <w:lang w:val="en-GB"/>
              </w:rPr>
            </w:pPr>
            <w:r w:rsidRPr="009E148F">
              <w:rPr>
                <w:rFonts w:eastAsia="MS Mincho" w:cs="Arial"/>
                <w:sz w:val="20"/>
                <w:szCs w:val="20"/>
                <w:lang w:val="en-GB"/>
              </w:rPr>
              <w:t>10.72</w:t>
            </w:r>
            <w:r w:rsidR="00F659A5">
              <w:rPr>
                <w:rFonts w:eastAsia="MS Mincho" w:cs="Arial"/>
                <w:sz w:val="20"/>
                <w:szCs w:val="20"/>
                <w:lang w:val="en-GB"/>
              </w:rPr>
              <w:t xml:space="preserve"> </w:t>
            </w:r>
            <w:r w:rsidR="00EE3064">
              <w:rPr>
                <w:rFonts w:eastAsia="MS Mincho" w:cs="Arial"/>
                <w:sz w:val="20"/>
                <w:szCs w:val="20"/>
                <w:lang w:val="en-GB"/>
              </w:rPr>
              <w:t>%</w:t>
            </w:r>
          </w:p>
        </w:tc>
      </w:tr>
    </w:tbl>
    <w:p w14:paraId="28BD4078" w14:textId="77777777" w:rsidR="009E4A62" w:rsidRPr="00DC1B4A" w:rsidRDefault="009E4A62" w:rsidP="00DC1B4A">
      <w:pPr>
        <w:spacing w:line="276" w:lineRule="auto"/>
        <w:ind w:firstLine="567"/>
        <w:jc w:val="left"/>
        <w:rPr>
          <w:rFonts w:eastAsia="MS Mincho" w:cs="Arial"/>
          <w:sz w:val="18"/>
          <w:szCs w:val="18"/>
          <w:lang w:val="en-GB" w:eastAsia="en-GB"/>
        </w:rPr>
      </w:pPr>
      <w:r w:rsidRPr="00DC1B4A">
        <w:rPr>
          <w:rFonts w:eastAsia="MS Mincho" w:cs="Arial"/>
          <w:sz w:val="18"/>
          <w:szCs w:val="18"/>
          <w:lang w:val="en-GB" w:eastAsia="en-GB"/>
        </w:rPr>
        <w:t>S</w:t>
      </w:r>
      <w:r w:rsidR="00DF61BD" w:rsidRPr="00DC1B4A">
        <w:rPr>
          <w:rFonts w:eastAsia="MS Mincho" w:cs="Arial"/>
          <w:sz w:val="18"/>
          <w:szCs w:val="18"/>
          <w:lang w:val="en-GB" w:eastAsia="en-GB"/>
        </w:rPr>
        <w:t>ource: Extracted from Citizens P</w:t>
      </w:r>
      <w:r w:rsidRPr="00DC1B4A">
        <w:rPr>
          <w:rFonts w:eastAsia="MS Mincho" w:cs="Arial"/>
          <w:sz w:val="18"/>
          <w:szCs w:val="18"/>
          <w:lang w:val="en-GB" w:eastAsia="en-GB"/>
        </w:rPr>
        <w:t>erspective Survey, September 2014</w:t>
      </w:r>
    </w:p>
    <w:p w14:paraId="7F5F053F" w14:textId="77777777" w:rsidR="009E148F" w:rsidRPr="009E148F" w:rsidRDefault="009E148F" w:rsidP="009E148F">
      <w:pPr>
        <w:pStyle w:val="Heading3"/>
        <w:rPr>
          <w:lang w:eastAsia="da-DK"/>
        </w:rPr>
      </w:pPr>
      <w:bookmarkStart w:id="25" w:name="_Toc405475012"/>
      <w:r>
        <w:rPr>
          <w:lang w:eastAsia="da-DK"/>
        </w:rPr>
        <w:t xml:space="preserve">1.2 </w:t>
      </w:r>
      <w:r w:rsidRPr="009E148F">
        <w:rPr>
          <w:lang w:eastAsia="da-DK"/>
        </w:rPr>
        <w:t>Activating Ward Shavas for Inclusive Decision-Making</w:t>
      </w:r>
      <w:bookmarkEnd w:id="25"/>
    </w:p>
    <w:p w14:paraId="7B5930ED" w14:textId="77777777" w:rsidR="004A5424" w:rsidRDefault="004A5424" w:rsidP="009E148F">
      <w:pPr>
        <w:spacing w:after="0"/>
        <w:jc w:val="left"/>
        <w:rPr>
          <w:rFonts w:eastAsia="MS Mincho"/>
          <w:i/>
          <w:lang w:val="en-GB" w:eastAsia="en-GB"/>
        </w:rPr>
      </w:pPr>
    </w:p>
    <w:p w14:paraId="27B6FBCB" w14:textId="1DB62F56" w:rsidR="009E148F" w:rsidRPr="009E148F" w:rsidRDefault="009E148F" w:rsidP="009E148F">
      <w:pPr>
        <w:spacing w:after="0"/>
        <w:jc w:val="left"/>
        <w:rPr>
          <w:rFonts w:eastAsia="MS Mincho"/>
          <w:i/>
          <w:lang w:val="en-GB" w:eastAsia="en-GB"/>
        </w:rPr>
      </w:pPr>
      <w:r w:rsidRPr="009E148F">
        <w:rPr>
          <w:rFonts w:eastAsia="MS Mincho"/>
          <w:i/>
          <w:lang w:val="en-GB" w:eastAsia="en-GB"/>
        </w:rPr>
        <w:t>Target Indicator:</w:t>
      </w:r>
      <w:r w:rsidR="00B60A56">
        <w:rPr>
          <w:rFonts w:eastAsia="MS Mincho"/>
          <w:i/>
          <w:lang w:val="en-GB" w:eastAsia="en-GB"/>
        </w:rPr>
        <w:t xml:space="preserve"> </w:t>
      </w:r>
      <w:r w:rsidR="00EE3064">
        <w:rPr>
          <w:rFonts w:eastAsia="MS Mincho"/>
          <w:i/>
          <w:lang w:val="en-GB" w:eastAsia="en-GB"/>
        </w:rPr>
        <w:t>%</w:t>
      </w:r>
      <w:r w:rsidRPr="009E148F">
        <w:rPr>
          <w:rFonts w:eastAsia="MS Mincho"/>
          <w:i/>
          <w:lang w:val="en-GB" w:eastAsia="en-GB"/>
        </w:rPr>
        <w:t xml:space="preserve"> of Ward Shavas that transact business according to UP Act 09 - Baseline value: Baseline survey (preliminary 0</w:t>
      </w:r>
      <w:r w:rsidR="00B60A56">
        <w:rPr>
          <w:rFonts w:eastAsia="MS Mincho"/>
          <w:i/>
          <w:lang w:val="en-GB" w:eastAsia="en-GB"/>
        </w:rPr>
        <w:t xml:space="preserve"> </w:t>
      </w:r>
      <w:r w:rsidRPr="009E148F">
        <w:rPr>
          <w:rFonts w:eastAsia="MS Mincho"/>
          <w:i/>
          <w:lang w:val="en-GB" w:eastAsia="en-GB"/>
        </w:rPr>
        <w:t>%)Target: 50</w:t>
      </w:r>
      <w:r w:rsidR="00B60A56">
        <w:rPr>
          <w:rFonts w:eastAsia="MS Mincho"/>
          <w:i/>
          <w:lang w:val="en-GB" w:eastAsia="en-GB"/>
        </w:rPr>
        <w:t xml:space="preserve"> </w:t>
      </w:r>
      <w:r w:rsidRPr="009E148F">
        <w:rPr>
          <w:rFonts w:eastAsia="MS Mincho"/>
          <w:i/>
          <w:lang w:val="en-GB" w:eastAsia="en-GB"/>
        </w:rPr>
        <w:t>%</w:t>
      </w:r>
      <w:r w:rsidR="00062C40">
        <w:rPr>
          <w:rFonts w:eastAsia="MS Mincho"/>
          <w:i/>
          <w:lang w:val="en-GB" w:eastAsia="en-GB"/>
        </w:rPr>
        <w:t xml:space="preserve">. Status: </w:t>
      </w:r>
      <w:r w:rsidR="00DF61BD">
        <w:rPr>
          <w:rFonts w:eastAsia="MS Mincho"/>
          <w:i/>
          <w:lang w:val="en-GB" w:eastAsia="en-GB"/>
        </w:rPr>
        <w:t>76</w:t>
      </w:r>
      <w:r w:rsidR="00B60A56">
        <w:rPr>
          <w:rFonts w:eastAsia="MS Mincho"/>
          <w:i/>
          <w:lang w:val="en-GB" w:eastAsia="en-GB"/>
        </w:rPr>
        <w:t xml:space="preserve"> </w:t>
      </w:r>
      <w:r w:rsidR="00DF61BD">
        <w:rPr>
          <w:rFonts w:eastAsia="MS Mincho"/>
          <w:i/>
          <w:lang w:val="en-GB" w:eastAsia="en-GB"/>
        </w:rPr>
        <w:t>%</w:t>
      </w:r>
      <w:r w:rsidR="00B60A56">
        <w:rPr>
          <w:rFonts w:eastAsia="MS Mincho"/>
          <w:i/>
          <w:lang w:val="en-GB" w:eastAsia="en-GB"/>
        </w:rPr>
        <w:t>.</w:t>
      </w:r>
    </w:p>
    <w:p w14:paraId="31E672CA" w14:textId="77777777" w:rsidR="009E148F" w:rsidRPr="009E148F" w:rsidRDefault="009E148F" w:rsidP="009E148F">
      <w:pPr>
        <w:spacing w:after="0"/>
        <w:ind w:left="360"/>
        <w:contextualSpacing/>
        <w:rPr>
          <w:rFonts w:eastAsia="Times New Roman" w:cs="Arial"/>
          <w:b/>
          <w:szCs w:val="16"/>
          <w:lang w:val="en-GB" w:eastAsia="da-DK"/>
        </w:rPr>
      </w:pPr>
    </w:p>
    <w:p w14:paraId="70CE7344" w14:textId="77777777" w:rsidR="009E148F" w:rsidRDefault="004A5424" w:rsidP="004A5424">
      <w:pPr>
        <w:rPr>
          <w:rFonts w:ascii="Calibri" w:hAnsi="Calibri"/>
          <w:lang w:val="en-GB" w:eastAsia="en-GB"/>
        </w:rPr>
      </w:pPr>
      <w:r>
        <w:rPr>
          <w:lang w:eastAsia="en-GB"/>
        </w:rPr>
        <w:t xml:space="preserve">The </w:t>
      </w:r>
      <w:r w:rsidR="009E148F" w:rsidRPr="009E148F">
        <w:rPr>
          <w:lang w:eastAsia="en-GB"/>
        </w:rPr>
        <w:t>UP Act 2009 made it mandatory for UPs to have Ward Shava. With the project interventions the Ward Shava is gradually getting institutionalized and has emerged as a platform for community participation and decision making</w:t>
      </w:r>
      <w:r w:rsidR="009E148F" w:rsidRPr="009E148F">
        <w:rPr>
          <w:rFonts w:ascii="Calibri" w:hAnsi="Calibri"/>
          <w:lang w:val="en-GB" w:eastAsia="en-GB"/>
        </w:rPr>
        <w:t xml:space="preserve">. </w:t>
      </w:r>
    </w:p>
    <w:p w14:paraId="2C7BC7AE" w14:textId="77777777" w:rsidR="00BF672F" w:rsidRDefault="00BF672F" w:rsidP="009E148F">
      <w:pPr>
        <w:spacing w:after="0"/>
        <w:jc w:val="left"/>
        <w:rPr>
          <w:rFonts w:eastAsia="MS Mincho" w:cs="Arial"/>
          <w:b/>
          <w:i/>
          <w:lang w:val="en-GB" w:eastAsia="en-GB"/>
        </w:rPr>
      </w:pPr>
    </w:p>
    <w:p w14:paraId="3B28E746" w14:textId="77777777" w:rsidR="009E148F" w:rsidRPr="004A5424" w:rsidRDefault="009E148F" w:rsidP="009E148F">
      <w:pPr>
        <w:spacing w:after="0"/>
        <w:jc w:val="left"/>
        <w:rPr>
          <w:rFonts w:eastAsia="MS Mincho" w:cs="Arial"/>
          <w:b/>
          <w:i/>
          <w:lang w:val="en-GB" w:eastAsia="en-GB"/>
        </w:rPr>
      </w:pPr>
      <w:r w:rsidRPr="004A5424">
        <w:rPr>
          <w:rFonts w:eastAsia="MS Mincho" w:cs="Arial"/>
          <w:b/>
          <w:i/>
          <w:lang w:val="en-GB" w:eastAsia="en-GB"/>
        </w:rPr>
        <w:t>Table: UP performance on Transaction of Business of Ward Shava</w:t>
      </w:r>
    </w:p>
    <w:p w14:paraId="2B3D2DBD" w14:textId="77777777" w:rsidR="009E148F" w:rsidRPr="009E148F" w:rsidRDefault="009E148F" w:rsidP="009E148F">
      <w:pPr>
        <w:spacing w:line="276" w:lineRule="auto"/>
        <w:rPr>
          <w:rFonts w:ascii="Calibri" w:eastAsia="MS Mincho" w:hAnsi="Calibri"/>
          <w:lang w:val="en-GB" w:eastAsia="en-GB"/>
        </w:rPr>
      </w:pPr>
    </w:p>
    <w:tbl>
      <w:tblPr>
        <w:tblStyle w:val="Tabel-Gitter4"/>
        <w:tblpPr w:leftFromText="180" w:rightFromText="180" w:vertAnchor="text" w:horzAnchor="margin" w:tblpXSpec="center" w:tblpY="13"/>
        <w:tblW w:w="0" w:type="auto"/>
        <w:tblLook w:val="04A0" w:firstRow="1" w:lastRow="0" w:firstColumn="1" w:lastColumn="0" w:noHBand="0" w:noVBand="1"/>
      </w:tblPr>
      <w:tblGrid>
        <w:gridCol w:w="3284"/>
        <w:gridCol w:w="1404"/>
        <w:gridCol w:w="1083"/>
        <w:gridCol w:w="1083"/>
        <w:gridCol w:w="1476"/>
      </w:tblGrid>
      <w:tr w:rsidR="004A5424" w:rsidRPr="00213977" w14:paraId="5849E6A9" w14:textId="77777777" w:rsidTr="001501BF">
        <w:tc>
          <w:tcPr>
            <w:tcW w:w="3284" w:type="dxa"/>
            <w:shd w:val="clear" w:color="auto" w:fill="C4BC96" w:themeFill="background2" w:themeFillShade="BF"/>
          </w:tcPr>
          <w:p w14:paraId="6510862C" w14:textId="77777777" w:rsidR="004A5424" w:rsidRPr="00213977" w:rsidRDefault="004A5424" w:rsidP="009E148F">
            <w:pPr>
              <w:rPr>
                <w:rFonts w:eastAsia="MS Mincho" w:cs="Arial"/>
                <w:b/>
                <w:szCs w:val="20"/>
                <w:lang w:val="en-GB"/>
              </w:rPr>
            </w:pPr>
            <w:r w:rsidRPr="00213977">
              <w:rPr>
                <w:rFonts w:eastAsia="MS Mincho" w:cs="Arial"/>
                <w:b/>
                <w:szCs w:val="20"/>
                <w:lang w:val="en-GB"/>
              </w:rPr>
              <w:t>Business of Ward Shava</w:t>
            </w:r>
          </w:p>
        </w:tc>
        <w:tc>
          <w:tcPr>
            <w:tcW w:w="1404" w:type="dxa"/>
            <w:shd w:val="clear" w:color="auto" w:fill="C4BC96" w:themeFill="background2" w:themeFillShade="BF"/>
          </w:tcPr>
          <w:p w14:paraId="45F83002" w14:textId="77777777" w:rsidR="004A5424" w:rsidRPr="00213977" w:rsidRDefault="004A5424" w:rsidP="009E148F">
            <w:pPr>
              <w:rPr>
                <w:rFonts w:eastAsia="MS Mincho" w:cs="Arial"/>
                <w:b/>
                <w:szCs w:val="20"/>
                <w:lang w:val="en-GB"/>
              </w:rPr>
            </w:pPr>
            <w:r w:rsidRPr="00213977">
              <w:rPr>
                <w:rFonts w:eastAsia="MS Mincho" w:cs="Arial"/>
                <w:b/>
                <w:szCs w:val="20"/>
                <w:lang w:val="en-GB"/>
              </w:rPr>
              <w:t>Base line</w:t>
            </w:r>
          </w:p>
        </w:tc>
        <w:tc>
          <w:tcPr>
            <w:tcW w:w="1083" w:type="dxa"/>
            <w:shd w:val="clear" w:color="auto" w:fill="C4BC96" w:themeFill="background2" w:themeFillShade="BF"/>
          </w:tcPr>
          <w:p w14:paraId="5D569763" w14:textId="77777777" w:rsidR="004A5424" w:rsidRPr="00213977" w:rsidRDefault="004A5424" w:rsidP="009E148F">
            <w:pPr>
              <w:rPr>
                <w:rFonts w:eastAsia="MS Mincho" w:cs="Arial"/>
                <w:b/>
                <w:szCs w:val="20"/>
                <w:lang w:val="en-GB"/>
              </w:rPr>
            </w:pPr>
            <w:r w:rsidRPr="00213977">
              <w:rPr>
                <w:rFonts w:eastAsia="MS Mincho" w:cs="Arial"/>
                <w:b/>
                <w:szCs w:val="20"/>
                <w:lang w:val="en-GB"/>
              </w:rPr>
              <w:t>Target</w:t>
            </w:r>
          </w:p>
        </w:tc>
        <w:tc>
          <w:tcPr>
            <w:tcW w:w="1083" w:type="dxa"/>
            <w:shd w:val="clear" w:color="auto" w:fill="C4BC96" w:themeFill="background2" w:themeFillShade="BF"/>
          </w:tcPr>
          <w:p w14:paraId="5DFAA8EC" w14:textId="77777777" w:rsidR="004A5424" w:rsidRPr="00213977" w:rsidRDefault="004A5424" w:rsidP="009E148F">
            <w:pPr>
              <w:rPr>
                <w:rFonts w:eastAsia="MS Mincho" w:cs="Arial"/>
                <w:b/>
                <w:szCs w:val="20"/>
                <w:lang w:val="en-GB"/>
              </w:rPr>
            </w:pPr>
            <w:r w:rsidRPr="00213977">
              <w:rPr>
                <w:rFonts w:eastAsia="MS Mincho" w:cs="Arial"/>
                <w:b/>
                <w:szCs w:val="20"/>
                <w:lang w:val="en-GB"/>
              </w:rPr>
              <w:t>2013</w:t>
            </w:r>
          </w:p>
        </w:tc>
        <w:tc>
          <w:tcPr>
            <w:tcW w:w="1476" w:type="dxa"/>
            <w:shd w:val="clear" w:color="auto" w:fill="C4BC96" w:themeFill="background2" w:themeFillShade="BF"/>
          </w:tcPr>
          <w:p w14:paraId="742F5E84" w14:textId="77777777" w:rsidR="004A5424" w:rsidRPr="00213977" w:rsidRDefault="004A5424" w:rsidP="009E148F">
            <w:pPr>
              <w:rPr>
                <w:rFonts w:eastAsia="MS Mincho" w:cs="Arial"/>
                <w:b/>
                <w:szCs w:val="20"/>
                <w:lang w:val="en-GB"/>
              </w:rPr>
            </w:pPr>
            <w:r w:rsidRPr="00213977">
              <w:rPr>
                <w:rFonts w:eastAsia="MS Mincho" w:cs="Arial"/>
                <w:b/>
                <w:szCs w:val="20"/>
                <w:lang w:val="en-GB"/>
              </w:rPr>
              <w:t>+/- Baseline</w:t>
            </w:r>
          </w:p>
        </w:tc>
      </w:tr>
      <w:tr w:rsidR="004A5424" w:rsidRPr="009E148F" w14:paraId="0D772268" w14:textId="77777777" w:rsidTr="001501BF">
        <w:tc>
          <w:tcPr>
            <w:tcW w:w="3284" w:type="dxa"/>
            <w:vAlign w:val="center"/>
          </w:tcPr>
          <w:p w14:paraId="210D9516" w14:textId="270B1748" w:rsidR="004A5424" w:rsidRPr="001501BF" w:rsidRDefault="004A5424" w:rsidP="001501BF">
            <w:pPr>
              <w:spacing w:line="276" w:lineRule="auto"/>
              <w:jc w:val="center"/>
              <w:rPr>
                <w:rFonts w:cs="Arial"/>
                <w:sz w:val="20"/>
                <w:szCs w:val="20"/>
                <w:lang w:val="en-GB"/>
              </w:rPr>
            </w:pPr>
            <w:r w:rsidRPr="009E148F">
              <w:rPr>
                <w:rFonts w:cs="Arial"/>
                <w:sz w:val="20"/>
                <w:szCs w:val="20"/>
                <w:lang w:val="en-GB"/>
              </w:rPr>
              <w:t>% of Ward Shavas that transact business according to UP Act 09</w:t>
            </w:r>
          </w:p>
        </w:tc>
        <w:tc>
          <w:tcPr>
            <w:tcW w:w="1404" w:type="dxa"/>
            <w:vAlign w:val="center"/>
          </w:tcPr>
          <w:p w14:paraId="211D37FF" w14:textId="23655E70" w:rsidR="004A5424" w:rsidRPr="009E148F" w:rsidRDefault="004A5424" w:rsidP="001501BF">
            <w:pPr>
              <w:jc w:val="center"/>
              <w:rPr>
                <w:rFonts w:eastAsia="MS Mincho" w:cs="Arial"/>
                <w:b/>
                <w:sz w:val="20"/>
                <w:szCs w:val="20"/>
                <w:lang w:val="en-GB"/>
              </w:rPr>
            </w:pPr>
            <w:r w:rsidRPr="009E148F">
              <w:rPr>
                <w:rFonts w:cs="Arial"/>
                <w:sz w:val="20"/>
                <w:szCs w:val="20"/>
                <w:lang w:val="en-GB"/>
              </w:rPr>
              <w:t>33</w:t>
            </w:r>
            <w:r w:rsidR="00B60A56">
              <w:rPr>
                <w:rFonts w:cs="Arial"/>
                <w:sz w:val="20"/>
                <w:szCs w:val="20"/>
                <w:lang w:val="en-GB"/>
              </w:rPr>
              <w:t xml:space="preserve"> </w:t>
            </w:r>
            <w:r w:rsidR="00EE3064">
              <w:rPr>
                <w:rFonts w:cs="Arial"/>
                <w:sz w:val="20"/>
                <w:szCs w:val="20"/>
                <w:lang w:val="en-GB"/>
              </w:rPr>
              <w:t>%</w:t>
            </w:r>
          </w:p>
        </w:tc>
        <w:tc>
          <w:tcPr>
            <w:tcW w:w="1083" w:type="dxa"/>
            <w:vAlign w:val="center"/>
          </w:tcPr>
          <w:p w14:paraId="78FA04A7" w14:textId="2F18ADD9" w:rsidR="004A5424" w:rsidRPr="009E148F" w:rsidRDefault="004A5424" w:rsidP="001501BF">
            <w:pPr>
              <w:jc w:val="center"/>
              <w:rPr>
                <w:rFonts w:eastAsia="MS Mincho" w:cs="Arial"/>
                <w:b/>
                <w:sz w:val="20"/>
                <w:szCs w:val="20"/>
                <w:lang w:val="en-GB"/>
              </w:rPr>
            </w:pPr>
            <w:r w:rsidRPr="009E148F">
              <w:rPr>
                <w:rFonts w:cs="Arial"/>
                <w:iCs/>
                <w:sz w:val="20"/>
                <w:szCs w:val="20"/>
                <w:lang w:val="en-GB"/>
              </w:rPr>
              <w:t>50</w:t>
            </w:r>
            <w:r w:rsidR="00B60A56">
              <w:rPr>
                <w:rFonts w:cs="Arial"/>
                <w:iCs/>
                <w:sz w:val="20"/>
                <w:szCs w:val="20"/>
                <w:lang w:val="en-GB"/>
              </w:rPr>
              <w:t xml:space="preserve"> </w:t>
            </w:r>
            <w:r w:rsidR="00EE3064">
              <w:rPr>
                <w:rFonts w:cs="Arial"/>
                <w:iCs/>
                <w:sz w:val="20"/>
                <w:szCs w:val="20"/>
                <w:lang w:val="en-GB"/>
              </w:rPr>
              <w:t>%</w:t>
            </w:r>
          </w:p>
        </w:tc>
        <w:tc>
          <w:tcPr>
            <w:tcW w:w="1083" w:type="dxa"/>
            <w:vAlign w:val="center"/>
          </w:tcPr>
          <w:p w14:paraId="2A9184C3" w14:textId="26946DFB" w:rsidR="004A5424" w:rsidRPr="009E148F" w:rsidRDefault="004A5424" w:rsidP="001501BF">
            <w:pPr>
              <w:jc w:val="center"/>
              <w:rPr>
                <w:rFonts w:eastAsia="MS Mincho" w:cs="Arial"/>
                <w:b/>
                <w:sz w:val="20"/>
                <w:szCs w:val="20"/>
                <w:lang w:val="en-GB"/>
              </w:rPr>
            </w:pPr>
            <w:r w:rsidRPr="009E148F">
              <w:rPr>
                <w:rFonts w:eastAsia="MS Mincho" w:cs="Arial"/>
                <w:b/>
                <w:sz w:val="20"/>
                <w:szCs w:val="20"/>
                <w:lang w:val="en-GB"/>
              </w:rPr>
              <w:t>53</w:t>
            </w:r>
            <w:r w:rsidR="00EE3064">
              <w:rPr>
                <w:rFonts w:eastAsia="MS Mincho" w:cs="Arial"/>
                <w:b/>
                <w:sz w:val="20"/>
                <w:szCs w:val="20"/>
                <w:lang w:val="en-GB"/>
              </w:rPr>
              <w:t xml:space="preserve"> %</w:t>
            </w:r>
          </w:p>
        </w:tc>
        <w:tc>
          <w:tcPr>
            <w:tcW w:w="1476" w:type="dxa"/>
            <w:vAlign w:val="center"/>
          </w:tcPr>
          <w:p w14:paraId="2B9EFDB0" w14:textId="35C4276C" w:rsidR="004A5424" w:rsidRPr="009E148F" w:rsidRDefault="004A5424" w:rsidP="001501BF">
            <w:pPr>
              <w:jc w:val="center"/>
              <w:rPr>
                <w:rFonts w:eastAsia="MS Mincho" w:cs="Arial"/>
                <w:b/>
                <w:sz w:val="20"/>
                <w:szCs w:val="20"/>
                <w:lang w:val="en-GB"/>
              </w:rPr>
            </w:pPr>
            <w:r w:rsidRPr="009E148F">
              <w:rPr>
                <w:rFonts w:eastAsia="MS Mincho" w:cs="Arial"/>
                <w:b/>
                <w:sz w:val="20"/>
                <w:szCs w:val="20"/>
                <w:lang w:val="en-GB"/>
              </w:rPr>
              <w:t>+ 20</w:t>
            </w:r>
            <w:r w:rsidR="00B60A56">
              <w:rPr>
                <w:rFonts w:eastAsia="MS Mincho" w:cs="Arial"/>
                <w:b/>
                <w:sz w:val="20"/>
                <w:szCs w:val="20"/>
                <w:lang w:val="en-GB"/>
              </w:rPr>
              <w:t xml:space="preserve"> </w:t>
            </w:r>
            <w:r w:rsidR="00EE3064">
              <w:rPr>
                <w:rFonts w:eastAsia="MS Mincho" w:cs="Arial"/>
                <w:b/>
                <w:sz w:val="20"/>
                <w:szCs w:val="20"/>
                <w:lang w:val="en-GB"/>
              </w:rPr>
              <w:t>%</w:t>
            </w:r>
          </w:p>
        </w:tc>
      </w:tr>
    </w:tbl>
    <w:p w14:paraId="2E6F9E9D" w14:textId="77777777" w:rsidR="009E148F" w:rsidRPr="00240CEB" w:rsidRDefault="009E148F" w:rsidP="00240CEB">
      <w:pPr>
        <w:spacing w:line="276" w:lineRule="auto"/>
        <w:ind w:firstLine="851"/>
        <w:rPr>
          <w:rFonts w:eastAsia="MS Mincho" w:cs="Arial"/>
          <w:sz w:val="18"/>
          <w:lang w:val="en-GB" w:eastAsia="en-GB"/>
        </w:rPr>
      </w:pPr>
      <w:r w:rsidRPr="00240CEB">
        <w:rPr>
          <w:rFonts w:eastAsia="MS Mincho" w:cs="Arial"/>
          <w:sz w:val="18"/>
          <w:lang w:val="en-GB" w:eastAsia="en-GB"/>
        </w:rPr>
        <w:t>Source: UPGP Annual Report 2013</w:t>
      </w:r>
    </w:p>
    <w:p w14:paraId="0B24B4AC" w14:textId="09296EAB" w:rsidR="009E148F" w:rsidRPr="009E148F" w:rsidRDefault="009E148F" w:rsidP="00354D00">
      <w:pPr>
        <w:rPr>
          <w:lang w:eastAsia="en-GB"/>
        </w:rPr>
      </w:pPr>
      <w:r w:rsidRPr="009E148F">
        <w:rPr>
          <w:lang w:eastAsia="en-GB"/>
        </w:rPr>
        <w:t>The project has exceeded the target of formation and activating Ward Shavas. Grossly it is 20 percent above the baseline and 3</w:t>
      </w:r>
      <w:r w:rsidR="009F7789">
        <w:rPr>
          <w:lang w:eastAsia="en-GB"/>
        </w:rPr>
        <w:t xml:space="preserve"> </w:t>
      </w:r>
      <w:r w:rsidR="00EE3064">
        <w:rPr>
          <w:lang w:eastAsia="en-GB"/>
        </w:rPr>
        <w:t>%</w:t>
      </w:r>
      <w:r w:rsidRPr="009E148F">
        <w:rPr>
          <w:lang w:eastAsia="en-GB"/>
        </w:rPr>
        <w:t xml:space="preserve"> above overall target, and operations of the Ward Shavas have improved according to the independent APA from the 1</w:t>
      </w:r>
      <w:r w:rsidRPr="009E148F">
        <w:rPr>
          <w:vertAlign w:val="superscript"/>
          <w:lang w:eastAsia="en-GB"/>
        </w:rPr>
        <w:t>st</w:t>
      </w:r>
      <w:r w:rsidRPr="009E148F">
        <w:rPr>
          <w:lang w:eastAsia="en-GB"/>
        </w:rPr>
        <w:t xml:space="preserve"> to the 2</w:t>
      </w:r>
      <w:r w:rsidRPr="009E148F">
        <w:rPr>
          <w:vertAlign w:val="superscript"/>
          <w:lang w:eastAsia="en-GB"/>
        </w:rPr>
        <w:t>nd</w:t>
      </w:r>
      <w:r w:rsidRPr="009E148F">
        <w:rPr>
          <w:lang w:eastAsia="en-GB"/>
        </w:rPr>
        <w:t xml:space="preserve"> year, see </w:t>
      </w:r>
      <w:r w:rsidRPr="00BB0E3F">
        <w:rPr>
          <w:lang w:eastAsia="en-GB"/>
        </w:rPr>
        <w:t xml:space="preserve">Annex </w:t>
      </w:r>
      <w:r w:rsidR="00BB0E3F">
        <w:rPr>
          <w:lang w:eastAsia="en-GB"/>
        </w:rPr>
        <w:t>21</w:t>
      </w:r>
      <w:r w:rsidRPr="009E148F">
        <w:rPr>
          <w:b/>
          <w:lang w:eastAsia="en-GB"/>
        </w:rPr>
        <w:t>.</w:t>
      </w:r>
    </w:p>
    <w:p w14:paraId="1A33D07A" w14:textId="02E7F7E1" w:rsidR="009E148F" w:rsidRPr="009E148F" w:rsidRDefault="009E148F" w:rsidP="00354D00">
      <w:pPr>
        <w:rPr>
          <w:lang w:eastAsia="en-GB"/>
        </w:rPr>
      </w:pPr>
      <w:r w:rsidRPr="009E148F">
        <w:rPr>
          <w:lang w:eastAsia="en-GB"/>
        </w:rPr>
        <w:t xml:space="preserve">The </w:t>
      </w:r>
      <w:r w:rsidR="00354D00">
        <w:rPr>
          <w:lang w:eastAsia="en-GB"/>
        </w:rPr>
        <w:t xml:space="preserve">CPS reveals </w:t>
      </w:r>
      <w:r w:rsidRPr="009E148F">
        <w:rPr>
          <w:lang w:eastAsia="en-GB"/>
        </w:rPr>
        <w:t>that almost half of the community members are fully aware of the role of Ward Shava. 95</w:t>
      </w:r>
      <w:r w:rsidR="009F7789">
        <w:rPr>
          <w:lang w:eastAsia="en-GB"/>
        </w:rPr>
        <w:t xml:space="preserve"> </w:t>
      </w:r>
      <w:r w:rsidRPr="009E148F">
        <w:rPr>
          <w:lang w:eastAsia="en-GB"/>
        </w:rPr>
        <w:t>% of the community members observed that the development plans and budget were discussed in Ward Shava and community based projects have been identified and shortlisted. Community members also noted that: “we had equal chance to talk in the Ward Shava meetings”. More importantly 71.4</w:t>
      </w:r>
      <w:r w:rsidR="009F7789">
        <w:rPr>
          <w:lang w:eastAsia="en-GB"/>
        </w:rPr>
        <w:t xml:space="preserve"> </w:t>
      </w:r>
      <w:r w:rsidRPr="009E148F">
        <w:rPr>
          <w:lang w:eastAsia="en-GB"/>
        </w:rPr>
        <w:t>% of the community members in the project area are “satisfied” with the performance of Ward shava as against 40</w:t>
      </w:r>
      <w:r w:rsidR="009F7789">
        <w:rPr>
          <w:lang w:eastAsia="en-GB"/>
        </w:rPr>
        <w:t xml:space="preserve"> </w:t>
      </w:r>
      <w:r w:rsidR="00EE3064">
        <w:rPr>
          <w:lang w:eastAsia="en-GB"/>
        </w:rPr>
        <w:t>%</w:t>
      </w:r>
      <w:r w:rsidRPr="009E148F">
        <w:rPr>
          <w:lang w:eastAsia="en-GB"/>
        </w:rPr>
        <w:t xml:space="preserve"> community members in the control area, showing noticeable improvement and institutionalization of Ward Shava in the project areas. </w:t>
      </w:r>
    </w:p>
    <w:p w14:paraId="50D18F51" w14:textId="1B57EB41" w:rsidR="009E148F" w:rsidRPr="009E148F" w:rsidRDefault="009E148F" w:rsidP="00354D00">
      <w:pPr>
        <w:rPr>
          <w:lang w:eastAsia="en-GB"/>
        </w:rPr>
      </w:pPr>
      <w:r w:rsidRPr="009E148F">
        <w:rPr>
          <w:lang w:eastAsia="en-GB"/>
        </w:rPr>
        <w:t>About the awareness on Ward Shava, 46.4</w:t>
      </w:r>
      <w:r w:rsidR="009F7789">
        <w:rPr>
          <w:lang w:eastAsia="en-GB"/>
        </w:rPr>
        <w:t xml:space="preserve"> </w:t>
      </w:r>
      <w:r w:rsidR="00EE3064">
        <w:rPr>
          <w:lang w:eastAsia="en-GB"/>
        </w:rPr>
        <w:t>%</w:t>
      </w:r>
      <w:r w:rsidRPr="009E148F">
        <w:rPr>
          <w:lang w:eastAsia="en-GB"/>
        </w:rPr>
        <w:t xml:space="preserve"> respondents in project area and 39.1</w:t>
      </w:r>
      <w:r w:rsidR="009F7789">
        <w:rPr>
          <w:lang w:eastAsia="en-GB"/>
        </w:rPr>
        <w:t xml:space="preserve"> </w:t>
      </w:r>
      <w:r w:rsidR="00EE3064">
        <w:rPr>
          <w:lang w:eastAsia="en-GB"/>
        </w:rPr>
        <w:t>%</w:t>
      </w:r>
      <w:r w:rsidRPr="009E148F">
        <w:rPr>
          <w:lang w:eastAsia="en-GB"/>
        </w:rPr>
        <w:t xml:space="preserve"> in control area were aware of it. However</w:t>
      </w:r>
      <w:r w:rsidR="009F7789">
        <w:rPr>
          <w:lang w:eastAsia="en-GB"/>
        </w:rPr>
        <w:t>,</w:t>
      </w:r>
      <w:r w:rsidRPr="009E148F">
        <w:rPr>
          <w:lang w:eastAsia="en-GB"/>
        </w:rPr>
        <w:t xml:space="preserve"> as regards orientation and strengthening the capacity of Ward Shava, for effective meetings, conflict resolution, </w:t>
      </w:r>
      <w:r w:rsidR="00EB5988">
        <w:rPr>
          <w:lang w:eastAsia="en-GB"/>
        </w:rPr>
        <w:t xml:space="preserve">and </w:t>
      </w:r>
      <w:r w:rsidRPr="009E148F">
        <w:rPr>
          <w:lang w:eastAsia="en-GB"/>
        </w:rPr>
        <w:t>documentation</w:t>
      </w:r>
      <w:r w:rsidR="00EB5988">
        <w:rPr>
          <w:lang w:eastAsia="en-GB"/>
        </w:rPr>
        <w:t>,</w:t>
      </w:r>
      <w:r w:rsidRPr="009E148F">
        <w:rPr>
          <w:lang w:eastAsia="en-GB"/>
        </w:rPr>
        <w:t xml:space="preserve"> no hard evidence could be obtained from the field observations or other monitoring data/records. It was also observed that there were no specific initiatives to enhance the skill and technical competence for the Ward Shava to prepare pro-poor and MDG focused planning at community level</w:t>
      </w:r>
      <w:r w:rsidR="00EB5988">
        <w:rPr>
          <w:lang w:eastAsia="en-GB"/>
        </w:rPr>
        <w:t>,</w:t>
      </w:r>
      <w:r w:rsidRPr="009E148F">
        <w:rPr>
          <w:lang w:eastAsia="en-GB"/>
        </w:rPr>
        <w:t xml:space="preserve"> but that a MDG planning manual is being prepared by a consultant commissioned by the Project. </w:t>
      </w:r>
    </w:p>
    <w:p w14:paraId="1273FCB5" w14:textId="77777777" w:rsidR="002C767F" w:rsidRDefault="009E148F" w:rsidP="00354D00">
      <w:pPr>
        <w:rPr>
          <w:b/>
          <w:lang w:eastAsia="en-GB"/>
        </w:rPr>
      </w:pPr>
      <w:r w:rsidRPr="009E148F">
        <w:rPr>
          <w:lang w:eastAsia="en-GB"/>
        </w:rPr>
        <w:t>In general</w:t>
      </w:r>
      <w:r w:rsidR="00EB5988">
        <w:rPr>
          <w:lang w:eastAsia="en-GB"/>
        </w:rPr>
        <w:t>,</w:t>
      </w:r>
      <w:r w:rsidRPr="009E148F">
        <w:rPr>
          <w:lang w:eastAsia="en-GB"/>
        </w:rPr>
        <w:t xml:space="preserve"> Ward Shava has empowered the community members and their involvement in community decision making process at the grassroots level </w:t>
      </w:r>
      <w:r w:rsidR="007C387A">
        <w:rPr>
          <w:lang w:eastAsia="en-GB"/>
        </w:rPr>
        <w:t>and</w:t>
      </w:r>
      <w:r w:rsidRPr="009E148F">
        <w:rPr>
          <w:lang w:eastAsia="en-GB"/>
        </w:rPr>
        <w:t xml:space="preserve"> has made the project selection and planning process responsive to the need of the poor and marginalized, created a demand side of accountability, and their needs and aspirations are heard and mainstreamed. MDG targeting of the investments have improved both in the APA on this indicator from the 1</w:t>
      </w:r>
      <w:r w:rsidRPr="009E148F">
        <w:rPr>
          <w:vertAlign w:val="superscript"/>
          <w:lang w:eastAsia="en-GB"/>
        </w:rPr>
        <w:t>st</w:t>
      </w:r>
      <w:r w:rsidRPr="009E148F">
        <w:rPr>
          <w:lang w:eastAsia="en-GB"/>
        </w:rPr>
        <w:t xml:space="preserve"> to the 2</w:t>
      </w:r>
      <w:r w:rsidRPr="009E148F">
        <w:rPr>
          <w:vertAlign w:val="superscript"/>
          <w:lang w:eastAsia="en-GB"/>
        </w:rPr>
        <w:t>nd</w:t>
      </w:r>
      <w:r w:rsidRPr="009E148F">
        <w:rPr>
          <w:lang w:eastAsia="en-GB"/>
        </w:rPr>
        <w:t xml:space="preserve"> APA, but also in the actual investments implemented by the UPs, see Output 2 and </w:t>
      </w:r>
      <w:r w:rsidRPr="00BB0E3F">
        <w:rPr>
          <w:lang w:eastAsia="en-GB"/>
        </w:rPr>
        <w:t xml:space="preserve">Annex </w:t>
      </w:r>
      <w:r w:rsidR="00BB0E3F">
        <w:rPr>
          <w:lang w:eastAsia="en-GB"/>
        </w:rPr>
        <w:t>19</w:t>
      </w:r>
      <w:r w:rsidRPr="009E148F">
        <w:rPr>
          <w:b/>
          <w:lang w:eastAsia="en-GB"/>
        </w:rPr>
        <w:t xml:space="preserve">. </w:t>
      </w:r>
    </w:p>
    <w:p w14:paraId="06B25CE9" w14:textId="208BA08C" w:rsidR="009E148F" w:rsidRDefault="009F7789" w:rsidP="00354D00">
      <w:pPr>
        <w:rPr>
          <w:lang w:eastAsia="en-GB"/>
        </w:rPr>
      </w:pPr>
      <w:r>
        <w:rPr>
          <w:lang w:eastAsia="en-GB"/>
        </w:rPr>
        <w:t>However, f</w:t>
      </w:r>
      <w:r w:rsidR="00E83570" w:rsidRPr="00E83570">
        <w:rPr>
          <w:lang w:eastAsia="en-GB"/>
        </w:rPr>
        <w:t xml:space="preserve">rom interviews </w:t>
      </w:r>
      <w:r w:rsidR="00E83570">
        <w:rPr>
          <w:lang w:eastAsia="en-GB"/>
        </w:rPr>
        <w:t>conducted by the MTE team</w:t>
      </w:r>
      <w:r w:rsidR="002C767F">
        <w:rPr>
          <w:lang w:eastAsia="en-GB"/>
        </w:rPr>
        <w:t xml:space="preserve"> </w:t>
      </w:r>
      <w:r w:rsidR="00E83570">
        <w:rPr>
          <w:lang w:eastAsia="en-GB"/>
        </w:rPr>
        <w:t xml:space="preserve">it is also evident that the small funding available for </w:t>
      </w:r>
      <w:r w:rsidR="004048E4">
        <w:rPr>
          <w:lang w:eastAsia="en-GB"/>
        </w:rPr>
        <w:t>UPs</w:t>
      </w:r>
      <w:r w:rsidR="00E83570">
        <w:rPr>
          <w:lang w:eastAsia="en-GB"/>
        </w:rPr>
        <w:t xml:space="preserve">, </w:t>
      </w:r>
      <w:r w:rsidR="004048E4">
        <w:rPr>
          <w:lang w:eastAsia="en-GB"/>
        </w:rPr>
        <w:t xml:space="preserve">is quickly being outpaced by the new </w:t>
      </w:r>
      <w:r w:rsidR="002C767F">
        <w:rPr>
          <w:lang w:eastAsia="en-GB"/>
        </w:rPr>
        <w:t>entry</w:t>
      </w:r>
      <w:r w:rsidR="008909D9">
        <w:rPr>
          <w:lang w:eastAsia="en-GB"/>
        </w:rPr>
        <w:t xml:space="preserve"> </w:t>
      </w:r>
      <w:r w:rsidR="002C767F">
        <w:rPr>
          <w:lang w:eastAsia="en-GB"/>
        </w:rPr>
        <w:t xml:space="preserve">points for </w:t>
      </w:r>
      <w:r w:rsidR="004048E4">
        <w:rPr>
          <w:lang w:eastAsia="en-GB"/>
        </w:rPr>
        <w:t>participat</w:t>
      </w:r>
      <w:r w:rsidR="002C767F">
        <w:rPr>
          <w:lang w:eastAsia="en-GB"/>
        </w:rPr>
        <w:t>ion</w:t>
      </w:r>
      <w:r w:rsidR="004048E4">
        <w:rPr>
          <w:lang w:eastAsia="en-GB"/>
        </w:rPr>
        <w:t xml:space="preserve">. In a planning exercise in nine wards (nine WS), perhaps three are likely to get their priorities met, while the six other wards will not receive anything. While this can be seen as healthy competition, it can also quickly erode motivation for participating in future WS, especially if it is linked to high opportunity costs for poor people. The answer to this dilemma is not to reduce democratic space in the UPs, but to expand the UP resource envelope, before the likelihood of achieving any impact </w:t>
      </w:r>
      <w:r w:rsidR="00A9502E">
        <w:rPr>
          <w:lang w:eastAsia="en-GB"/>
        </w:rPr>
        <w:t>by participating in UP meetings becomes too remote.</w:t>
      </w:r>
    </w:p>
    <w:p w14:paraId="03A3101E" w14:textId="77777777" w:rsidR="00CB1F71" w:rsidRDefault="00CB1F71" w:rsidP="009E148F">
      <w:pPr>
        <w:pStyle w:val="Heading3"/>
        <w:rPr>
          <w:rStyle w:val="Heading3Char"/>
          <w:b/>
          <w:bCs/>
        </w:rPr>
      </w:pPr>
      <w:r>
        <w:rPr>
          <w:rStyle w:val="Heading3Char"/>
          <w:b/>
          <w:bCs/>
        </w:rPr>
        <w:br w:type="page"/>
      </w:r>
    </w:p>
    <w:p w14:paraId="21AE0E97" w14:textId="77777777" w:rsidR="009E148F" w:rsidRDefault="009E148F" w:rsidP="009E148F">
      <w:pPr>
        <w:pStyle w:val="Heading3"/>
        <w:rPr>
          <w:rStyle w:val="Heading3Char"/>
          <w:b/>
          <w:bCs/>
        </w:rPr>
      </w:pPr>
      <w:bookmarkStart w:id="26" w:name="_Toc405475013"/>
      <w:r w:rsidRPr="009E148F">
        <w:rPr>
          <w:rStyle w:val="Heading3Char"/>
          <w:b/>
          <w:bCs/>
        </w:rPr>
        <w:t>1.3 Strengthening Standing Committees for Effective Governance</w:t>
      </w:r>
      <w:bookmarkEnd w:id="26"/>
    </w:p>
    <w:p w14:paraId="2D727978" w14:textId="77777777" w:rsidR="009E148F" w:rsidRPr="002C767F" w:rsidRDefault="009E148F" w:rsidP="00D16EBC">
      <w:pPr>
        <w:pStyle w:val="NoSpacing"/>
        <w:rPr>
          <w:lang w:val="en-GB"/>
        </w:rPr>
      </w:pPr>
    </w:p>
    <w:p w14:paraId="1BAAB66E" w14:textId="0B42CB4F" w:rsidR="009E148F" w:rsidRDefault="00D16EBC" w:rsidP="00D16EBC">
      <w:pPr>
        <w:pStyle w:val="NoSpacing"/>
        <w:rPr>
          <w:rFonts w:eastAsia="MS Mincho"/>
          <w:i/>
          <w:lang w:eastAsia="en-GB"/>
        </w:rPr>
      </w:pPr>
      <w:r>
        <w:rPr>
          <w:rFonts w:eastAsia="MS Mincho"/>
          <w:i/>
          <w:lang w:eastAsia="en-GB"/>
        </w:rPr>
        <w:t xml:space="preserve">Target </w:t>
      </w:r>
      <w:r w:rsidR="009E148F" w:rsidRPr="009E148F">
        <w:rPr>
          <w:rFonts w:eastAsia="MS Mincho"/>
          <w:i/>
          <w:lang w:eastAsia="en-GB"/>
        </w:rPr>
        <w:t xml:space="preserve">Indicator: </w:t>
      </w:r>
      <w:r w:rsidR="00EE3064">
        <w:rPr>
          <w:rFonts w:eastAsia="MS Mincho"/>
          <w:i/>
          <w:lang w:eastAsia="en-GB"/>
        </w:rPr>
        <w:t>%</w:t>
      </w:r>
      <w:r w:rsidR="009E148F" w:rsidRPr="009E148F">
        <w:rPr>
          <w:rFonts w:eastAsia="MS Mincho"/>
          <w:i/>
          <w:lang w:eastAsia="en-GB"/>
        </w:rPr>
        <w:t xml:space="preserve"> of target UPs with at least 6 key standing committee producing at least 2 monitoring reports per year. Baseline value: 28</w:t>
      </w:r>
      <w:r w:rsidR="00EE3064">
        <w:rPr>
          <w:rFonts w:eastAsia="MS Mincho"/>
          <w:i/>
          <w:lang w:eastAsia="en-GB"/>
        </w:rPr>
        <w:t xml:space="preserve"> </w:t>
      </w:r>
      <w:r w:rsidR="009E148F" w:rsidRPr="009E148F">
        <w:rPr>
          <w:rFonts w:eastAsia="MS Mincho"/>
          <w:i/>
          <w:lang w:eastAsia="en-GB"/>
        </w:rPr>
        <w:t>%. Target: 50</w:t>
      </w:r>
      <w:r w:rsidR="0015161F">
        <w:rPr>
          <w:rFonts w:eastAsia="MS Mincho"/>
          <w:i/>
          <w:lang w:eastAsia="en-GB"/>
        </w:rPr>
        <w:t xml:space="preserve"> </w:t>
      </w:r>
      <w:r w:rsidR="009E148F" w:rsidRPr="009E148F">
        <w:rPr>
          <w:rFonts w:eastAsia="MS Mincho"/>
          <w:i/>
          <w:lang w:eastAsia="en-GB"/>
        </w:rPr>
        <w:t>%</w:t>
      </w:r>
      <w:r w:rsidR="004B4640">
        <w:rPr>
          <w:rFonts w:eastAsia="MS Mincho"/>
          <w:i/>
          <w:lang w:eastAsia="en-GB"/>
        </w:rPr>
        <w:t>. Status: 100</w:t>
      </w:r>
      <w:r w:rsidR="0015161F">
        <w:rPr>
          <w:rFonts w:eastAsia="MS Mincho"/>
          <w:i/>
          <w:lang w:eastAsia="en-GB"/>
        </w:rPr>
        <w:t xml:space="preserve"> </w:t>
      </w:r>
      <w:r w:rsidR="00EE3064">
        <w:rPr>
          <w:rFonts w:eastAsia="MS Mincho"/>
          <w:i/>
          <w:lang w:eastAsia="en-GB"/>
        </w:rPr>
        <w:t>%</w:t>
      </w:r>
    </w:p>
    <w:p w14:paraId="7F255886" w14:textId="77777777" w:rsidR="00D16EBC" w:rsidRPr="009E148F" w:rsidRDefault="00D16EBC" w:rsidP="00D16EBC">
      <w:pPr>
        <w:pStyle w:val="NoSpacing"/>
        <w:rPr>
          <w:rFonts w:eastAsia="MS Mincho"/>
          <w:i/>
          <w:lang w:eastAsia="en-GB"/>
        </w:rPr>
      </w:pPr>
    </w:p>
    <w:p w14:paraId="56C20038" w14:textId="6DD262B4" w:rsidR="009E148F" w:rsidRPr="009E148F" w:rsidRDefault="009E148F" w:rsidP="00354D00">
      <w:pPr>
        <w:rPr>
          <w:lang w:eastAsia="en-GB"/>
        </w:rPr>
      </w:pPr>
      <w:r w:rsidRPr="009E148F">
        <w:rPr>
          <w:lang w:eastAsia="en-GB"/>
        </w:rPr>
        <w:t xml:space="preserve">This intervention primarily attempts to strengthen the institutional capacity of the UP </w:t>
      </w:r>
      <w:r w:rsidR="00354D00">
        <w:rPr>
          <w:lang w:eastAsia="en-GB"/>
        </w:rPr>
        <w:t xml:space="preserve">by </w:t>
      </w:r>
      <w:r w:rsidRPr="009E148F">
        <w:rPr>
          <w:lang w:eastAsia="en-GB"/>
        </w:rPr>
        <w:t xml:space="preserve">duly recognizing </w:t>
      </w:r>
      <w:r w:rsidR="00354D00">
        <w:rPr>
          <w:lang w:eastAsia="en-GB"/>
        </w:rPr>
        <w:t xml:space="preserve">and strengthening the selected </w:t>
      </w:r>
      <w:r w:rsidR="00354D00" w:rsidRPr="009E148F">
        <w:rPr>
          <w:lang w:eastAsia="en-GB"/>
        </w:rPr>
        <w:t>six</w:t>
      </w:r>
      <w:r w:rsidR="00354D00">
        <w:rPr>
          <w:lang w:eastAsia="en-GB"/>
        </w:rPr>
        <w:t xml:space="preserve"> </w:t>
      </w:r>
      <w:r w:rsidRPr="009E148F">
        <w:rPr>
          <w:lang w:eastAsia="en-GB"/>
        </w:rPr>
        <w:t>Standing Committees of the UP</w:t>
      </w:r>
      <w:r w:rsidR="00354D00">
        <w:rPr>
          <w:lang w:eastAsia="en-GB"/>
        </w:rPr>
        <w:t xml:space="preserve"> Act</w:t>
      </w:r>
      <w:r w:rsidRPr="009E148F">
        <w:rPr>
          <w:lang w:eastAsia="en-GB"/>
        </w:rPr>
        <w:t>.</w:t>
      </w:r>
      <w:r w:rsidR="00354D00">
        <w:rPr>
          <w:lang w:eastAsia="en-GB"/>
        </w:rPr>
        <w:t xml:space="preserve"> </w:t>
      </w:r>
      <w:r w:rsidRPr="009E148F">
        <w:rPr>
          <w:lang w:eastAsia="en-GB"/>
        </w:rPr>
        <w:t>Community survey data reveal that only 20.4</w:t>
      </w:r>
      <w:r w:rsidR="0015161F">
        <w:rPr>
          <w:lang w:eastAsia="en-GB"/>
        </w:rPr>
        <w:t xml:space="preserve"> </w:t>
      </w:r>
      <w:r w:rsidR="00EE3064">
        <w:rPr>
          <w:lang w:eastAsia="en-GB"/>
        </w:rPr>
        <w:t>%</w:t>
      </w:r>
      <w:r w:rsidRPr="009E148F">
        <w:rPr>
          <w:lang w:eastAsia="en-GB"/>
        </w:rPr>
        <w:t xml:space="preserve"> of respondents in project area and 18.6</w:t>
      </w:r>
      <w:r w:rsidR="0015161F">
        <w:rPr>
          <w:lang w:eastAsia="en-GB"/>
        </w:rPr>
        <w:t xml:space="preserve"> </w:t>
      </w:r>
      <w:r w:rsidR="00EE3064">
        <w:rPr>
          <w:lang w:eastAsia="en-GB"/>
        </w:rPr>
        <w:t>%</w:t>
      </w:r>
      <w:r w:rsidRPr="009E148F">
        <w:rPr>
          <w:lang w:eastAsia="en-GB"/>
        </w:rPr>
        <w:t xml:space="preserve"> of respondents in control area</w:t>
      </w:r>
      <w:r w:rsidR="00534098">
        <w:rPr>
          <w:lang w:eastAsia="en-GB"/>
        </w:rPr>
        <w:t>s</w:t>
      </w:r>
      <w:r w:rsidRPr="009E148F">
        <w:rPr>
          <w:lang w:eastAsia="en-GB"/>
        </w:rPr>
        <w:t xml:space="preserve"> are aware of the Standing Committees of UP. 79.6</w:t>
      </w:r>
      <w:r w:rsidR="0015161F">
        <w:rPr>
          <w:lang w:eastAsia="en-GB"/>
        </w:rPr>
        <w:t xml:space="preserve"> </w:t>
      </w:r>
      <w:r w:rsidRPr="009E148F">
        <w:rPr>
          <w:lang w:eastAsia="en-GB"/>
        </w:rPr>
        <w:t>% of respondents in project do not know about standing committee meeting correspondin</w:t>
      </w:r>
      <w:r w:rsidR="00354D00">
        <w:rPr>
          <w:lang w:eastAsia="en-GB"/>
        </w:rPr>
        <w:t>g to 81.4</w:t>
      </w:r>
      <w:r w:rsidR="0015161F">
        <w:rPr>
          <w:lang w:eastAsia="en-GB"/>
        </w:rPr>
        <w:t xml:space="preserve"> </w:t>
      </w:r>
      <w:r w:rsidR="00EE3064">
        <w:rPr>
          <w:lang w:eastAsia="en-GB"/>
        </w:rPr>
        <w:t>%</w:t>
      </w:r>
      <w:r w:rsidR="00354D00">
        <w:rPr>
          <w:lang w:eastAsia="en-GB"/>
        </w:rPr>
        <w:t xml:space="preserve"> in control area. The</w:t>
      </w:r>
      <w:r w:rsidRPr="009E148F">
        <w:rPr>
          <w:lang w:eastAsia="en-GB"/>
        </w:rPr>
        <w:t xml:space="preserve"> survey further reveal</w:t>
      </w:r>
      <w:r w:rsidR="00354D00">
        <w:rPr>
          <w:lang w:eastAsia="en-GB"/>
        </w:rPr>
        <w:t>s</w:t>
      </w:r>
      <w:r w:rsidRPr="009E148F">
        <w:rPr>
          <w:lang w:eastAsia="en-GB"/>
        </w:rPr>
        <w:t xml:space="preserve"> that the overall visibility and performance of the Standing Committee is poor and weak.</w:t>
      </w:r>
      <w:r w:rsidR="00354D00">
        <w:rPr>
          <w:lang w:eastAsia="en-GB"/>
        </w:rPr>
        <w:t xml:space="preserve"> </w:t>
      </w:r>
      <w:r w:rsidRPr="009E148F">
        <w:rPr>
          <w:lang w:eastAsia="en-GB"/>
        </w:rPr>
        <w:t>However</w:t>
      </w:r>
      <w:r w:rsidR="00354D00">
        <w:rPr>
          <w:lang w:eastAsia="en-GB"/>
        </w:rPr>
        <w:t>,</w:t>
      </w:r>
      <w:r w:rsidRPr="009E148F">
        <w:rPr>
          <w:lang w:eastAsia="en-GB"/>
        </w:rPr>
        <w:t xml:space="preserve"> with the backstopping services of the DF, UPs are now in a process of </w:t>
      </w:r>
      <w:r w:rsidR="00354D00">
        <w:rPr>
          <w:lang w:eastAsia="en-GB"/>
        </w:rPr>
        <w:t xml:space="preserve">bringing </w:t>
      </w:r>
      <w:r w:rsidRPr="009E148F">
        <w:rPr>
          <w:lang w:eastAsia="en-GB"/>
        </w:rPr>
        <w:t>the role and function of the Standing Committees</w:t>
      </w:r>
      <w:r w:rsidR="00354D00">
        <w:rPr>
          <w:lang w:eastAsia="en-GB"/>
        </w:rPr>
        <w:t xml:space="preserve"> up to UP Act standard</w:t>
      </w:r>
      <w:r w:rsidRPr="009E148F">
        <w:rPr>
          <w:lang w:eastAsia="en-GB"/>
        </w:rPr>
        <w:t xml:space="preserve">. </w:t>
      </w:r>
    </w:p>
    <w:p w14:paraId="6B8F41C7" w14:textId="77777777" w:rsidR="009E148F" w:rsidRPr="009E148F" w:rsidRDefault="00354D00" w:rsidP="009E148F">
      <w:pPr>
        <w:spacing w:line="276" w:lineRule="auto"/>
        <w:jc w:val="left"/>
        <w:rPr>
          <w:rFonts w:eastAsia="MS Mincho" w:cs="Arial"/>
          <w:lang w:eastAsia="en-GB"/>
        </w:rPr>
      </w:pPr>
      <w:r>
        <w:rPr>
          <w:rFonts w:eastAsia="MS Mincho" w:cs="Arial"/>
          <w:lang w:eastAsia="en-GB"/>
        </w:rPr>
        <w:t xml:space="preserve">MTE </w:t>
      </w:r>
      <w:r w:rsidR="000A2162">
        <w:rPr>
          <w:rFonts w:eastAsia="MS Mincho" w:cs="Arial"/>
          <w:lang w:eastAsia="en-GB"/>
        </w:rPr>
        <w:t>f</w:t>
      </w:r>
      <w:r w:rsidR="009E148F" w:rsidRPr="009E148F">
        <w:rPr>
          <w:rFonts w:eastAsia="MS Mincho" w:cs="Arial"/>
          <w:lang w:eastAsia="en-GB"/>
        </w:rPr>
        <w:t>ield observations</w:t>
      </w:r>
      <w:r w:rsidR="009E148F" w:rsidRPr="009E148F">
        <w:rPr>
          <w:rFonts w:eastAsia="MS Mincho" w:cs="Arial"/>
          <w:vertAlign w:val="superscript"/>
          <w:lang w:eastAsia="en-GB"/>
        </w:rPr>
        <w:footnoteReference w:id="41"/>
      </w:r>
      <w:r w:rsidR="009E148F" w:rsidRPr="009E148F">
        <w:rPr>
          <w:rFonts w:eastAsia="MS Mincho" w:cs="Arial"/>
          <w:lang w:eastAsia="en-GB"/>
        </w:rPr>
        <w:t xml:space="preserve"> draw that: </w:t>
      </w:r>
    </w:p>
    <w:p w14:paraId="0779EDAF" w14:textId="3D6F7D98" w:rsidR="009E148F" w:rsidRPr="000A2162" w:rsidRDefault="009E148F" w:rsidP="00B95B80">
      <w:pPr>
        <w:pStyle w:val="ListParagraph"/>
        <w:numPr>
          <w:ilvl w:val="0"/>
          <w:numId w:val="49"/>
        </w:numPr>
        <w:rPr>
          <w:lang w:val="en-GB" w:eastAsia="da-DK"/>
        </w:rPr>
      </w:pPr>
      <w:r w:rsidRPr="00354D00">
        <w:rPr>
          <w:lang w:val="en-GB" w:eastAsia="da-DK"/>
        </w:rPr>
        <w:t>All 13 Standing Committees are formed and have started functioning. In some U</w:t>
      </w:r>
      <w:r w:rsidR="0015161F" w:rsidRPr="00354D00">
        <w:rPr>
          <w:lang w:val="en-GB" w:eastAsia="da-DK"/>
        </w:rPr>
        <w:t>p</w:t>
      </w:r>
      <w:r w:rsidRPr="00354D00">
        <w:rPr>
          <w:lang w:val="en-GB" w:eastAsia="da-DK"/>
        </w:rPr>
        <w:t>s</w:t>
      </w:r>
      <w:r w:rsidR="0015161F">
        <w:rPr>
          <w:lang w:val="en-GB" w:eastAsia="da-DK"/>
        </w:rPr>
        <w:t>,</w:t>
      </w:r>
      <w:r w:rsidRPr="00354D00">
        <w:rPr>
          <w:lang w:val="en-GB" w:eastAsia="da-DK"/>
        </w:rPr>
        <w:t xml:space="preserve"> the names and contact numbers of the Standing Committee members are placed </w:t>
      </w:r>
      <w:r w:rsidR="000A2162">
        <w:rPr>
          <w:lang w:val="en-GB" w:eastAsia="da-DK"/>
        </w:rPr>
        <w:t>on</w:t>
      </w:r>
      <w:r w:rsidRPr="00354D00">
        <w:rPr>
          <w:lang w:val="en-GB" w:eastAsia="da-DK"/>
        </w:rPr>
        <w:t xml:space="preserve"> the UP Notice Board. Furthermore, Standing Committees are doing </w:t>
      </w:r>
      <w:r w:rsidR="000A2162" w:rsidRPr="00354D00">
        <w:rPr>
          <w:lang w:val="en-GB" w:eastAsia="da-DK"/>
        </w:rPr>
        <w:t xml:space="preserve">relatively </w:t>
      </w:r>
      <w:r w:rsidRPr="00354D00">
        <w:rPr>
          <w:lang w:val="en-GB" w:eastAsia="da-DK"/>
        </w:rPr>
        <w:t>better in</w:t>
      </w:r>
      <w:r w:rsidR="000A2162">
        <w:rPr>
          <w:lang w:val="en-GB" w:eastAsia="da-DK"/>
        </w:rPr>
        <w:t xml:space="preserve"> the Project areas compared to c</w:t>
      </w:r>
      <w:r w:rsidRPr="00354D00">
        <w:rPr>
          <w:lang w:val="en-GB" w:eastAsia="da-DK"/>
        </w:rPr>
        <w:t>ontrol</w:t>
      </w:r>
      <w:r w:rsidR="000A2162">
        <w:rPr>
          <w:lang w:val="en-GB" w:eastAsia="da-DK"/>
        </w:rPr>
        <w:t xml:space="preserve"> </w:t>
      </w:r>
      <w:r w:rsidRPr="000A2162">
        <w:rPr>
          <w:lang w:val="en-GB" w:eastAsia="da-DK"/>
        </w:rPr>
        <w:t xml:space="preserve">areas. </w:t>
      </w:r>
    </w:p>
    <w:p w14:paraId="6B9FF411" w14:textId="77777777" w:rsidR="009E148F" w:rsidRPr="00354D00" w:rsidRDefault="009E148F" w:rsidP="00B95B80">
      <w:pPr>
        <w:pStyle w:val="ListParagraph"/>
        <w:numPr>
          <w:ilvl w:val="0"/>
          <w:numId w:val="49"/>
        </w:numPr>
        <w:rPr>
          <w:lang w:val="en-GB" w:eastAsia="da-DK"/>
        </w:rPr>
      </w:pPr>
      <w:r w:rsidRPr="00354D00">
        <w:rPr>
          <w:lang w:val="en-GB" w:eastAsia="da-DK"/>
        </w:rPr>
        <w:t xml:space="preserve">Input from the standing committees to the planning process has improved, but still modestly; see </w:t>
      </w:r>
      <w:r w:rsidRPr="00BB0E3F">
        <w:rPr>
          <w:lang w:val="en-GB" w:eastAsia="da-DK"/>
        </w:rPr>
        <w:t xml:space="preserve">Annex </w:t>
      </w:r>
      <w:r w:rsidR="00BB0E3F">
        <w:rPr>
          <w:lang w:val="en-GB" w:eastAsia="da-DK"/>
        </w:rPr>
        <w:t>19</w:t>
      </w:r>
      <w:r w:rsidRPr="00354D00">
        <w:rPr>
          <w:lang w:val="en-GB" w:eastAsia="da-DK"/>
        </w:rPr>
        <w:t xml:space="preserve"> from the 1</w:t>
      </w:r>
      <w:r w:rsidRPr="00354D00">
        <w:rPr>
          <w:vertAlign w:val="superscript"/>
          <w:lang w:val="en-GB" w:eastAsia="da-DK"/>
        </w:rPr>
        <w:t>st</w:t>
      </w:r>
      <w:r w:rsidRPr="00354D00">
        <w:rPr>
          <w:lang w:val="en-GB" w:eastAsia="da-DK"/>
        </w:rPr>
        <w:t xml:space="preserve"> to the 2</w:t>
      </w:r>
      <w:r w:rsidRPr="00354D00">
        <w:rPr>
          <w:vertAlign w:val="superscript"/>
          <w:lang w:val="en-GB" w:eastAsia="da-DK"/>
        </w:rPr>
        <w:t>nd</w:t>
      </w:r>
      <w:r w:rsidRPr="00354D00">
        <w:rPr>
          <w:lang w:val="en-GB" w:eastAsia="da-DK"/>
        </w:rPr>
        <w:t xml:space="preserve"> APA. </w:t>
      </w:r>
    </w:p>
    <w:p w14:paraId="7263116E" w14:textId="63FCB2E0" w:rsidR="009E148F" w:rsidRPr="00354D00" w:rsidRDefault="0015161F" w:rsidP="00B95B80">
      <w:pPr>
        <w:pStyle w:val="ListParagraph"/>
        <w:numPr>
          <w:ilvl w:val="0"/>
          <w:numId w:val="50"/>
        </w:numPr>
        <w:rPr>
          <w:lang w:val="en-GB" w:eastAsia="da-DK"/>
        </w:rPr>
      </w:pPr>
      <w:r>
        <w:rPr>
          <w:lang w:val="en-GB" w:eastAsia="da-DK"/>
        </w:rPr>
        <w:t>However, t</w:t>
      </w:r>
      <w:r w:rsidR="009E148F" w:rsidRPr="00354D00">
        <w:rPr>
          <w:lang w:val="en-GB" w:eastAsia="da-DK"/>
        </w:rPr>
        <w:t>he overall capacities of the UP Standing Committees are still very low. The members are not fully aware of and to some extent concerned about their role.</w:t>
      </w:r>
    </w:p>
    <w:p w14:paraId="5DA0A078" w14:textId="77777777" w:rsidR="009E148F" w:rsidRPr="00354D00" w:rsidRDefault="009E148F" w:rsidP="00B95B80">
      <w:pPr>
        <w:pStyle w:val="ListParagraph"/>
        <w:numPr>
          <w:ilvl w:val="0"/>
          <w:numId w:val="50"/>
        </w:numPr>
        <w:rPr>
          <w:lang w:val="en-GB" w:eastAsia="da-DK"/>
        </w:rPr>
      </w:pPr>
      <w:r w:rsidRPr="00354D00">
        <w:rPr>
          <w:rFonts w:eastAsia="Times New Roman"/>
          <w:lang w:val="en-GB" w:eastAsia="da-DK"/>
        </w:rPr>
        <w:t>Standing committees are formed but not yet fully effective, visible and functional.</w:t>
      </w:r>
      <w:r w:rsidRPr="00354D00">
        <w:rPr>
          <w:lang w:val="en-GB" w:eastAsia="da-DK"/>
        </w:rPr>
        <w:t xml:space="preserve"> The Standing committees in general have not </w:t>
      </w:r>
      <w:r w:rsidR="00354D00">
        <w:rPr>
          <w:lang w:val="en-GB" w:eastAsia="da-DK"/>
        </w:rPr>
        <w:t xml:space="preserve">yet </w:t>
      </w:r>
      <w:r w:rsidRPr="00354D00">
        <w:rPr>
          <w:lang w:val="en-GB" w:eastAsia="da-DK"/>
        </w:rPr>
        <w:t xml:space="preserve">taken sufficient special initiatives to develop pro-poor, MDG oriented sector plans in consultation with Ward members and to negotiate with the Union Parishad for effective implementation of such interventions. </w:t>
      </w:r>
    </w:p>
    <w:p w14:paraId="76391101" w14:textId="77777777" w:rsidR="009E148F" w:rsidRPr="00354D00" w:rsidRDefault="009E148F" w:rsidP="00B95B80">
      <w:pPr>
        <w:pStyle w:val="ListParagraph"/>
        <w:numPr>
          <w:ilvl w:val="0"/>
          <w:numId w:val="51"/>
        </w:numPr>
        <w:rPr>
          <w:lang w:val="en-GB" w:eastAsia="da-DK"/>
        </w:rPr>
      </w:pPr>
      <w:r w:rsidRPr="00354D00">
        <w:rPr>
          <w:lang w:val="en-GB" w:eastAsia="da-DK"/>
        </w:rPr>
        <w:t>There appears to be a “huge coordination gap” between Standing committee</w:t>
      </w:r>
      <w:r w:rsidR="000A2162">
        <w:rPr>
          <w:lang w:val="en-GB" w:eastAsia="da-DK"/>
        </w:rPr>
        <w:t xml:space="preserve">s and extension workers of the LMs </w:t>
      </w:r>
      <w:r w:rsidRPr="00354D00">
        <w:rPr>
          <w:lang w:val="en-GB" w:eastAsia="da-DK"/>
        </w:rPr>
        <w:t xml:space="preserve">at the field levels. </w:t>
      </w:r>
    </w:p>
    <w:p w14:paraId="064E4568" w14:textId="697C4978" w:rsidR="002D2E7D" w:rsidRPr="002D2E7D" w:rsidRDefault="002D2E7D" w:rsidP="002D2E7D">
      <w:pPr>
        <w:rPr>
          <w:rFonts w:cs="Arial"/>
        </w:rPr>
      </w:pPr>
      <w:r w:rsidRPr="002D2E7D">
        <w:rPr>
          <w:rFonts w:cs="Arial"/>
        </w:rPr>
        <w:t xml:space="preserve">There are number of parallel committees at </w:t>
      </w:r>
      <w:r w:rsidR="00A13C43">
        <w:rPr>
          <w:rFonts w:cs="Arial"/>
        </w:rPr>
        <w:t>both UP and</w:t>
      </w:r>
      <w:r w:rsidRPr="002D2E7D">
        <w:rPr>
          <w:rFonts w:cs="Arial"/>
        </w:rPr>
        <w:t xml:space="preserve"> </w:t>
      </w:r>
      <w:r w:rsidR="00A13C43">
        <w:rPr>
          <w:rFonts w:cs="Arial"/>
        </w:rPr>
        <w:t>UZP</w:t>
      </w:r>
      <w:r w:rsidRPr="002D2E7D">
        <w:rPr>
          <w:rFonts w:cs="Arial"/>
        </w:rPr>
        <w:t xml:space="preserve"> level which are formed by different ministries of the Government </w:t>
      </w:r>
      <w:r w:rsidR="00A13C43">
        <w:rPr>
          <w:rFonts w:cs="Arial"/>
        </w:rPr>
        <w:t xml:space="preserve">and operate in parallel with </w:t>
      </w:r>
      <w:r w:rsidRPr="002D2E7D">
        <w:rPr>
          <w:rFonts w:cs="Arial"/>
        </w:rPr>
        <w:t>the UP Standing Committees/Upazila Standing Committee.</w:t>
      </w:r>
    </w:p>
    <w:p w14:paraId="03C96BF2" w14:textId="77777777" w:rsidR="00FD726B" w:rsidRDefault="002D2E7D" w:rsidP="00F002B3">
      <w:pPr>
        <w:rPr>
          <w:rFonts w:eastAsia="MS Mincho" w:cs="Arial"/>
          <w:lang w:eastAsia="en-GB"/>
        </w:rPr>
      </w:pPr>
      <w:r w:rsidRPr="002D2E7D">
        <w:rPr>
          <w:rFonts w:cs="Arial"/>
        </w:rPr>
        <w:t xml:space="preserve">The </w:t>
      </w:r>
      <w:r w:rsidR="00A13C43">
        <w:rPr>
          <w:rFonts w:cs="Arial"/>
        </w:rPr>
        <w:t>LD</w:t>
      </w:r>
      <w:r w:rsidRPr="002D2E7D">
        <w:rPr>
          <w:rFonts w:cs="Arial"/>
        </w:rPr>
        <w:t xml:space="preserve"> committee at the UP</w:t>
      </w:r>
      <w:r w:rsidR="00CC2AB6">
        <w:rPr>
          <w:rFonts w:cs="Arial"/>
        </w:rPr>
        <w:t xml:space="preserve"> </w:t>
      </w:r>
      <w:r w:rsidRPr="002D2E7D">
        <w:rPr>
          <w:rFonts w:cs="Arial"/>
        </w:rPr>
        <w:t>level is formed usually by executive orders/ministerial orders</w:t>
      </w:r>
      <w:r w:rsidR="00A13C43">
        <w:rPr>
          <w:rFonts w:cs="Arial"/>
        </w:rPr>
        <w:t xml:space="preserve">, while </w:t>
      </w:r>
      <w:r w:rsidRPr="002D2E7D">
        <w:rPr>
          <w:rFonts w:cs="Arial"/>
        </w:rPr>
        <w:t>the UP Standing Committees are formed as per the Section 45 of the UP Act 2009</w:t>
      </w:r>
      <w:r w:rsidR="004F6231" w:rsidRPr="004F6231">
        <w:rPr>
          <w:rFonts w:cs="Arial"/>
        </w:rPr>
        <w:t xml:space="preserve">. </w:t>
      </w:r>
      <w:r w:rsidR="00CC2AB6" w:rsidRPr="004F6231">
        <w:rPr>
          <w:rFonts w:cs="Arial"/>
        </w:rPr>
        <w:t xml:space="preserve">Examples of parallel committee structures at </w:t>
      </w:r>
      <w:r w:rsidR="00BC741F" w:rsidRPr="004F6231">
        <w:rPr>
          <w:rFonts w:cs="Arial"/>
        </w:rPr>
        <w:t>Union Parishad</w:t>
      </w:r>
      <w:r w:rsidR="004F6231">
        <w:rPr>
          <w:rFonts w:cs="Arial"/>
        </w:rPr>
        <w:t xml:space="preserve"> level can be found in Annex </w:t>
      </w:r>
      <w:r w:rsidR="00BF3D24">
        <w:rPr>
          <w:rFonts w:cs="Arial"/>
        </w:rPr>
        <w:t>25</w:t>
      </w:r>
      <w:r w:rsidR="00F002B3">
        <w:rPr>
          <w:rFonts w:cs="Arial"/>
        </w:rPr>
        <w:t xml:space="preserve">. </w:t>
      </w:r>
    </w:p>
    <w:p w14:paraId="613EC920" w14:textId="77777777" w:rsidR="009E148F" w:rsidRPr="009E148F" w:rsidRDefault="009E148F" w:rsidP="009E148F">
      <w:pPr>
        <w:spacing w:line="276" w:lineRule="auto"/>
        <w:rPr>
          <w:rFonts w:eastAsia="MS Mincho" w:cs="Arial"/>
          <w:lang w:eastAsia="en-GB"/>
        </w:rPr>
      </w:pPr>
      <w:r w:rsidRPr="00E0269F">
        <w:rPr>
          <w:rFonts w:eastAsia="MS Mincho" w:cs="Arial"/>
          <w:lang w:eastAsia="en-GB"/>
        </w:rPr>
        <w:t>On the whole</w:t>
      </w:r>
      <w:r w:rsidR="00E0269F" w:rsidRPr="00E0269F">
        <w:rPr>
          <w:rFonts w:eastAsia="MS Mincho" w:cs="Arial"/>
          <w:lang w:eastAsia="en-GB"/>
        </w:rPr>
        <w:t>,</w:t>
      </w:r>
      <w:r w:rsidRPr="00E0269F">
        <w:rPr>
          <w:rFonts w:eastAsia="MS Mincho" w:cs="Arial"/>
          <w:lang w:eastAsia="en-GB"/>
        </w:rPr>
        <w:t xml:space="preserve"> this sub-output reflect</w:t>
      </w:r>
      <w:r w:rsidR="00E0269F">
        <w:rPr>
          <w:rFonts w:eastAsia="MS Mincho" w:cs="Arial"/>
          <w:lang w:eastAsia="en-GB"/>
        </w:rPr>
        <w:t>s</w:t>
      </w:r>
      <w:r w:rsidRPr="00E0269F">
        <w:rPr>
          <w:rFonts w:eastAsia="MS Mincho" w:cs="Arial"/>
          <w:lang w:eastAsia="en-GB"/>
        </w:rPr>
        <w:t xml:space="preserve"> </w:t>
      </w:r>
      <w:r w:rsidR="00E0269F">
        <w:rPr>
          <w:rFonts w:eastAsia="MS Mincho" w:cs="Arial"/>
          <w:lang w:eastAsia="en-GB"/>
        </w:rPr>
        <w:t xml:space="preserve">some </w:t>
      </w:r>
      <w:r w:rsidRPr="00E0269F">
        <w:rPr>
          <w:rFonts w:eastAsia="MS Mincho" w:cs="Arial"/>
          <w:lang w:eastAsia="en-GB"/>
        </w:rPr>
        <w:t xml:space="preserve">improvements compared to the targets, </w:t>
      </w:r>
      <w:r w:rsidR="00E0269F" w:rsidRPr="00E0269F">
        <w:rPr>
          <w:rFonts w:eastAsia="MS Mincho" w:cs="Arial"/>
          <w:lang w:eastAsia="en-GB"/>
        </w:rPr>
        <w:t xml:space="preserve">and compared to control groups. Due to the late upstart </w:t>
      </w:r>
      <w:r w:rsidRPr="00E0269F">
        <w:rPr>
          <w:rFonts w:eastAsia="MS Mincho" w:cs="Arial"/>
          <w:lang w:eastAsia="en-GB"/>
        </w:rPr>
        <w:t>and the fact that most activities in the first phase focused on general UP council operations, the standing committees will be further targeted in the coming interve</w:t>
      </w:r>
      <w:r w:rsidR="00E0269F" w:rsidRPr="00E0269F">
        <w:rPr>
          <w:rFonts w:eastAsia="MS Mincho" w:cs="Arial"/>
          <w:lang w:eastAsia="en-GB"/>
        </w:rPr>
        <w:t>ntions and presumably realize more potential in the second phase of UPGP.</w:t>
      </w:r>
      <w:r w:rsidRPr="009E148F">
        <w:rPr>
          <w:rFonts w:eastAsia="MS Mincho" w:cs="Arial"/>
          <w:lang w:eastAsia="en-GB"/>
        </w:rPr>
        <w:t xml:space="preserve"> </w:t>
      </w:r>
    </w:p>
    <w:p w14:paraId="0A5E8F8E" w14:textId="77777777" w:rsidR="00717FDA" w:rsidRDefault="00717FDA">
      <w:pPr>
        <w:jc w:val="left"/>
        <w:rPr>
          <w:rFonts w:eastAsiaTheme="majorEastAsia" w:cs="Arial"/>
          <w:b/>
          <w:bCs/>
          <w:color w:val="365F91" w:themeColor="accent1" w:themeShade="BF"/>
          <w:sz w:val="24"/>
          <w:szCs w:val="24"/>
          <w:lang w:val="en-GB"/>
        </w:rPr>
      </w:pPr>
      <w:r>
        <w:br w:type="page"/>
      </w:r>
    </w:p>
    <w:p w14:paraId="40B6C2E4" w14:textId="68D9E622" w:rsidR="00F52E2B" w:rsidRDefault="00F52E2B" w:rsidP="00F52E2B">
      <w:pPr>
        <w:pStyle w:val="Heading3"/>
      </w:pPr>
      <w:bookmarkStart w:id="27" w:name="_Toc405475014"/>
      <w:r w:rsidRPr="00F52E2B">
        <w:t>1.4 Up</w:t>
      </w:r>
      <w:r w:rsidR="009E148F" w:rsidRPr="00F52E2B">
        <w:t xml:space="preserve">-Scaling </w:t>
      </w:r>
      <w:r w:rsidR="00F33CBD">
        <w:t xml:space="preserve">of </w:t>
      </w:r>
      <w:r w:rsidR="009E148F" w:rsidRPr="00F52E2B">
        <w:t>Women’s Development Forum</w:t>
      </w:r>
      <w:bookmarkEnd w:id="27"/>
      <w:r w:rsidRPr="00F52E2B">
        <w:t xml:space="preserve"> </w:t>
      </w:r>
    </w:p>
    <w:p w14:paraId="3E5F7EBE" w14:textId="77777777" w:rsidR="00F52E2B" w:rsidRPr="00F52E2B" w:rsidRDefault="00F52E2B" w:rsidP="00F52E2B">
      <w:pPr>
        <w:pStyle w:val="NoSpacing"/>
        <w:rPr>
          <w:lang w:val="en-GB"/>
        </w:rPr>
      </w:pPr>
    </w:p>
    <w:p w14:paraId="708E17A9" w14:textId="7DC3BBC4" w:rsidR="009E148F" w:rsidRDefault="00F52E2B" w:rsidP="00F52E2B">
      <w:pPr>
        <w:pStyle w:val="NoSpacing"/>
        <w:rPr>
          <w:rFonts w:eastAsia="MS Mincho" w:cs="Arial"/>
          <w:i/>
          <w:lang w:val="en-GB" w:eastAsia="en-GB"/>
        </w:rPr>
      </w:pPr>
      <w:r>
        <w:rPr>
          <w:rFonts w:eastAsia="MS Mincho" w:cs="Arial"/>
          <w:i/>
          <w:lang w:val="en-GB" w:eastAsia="en-GB"/>
        </w:rPr>
        <w:t xml:space="preserve">Target </w:t>
      </w:r>
      <w:r w:rsidR="009E148F" w:rsidRPr="009E148F">
        <w:rPr>
          <w:rFonts w:eastAsia="MS Mincho" w:cs="Arial"/>
          <w:i/>
          <w:lang w:val="en-GB" w:eastAsia="en-GB"/>
        </w:rPr>
        <w:t xml:space="preserve">Indicator: </w:t>
      </w:r>
      <w:r w:rsidR="00EE3064">
        <w:rPr>
          <w:rFonts w:eastAsia="MS Mincho" w:cs="Arial"/>
          <w:i/>
          <w:lang w:val="en-GB" w:eastAsia="en-GB"/>
        </w:rPr>
        <w:t>%</w:t>
      </w:r>
      <w:r w:rsidR="009E148F" w:rsidRPr="009E148F">
        <w:rPr>
          <w:rFonts w:eastAsia="MS Mincho" w:cs="Arial"/>
          <w:i/>
          <w:lang w:val="en-GB" w:eastAsia="en-GB"/>
        </w:rPr>
        <w:t xml:space="preserve"> of targeted UPs which have at least 1 woman representative participating in officially registered women Development Forum at the Upazila Level. Baseline value:</w:t>
      </w:r>
      <w:r w:rsidR="00717FDA">
        <w:rPr>
          <w:rFonts w:eastAsia="MS Mincho" w:cs="Arial"/>
          <w:i/>
          <w:lang w:val="en-GB" w:eastAsia="en-GB"/>
        </w:rPr>
        <w:t xml:space="preserve"> </w:t>
      </w:r>
      <w:r w:rsidR="009E148F" w:rsidRPr="009E148F">
        <w:rPr>
          <w:rFonts w:ascii="Calibri" w:eastAsia="MS Mincho" w:hAnsi="Calibri" w:cs="Arial"/>
          <w:i/>
          <w:lang w:val="en-GB" w:eastAsia="en-GB"/>
        </w:rPr>
        <w:t>61</w:t>
      </w:r>
      <w:r w:rsidR="00717FDA">
        <w:rPr>
          <w:rFonts w:ascii="Calibri" w:eastAsia="MS Mincho" w:hAnsi="Calibri" w:cs="Arial"/>
          <w:i/>
          <w:lang w:val="en-GB" w:eastAsia="en-GB"/>
        </w:rPr>
        <w:t xml:space="preserve"> </w:t>
      </w:r>
      <w:r w:rsidR="00EE3064">
        <w:rPr>
          <w:rFonts w:ascii="Calibri" w:eastAsia="MS Mincho" w:hAnsi="Calibri" w:cs="Arial"/>
          <w:i/>
          <w:lang w:val="en-GB" w:eastAsia="en-GB"/>
        </w:rPr>
        <w:t>%</w:t>
      </w:r>
      <w:r w:rsidR="009E148F" w:rsidRPr="009E148F">
        <w:rPr>
          <w:rFonts w:ascii="Calibri" w:eastAsia="MS Mincho" w:hAnsi="Calibri" w:cs="Arial"/>
          <w:i/>
          <w:lang w:val="en-GB" w:eastAsia="en-GB"/>
        </w:rPr>
        <w:t xml:space="preserve"> </w:t>
      </w:r>
      <w:r w:rsidR="009E148F" w:rsidRPr="009E148F">
        <w:rPr>
          <w:rFonts w:eastAsia="MS Mincho" w:cs="Arial"/>
          <w:i/>
          <w:lang w:val="en-GB" w:eastAsia="en-GB"/>
        </w:rPr>
        <w:t>Targ</w:t>
      </w:r>
      <w:r w:rsidR="009B699A">
        <w:rPr>
          <w:rFonts w:eastAsia="MS Mincho" w:cs="Arial"/>
          <w:i/>
          <w:lang w:val="en-GB" w:eastAsia="en-GB"/>
        </w:rPr>
        <w:t>et: 5</w:t>
      </w:r>
      <w:r w:rsidR="009E148F" w:rsidRPr="009E148F">
        <w:rPr>
          <w:rFonts w:eastAsia="MS Mincho" w:cs="Arial"/>
          <w:i/>
          <w:lang w:val="en-GB" w:eastAsia="en-GB"/>
        </w:rPr>
        <w:t>0</w:t>
      </w:r>
      <w:r w:rsidR="00717FDA">
        <w:rPr>
          <w:rFonts w:eastAsia="MS Mincho" w:cs="Arial"/>
          <w:i/>
          <w:lang w:val="en-GB" w:eastAsia="en-GB"/>
        </w:rPr>
        <w:t xml:space="preserve"> </w:t>
      </w:r>
      <w:r w:rsidR="009E148F" w:rsidRPr="009E148F">
        <w:rPr>
          <w:rFonts w:eastAsia="MS Mincho" w:cs="Arial"/>
          <w:i/>
          <w:lang w:val="en-GB" w:eastAsia="en-GB"/>
        </w:rPr>
        <w:t>%.</w:t>
      </w:r>
      <w:r w:rsidR="009B699A">
        <w:rPr>
          <w:rFonts w:eastAsia="MS Mincho" w:cs="Arial"/>
          <w:i/>
          <w:lang w:val="en-GB" w:eastAsia="en-GB"/>
        </w:rPr>
        <w:t>Status: 91</w:t>
      </w:r>
      <w:r w:rsidR="00EE3064">
        <w:rPr>
          <w:rFonts w:eastAsia="MS Mincho" w:cs="Arial"/>
          <w:i/>
          <w:lang w:val="en-GB" w:eastAsia="en-GB"/>
        </w:rPr>
        <w:t xml:space="preserve"> %</w:t>
      </w:r>
    </w:p>
    <w:p w14:paraId="162EAA07" w14:textId="77777777" w:rsidR="00F52E2B" w:rsidRPr="009E148F" w:rsidRDefault="00F52E2B" w:rsidP="00F52E2B">
      <w:pPr>
        <w:pStyle w:val="NoSpacing"/>
        <w:rPr>
          <w:rFonts w:eastAsia="MS Mincho" w:cs="Arial"/>
          <w:i/>
          <w:lang w:val="en-GB" w:eastAsia="en-GB"/>
        </w:rPr>
      </w:pPr>
    </w:p>
    <w:p w14:paraId="173D9D4C" w14:textId="065DD44B" w:rsidR="009E148F" w:rsidRPr="009E148F" w:rsidRDefault="009E148F" w:rsidP="00CB1F71">
      <w:pPr>
        <w:rPr>
          <w:lang w:val="en-GB" w:eastAsia="en-GB"/>
        </w:rPr>
      </w:pPr>
      <w:r w:rsidRPr="009E148F">
        <w:rPr>
          <w:lang w:val="en-GB" w:eastAsia="en-GB"/>
        </w:rPr>
        <w:t xml:space="preserve">The achievements on this indicator is </w:t>
      </w:r>
      <w:r w:rsidR="009B699A">
        <w:rPr>
          <w:lang w:val="en-GB" w:eastAsia="en-GB"/>
        </w:rPr>
        <w:t>91</w:t>
      </w:r>
      <w:r w:rsidR="00717FDA">
        <w:rPr>
          <w:lang w:val="en-GB" w:eastAsia="en-GB"/>
        </w:rPr>
        <w:t xml:space="preserve"> </w:t>
      </w:r>
      <w:r w:rsidR="009B699A">
        <w:rPr>
          <w:lang w:val="en-GB" w:eastAsia="en-GB"/>
        </w:rPr>
        <w:t>%, see Annex 12</w:t>
      </w:r>
      <w:r w:rsidRPr="009E148F">
        <w:rPr>
          <w:lang w:val="en-GB" w:eastAsia="en-GB"/>
        </w:rPr>
        <w:t xml:space="preserve">, which is </w:t>
      </w:r>
      <w:r w:rsidR="003914AB">
        <w:rPr>
          <w:lang w:val="en-GB" w:eastAsia="en-GB"/>
        </w:rPr>
        <w:t xml:space="preserve">well above </w:t>
      </w:r>
      <w:r w:rsidRPr="009E148F">
        <w:rPr>
          <w:lang w:val="en-GB" w:eastAsia="en-GB"/>
        </w:rPr>
        <w:t>the original target</w:t>
      </w:r>
      <w:r w:rsidR="003914AB">
        <w:rPr>
          <w:lang w:val="en-GB" w:eastAsia="en-GB"/>
        </w:rPr>
        <w:t>,</w:t>
      </w:r>
      <w:r w:rsidRPr="009E148F">
        <w:rPr>
          <w:lang w:val="en-GB" w:eastAsia="en-GB"/>
        </w:rPr>
        <w:t xml:space="preserve"> and there ha</w:t>
      </w:r>
      <w:r w:rsidR="003914AB">
        <w:rPr>
          <w:lang w:val="en-GB" w:eastAsia="en-GB"/>
        </w:rPr>
        <w:t>ve</w:t>
      </w:r>
      <w:r w:rsidRPr="009E148F">
        <w:rPr>
          <w:lang w:val="en-GB" w:eastAsia="en-GB"/>
        </w:rPr>
        <w:t xml:space="preserve"> been substantial activities and results </w:t>
      </w:r>
      <w:r w:rsidR="003914AB">
        <w:rPr>
          <w:lang w:val="en-GB" w:eastAsia="en-GB"/>
        </w:rPr>
        <w:t xml:space="preserve">achievements </w:t>
      </w:r>
      <w:r w:rsidRPr="009E148F">
        <w:rPr>
          <w:lang w:val="en-GB" w:eastAsia="en-GB"/>
        </w:rPr>
        <w:t>within this area.</w:t>
      </w:r>
    </w:p>
    <w:p w14:paraId="31C81C6A" w14:textId="696AEE39" w:rsidR="009E148F" w:rsidRPr="009E148F" w:rsidRDefault="009E148F" w:rsidP="00F33CBD">
      <w:pPr>
        <w:rPr>
          <w:lang w:eastAsia="en-GB"/>
        </w:rPr>
      </w:pPr>
      <w:r w:rsidRPr="009E148F">
        <w:rPr>
          <w:lang w:eastAsia="en-GB"/>
        </w:rPr>
        <w:t xml:space="preserve">The objectives of the Women Development Forum (WDF) are to create a platform for elected female representatives, </w:t>
      </w:r>
      <w:r w:rsidR="00F33CBD">
        <w:rPr>
          <w:lang w:eastAsia="en-GB"/>
        </w:rPr>
        <w:t xml:space="preserve">for </w:t>
      </w:r>
      <w:r w:rsidRPr="009E148F">
        <w:rPr>
          <w:lang w:eastAsia="en-GB"/>
        </w:rPr>
        <w:t xml:space="preserve">networking and monitoring, strengthen UP and UZP </w:t>
      </w:r>
      <w:r w:rsidR="00F33CBD" w:rsidRPr="009E148F">
        <w:rPr>
          <w:lang w:eastAsia="en-GB"/>
        </w:rPr>
        <w:t>linkage</w:t>
      </w:r>
      <w:r w:rsidR="00F33CBD">
        <w:rPr>
          <w:lang w:eastAsia="en-GB"/>
        </w:rPr>
        <w:t>s</w:t>
      </w:r>
      <w:r w:rsidR="00F33CBD" w:rsidRPr="009E148F">
        <w:rPr>
          <w:lang w:eastAsia="en-GB"/>
        </w:rPr>
        <w:t xml:space="preserve"> </w:t>
      </w:r>
      <w:r w:rsidRPr="009E148F">
        <w:rPr>
          <w:lang w:eastAsia="en-GB"/>
        </w:rPr>
        <w:t>and</w:t>
      </w:r>
      <w:r w:rsidR="00341A5C">
        <w:rPr>
          <w:lang w:eastAsia="en-GB"/>
        </w:rPr>
        <w:t xml:space="preserve"> </w:t>
      </w:r>
      <w:r w:rsidRPr="009E148F">
        <w:rPr>
          <w:lang w:eastAsia="en-GB"/>
        </w:rPr>
        <w:t xml:space="preserve"> pursue advocacy on </w:t>
      </w:r>
      <w:r w:rsidR="00F33CBD" w:rsidRPr="009E148F">
        <w:rPr>
          <w:lang w:eastAsia="en-GB"/>
        </w:rPr>
        <w:t>women</w:t>
      </w:r>
      <w:r w:rsidR="00F33CBD">
        <w:rPr>
          <w:lang w:eastAsia="en-GB"/>
        </w:rPr>
        <w:t>’s</w:t>
      </w:r>
      <w:r w:rsidRPr="009E148F">
        <w:rPr>
          <w:lang w:eastAsia="en-GB"/>
        </w:rPr>
        <w:t xml:space="preserve"> issues</w:t>
      </w:r>
      <w:r w:rsidR="00F33CBD">
        <w:rPr>
          <w:lang w:eastAsia="en-GB"/>
        </w:rPr>
        <w:t>.</w:t>
      </w:r>
      <w:r w:rsidR="00341A5C">
        <w:rPr>
          <w:lang w:eastAsia="en-GB"/>
        </w:rPr>
        <w:t xml:space="preserve"> </w:t>
      </w:r>
    </w:p>
    <w:p w14:paraId="64F6E400" w14:textId="77777777" w:rsidR="009E148F" w:rsidRPr="009E148F" w:rsidRDefault="009E148F" w:rsidP="003A1CB9">
      <w:pPr>
        <w:rPr>
          <w:lang w:eastAsia="en-GB"/>
        </w:rPr>
      </w:pPr>
      <w:r w:rsidRPr="009E148F">
        <w:rPr>
          <w:lang w:eastAsia="en-GB"/>
        </w:rPr>
        <w:t>A total of 65 Upazila-level WDFs have bee</w:t>
      </w:r>
      <w:r w:rsidR="00F33CBD">
        <w:rPr>
          <w:lang w:eastAsia="en-GB"/>
        </w:rPr>
        <w:t xml:space="preserve">n formed successfully till 2013 and now </w:t>
      </w:r>
      <w:r w:rsidR="008A0D68">
        <w:rPr>
          <w:lang w:eastAsia="en-GB"/>
        </w:rPr>
        <w:t>409</w:t>
      </w:r>
      <w:r w:rsidR="00F33CBD">
        <w:rPr>
          <w:lang w:eastAsia="en-GB"/>
        </w:rPr>
        <w:t xml:space="preserve"> WDFs have been formed nationwide. In the project area, a</w:t>
      </w:r>
      <w:r w:rsidRPr="009E148F">
        <w:rPr>
          <w:lang w:eastAsia="en-GB"/>
        </w:rPr>
        <w:t xml:space="preserve">s many as 645 </w:t>
      </w:r>
      <w:r w:rsidR="00F33CBD">
        <w:rPr>
          <w:lang w:eastAsia="en-GB"/>
        </w:rPr>
        <w:t>e</w:t>
      </w:r>
      <w:r w:rsidRPr="009E148F">
        <w:rPr>
          <w:lang w:eastAsia="en-GB"/>
        </w:rPr>
        <w:t xml:space="preserve">lected female members have been involved in WDF and among them 555 are from UPs. The main aim of forming the forums is to enhance the capacity of the elected women representatives in </w:t>
      </w:r>
      <w:r w:rsidR="003A1CB9">
        <w:rPr>
          <w:lang w:eastAsia="en-GB"/>
        </w:rPr>
        <w:t>UPs and UZP</w:t>
      </w:r>
      <w:r w:rsidRPr="009E148F">
        <w:rPr>
          <w:lang w:eastAsia="en-GB"/>
        </w:rPr>
        <w:t xml:space="preserve"> and Municipalities to play a significant role as a pressure group in solving LGI governance issues with special attention to gender rights and participation. The WDF members have been trained by the project on gender issues at LGIs, gender responsive planning and budgeting, networking and resource mobilization, women empowerment, etc.</w:t>
      </w:r>
    </w:p>
    <w:p w14:paraId="6E95B781" w14:textId="77777777" w:rsidR="009E148F" w:rsidRPr="009E148F" w:rsidRDefault="003A1CB9" w:rsidP="009E148F">
      <w:pPr>
        <w:spacing w:line="276" w:lineRule="auto"/>
        <w:rPr>
          <w:rFonts w:eastAsia="MS Mincho" w:cs="Arial"/>
          <w:lang w:eastAsia="en-GB"/>
        </w:rPr>
      </w:pPr>
      <w:r>
        <w:rPr>
          <w:rFonts w:eastAsia="MS Mincho" w:cs="Arial"/>
          <w:lang w:eastAsia="en-GB"/>
        </w:rPr>
        <w:t xml:space="preserve">MTE </w:t>
      </w:r>
      <w:r w:rsidR="003914AB">
        <w:rPr>
          <w:rFonts w:eastAsia="MS Mincho" w:cs="Arial"/>
          <w:lang w:eastAsia="en-GB"/>
        </w:rPr>
        <w:t>f</w:t>
      </w:r>
      <w:r w:rsidR="009E148F" w:rsidRPr="009E148F">
        <w:rPr>
          <w:rFonts w:eastAsia="MS Mincho" w:cs="Arial"/>
          <w:lang w:eastAsia="en-GB"/>
        </w:rPr>
        <w:t>ield observations</w:t>
      </w:r>
      <w:r w:rsidR="009E148F" w:rsidRPr="009E148F">
        <w:rPr>
          <w:rFonts w:eastAsia="MS Mincho" w:cs="Arial"/>
          <w:vertAlign w:val="superscript"/>
          <w:lang w:eastAsia="en-GB"/>
        </w:rPr>
        <w:footnoteReference w:id="42"/>
      </w:r>
      <w:r w:rsidR="009E148F" w:rsidRPr="009E148F">
        <w:rPr>
          <w:rFonts w:eastAsia="MS Mincho" w:cs="Arial"/>
          <w:lang w:eastAsia="en-GB"/>
        </w:rPr>
        <w:t xml:space="preserve"> reveal that:</w:t>
      </w:r>
    </w:p>
    <w:p w14:paraId="229621A8" w14:textId="07AF2056" w:rsidR="003A1CB9" w:rsidRDefault="009E148F" w:rsidP="00B95B80">
      <w:pPr>
        <w:pStyle w:val="ListParagraph"/>
        <w:numPr>
          <w:ilvl w:val="0"/>
          <w:numId w:val="52"/>
        </w:numPr>
        <w:rPr>
          <w:rFonts w:eastAsia="Times New Roman"/>
          <w:lang w:val="en-GB" w:eastAsia="da-DK"/>
        </w:rPr>
      </w:pPr>
      <w:r w:rsidRPr="003A1CB9">
        <w:rPr>
          <w:lang w:val="en-GB" w:eastAsia="da-DK"/>
        </w:rPr>
        <w:t xml:space="preserve">WDF created enthusiasm and a new hope to work more beyond the </w:t>
      </w:r>
      <w:r w:rsidRPr="003A1CB9">
        <w:rPr>
          <w:rFonts w:eastAsia="Times New Roman"/>
          <w:lang w:val="en-GB" w:eastAsia="da-DK"/>
        </w:rPr>
        <w:t>U</w:t>
      </w:r>
      <w:r w:rsidRPr="003A1CB9">
        <w:rPr>
          <w:lang w:val="en-GB" w:eastAsia="da-DK"/>
        </w:rPr>
        <w:t xml:space="preserve">pazilla and Union Parishads among elected members of the local governments, and they are now working as change agents in </w:t>
      </w:r>
      <w:r w:rsidR="00E101E8">
        <w:rPr>
          <w:lang w:val="en-GB" w:eastAsia="da-DK"/>
        </w:rPr>
        <w:t xml:space="preserve">the </w:t>
      </w:r>
      <w:r w:rsidRPr="003A1CB9">
        <w:rPr>
          <w:rFonts w:eastAsia="Times New Roman"/>
          <w:lang w:val="en-GB" w:eastAsia="da-DK"/>
        </w:rPr>
        <w:t>U</w:t>
      </w:r>
      <w:r w:rsidRPr="003A1CB9">
        <w:rPr>
          <w:lang w:val="en-GB" w:eastAsia="da-DK"/>
        </w:rPr>
        <w:t xml:space="preserve">nion, </w:t>
      </w:r>
      <w:r w:rsidRPr="003A1CB9">
        <w:rPr>
          <w:rFonts w:eastAsia="Times New Roman"/>
          <w:lang w:val="en-GB" w:eastAsia="da-DK"/>
        </w:rPr>
        <w:t>Upazila and D</w:t>
      </w:r>
      <w:r w:rsidRPr="003A1CB9">
        <w:rPr>
          <w:lang w:val="en-GB" w:eastAsia="da-DK"/>
        </w:rPr>
        <w:t xml:space="preserve">istricts. WDF members are gradually </w:t>
      </w:r>
      <w:r w:rsidR="003A1CB9" w:rsidRPr="003A1CB9">
        <w:rPr>
          <w:lang w:val="en-GB" w:eastAsia="da-DK"/>
        </w:rPr>
        <w:t xml:space="preserve">getting more inroads to influence </w:t>
      </w:r>
      <w:r w:rsidRPr="003A1CB9">
        <w:rPr>
          <w:lang w:val="en-GB" w:eastAsia="da-DK"/>
        </w:rPr>
        <w:t>government officials</w:t>
      </w:r>
      <w:r w:rsidRPr="003A1CB9">
        <w:rPr>
          <w:rFonts w:eastAsia="Times New Roman"/>
          <w:lang w:val="en-GB" w:eastAsia="da-DK"/>
        </w:rPr>
        <w:t xml:space="preserve"> and</w:t>
      </w:r>
      <w:r w:rsidRPr="003A1CB9">
        <w:rPr>
          <w:lang w:val="en-GB" w:eastAsia="da-DK"/>
        </w:rPr>
        <w:t xml:space="preserve"> public prosecutor</w:t>
      </w:r>
      <w:r w:rsidRPr="003A1CB9">
        <w:rPr>
          <w:rFonts w:eastAsia="Times New Roman"/>
          <w:lang w:val="en-GB" w:eastAsia="da-DK"/>
        </w:rPr>
        <w:t xml:space="preserve">s. </w:t>
      </w:r>
    </w:p>
    <w:p w14:paraId="7495E2D3" w14:textId="0AA520F1" w:rsidR="003A1CB9" w:rsidRPr="003A1CB9" w:rsidRDefault="009E148F" w:rsidP="00B95B80">
      <w:pPr>
        <w:pStyle w:val="ListParagraph"/>
        <w:numPr>
          <w:ilvl w:val="0"/>
          <w:numId w:val="52"/>
        </w:numPr>
        <w:rPr>
          <w:rFonts w:eastAsia="Times New Roman"/>
          <w:lang w:val="en-GB" w:eastAsia="da-DK"/>
        </w:rPr>
      </w:pPr>
      <w:r w:rsidRPr="003A1CB9">
        <w:rPr>
          <w:rFonts w:cs="Arial"/>
          <w:lang w:val="en-GB" w:eastAsia="da-DK"/>
        </w:rPr>
        <w:t>WDF is providing motivational visits to inspire parents for the schooling of their children and motivate against drop-outs as well as protesting abuse of drug and making awareness programe on anti-drug.</w:t>
      </w:r>
    </w:p>
    <w:p w14:paraId="352BB838" w14:textId="77777777" w:rsidR="003A1CB9" w:rsidRPr="003A1CB9" w:rsidRDefault="009E148F" w:rsidP="00B95B80">
      <w:pPr>
        <w:pStyle w:val="ListParagraph"/>
        <w:numPr>
          <w:ilvl w:val="0"/>
          <w:numId w:val="52"/>
        </w:numPr>
        <w:rPr>
          <w:rFonts w:eastAsia="Times New Roman"/>
          <w:lang w:val="en-GB" w:eastAsia="da-DK"/>
        </w:rPr>
      </w:pPr>
      <w:r w:rsidRPr="003A1CB9">
        <w:rPr>
          <w:rFonts w:eastAsia="Times New Roman" w:cs="Arial"/>
          <w:lang w:val="en-GB" w:eastAsia="da-DK"/>
        </w:rPr>
        <w:t>WDF is facilitating women rights through successfully creating good examples to ensure justice in the alternative dispute resolution and litigating the case in women’s favouring coordination with the public prosecutors.</w:t>
      </w:r>
    </w:p>
    <w:p w14:paraId="69470C71" w14:textId="77777777" w:rsidR="009E148F" w:rsidRPr="003A1CB9" w:rsidRDefault="009E148F" w:rsidP="00B95B80">
      <w:pPr>
        <w:pStyle w:val="ListParagraph"/>
        <w:numPr>
          <w:ilvl w:val="0"/>
          <w:numId w:val="52"/>
        </w:numPr>
        <w:rPr>
          <w:rFonts w:eastAsia="Times New Roman"/>
          <w:lang w:val="en-GB" w:eastAsia="da-DK"/>
        </w:rPr>
      </w:pPr>
      <w:r w:rsidRPr="003A1CB9">
        <w:rPr>
          <w:rFonts w:eastAsia="Times New Roman" w:cs="Arial"/>
          <w:lang w:val="en-GB" w:eastAsia="da-DK"/>
        </w:rPr>
        <w:t xml:space="preserve">However, it has also been observed from the field data that the </w:t>
      </w:r>
      <w:r w:rsidRPr="003A1CB9">
        <w:rPr>
          <w:rFonts w:cs="Arial"/>
          <w:lang w:val="en-GB" w:eastAsia="da-DK"/>
        </w:rPr>
        <w:t xml:space="preserve">WDF </w:t>
      </w:r>
      <w:r w:rsidRPr="003A1CB9">
        <w:rPr>
          <w:rFonts w:eastAsia="Times New Roman" w:cs="Arial"/>
          <w:lang w:val="en-GB" w:eastAsia="da-DK"/>
        </w:rPr>
        <w:t>as</w:t>
      </w:r>
      <w:r w:rsidRPr="003A1CB9">
        <w:rPr>
          <w:rFonts w:cs="Arial"/>
          <w:lang w:val="en-GB" w:eastAsia="da-DK"/>
        </w:rPr>
        <w:t xml:space="preserve"> a new </w:t>
      </w:r>
      <w:r w:rsidRPr="003A1CB9">
        <w:rPr>
          <w:rFonts w:eastAsia="Times New Roman" w:cs="Arial"/>
          <w:lang w:val="en-GB" w:eastAsia="da-DK"/>
        </w:rPr>
        <w:t xml:space="preserve">body is yet to mature and </w:t>
      </w:r>
      <w:r w:rsidR="003A1CB9">
        <w:rPr>
          <w:rFonts w:eastAsia="Times New Roman" w:cs="Arial"/>
          <w:lang w:val="en-GB" w:eastAsia="da-DK"/>
        </w:rPr>
        <w:t>be</w:t>
      </w:r>
      <w:r w:rsidR="003914AB">
        <w:rPr>
          <w:rFonts w:eastAsia="Times New Roman" w:cs="Arial"/>
          <w:lang w:val="en-GB" w:eastAsia="da-DK"/>
        </w:rPr>
        <w:t>come</w:t>
      </w:r>
      <w:r w:rsidR="003A1CB9">
        <w:rPr>
          <w:rFonts w:eastAsia="Times New Roman" w:cs="Arial"/>
          <w:lang w:val="en-GB" w:eastAsia="da-DK"/>
        </w:rPr>
        <w:t xml:space="preserve"> </w:t>
      </w:r>
      <w:r w:rsidRPr="003A1CB9">
        <w:rPr>
          <w:rFonts w:eastAsia="Times New Roman" w:cs="Arial"/>
          <w:lang w:val="en-GB" w:eastAsia="da-DK"/>
        </w:rPr>
        <w:t>capable of “</w:t>
      </w:r>
      <w:r w:rsidRPr="003A1CB9">
        <w:rPr>
          <w:rFonts w:cs="Arial"/>
          <w:lang w:val="en-GB"/>
        </w:rPr>
        <w:t>leading and running successful women organisation in the Upazila and Districts</w:t>
      </w:r>
      <w:r w:rsidRPr="003A1CB9">
        <w:rPr>
          <w:rFonts w:eastAsia="Times New Roman" w:cs="Arial"/>
          <w:lang w:val="en-GB" w:eastAsia="da-DK"/>
        </w:rPr>
        <w:t>”. They need more conceptual and technical skills to promote, bargain and advocate on gender issues and social disparity. There is also a non-tapped potential to cooperate more closely with NGOs supported similar initiatives at the local level.</w:t>
      </w:r>
    </w:p>
    <w:p w14:paraId="65B52B8E" w14:textId="045BDFF0" w:rsidR="009E148F" w:rsidRPr="009E148F" w:rsidRDefault="009E148F" w:rsidP="003A1CB9">
      <w:pPr>
        <w:rPr>
          <w:rFonts w:ascii="Calibri" w:hAnsi="Calibri"/>
          <w:lang w:val="en-GB" w:eastAsia="en-GB"/>
        </w:rPr>
      </w:pPr>
      <w:r w:rsidRPr="009E148F">
        <w:rPr>
          <w:lang w:val="en-GB" w:eastAsia="en-GB"/>
        </w:rPr>
        <w:t xml:space="preserve">The </w:t>
      </w:r>
      <w:r w:rsidR="003A1CB9" w:rsidRPr="009E148F">
        <w:rPr>
          <w:lang w:val="en-GB" w:eastAsia="en-GB"/>
        </w:rPr>
        <w:t xml:space="preserve">MTE </w:t>
      </w:r>
      <w:r w:rsidRPr="009E148F">
        <w:rPr>
          <w:lang w:val="en-GB" w:eastAsia="en-GB"/>
        </w:rPr>
        <w:t xml:space="preserve">field-work </w:t>
      </w:r>
      <w:r w:rsidR="003A1CB9">
        <w:rPr>
          <w:lang w:val="en-GB" w:eastAsia="en-GB"/>
        </w:rPr>
        <w:t>confirmed</w:t>
      </w:r>
      <w:r w:rsidRPr="009E148F">
        <w:rPr>
          <w:lang w:val="en-GB" w:eastAsia="en-GB"/>
        </w:rPr>
        <w:t xml:space="preserve"> that the WDF </w:t>
      </w:r>
      <w:r w:rsidR="003A1CB9">
        <w:rPr>
          <w:lang w:val="en-GB" w:eastAsia="en-GB"/>
        </w:rPr>
        <w:t xml:space="preserve">platform </w:t>
      </w:r>
      <w:r w:rsidRPr="009E148F">
        <w:rPr>
          <w:lang w:val="en-GB" w:eastAsia="en-GB"/>
        </w:rPr>
        <w:t xml:space="preserve">to a great extent </w:t>
      </w:r>
      <w:r w:rsidR="003A1CB9">
        <w:rPr>
          <w:lang w:val="en-GB" w:eastAsia="en-GB"/>
        </w:rPr>
        <w:t xml:space="preserve">have </w:t>
      </w:r>
      <w:r w:rsidRPr="009E148F">
        <w:rPr>
          <w:lang w:val="en-GB" w:eastAsia="en-GB"/>
        </w:rPr>
        <w:t xml:space="preserve">encouraged the UP members to take </w:t>
      </w:r>
      <w:r w:rsidR="003A1CB9">
        <w:rPr>
          <w:lang w:val="en-GB" w:eastAsia="en-GB"/>
        </w:rPr>
        <w:t xml:space="preserve">an </w:t>
      </w:r>
      <w:r w:rsidRPr="009E148F">
        <w:rPr>
          <w:lang w:val="en-GB" w:eastAsia="en-GB"/>
        </w:rPr>
        <w:t>active role at Ward Shava and Standing committee meetings.</w:t>
      </w:r>
      <w:r w:rsidR="003A1CB9">
        <w:rPr>
          <w:lang w:val="en-GB" w:eastAsia="en-GB"/>
        </w:rPr>
        <w:t xml:space="preserve"> </w:t>
      </w:r>
      <w:r w:rsidRPr="009E148F">
        <w:rPr>
          <w:lang w:val="en-GB" w:eastAsia="en-GB"/>
        </w:rPr>
        <w:t xml:space="preserve">At local level advocacy work, the WDF members </w:t>
      </w:r>
      <w:r w:rsidR="00A91BC2">
        <w:rPr>
          <w:lang w:val="en-GB" w:eastAsia="en-GB"/>
        </w:rPr>
        <w:t>were</w:t>
      </w:r>
      <w:r w:rsidRPr="009E148F">
        <w:rPr>
          <w:lang w:val="en-GB" w:eastAsia="en-GB"/>
        </w:rPr>
        <w:t xml:space="preserve"> instrumental</w:t>
      </w:r>
      <w:r w:rsidR="00A91BC2">
        <w:rPr>
          <w:lang w:val="en-GB" w:eastAsia="en-GB"/>
        </w:rPr>
        <w:t xml:space="preserve">, </w:t>
      </w:r>
      <w:r w:rsidRPr="009E148F">
        <w:rPr>
          <w:lang w:val="en-GB" w:eastAsia="en-GB"/>
        </w:rPr>
        <w:t>in some cases with the support from local NGOs and DF</w:t>
      </w:r>
      <w:r w:rsidR="00A91BC2">
        <w:rPr>
          <w:lang w:val="en-GB" w:eastAsia="en-GB"/>
        </w:rPr>
        <w:t>,</w:t>
      </w:r>
      <w:r w:rsidRPr="009E148F">
        <w:rPr>
          <w:lang w:val="en-GB" w:eastAsia="en-GB"/>
        </w:rPr>
        <w:t xml:space="preserve"> to promote women’s voice</w:t>
      </w:r>
      <w:r w:rsidR="00AB104D">
        <w:rPr>
          <w:lang w:val="en-GB" w:eastAsia="en-GB"/>
        </w:rPr>
        <w:t>s</w:t>
      </w:r>
      <w:r w:rsidRPr="009E148F">
        <w:rPr>
          <w:lang w:val="en-GB" w:eastAsia="en-GB"/>
        </w:rPr>
        <w:t xml:space="preserve"> in various social and gender foc</w:t>
      </w:r>
      <w:r w:rsidR="003A1CB9">
        <w:rPr>
          <w:lang w:val="en-GB" w:eastAsia="en-GB"/>
        </w:rPr>
        <w:t xml:space="preserve">used advocacy issues within </w:t>
      </w:r>
      <w:r w:rsidRPr="009E148F">
        <w:rPr>
          <w:lang w:val="en-GB" w:eastAsia="en-GB"/>
        </w:rPr>
        <w:t>health, education and other social services.</w:t>
      </w:r>
      <w:r w:rsidR="003A1CB9">
        <w:rPr>
          <w:lang w:val="en-GB" w:eastAsia="en-GB"/>
        </w:rPr>
        <w:t xml:space="preserve"> </w:t>
      </w:r>
      <w:r w:rsidRPr="009E148F">
        <w:rPr>
          <w:lang w:val="en-GB" w:eastAsia="en-GB"/>
        </w:rPr>
        <w:t xml:space="preserve">There are also </w:t>
      </w:r>
      <w:r w:rsidR="003A1CB9">
        <w:rPr>
          <w:lang w:val="en-GB" w:eastAsia="en-GB"/>
        </w:rPr>
        <w:t xml:space="preserve">a </w:t>
      </w:r>
      <w:r w:rsidRPr="009E148F">
        <w:rPr>
          <w:lang w:val="en-GB" w:eastAsia="en-GB"/>
        </w:rPr>
        <w:t xml:space="preserve">few </w:t>
      </w:r>
      <w:r w:rsidR="003A1CB9">
        <w:rPr>
          <w:lang w:val="en-GB" w:eastAsia="en-GB"/>
        </w:rPr>
        <w:t xml:space="preserve">cases </w:t>
      </w:r>
      <w:r w:rsidRPr="009E148F">
        <w:rPr>
          <w:lang w:val="en-GB" w:eastAsia="en-GB"/>
        </w:rPr>
        <w:t>where WDF members have successfully mobilized collective actions and raised their voices in addressing violence against women</w:t>
      </w:r>
      <w:r w:rsidRPr="009E148F">
        <w:rPr>
          <w:rFonts w:ascii="Calibri" w:hAnsi="Calibri"/>
          <w:lang w:val="en-GB" w:eastAsia="en-GB"/>
        </w:rPr>
        <w:t>.</w:t>
      </w:r>
    </w:p>
    <w:p w14:paraId="7254E4FD" w14:textId="77777777" w:rsidR="009E148F" w:rsidRPr="009E148F" w:rsidRDefault="00DD79EB" w:rsidP="003A1CB9">
      <w:pPr>
        <w:rPr>
          <w:rFonts w:eastAsia="MS Mincho"/>
          <w:lang w:val="en-GB" w:eastAsia="en-GB"/>
        </w:rPr>
      </w:pPr>
      <w:r>
        <w:rPr>
          <w:rFonts w:eastAsia="MS Mincho"/>
          <w:lang w:val="en-GB" w:eastAsia="en-GB"/>
        </w:rPr>
        <w:t>There is a by-law which regulates WDF activities.</w:t>
      </w:r>
      <w:r w:rsidRPr="009E148F">
        <w:rPr>
          <w:rFonts w:eastAsia="MS Mincho"/>
          <w:lang w:val="en-GB" w:eastAsia="en-GB"/>
        </w:rPr>
        <w:t xml:space="preserve"> </w:t>
      </w:r>
      <w:r w:rsidR="009E148F" w:rsidRPr="009E148F">
        <w:rPr>
          <w:rFonts w:eastAsia="MS Mincho"/>
          <w:lang w:val="en-GB" w:eastAsia="en-GB"/>
        </w:rPr>
        <w:t xml:space="preserve">However, opening of a bank account and getting registered as a cooperative by WDF does not seem to be guided by </w:t>
      </w:r>
      <w:r>
        <w:rPr>
          <w:rFonts w:eastAsia="MS Mincho"/>
          <w:lang w:val="en-GB" w:eastAsia="en-GB"/>
        </w:rPr>
        <w:t>strong</w:t>
      </w:r>
      <w:r w:rsidR="009E148F" w:rsidRPr="009E148F">
        <w:rPr>
          <w:rFonts w:eastAsia="MS Mincho"/>
          <w:lang w:val="en-GB" w:eastAsia="en-GB"/>
        </w:rPr>
        <w:t xml:space="preserve"> </w:t>
      </w:r>
      <w:r>
        <w:rPr>
          <w:rFonts w:eastAsia="MS Mincho"/>
          <w:lang w:val="en-GB" w:eastAsia="en-GB"/>
        </w:rPr>
        <w:t>guidance and oversight</w:t>
      </w:r>
      <w:r w:rsidR="006350C1">
        <w:rPr>
          <w:rFonts w:eastAsia="MS Mincho"/>
          <w:lang w:val="en-GB" w:eastAsia="en-GB"/>
        </w:rPr>
        <w:t xml:space="preserve">, </w:t>
      </w:r>
      <w:r w:rsidR="009E148F" w:rsidRPr="009E148F">
        <w:rPr>
          <w:rFonts w:eastAsia="MS Mincho"/>
          <w:lang w:val="en-GB" w:eastAsia="en-GB"/>
        </w:rPr>
        <w:t>and th</w:t>
      </w:r>
      <w:r>
        <w:rPr>
          <w:rFonts w:eastAsia="MS Mincho"/>
          <w:lang w:val="en-GB" w:eastAsia="en-GB"/>
        </w:rPr>
        <w:t xml:space="preserve">ere is a </w:t>
      </w:r>
      <w:r w:rsidR="009E148F" w:rsidRPr="009E148F">
        <w:rPr>
          <w:rFonts w:eastAsia="MS Mincho"/>
          <w:lang w:val="en-GB" w:eastAsia="en-GB"/>
        </w:rPr>
        <w:t xml:space="preserve">risk </w:t>
      </w:r>
      <w:r>
        <w:rPr>
          <w:rFonts w:eastAsia="MS Mincho"/>
          <w:lang w:val="en-GB" w:eastAsia="en-GB"/>
        </w:rPr>
        <w:t xml:space="preserve">of </w:t>
      </w:r>
      <w:r w:rsidR="009E148F" w:rsidRPr="009E148F">
        <w:rPr>
          <w:rFonts w:eastAsia="MS Mincho"/>
          <w:lang w:val="en-GB" w:eastAsia="en-GB"/>
        </w:rPr>
        <w:t>creating yet another parallel body</w:t>
      </w:r>
      <w:r w:rsidR="003914AB">
        <w:rPr>
          <w:rFonts w:eastAsia="MS Mincho"/>
          <w:lang w:val="en-GB" w:eastAsia="en-GB"/>
        </w:rPr>
        <w:t xml:space="preserve"> to LGIs</w:t>
      </w:r>
      <w:r w:rsidR="009E148F" w:rsidRPr="009E148F">
        <w:rPr>
          <w:rFonts w:eastAsia="MS Mincho"/>
          <w:lang w:val="en-GB" w:eastAsia="en-GB"/>
        </w:rPr>
        <w:t xml:space="preserve"> where the prime purpose of the Forum may get diffused and may focus on fundraising and parallel activities not sufficiently linked </w:t>
      </w:r>
      <w:r w:rsidR="003914AB">
        <w:rPr>
          <w:rFonts w:eastAsia="MS Mincho"/>
          <w:lang w:val="en-GB" w:eastAsia="en-GB"/>
        </w:rPr>
        <w:t xml:space="preserve">to </w:t>
      </w:r>
      <w:r w:rsidR="009E148F" w:rsidRPr="009E148F">
        <w:rPr>
          <w:rFonts w:eastAsia="MS Mincho"/>
          <w:lang w:val="en-GB" w:eastAsia="en-GB"/>
        </w:rPr>
        <w:t>LGI operations.</w:t>
      </w:r>
    </w:p>
    <w:p w14:paraId="3DE1A829" w14:textId="77777777" w:rsidR="009E148F" w:rsidRPr="009E148F" w:rsidRDefault="009E148F" w:rsidP="00F52E2B">
      <w:pPr>
        <w:pStyle w:val="Heading3"/>
        <w:rPr>
          <w:lang w:eastAsia="en-GB"/>
        </w:rPr>
      </w:pPr>
      <w:bookmarkStart w:id="28" w:name="_Toc405475015"/>
      <w:r w:rsidRPr="009E148F">
        <w:rPr>
          <w:lang w:eastAsia="en-GB"/>
        </w:rPr>
        <w:t>1.5 Building Citizenship and Promoting Downward Accountability</w:t>
      </w:r>
      <w:bookmarkEnd w:id="28"/>
    </w:p>
    <w:p w14:paraId="14FCF641" w14:textId="6A84DCFC" w:rsidR="009E148F" w:rsidRPr="009E148F" w:rsidRDefault="007B59B0" w:rsidP="007B59B0">
      <w:pPr>
        <w:rPr>
          <w:lang w:val="en-GB" w:eastAsia="en-GB"/>
        </w:rPr>
      </w:pPr>
      <w:r>
        <w:rPr>
          <w:lang w:val="en-GB" w:eastAsia="en-GB"/>
        </w:rPr>
        <w:t xml:space="preserve">Openness and access to information is a precondition for </w:t>
      </w:r>
      <w:r w:rsidR="00E84FD6">
        <w:rPr>
          <w:lang w:val="en-GB" w:eastAsia="en-GB"/>
        </w:rPr>
        <w:t xml:space="preserve">public engagement and </w:t>
      </w:r>
      <w:r>
        <w:rPr>
          <w:lang w:val="en-GB" w:eastAsia="en-GB"/>
        </w:rPr>
        <w:t>promotion of equitable service delivery in LGI</w:t>
      </w:r>
      <w:r w:rsidR="00E84FD6">
        <w:rPr>
          <w:lang w:val="en-GB" w:eastAsia="en-GB"/>
        </w:rPr>
        <w:t>s and c</w:t>
      </w:r>
      <w:r>
        <w:rPr>
          <w:lang w:val="en-GB" w:eastAsia="en-GB"/>
        </w:rPr>
        <w:t>itizens should interact with the LGI on an informed background. I</w:t>
      </w:r>
      <w:r w:rsidR="009E148F" w:rsidRPr="009E148F">
        <w:rPr>
          <w:lang w:val="en-GB" w:eastAsia="en-GB"/>
        </w:rPr>
        <w:t xml:space="preserve">n line with the provision of UP Act 2009, the project </w:t>
      </w:r>
      <w:r>
        <w:rPr>
          <w:lang w:val="en-GB" w:eastAsia="en-GB"/>
        </w:rPr>
        <w:t xml:space="preserve">has </w:t>
      </w:r>
      <w:r w:rsidR="009E148F" w:rsidRPr="009E148F">
        <w:rPr>
          <w:lang w:val="en-GB" w:eastAsia="en-GB"/>
        </w:rPr>
        <w:t>supported the UPs to design and disseminate the Citizens Charter for greater social awareness and ensure and institutionalize local accountability. There has been a 6</w:t>
      </w:r>
      <w:r w:rsidR="00AB104D">
        <w:rPr>
          <w:lang w:val="en-GB" w:eastAsia="en-GB"/>
        </w:rPr>
        <w:t xml:space="preserve"> </w:t>
      </w:r>
      <w:r w:rsidR="009E148F" w:rsidRPr="009E148F">
        <w:rPr>
          <w:lang w:val="en-GB" w:eastAsia="en-GB"/>
        </w:rPr>
        <w:t>% improvement in this particular intervention as against the base data of 58</w:t>
      </w:r>
      <w:r w:rsidR="00AB104D">
        <w:rPr>
          <w:lang w:val="en-GB" w:eastAsia="en-GB"/>
        </w:rPr>
        <w:t xml:space="preserve"> </w:t>
      </w:r>
      <w:r w:rsidR="009E148F" w:rsidRPr="009E148F">
        <w:rPr>
          <w:lang w:val="en-GB" w:eastAsia="en-GB"/>
        </w:rPr>
        <w:t>%.</w:t>
      </w:r>
    </w:p>
    <w:p w14:paraId="477FC86C" w14:textId="061E9694" w:rsidR="009E148F" w:rsidRPr="009E148F" w:rsidRDefault="009E148F" w:rsidP="009E148F">
      <w:pPr>
        <w:autoSpaceDE w:val="0"/>
        <w:autoSpaceDN w:val="0"/>
        <w:adjustRightInd w:val="0"/>
        <w:spacing w:after="0"/>
        <w:rPr>
          <w:rFonts w:eastAsia="MS Mincho" w:cs="Arial"/>
          <w:lang w:val="en-GB" w:eastAsia="en-GB"/>
        </w:rPr>
      </w:pPr>
      <w:r w:rsidRPr="009E148F">
        <w:rPr>
          <w:rFonts w:eastAsia="MS Mincho" w:cs="Arial"/>
          <w:lang w:val="en-GB" w:eastAsia="en-GB"/>
        </w:rPr>
        <w:t xml:space="preserve">The project has not yet addressed </w:t>
      </w:r>
      <w:r w:rsidR="007B59B0">
        <w:rPr>
          <w:rFonts w:eastAsia="MS Mincho" w:cs="Arial"/>
          <w:lang w:val="en-GB" w:eastAsia="en-GB"/>
        </w:rPr>
        <w:t>the i</w:t>
      </w:r>
      <w:r w:rsidRPr="009E148F">
        <w:rPr>
          <w:rFonts w:eastAsia="MS Mincho" w:cs="Arial"/>
          <w:lang w:val="en-GB" w:eastAsia="en-GB"/>
        </w:rPr>
        <w:t>dentification of key rights and entitlements by writing RTI applications. Field data indicate</w:t>
      </w:r>
      <w:r w:rsidR="000D6743">
        <w:rPr>
          <w:rFonts w:eastAsia="MS Mincho" w:cs="Arial"/>
          <w:lang w:val="en-GB" w:eastAsia="en-GB"/>
        </w:rPr>
        <w:t>s</w:t>
      </w:r>
      <w:r w:rsidRPr="009E148F">
        <w:rPr>
          <w:rFonts w:eastAsia="MS Mincho" w:cs="Arial"/>
          <w:lang w:val="en-GB" w:eastAsia="en-GB"/>
        </w:rPr>
        <w:t xml:space="preserve"> that inhabitants of the Union Parishads even in the UPGP covered areas are not yet aware of the entitlements and supports provided by the Union Parishad. A recent RTI study undertaken by the UPGP noted an observation of an UP resident. He observed that:</w:t>
      </w:r>
      <w:r w:rsidR="00341A5C">
        <w:rPr>
          <w:rFonts w:eastAsia="MS Mincho" w:cs="Arial"/>
          <w:lang w:val="en-GB" w:eastAsia="en-GB"/>
        </w:rPr>
        <w:t xml:space="preserve"> </w:t>
      </w:r>
      <w:r w:rsidRPr="009E148F">
        <w:rPr>
          <w:rFonts w:eastAsia="MS Mincho" w:cs="Arial"/>
          <w:lang w:val="en-GB" w:eastAsia="en-GB"/>
        </w:rPr>
        <w:t>“</w:t>
      </w:r>
      <w:r w:rsidRPr="009E148F">
        <w:rPr>
          <w:rFonts w:eastAsia="MS Mincho" w:cs="Arial"/>
          <w:i/>
          <w:lang w:val="en-GB" w:eastAsia="en-GB"/>
        </w:rPr>
        <w:t>We got no idea of what information is, and how to get that. If we go to UP office to ask for anything the Secretary and the Chairman do not like to share anything rather they try to keep us at ba</w:t>
      </w:r>
      <w:r w:rsidR="00E84FD6">
        <w:rPr>
          <w:rFonts w:eastAsia="MS Mincho" w:cs="Arial"/>
          <w:i/>
          <w:lang w:val="en-GB" w:eastAsia="en-GB"/>
        </w:rPr>
        <w:t>y. So we have no interest left i</w:t>
      </w:r>
      <w:r w:rsidRPr="009E148F">
        <w:rPr>
          <w:rFonts w:eastAsia="MS Mincho" w:cs="Arial"/>
          <w:i/>
          <w:lang w:val="en-GB" w:eastAsia="en-GB"/>
        </w:rPr>
        <w:t>n UP office, to go there and ask for anything”</w:t>
      </w:r>
      <w:r w:rsidRPr="009E148F">
        <w:rPr>
          <w:rFonts w:eastAsia="MS Mincho" w:cs="Arial"/>
          <w:i/>
          <w:vertAlign w:val="superscript"/>
          <w:lang w:val="en-GB" w:eastAsia="en-GB"/>
        </w:rPr>
        <w:footnoteReference w:id="43"/>
      </w:r>
      <w:r w:rsidRPr="009E148F">
        <w:rPr>
          <w:rFonts w:eastAsia="MS Mincho" w:cs="Arial"/>
          <w:lang w:val="en-GB" w:eastAsia="en-GB"/>
        </w:rPr>
        <w:t xml:space="preserve">. </w:t>
      </w:r>
    </w:p>
    <w:p w14:paraId="73C050A9" w14:textId="77777777" w:rsidR="00F52E2B" w:rsidRDefault="00F52E2B" w:rsidP="00F52E2B">
      <w:pPr>
        <w:autoSpaceDE w:val="0"/>
        <w:autoSpaceDN w:val="0"/>
        <w:adjustRightInd w:val="0"/>
        <w:spacing w:after="0"/>
        <w:rPr>
          <w:rFonts w:eastAsia="MS Mincho" w:cs="Arial"/>
          <w:lang w:val="en-GB" w:eastAsia="en-GB"/>
        </w:rPr>
      </w:pPr>
    </w:p>
    <w:p w14:paraId="33E35D01" w14:textId="1CFD5E78" w:rsidR="009E148F" w:rsidRPr="009E148F" w:rsidRDefault="009E148F" w:rsidP="007B59B0">
      <w:pPr>
        <w:rPr>
          <w:lang w:val="en-GB" w:eastAsia="en-GB"/>
        </w:rPr>
      </w:pPr>
      <w:r w:rsidRPr="009E148F">
        <w:rPr>
          <w:lang w:val="en-GB" w:eastAsia="en-GB"/>
        </w:rPr>
        <w:t xml:space="preserve">The UPs have on the other hand become more transparent in </w:t>
      </w:r>
      <w:r w:rsidR="000D6743">
        <w:rPr>
          <w:lang w:val="en-GB" w:eastAsia="en-GB"/>
        </w:rPr>
        <w:t>their</w:t>
      </w:r>
      <w:r w:rsidRPr="009E148F">
        <w:rPr>
          <w:lang w:val="en-GB" w:eastAsia="en-GB"/>
        </w:rPr>
        <w:t xml:space="preserve"> disclosure of information on UP resources and </w:t>
      </w:r>
      <w:r w:rsidR="000D6743">
        <w:rPr>
          <w:lang w:val="en-GB" w:eastAsia="en-GB"/>
        </w:rPr>
        <w:t>their</w:t>
      </w:r>
      <w:r w:rsidRPr="009E148F">
        <w:rPr>
          <w:lang w:val="en-GB" w:eastAsia="en-GB"/>
        </w:rPr>
        <w:t xml:space="preserve"> use. There has been a dramatic change in this indicator. 77</w:t>
      </w:r>
      <w:r w:rsidR="000D6743">
        <w:rPr>
          <w:lang w:val="en-GB" w:eastAsia="en-GB"/>
        </w:rPr>
        <w:t xml:space="preserve"> </w:t>
      </w:r>
      <w:r w:rsidRPr="009E148F">
        <w:rPr>
          <w:lang w:val="en-GB" w:eastAsia="en-GB"/>
        </w:rPr>
        <w:t xml:space="preserve">% of the UP now </w:t>
      </w:r>
      <w:r w:rsidR="007B59B0" w:rsidRPr="009E148F">
        <w:rPr>
          <w:lang w:val="en-GB" w:eastAsia="en-GB"/>
        </w:rPr>
        <w:t>practices</w:t>
      </w:r>
      <w:r w:rsidRPr="009E148F">
        <w:rPr>
          <w:lang w:val="en-GB" w:eastAsia="en-GB"/>
        </w:rPr>
        <w:t xml:space="preserve"> </w:t>
      </w:r>
      <w:r w:rsidR="00E84FD6">
        <w:rPr>
          <w:lang w:val="en-GB" w:eastAsia="en-GB"/>
        </w:rPr>
        <w:t>open b</w:t>
      </w:r>
      <w:r w:rsidRPr="009E148F">
        <w:rPr>
          <w:lang w:val="en-GB" w:eastAsia="en-GB"/>
        </w:rPr>
        <w:t>udget session</w:t>
      </w:r>
      <w:r w:rsidR="00E84FD6">
        <w:rPr>
          <w:lang w:val="en-GB" w:eastAsia="en-GB"/>
        </w:rPr>
        <w:t>s</w:t>
      </w:r>
      <w:r w:rsidRPr="009E148F">
        <w:rPr>
          <w:lang w:val="en-GB" w:eastAsia="en-GB"/>
        </w:rPr>
        <w:t xml:space="preserve"> which is an improvement as c</w:t>
      </w:r>
      <w:r w:rsidR="007B59B0">
        <w:rPr>
          <w:lang w:val="en-GB" w:eastAsia="en-GB"/>
        </w:rPr>
        <w:t>ompared to the base</w:t>
      </w:r>
      <w:r w:rsidR="000E0B0F">
        <w:rPr>
          <w:lang w:val="en-GB" w:eastAsia="en-GB"/>
        </w:rPr>
        <w:t>-</w:t>
      </w:r>
      <w:r w:rsidR="007B59B0">
        <w:rPr>
          <w:lang w:val="en-GB" w:eastAsia="en-GB"/>
        </w:rPr>
        <w:t xml:space="preserve">line figure. </w:t>
      </w:r>
      <w:r w:rsidRPr="009E148F">
        <w:rPr>
          <w:lang w:val="en-GB" w:eastAsia="en-GB"/>
        </w:rPr>
        <w:t xml:space="preserve">In terms of the CB support rendered, the UPs visited during the MTE </w:t>
      </w:r>
      <w:r w:rsidR="007B59B0">
        <w:rPr>
          <w:lang w:val="en-GB" w:eastAsia="en-GB"/>
        </w:rPr>
        <w:t xml:space="preserve">team </w:t>
      </w:r>
      <w:r w:rsidRPr="009E148F">
        <w:rPr>
          <w:lang w:val="en-GB" w:eastAsia="en-GB"/>
        </w:rPr>
        <w:t xml:space="preserve">were generally satisfied with the support, but mentioned that it should be expanded. New CB modalities were introduced as well. The project organized a number of </w:t>
      </w:r>
      <w:r w:rsidR="007B59B0">
        <w:rPr>
          <w:lang w:val="en-GB" w:eastAsia="en-GB"/>
        </w:rPr>
        <w:t xml:space="preserve">peer </w:t>
      </w:r>
      <w:r w:rsidRPr="009E148F">
        <w:rPr>
          <w:lang w:val="en-GB" w:eastAsia="en-GB"/>
        </w:rPr>
        <w:t xml:space="preserve">visits to </w:t>
      </w:r>
      <w:r w:rsidR="007B59B0">
        <w:rPr>
          <w:lang w:val="en-GB" w:eastAsia="en-GB"/>
        </w:rPr>
        <w:t xml:space="preserve">study </w:t>
      </w:r>
      <w:r w:rsidRPr="009E148F">
        <w:rPr>
          <w:lang w:val="en-GB" w:eastAsia="en-GB"/>
        </w:rPr>
        <w:t>best practice</w:t>
      </w:r>
      <w:r w:rsidR="007B59B0">
        <w:rPr>
          <w:lang w:val="en-GB" w:eastAsia="en-GB"/>
        </w:rPr>
        <w:t>s</w:t>
      </w:r>
      <w:r w:rsidRPr="009E148F">
        <w:rPr>
          <w:lang w:val="en-GB" w:eastAsia="en-GB"/>
        </w:rPr>
        <w:t>. 20 secretaries and 251 UP members have participated in peer learning process. They visited both best</w:t>
      </w:r>
      <w:r w:rsidR="007B59B0">
        <w:rPr>
          <w:lang w:val="en-GB" w:eastAsia="en-GB"/>
        </w:rPr>
        <w:t xml:space="preserve"> and poor performing UPs to get</w:t>
      </w:r>
      <w:r w:rsidRPr="009E148F">
        <w:rPr>
          <w:lang w:val="en-GB" w:eastAsia="en-GB"/>
        </w:rPr>
        <w:t xml:space="preserve"> a comparative understanding of the operational business of UP under the new framework of UP Act 2009.</w:t>
      </w:r>
    </w:p>
    <w:p w14:paraId="3473C1B6" w14:textId="77777777" w:rsidR="009E148F" w:rsidRPr="009E148F" w:rsidRDefault="009E148F" w:rsidP="007B59B0">
      <w:pPr>
        <w:rPr>
          <w:lang w:val="en-GB" w:eastAsia="en-GB"/>
        </w:rPr>
      </w:pPr>
      <w:r w:rsidRPr="009E148F">
        <w:rPr>
          <w:lang w:val="en-GB" w:eastAsia="en-GB"/>
        </w:rPr>
        <w:t>The UP elected officials and Secretaries have found the peer to peer learning as not only enriching their understanding but also exposing them to their respective institutional limits and poor practices.</w:t>
      </w:r>
    </w:p>
    <w:p w14:paraId="57DB2E7E" w14:textId="77777777" w:rsidR="009E148F" w:rsidRPr="007B59B0" w:rsidRDefault="00F52E2B" w:rsidP="007B59B0">
      <w:pPr>
        <w:pStyle w:val="Heading3"/>
        <w:rPr>
          <w:lang w:eastAsia="en-GB"/>
        </w:rPr>
      </w:pPr>
      <w:bookmarkStart w:id="29" w:name="_Toc405475016"/>
      <w:r>
        <w:rPr>
          <w:lang w:eastAsia="en-GB"/>
        </w:rPr>
        <w:t xml:space="preserve">1.6 </w:t>
      </w:r>
      <w:r w:rsidR="009E148F" w:rsidRPr="009E148F">
        <w:rPr>
          <w:lang w:eastAsia="en-GB"/>
        </w:rPr>
        <w:t>Effectiveness</w:t>
      </w:r>
      <w:bookmarkEnd w:id="29"/>
      <w:r w:rsidR="007B59B0">
        <w:rPr>
          <w:lang w:eastAsia="en-GB"/>
        </w:rPr>
        <w:t xml:space="preserve"> </w:t>
      </w:r>
    </w:p>
    <w:p w14:paraId="0E938DA4" w14:textId="3DB64518" w:rsidR="009E148F" w:rsidRPr="009E148F" w:rsidRDefault="009E148F" w:rsidP="00C47E79">
      <w:pPr>
        <w:rPr>
          <w:lang w:val="en-GB" w:eastAsia="en-GB"/>
        </w:rPr>
      </w:pPr>
      <w:r w:rsidRPr="009E148F">
        <w:rPr>
          <w:lang w:val="en-GB" w:eastAsia="en-GB"/>
        </w:rPr>
        <w:t xml:space="preserve">The project has addressed all the relevant sections </w:t>
      </w:r>
      <w:r w:rsidR="007B59B0">
        <w:rPr>
          <w:lang w:val="en-GB" w:eastAsia="en-GB"/>
        </w:rPr>
        <w:t>of the UP A</w:t>
      </w:r>
      <w:r w:rsidR="00C47E79">
        <w:rPr>
          <w:lang w:val="en-GB" w:eastAsia="en-GB"/>
        </w:rPr>
        <w:t>ct</w:t>
      </w:r>
      <w:r w:rsidR="007B59B0">
        <w:rPr>
          <w:lang w:val="en-GB" w:eastAsia="en-GB"/>
        </w:rPr>
        <w:t xml:space="preserve"> </w:t>
      </w:r>
      <w:r w:rsidRPr="009E148F">
        <w:rPr>
          <w:lang w:val="en-GB" w:eastAsia="en-GB"/>
        </w:rPr>
        <w:t>and evidence from project monitoring and the MTE field findings suggest improved capacity in pro</w:t>
      </w:r>
      <w:r w:rsidR="007B59B0">
        <w:rPr>
          <w:lang w:val="en-GB" w:eastAsia="en-GB"/>
        </w:rPr>
        <w:t xml:space="preserve">ject </w:t>
      </w:r>
      <w:r w:rsidRPr="009E148F">
        <w:rPr>
          <w:lang w:val="en-GB" w:eastAsia="en-GB"/>
        </w:rPr>
        <w:t>UPs</w:t>
      </w:r>
      <w:r w:rsidR="007B59B0">
        <w:rPr>
          <w:lang w:val="en-GB" w:eastAsia="en-GB"/>
        </w:rPr>
        <w:t xml:space="preserve"> compared to control groups</w:t>
      </w:r>
      <w:r w:rsidRPr="009E148F">
        <w:rPr>
          <w:lang w:val="en-GB" w:eastAsia="en-GB"/>
        </w:rPr>
        <w:t xml:space="preserve">. There are specific project interventions of activating and strengthening the Ward Shava, </w:t>
      </w:r>
      <w:r w:rsidR="000E0B0F">
        <w:rPr>
          <w:lang w:val="en-GB" w:eastAsia="en-GB"/>
        </w:rPr>
        <w:t xml:space="preserve">the </w:t>
      </w:r>
      <w:r w:rsidRPr="009E148F">
        <w:rPr>
          <w:lang w:val="en-GB" w:eastAsia="en-GB"/>
        </w:rPr>
        <w:t xml:space="preserve">UPs are trained and capacitated to have their respective Citizens Charter. In the project areas the UPGP has been helping </w:t>
      </w:r>
      <w:r w:rsidR="000E0B0F">
        <w:rPr>
          <w:lang w:val="en-GB" w:eastAsia="en-GB"/>
        </w:rPr>
        <w:t xml:space="preserve">the </w:t>
      </w:r>
      <w:r w:rsidRPr="009E148F">
        <w:rPr>
          <w:lang w:val="en-GB" w:eastAsia="en-GB"/>
        </w:rPr>
        <w:t xml:space="preserve">UPs in developing a MIS system in collaboration with </w:t>
      </w:r>
      <w:r w:rsidR="000E0B0F">
        <w:rPr>
          <w:lang w:val="en-GB" w:eastAsia="en-GB"/>
        </w:rPr>
        <w:t xml:space="preserve">the </w:t>
      </w:r>
      <w:r w:rsidRPr="009E148F">
        <w:rPr>
          <w:lang w:val="en-GB" w:eastAsia="en-GB"/>
        </w:rPr>
        <w:t xml:space="preserve">UISC. The </w:t>
      </w:r>
      <w:r w:rsidR="00C47E79">
        <w:rPr>
          <w:lang w:val="en-GB" w:eastAsia="en-GB"/>
        </w:rPr>
        <w:t xml:space="preserve">UP Act </w:t>
      </w:r>
      <w:r w:rsidRPr="009E148F">
        <w:rPr>
          <w:lang w:val="en-GB" w:eastAsia="en-GB"/>
        </w:rPr>
        <w:t xml:space="preserve">Section 78 has also been addressed through installing provision of dissemination of information, </w:t>
      </w:r>
      <w:r w:rsidR="00C47E79">
        <w:rPr>
          <w:lang w:val="en-GB" w:eastAsia="en-GB"/>
        </w:rPr>
        <w:t>specially, on open b</w:t>
      </w:r>
      <w:r w:rsidRPr="009E148F">
        <w:rPr>
          <w:lang w:val="en-GB" w:eastAsia="en-GB"/>
        </w:rPr>
        <w:t>udget</w:t>
      </w:r>
      <w:r w:rsidR="00C47E79">
        <w:rPr>
          <w:lang w:val="en-GB" w:eastAsia="en-GB"/>
        </w:rPr>
        <w:t>s</w:t>
      </w:r>
      <w:r w:rsidRPr="009E148F">
        <w:rPr>
          <w:lang w:val="en-GB" w:eastAsia="en-GB"/>
        </w:rPr>
        <w:t>. However</w:t>
      </w:r>
      <w:r w:rsidR="00C47E79">
        <w:rPr>
          <w:lang w:val="en-GB" w:eastAsia="en-GB"/>
        </w:rPr>
        <w:t xml:space="preserve">, </w:t>
      </w:r>
      <w:r w:rsidRPr="009E148F">
        <w:rPr>
          <w:lang w:val="en-GB" w:eastAsia="en-GB"/>
        </w:rPr>
        <w:t xml:space="preserve">the project has not </w:t>
      </w:r>
      <w:r w:rsidR="00C47E79">
        <w:rPr>
          <w:lang w:val="en-GB" w:eastAsia="en-GB"/>
        </w:rPr>
        <w:t xml:space="preserve">yet </w:t>
      </w:r>
      <w:r w:rsidRPr="009E148F">
        <w:rPr>
          <w:lang w:val="en-GB" w:eastAsia="en-GB"/>
        </w:rPr>
        <w:t xml:space="preserve">initiated any specific intervention to address </w:t>
      </w:r>
      <w:r w:rsidR="00E84FD6">
        <w:rPr>
          <w:lang w:val="en-GB" w:eastAsia="en-GB"/>
        </w:rPr>
        <w:t xml:space="preserve">the </w:t>
      </w:r>
      <w:r w:rsidRPr="009E148F">
        <w:rPr>
          <w:lang w:val="en-GB" w:eastAsia="en-GB"/>
        </w:rPr>
        <w:t xml:space="preserve">RTI </w:t>
      </w:r>
      <w:r w:rsidR="00C47E79">
        <w:rPr>
          <w:lang w:val="en-GB" w:eastAsia="en-GB"/>
        </w:rPr>
        <w:t>section of the UP Act 2009 apart from the information disclosure aspects</w:t>
      </w:r>
    </w:p>
    <w:p w14:paraId="4DAD7557" w14:textId="77777777" w:rsidR="009E148F" w:rsidRPr="009E148F" w:rsidRDefault="00F52E2B" w:rsidP="00F52E2B">
      <w:pPr>
        <w:pStyle w:val="Heading3"/>
        <w:rPr>
          <w:rFonts w:eastAsia="MS Mincho"/>
          <w:lang w:eastAsia="en-GB"/>
        </w:rPr>
      </w:pPr>
      <w:bookmarkStart w:id="30" w:name="_Toc405475017"/>
      <w:r>
        <w:rPr>
          <w:lang w:eastAsia="en-GB"/>
        </w:rPr>
        <w:t xml:space="preserve">1.7 </w:t>
      </w:r>
      <w:r w:rsidR="009E148F" w:rsidRPr="009E148F">
        <w:rPr>
          <w:lang w:eastAsia="en-GB"/>
        </w:rPr>
        <w:t>Efficiency</w:t>
      </w:r>
      <w:bookmarkEnd w:id="30"/>
      <w:r w:rsidR="009E148F" w:rsidRPr="009E148F">
        <w:rPr>
          <w:lang w:eastAsia="en-GB"/>
        </w:rPr>
        <w:t xml:space="preserve"> </w:t>
      </w:r>
    </w:p>
    <w:p w14:paraId="127B5D41" w14:textId="5D547B52" w:rsidR="00D03158" w:rsidRDefault="000E0B0F" w:rsidP="009E148F">
      <w:pPr>
        <w:spacing w:after="0"/>
        <w:rPr>
          <w:rFonts w:eastAsia="MS Mincho" w:cs="Arial"/>
          <w:lang w:val="en-GB" w:eastAsia="en-GB"/>
        </w:rPr>
      </w:pPr>
      <w:r>
        <w:rPr>
          <w:rFonts w:eastAsia="MS Mincho" w:cs="Arial"/>
          <w:lang w:val="en-GB" w:eastAsia="en-GB"/>
        </w:rPr>
        <w:t xml:space="preserve">The </w:t>
      </w:r>
      <w:r w:rsidR="009E148F" w:rsidRPr="009E148F">
        <w:rPr>
          <w:rFonts w:eastAsia="MS Mincho" w:cs="Arial"/>
          <w:lang w:val="en-GB" w:eastAsia="en-GB"/>
        </w:rPr>
        <w:t xml:space="preserve">UPGP has been very efficient in diversifying </w:t>
      </w:r>
      <w:r w:rsidR="00302C7D">
        <w:rPr>
          <w:rFonts w:eastAsia="MS Mincho" w:cs="Arial"/>
          <w:lang w:val="en-GB" w:eastAsia="en-GB"/>
        </w:rPr>
        <w:t xml:space="preserve">the </w:t>
      </w:r>
      <w:r w:rsidR="009E148F" w:rsidRPr="009E148F">
        <w:rPr>
          <w:rFonts w:eastAsia="MS Mincho" w:cs="Arial"/>
          <w:lang w:val="en-GB" w:eastAsia="en-GB"/>
        </w:rPr>
        <w:t>UP capacity building through a combination of</w:t>
      </w:r>
      <w:r w:rsidR="00341A5C">
        <w:rPr>
          <w:rFonts w:eastAsia="MS Mincho" w:cs="Arial"/>
          <w:lang w:val="en-GB" w:eastAsia="en-GB"/>
        </w:rPr>
        <w:t xml:space="preserve"> </w:t>
      </w:r>
      <w:r w:rsidR="009E148F" w:rsidRPr="009E148F">
        <w:rPr>
          <w:rFonts w:eastAsia="MS Mincho" w:cs="Arial"/>
          <w:lang w:val="en-GB" w:eastAsia="en-GB"/>
        </w:rPr>
        <w:t xml:space="preserve">cascading training delivery </w:t>
      </w:r>
      <w:r w:rsidR="00D03158">
        <w:rPr>
          <w:rFonts w:eastAsia="MS Mincho" w:cs="Arial"/>
          <w:lang w:val="en-GB" w:eastAsia="en-GB"/>
        </w:rPr>
        <w:t xml:space="preserve">using </w:t>
      </w:r>
      <w:r w:rsidR="009E148F" w:rsidRPr="009E148F">
        <w:rPr>
          <w:rFonts w:eastAsia="MS Mincho" w:cs="Arial"/>
          <w:lang w:val="en-GB" w:eastAsia="en-GB"/>
        </w:rPr>
        <w:t xml:space="preserve">TOT and </w:t>
      </w:r>
      <w:r w:rsidR="00D03158">
        <w:rPr>
          <w:rFonts w:eastAsia="MS Mincho" w:cs="Arial"/>
          <w:lang w:val="en-GB" w:eastAsia="en-GB"/>
        </w:rPr>
        <w:t xml:space="preserve">though </w:t>
      </w:r>
      <w:r w:rsidR="009E148F" w:rsidRPr="009E148F">
        <w:rPr>
          <w:rFonts w:eastAsia="MS Mincho" w:cs="Arial"/>
          <w:lang w:val="en-GB" w:eastAsia="en-GB"/>
        </w:rPr>
        <w:t xml:space="preserve">direct training delivery </w:t>
      </w:r>
      <w:r w:rsidR="00D03158">
        <w:rPr>
          <w:rFonts w:eastAsia="MS Mincho" w:cs="Arial"/>
          <w:lang w:val="en-GB" w:eastAsia="en-GB"/>
        </w:rPr>
        <w:t xml:space="preserve">to </w:t>
      </w:r>
      <w:r w:rsidR="009E148F" w:rsidRPr="009E148F">
        <w:rPr>
          <w:rFonts w:eastAsia="MS Mincho" w:cs="Arial"/>
          <w:lang w:val="en-GB" w:eastAsia="en-GB"/>
        </w:rPr>
        <w:t xml:space="preserve">key actors (UP secretary, UP Chair etc.) by the national training institutions. This approach maximises the efficiency and effectiveness of the training delivery. </w:t>
      </w:r>
      <w:r w:rsidR="00D03158">
        <w:rPr>
          <w:rFonts w:eastAsia="MS Mincho" w:cs="Arial"/>
          <w:lang w:val="en-GB" w:eastAsia="en-GB"/>
        </w:rPr>
        <w:t>Initial assessments of the training conducted on UP planning training, provided a mixed feedback and identified a need for more practise based training, less classroom and textbooks, more interaction and role-plays. This feedback is now infused into the new training delivery, which hopefully will change accordingly.</w:t>
      </w:r>
      <w:r w:rsidR="00341A5C">
        <w:rPr>
          <w:rFonts w:eastAsia="MS Mincho" w:cs="Arial"/>
          <w:lang w:val="en-GB" w:eastAsia="en-GB"/>
        </w:rPr>
        <w:t xml:space="preserve"> </w:t>
      </w:r>
    </w:p>
    <w:p w14:paraId="21B54781" w14:textId="77777777" w:rsidR="00D03158" w:rsidRDefault="00D03158" w:rsidP="009E148F">
      <w:pPr>
        <w:spacing w:after="0"/>
        <w:rPr>
          <w:rFonts w:eastAsia="MS Mincho" w:cs="Arial"/>
          <w:lang w:val="en-GB" w:eastAsia="en-GB"/>
        </w:rPr>
      </w:pPr>
    </w:p>
    <w:p w14:paraId="4284DEE1" w14:textId="2BBB7CDE" w:rsidR="009E148F" w:rsidRPr="009E148F" w:rsidRDefault="009E148F" w:rsidP="009E148F">
      <w:pPr>
        <w:spacing w:after="0"/>
        <w:rPr>
          <w:rFonts w:eastAsia="MS Mincho" w:cs="Arial"/>
          <w:lang w:val="en-GB" w:eastAsia="en-GB"/>
        </w:rPr>
      </w:pPr>
      <w:r w:rsidRPr="009E148F">
        <w:rPr>
          <w:rFonts w:eastAsia="MS Mincho" w:cs="Arial"/>
          <w:lang w:val="en-GB" w:eastAsia="en-GB"/>
        </w:rPr>
        <w:t>The links between the annual performance assessments and the CB support has also been strengthened through analytical work by the project of relative weaker and stronger areas of performance, and targeting of the CB support. The institutions involved include the National Institute of Local Government, Bangladesh Academy of Rural Development and Aca</w:t>
      </w:r>
      <w:r w:rsidR="006A1A12">
        <w:rPr>
          <w:rFonts w:eastAsia="MS Mincho" w:cs="Arial"/>
          <w:lang w:val="en-GB" w:eastAsia="en-GB"/>
        </w:rPr>
        <w:t xml:space="preserve">demy for Rural Development. The </w:t>
      </w:r>
      <w:r w:rsidRPr="009E148F">
        <w:rPr>
          <w:rFonts w:eastAsia="MS Mincho" w:cs="Arial"/>
          <w:lang w:val="en-GB" w:eastAsia="en-GB"/>
        </w:rPr>
        <w:t xml:space="preserve">training </w:t>
      </w:r>
      <w:r w:rsidR="00D03158">
        <w:rPr>
          <w:rFonts w:eastAsia="MS Mincho" w:cs="Arial"/>
          <w:lang w:val="en-GB" w:eastAsia="en-GB"/>
        </w:rPr>
        <w:t>is</w:t>
      </w:r>
      <w:r w:rsidRPr="009E148F">
        <w:rPr>
          <w:rFonts w:eastAsia="MS Mincho" w:cs="Arial"/>
          <w:lang w:val="en-GB" w:eastAsia="en-GB"/>
        </w:rPr>
        <w:t xml:space="preserve"> in most cases tailormade to cater the specific need of the LGI officials. </w:t>
      </w:r>
    </w:p>
    <w:p w14:paraId="7E672E5C" w14:textId="77777777" w:rsidR="009E148F" w:rsidRPr="009E148F" w:rsidRDefault="00F52E2B" w:rsidP="00F52E2B">
      <w:pPr>
        <w:pStyle w:val="Heading3"/>
        <w:rPr>
          <w:lang w:eastAsia="en-GB"/>
        </w:rPr>
      </w:pPr>
      <w:bookmarkStart w:id="31" w:name="_Toc405475018"/>
      <w:r>
        <w:rPr>
          <w:lang w:eastAsia="en-GB"/>
        </w:rPr>
        <w:t xml:space="preserve">1.8 </w:t>
      </w:r>
      <w:r w:rsidR="009E148F" w:rsidRPr="009E148F">
        <w:rPr>
          <w:lang w:eastAsia="en-GB"/>
        </w:rPr>
        <w:t>Sustainability of results</w:t>
      </w:r>
      <w:bookmarkEnd w:id="31"/>
      <w:r w:rsidR="009E148F" w:rsidRPr="009E148F">
        <w:rPr>
          <w:lang w:eastAsia="en-GB"/>
        </w:rPr>
        <w:t xml:space="preserve"> </w:t>
      </w:r>
    </w:p>
    <w:p w14:paraId="576A6A58" w14:textId="77777777" w:rsidR="00F52E2B" w:rsidRDefault="009E148F" w:rsidP="00D861E2">
      <w:pPr>
        <w:rPr>
          <w:lang w:val="en-GB" w:eastAsia="en-GB"/>
        </w:rPr>
      </w:pPr>
      <w:r w:rsidRPr="009E148F">
        <w:rPr>
          <w:lang w:val="en-GB" w:eastAsia="en-GB"/>
        </w:rPr>
        <w:t xml:space="preserve">As of recent date there is no National Framework of capacity building for the LG officials. NILG has been using a comprehensive module called </w:t>
      </w:r>
      <w:r w:rsidRPr="009E148F">
        <w:rPr>
          <w:spacing w:val="7"/>
          <w:lang w:val="en-GB" w:eastAsia="en-GB"/>
        </w:rPr>
        <w:t xml:space="preserve">Capacity Development (CapDev) Framework for Union Parishads through a Joint Partnership agreement with SDC in September 2012. </w:t>
      </w:r>
      <w:r w:rsidRPr="009E148F">
        <w:rPr>
          <w:lang w:val="en-GB" w:eastAsia="en-GB"/>
        </w:rPr>
        <w:t xml:space="preserve">But that framework is yet to be formally recognized as the National Capacity Development Strategy for Local Government, and has not led to a strong coordination of efforts across various programs. Without a formal strategy, training delivery will continue to be fragmented and rely on ad hoc funding through support projects. </w:t>
      </w:r>
    </w:p>
    <w:p w14:paraId="287E939A" w14:textId="03EDD973" w:rsidR="009E148F" w:rsidRPr="009E148F" w:rsidRDefault="009E148F" w:rsidP="00D861E2">
      <w:pPr>
        <w:rPr>
          <w:lang w:val="en-GB" w:eastAsia="en-GB"/>
        </w:rPr>
      </w:pPr>
      <w:r w:rsidRPr="009E148F">
        <w:rPr>
          <w:lang w:val="en-GB" w:eastAsia="en-GB"/>
        </w:rPr>
        <w:t xml:space="preserve">The project has contributed towards developing a participatory culture and a demand side of accountability. This emergence of </w:t>
      </w:r>
      <w:r w:rsidR="0088061D">
        <w:rPr>
          <w:lang w:val="en-GB" w:eastAsia="en-GB"/>
        </w:rPr>
        <w:t xml:space="preserve">a </w:t>
      </w:r>
      <w:r w:rsidRPr="009E148F">
        <w:rPr>
          <w:lang w:val="en-GB" w:eastAsia="en-GB"/>
        </w:rPr>
        <w:t xml:space="preserve">participatory culture and increasing demand side for accountability, transparency, awareness of gender rights as a whole </w:t>
      </w:r>
      <w:r w:rsidR="00D02195">
        <w:rPr>
          <w:lang w:val="en-GB" w:eastAsia="en-GB"/>
        </w:rPr>
        <w:t>is</w:t>
      </w:r>
      <w:r w:rsidRPr="009E148F">
        <w:rPr>
          <w:lang w:val="en-GB" w:eastAsia="en-GB"/>
        </w:rPr>
        <w:t xml:space="preserve"> likely to strongly contribute towards a sustainable democratic system of governance. With adequate emphasis on capacity building and training, the UPs are </w:t>
      </w:r>
      <w:r w:rsidR="00D02195">
        <w:rPr>
          <w:lang w:val="en-GB" w:eastAsia="en-GB"/>
        </w:rPr>
        <w:t>better</w:t>
      </w:r>
      <w:r w:rsidRPr="009E148F">
        <w:rPr>
          <w:lang w:val="en-GB" w:eastAsia="en-GB"/>
        </w:rPr>
        <w:t xml:space="preserve"> prepared to identify and design projects that are more responsive, pro-poor and gender sensitive. The positive output of the project has helped UPs to develop a positive image and that also appears to have influenced the mind-set of the rural people towards UP</w:t>
      </w:r>
      <w:r w:rsidR="0088061D">
        <w:rPr>
          <w:lang w:val="en-GB" w:eastAsia="en-GB"/>
        </w:rPr>
        <w:t>s</w:t>
      </w:r>
      <w:r w:rsidRPr="009E148F">
        <w:rPr>
          <w:lang w:val="en-GB" w:eastAsia="en-GB"/>
        </w:rPr>
        <w:t>. Considering the role of capacitated UPs, new image, and added with the growing demand side of good governance, the impact of the project is very likely to sustain</w:t>
      </w:r>
      <w:r w:rsidR="0088061D">
        <w:rPr>
          <w:lang w:val="en-GB" w:eastAsia="en-GB"/>
        </w:rPr>
        <w:t>, although not without external support to CB and increase in funding</w:t>
      </w:r>
      <w:r w:rsidRPr="009E148F">
        <w:rPr>
          <w:lang w:val="en-GB" w:eastAsia="en-GB"/>
        </w:rPr>
        <w:t>. Th</w:t>
      </w:r>
      <w:r w:rsidR="0088061D">
        <w:rPr>
          <w:lang w:val="en-GB" w:eastAsia="en-GB"/>
        </w:rPr>
        <w:t>e overall good progress h</w:t>
      </w:r>
      <w:r w:rsidRPr="009E148F">
        <w:rPr>
          <w:lang w:val="en-GB" w:eastAsia="en-GB"/>
        </w:rPr>
        <w:t>as also been supported by the enhanced focus on performance improvement and competition in this area across UPs, promoted by the incentives in the PBGS, see Output 2.</w:t>
      </w:r>
      <w:r w:rsidR="00341A5C">
        <w:rPr>
          <w:lang w:val="en-GB" w:eastAsia="en-GB"/>
        </w:rPr>
        <w:t xml:space="preserve">  </w:t>
      </w:r>
    </w:p>
    <w:p w14:paraId="1AF1486C" w14:textId="77777777" w:rsidR="009E148F" w:rsidRPr="009E148F" w:rsidRDefault="009E148F" w:rsidP="00D861E2">
      <w:pPr>
        <w:rPr>
          <w:lang w:val="en-GB" w:eastAsia="en-GB"/>
        </w:rPr>
      </w:pPr>
      <w:r w:rsidRPr="009E148F">
        <w:rPr>
          <w:lang w:val="en-GB" w:eastAsia="en-GB"/>
        </w:rPr>
        <w:t xml:space="preserve">Through a five year planning system, UPs are </w:t>
      </w:r>
      <w:r w:rsidR="00D861E2">
        <w:rPr>
          <w:lang w:val="en-GB" w:eastAsia="en-GB"/>
        </w:rPr>
        <w:t>at an initial stage of</w:t>
      </w:r>
      <w:r w:rsidRPr="009E148F">
        <w:rPr>
          <w:lang w:val="en-GB" w:eastAsia="en-GB"/>
        </w:rPr>
        <w:t xml:space="preserve"> </w:t>
      </w:r>
      <w:r w:rsidR="00D861E2">
        <w:rPr>
          <w:lang w:val="en-GB" w:eastAsia="en-GB"/>
        </w:rPr>
        <w:t>producing integrated development plans</w:t>
      </w:r>
      <w:r w:rsidRPr="009E148F">
        <w:rPr>
          <w:lang w:val="en-GB" w:eastAsia="en-GB"/>
        </w:rPr>
        <w:t xml:space="preserve"> with horizontal links with national priorities, </w:t>
      </w:r>
      <w:r w:rsidR="00D861E2">
        <w:rPr>
          <w:lang w:val="en-GB" w:eastAsia="en-GB"/>
        </w:rPr>
        <w:t>which will make d</w:t>
      </w:r>
      <w:r w:rsidRPr="009E148F">
        <w:rPr>
          <w:lang w:val="en-GB" w:eastAsia="en-GB"/>
        </w:rPr>
        <w:t xml:space="preserve">evelopment activities delivered by UPs more sustainable and </w:t>
      </w:r>
      <w:r w:rsidR="0088061D">
        <w:rPr>
          <w:lang w:val="en-GB" w:eastAsia="en-GB"/>
        </w:rPr>
        <w:t>effective</w:t>
      </w:r>
      <w:r w:rsidRPr="009E148F">
        <w:rPr>
          <w:lang w:val="en-GB" w:eastAsia="en-GB"/>
        </w:rPr>
        <w:t xml:space="preserve">. </w:t>
      </w:r>
      <w:r w:rsidR="004F47A5">
        <w:rPr>
          <w:lang w:val="en-GB" w:eastAsia="en-GB"/>
        </w:rPr>
        <w:t xml:space="preserve">UPGP training delivery is targeting plan development </w:t>
      </w:r>
      <w:r w:rsidR="003D25F1">
        <w:rPr>
          <w:lang w:val="en-GB" w:eastAsia="en-GB"/>
        </w:rPr>
        <w:t>skills and it is important to</w:t>
      </w:r>
      <w:r w:rsidRPr="009E148F">
        <w:rPr>
          <w:lang w:val="en-GB" w:eastAsia="en-GB"/>
        </w:rPr>
        <w:t xml:space="preserve"> focus </w:t>
      </w:r>
      <w:r w:rsidR="003D25F1">
        <w:rPr>
          <w:lang w:val="en-GB" w:eastAsia="en-GB"/>
        </w:rPr>
        <w:t xml:space="preserve">on </w:t>
      </w:r>
      <w:r w:rsidRPr="009E148F">
        <w:rPr>
          <w:lang w:val="en-GB" w:eastAsia="en-GB"/>
        </w:rPr>
        <w:t xml:space="preserve">gradually improving the quality of the plan documents </w:t>
      </w:r>
      <w:r w:rsidR="0088061D">
        <w:rPr>
          <w:lang w:val="en-GB" w:eastAsia="en-GB"/>
        </w:rPr>
        <w:t>(</w:t>
      </w:r>
      <w:r w:rsidRPr="009E148F">
        <w:rPr>
          <w:lang w:val="en-GB" w:eastAsia="en-GB"/>
        </w:rPr>
        <w:t>as these are still rather</w:t>
      </w:r>
      <w:r w:rsidR="00D861E2">
        <w:rPr>
          <w:lang w:val="en-GB" w:eastAsia="en-GB"/>
        </w:rPr>
        <w:t xml:space="preserve"> rudimentary in some of the UPs</w:t>
      </w:r>
      <w:r w:rsidR="0088061D">
        <w:rPr>
          <w:lang w:val="en-GB" w:eastAsia="en-GB"/>
        </w:rPr>
        <w:t>)</w:t>
      </w:r>
      <w:r w:rsidR="00204D55">
        <w:rPr>
          <w:lang w:val="en-GB" w:eastAsia="en-GB"/>
        </w:rPr>
        <w:t xml:space="preserve">, </w:t>
      </w:r>
      <w:r w:rsidR="00D861E2">
        <w:rPr>
          <w:lang w:val="en-GB" w:eastAsia="en-GB"/>
        </w:rPr>
        <w:t xml:space="preserve">and to expand the funding envelope for planning to sustain democratic voice and </w:t>
      </w:r>
      <w:r w:rsidR="0088061D">
        <w:rPr>
          <w:lang w:val="en-GB" w:eastAsia="en-GB"/>
        </w:rPr>
        <w:t xml:space="preserve">targeting needs </w:t>
      </w:r>
      <w:r w:rsidR="00FE02AF">
        <w:rPr>
          <w:lang w:val="en-GB" w:eastAsia="en-GB"/>
        </w:rPr>
        <w:t xml:space="preserve">according to local priorities. </w:t>
      </w:r>
      <w:r w:rsidR="00FE02AF" w:rsidRPr="009E148F">
        <w:rPr>
          <w:lang w:val="en-GB" w:eastAsia="en-GB"/>
        </w:rPr>
        <w:t xml:space="preserve">In this respect, it should be noted that the annual block grants per capita are still relatively modest compared to most developing and transitional countries. </w:t>
      </w:r>
      <w:r w:rsidR="00FE02AF">
        <w:rPr>
          <w:lang w:val="en-GB" w:eastAsia="en-GB"/>
        </w:rPr>
        <w:t>L</w:t>
      </w:r>
      <w:r w:rsidRPr="009E148F">
        <w:rPr>
          <w:lang w:val="en-GB" w:eastAsia="en-GB"/>
        </w:rPr>
        <w:t xml:space="preserve">ack of funding for </w:t>
      </w:r>
      <w:r w:rsidR="00FE02AF">
        <w:rPr>
          <w:lang w:val="en-GB" w:eastAsia="en-GB"/>
        </w:rPr>
        <w:t>social protection e</w:t>
      </w:r>
      <w:r w:rsidRPr="009E148F">
        <w:rPr>
          <w:lang w:val="en-GB" w:eastAsia="en-GB"/>
        </w:rPr>
        <w:t xml:space="preserve">ntitlements may </w:t>
      </w:r>
      <w:r w:rsidR="00FE02AF">
        <w:rPr>
          <w:lang w:val="en-GB" w:eastAsia="en-GB"/>
        </w:rPr>
        <w:t xml:space="preserve">also </w:t>
      </w:r>
      <w:r w:rsidRPr="009E148F">
        <w:rPr>
          <w:lang w:val="en-GB" w:eastAsia="en-GB"/>
        </w:rPr>
        <w:t>put the UPs in a situation where they have to choose between beneficiaries who all may otherwise be entitled to re</w:t>
      </w:r>
      <w:r w:rsidR="00FE02AF">
        <w:rPr>
          <w:lang w:val="en-GB" w:eastAsia="en-GB"/>
        </w:rPr>
        <w:t xml:space="preserve">ceive benefits according to national program objective </w:t>
      </w:r>
      <w:r w:rsidRPr="009E148F">
        <w:rPr>
          <w:lang w:val="en-GB" w:eastAsia="en-GB"/>
        </w:rPr>
        <w:t xml:space="preserve">law. </w:t>
      </w:r>
    </w:p>
    <w:p w14:paraId="35742A08" w14:textId="77777777" w:rsidR="009E148F" w:rsidRPr="009E148F" w:rsidRDefault="009E148F" w:rsidP="00FE02AF">
      <w:pPr>
        <w:rPr>
          <w:lang w:val="en-GB" w:eastAsia="en-GB"/>
        </w:rPr>
      </w:pPr>
      <w:r w:rsidRPr="009E148F">
        <w:rPr>
          <w:lang w:val="en-GB" w:eastAsia="en-GB"/>
        </w:rPr>
        <w:t xml:space="preserve">Functional partnerships with </w:t>
      </w:r>
      <w:r w:rsidR="0088061D">
        <w:rPr>
          <w:lang w:val="en-GB" w:eastAsia="en-GB"/>
        </w:rPr>
        <w:t xml:space="preserve">the </w:t>
      </w:r>
      <w:r w:rsidRPr="009E148F">
        <w:rPr>
          <w:lang w:val="en-GB" w:eastAsia="en-GB"/>
        </w:rPr>
        <w:t>Local Governance Support Project</w:t>
      </w:r>
      <w:r w:rsidR="00722129">
        <w:rPr>
          <w:lang w:val="en-GB" w:eastAsia="en-GB"/>
        </w:rPr>
        <w:t xml:space="preserve"> 2</w:t>
      </w:r>
      <w:r w:rsidRPr="009E148F">
        <w:rPr>
          <w:lang w:val="en-GB" w:eastAsia="en-GB"/>
        </w:rPr>
        <w:t xml:space="preserve"> have opened a wider space for mainstreaming the lessons and new practices of the UPGP, see the Partnership Section.</w:t>
      </w:r>
      <w:r w:rsidR="00FE02AF">
        <w:rPr>
          <w:lang w:val="en-GB" w:eastAsia="en-GB"/>
        </w:rPr>
        <w:t xml:space="preserve"> </w:t>
      </w:r>
      <w:r w:rsidRPr="009E148F">
        <w:rPr>
          <w:lang w:val="en-GB" w:eastAsia="en-GB"/>
        </w:rPr>
        <w:t xml:space="preserve">Most of the project activities, including those of the UPGP District Facilitators, work closely with national systems by </w:t>
      </w:r>
      <w:r w:rsidR="00FE02AF">
        <w:rPr>
          <w:lang w:val="en-GB" w:eastAsia="en-GB"/>
        </w:rPr>
        <w:t xml:space="preserve">supporting </w:t>
      </w:r>
      <w:r w:rsidRPr="009E148F">
        <w:rPr>
          <w:lang w:val="en-GB" w:eastAsia="en-GB"/>
        </w:rPr>
        <w:t>functions for the LGSP II program and thus also creating a new sense of belongingness of the DDLG and district administration towards the project and project implications.</w:t>
      </w:r>
    </w:p>
    <w:p w14:paraId="447D43BB" w14:textId="5E9D7663" w:rsidR="009E148F" w:rsidRPr="009E148F" w:rsidRDefault="00F52E2B" w:rsidP="00F52E2B">
      <w:pPr>
        <w:pStyle w:val="Heading3"/>
        <w:rPr>
          <w:lang w:eastAsia="en-GB"/>
        </w:rPr>
      </w:pPr>
      <w:bookmarkStart w:id="32" w:name="_Toc405475019"/>
      <w:r>
        <w:rPr>
          <w:lang w:eastAsia="en-GB"/>
        </w:rPr>
        <w:t xml:space="preserve">1.9 </w:t>
      </w:r>
      <w:r w:rsidR="009E148F" w:rsidRPr="009E148F">
        <w:rPr>
          <w:lang w:eastAsia="en-GB"/>
        </w:rPr>
        <w:t>Conclu</w:t>
      </w:r>
      <w:r w:rsidR="00CD5FAE">
        <w:rPr>
          <w:lang w:eastAsia="en-GB"/>
        </w:rPr>
        <w:t>sion</w:t>
      </w:r>
      <w:bookmarkEnd w:id="32"/>
    </w:p>
    <w:p w14:paraId="149C3A13" w14:textId="77777777" w:rsidR="009E148F" w:rsidRPr="009E148F" w:rsidRDefault="009E148F" w:rsidP="00FE02AF">
      <w:pPr>
        <w:rPr>
          <w:lang w:val="en-GB" w:eastAsia="en-GB"/>
        </w:rPr>
      </w:pPr>
      <w:r w:rsidRPr="009E148F">
        <w:rPr>
          <w:lang w:val="en-GB" w:eastAsia="en-GB"/>
        </w:rPr>
        <w:t xml:space="preserve">The project has tested and documented that some of the </w:t>
      </w:r>
      <w:r w:rsidR="00FE02AF">
        <w:rPr>
          <w:lang w:val="en-GB" w:eastAsia="en-GB"/>
        </w:rPr>
        <w:t xml:space="preserve">democratic innovations </w:t>
      </w:r>
      <w:r w:rsidRPr="009E148F">
        <w:rPr>
          <w:lang w:val="en-GB" w:eastAsia="en-GB"/>
        </w:rPr>
        <w:t xml:space="preserve">introduced and promoted </w:t>
      </w:r>
      <w:r w:rsidR="00FE02AF">
        <w:rPr>
          <w:lang w:val="en-GB" w:eastAsia="en-GB"/>
        </w:rPr>
        <w:t>can become v</w:t>
      </w:r>
      <w:r w:rsidRPr="009E148F">
        <w:rPr>
          <w:lang w:val="en-GB" w:eastAsia="en-GB"/>
        </w:rPr>
        <w:t xml:space="preserve">iable in the context of the changing political and administrative reality of Bangladesh. </w:t>
      </w:r>
      <w:r w:rsidR="00FE02AF">
        <w:rPr>
          <w:lang w:val="en-GB" w:eastAsia="en-GB"/>
        </w:rPr>
        <w:t>T</w:t>
      </w:r>
      <w:r w:rsidRPr="009E148F">
        <w:rPr>
          <w:lang w:val="en-GB" w:eastAsia="en-GB"/>
        </w:rPr>
        <w:t xml:space="preserve">he </w:t>
      </w:r>
      <w:r w:rsidR="00FE02AF" w:rsidRPr="009E148F">
        <w:rPr>
          <w:lang w:val="en-GB" w:eastAsia="en-GB"/>
        </w:rPr>
        <w:t xml:space="preserve">project has significantly </w:t>
      </w:r>
      <w:r w:rsidR="0088061D">
        <w:rPr>
          <w:lang w:val="en-GB" w:eastAsia="en-GB"/>
        </w:rPr>
        <w:t xml:space="preserve">made </w:t>
      </w:r>
      <w:r w:rsidR="00FE02AF" w:rsidRPr="009E148F">
        <w:rPr>
          <w:lang w:val="en-GB" w:eastAsia="en-GB"/>
        </w:rPr>
        <w:t>UPs understand, internalize</w:t>
      </w:r>
      <w:r w:rsidR="00FE02AF">
        <w:rPr>
          <w:lang w:val="en-GB" w:eastAsia="en-GB"/>
        </w:rPr>
        <w:t xml:space="preserve"> and institutionalize</w:t>
      </w:r>
      <w:r w:rsidRPr="009E148F">
        <w:rPr>
          <w:lang w:val="en-GB" w:eastAsia="en-GB"/>
        </w:rPr>
        <w:t xml:space="preserve"> the new provisions of the UP Act 2009</w:t>
      </w:r>
      <w:r w:rsidR="0088061D">
        <w:rPr>
          <w:lang w:val="en-GB" w:eastAsia="en-GB"/>
        </w:rPr>
        <w:t xml:space="preserve">, despite </w:t>
      </w:r>
      <w:r w:rsidRPr="009E148F">
        <w:rPr>
          <w:lang w:val="en-GB" w:eastAsia="en-GB"/>
        </w:rPr>
        <w:t>a challenging political context.</w:t>
      </w:r>
    </w:p>
    <w:p w14:paraId="486C95E9" w14:textId="77777777" w:rsidR="00D9461C" w:rsidRDefault="009E148F" w:rsidP="00FE02AF">
      <w:pPr>
        <w:rPr>
          <w:lang w:val="en-GB" w:eastAsia="en-GB"/>
        </w:rPr>
      </w:pPr>
      <w:r w:rsidRPr="009E148F">
        <w:rPr>
          <w:lang w:val="en-GB" w:eastAsia="en-GB"/>
        </w:rPr>
        <w:t>Through technical support and backstopping</w:t>
      </w:r>
      <w:r w:rsidR="0088061D">
        <w:rPr>
          <w:lang w:val="en-GB" w:eastAsia="en-GB"/>
        </w:rPr>
        <w:t>,</w:t>
      </w:r>
      <w:r w:rsidRPr="009E148F">
        <w:rPr>
          <w:lang w:val="en-GB" w:eastAsia="en-GB"/>
        </w:rPr>
        <w:t xml:space="preserve"> </w:t>
      </w:r>
      <w:r w:rsidR="0088061D">
        <w:rPr>
          <w:lang w:val="en-GB" w:eastAsia="en-GB"/>
        </w:rPr>
        <w:t>U</w:t>
      </w:r>
      <w:r w:rsidRPr="009E148F">
        <w:rPr>
          <w:lang w:val="en-GB" w:eastAsia="en-GB"/>
        </w:rPr>
        <w:t>P operations, Standing Committees</w:t>
      </w:r>
      <w:r w:rsidR="0088061D">
        <w:rPr>
          <w:lang w:val="en-GB" w:eastAsia="en-GB"/>
        </w:rPr>
        <w:t>,</w:t>
      </w:r>
      <w:r w:rsidRPr="009E148F">
        <w:rPr>
          <w:lang w:val="en-GB" w:eastAsia="en-GB"/>
        </w:rPr>
        <w:t xml:space="preserve"> Ward Shavas, and </w:t>
      </w:r>
      <w:r w:rsidR="00F52E2B">
        <w:rPr>
          <w:lang w:val="en-GB" w:eastAsia="en-GB"/>
        </w:rPr>
        <w:t>WDFs</w:t>
      </w:r>
      <w:r w:rsidRPr="009E148F">
        <w:rPr>
          <w:lang w:val="en-GB" w:eastAsia="en-GB"/>
        </w:rPr>
        <w:t xml:space="preserve"> are gradually getting institutionalized in the local governance process. It has also created an alternative counter balancing force in the otherwise authoritative role of old fashioned working modalities of the UPs. Evidence show that UPs are on the</w:t>
      </w:r>
      <w:r w:rsidR="00FE02AF">
        <w:rPr>
          <w:lang w:val="en-GB" w:eastAsia="en-GB"/>
        </w:rPr>
        <w:t>ir</w:t>
      </w:r>
      <w:r w:rsidRPr="009E148F">
        <w:rPr>
          <w:lang w:val="en-GB" w:eastAsia="en-GB"/>
        </w:rPr>
        <w:t xml:space="preserve"> way to become more transparent, accountable and responsive to the community needs along the targets of the project.</w:t>
      </w:r>
      <w:r w:rsidR="00FE02AF">
        <w:rPr>
          <w:lang w:val="en-GB" w:eastAsia="en-GB"/>
        </w:rPr>
        <w:t xml:space="preserve"> </w:t>
      </w:r>
      <w:r w:rsidRPr="009E148F">
        <w:rPr>
          <w:lang w:val="en-GB" w:eastAsia="en-GB"/>
        </w:rPr>
        <w:t xml:space="preserve">The project interventions have made the UPs relatively more gender sensitive and responsive to the need of the poor and marginalized </w:t>
      </w:r>
      <w:r w:rsidR="0088061D" w:rsidRPr="009E148F">
        <w:rPr>
          <w:lang w:val="en-GB" w:eastAsia="en-GB"/>
        </w:rPr>
        <w:t>community</w:t>
      </w:r>
      <w:r w:rsidR="0088061D">
        <w:rPr>
          <w:lang w:val="en-GB" w:eastAsia="en-GB"/>
        </w:rPr>
        <w:t xml:space="preserve"> segments </w:t>
      </w:r>
      <w:r w:rsidRPr="009E148F">
        <w:rPr>
          <w:lang w:val="en-GB" w:eastAsia="en-GB"/>
        </w:rPr>
        <w:t>and diversified investments to better target the MDG needs.</w:t>
      </w:r>
      <w:r w:rsidR="00FE02AF">
        <w:rPr>
          <w:lang w:val="en-GB" w:eastAsia="en-GB"/>
        </w:rPr>
        <w:t xml:space="preserve"> </w:t>
      </w:r>
    </w:p>
    <w:p w14:paraId="08BFEF87" w14:textId="7DE283C1" w:rsidR="009E148F" w:rsidRPr="009E148F" w:rsidRDefault="00FE02AF" w:rsidP="00FE02AF">
      <w:pPr>
        <w:rPr>
          <w:lang w:val="en-GB" w:eastAsia="en-GB"/>
        </w:rPr>
      </w:pPr>
      <w:r>
        <w:rPr>
          <w:lang w:val="en-GB" w:eastAsia="en-GB"/>
        </w:rPr>
        <w:t xml:space="preserve">However, </w:t>
      </w:r>
      <w:r w:rsidR="005346FD">
        <w:rPr>
          <w:lang w:val="en-GB" w:eastAsia="en-GB"/>
        </w:rPr>
        <w:t xml:space="preserve">a number of more systemic constraints needs of be addressed at policy level to further enhance UP capacity: </w:t>
      </w:r>
      <w:r w:rsidR="00D9461C">
        <w:rPr>
          <w:lang w:val="en-GB" w:eastAsia="en-GB"/>
        </w:rPr>
        <w:t xml:space="preserve">e.g. </w:t>
      </w:r>
      <w:r>
        <w:rPr>
          <w:lang w:val="en-GB" w:eastAsia="en-GB"/>
        </w:rPr>
        <w:t xml:space="preserve">funds are </w:t>
      </w:r>
      <w:r w:rsidR="00D9461C">
        <w:rPr>
          <w:lang w:val="en-GB" w:eastAsia="en-GB"/>
        </w:rPr>
        <w:t xml:space="preserve">rather </w:t>
      </w:r>
      <w:r>
        <w:rPr>
          <w:lang w:val="en-GB" w:eastAsia="en-GB"/>
        </w:rPr>
        <w:t xml:space="preserve">limited and needs to be improved to catch up with the participatory </w:t>
      </w:r>
      <w:r w:rsidR="0088061D">
        <w:rPr>
          <w:lang w:val="en-GB" w:eastAsia="en-GB"/>
        </w:rPr>
        <w:t>gains</w:t>
      </w:r>
      <w:r>
        <w:rPr>
          <w:lang w:val="en-GB" w:eastAsia="en-GB"/>
        </w:rPr>
        <w:t xml:space="preserve">, </w:t>
      </w:r>
      <w:r w:rsidR="004C4EE4">
        <w:rPr>
          <w:lang w:val="en-GB" w:eastAsia="en-GB"/>
        </w:rPr>
        <w:t xml:space="preserve">which may otherwise </w:t>
      </w:r>
      <w:r w:rsidR="00521B90">
        <w:rPr>
          <w:lang w:val="en-GB" w:eastAsia="en-GB"/>
        </w:rPr>
        <w:t>erode</w:t>
      </w:r>
      <w:r w:rsidR="004C4EE4">
        <w:rPr>
          <w:lang w:val="en-GB" w:eastAsia="en-GB"/>
        </w:rPr>
        <w:t xml:space="preserve"> if</w:t>
      </w:r>
      <w:r w:rsidR="002B1A03">
        <w:rPr>
          <w:lang w:val="en-GB" w:eastAsia="en-GB"/>
        </w:rPr>
        <w:t xml:space="preserve"> citizens perceive that </w:t>
      </w:r>
      <w:r w:rsidR="004C4EE4">
        <w:rPr>
          <w:lang w:val="en-GB" w:eastAsia="en-GB"/>
        </w:rPr>
        <w:t xml:space="preserve">outcomes </w:t>
      </w:r>
      <w:r w:rsidR="002B1A03">
        <w:rPr>
          <w:lang w:val="en-GB" w:eastAsia="en-GB"/>
        </w:rPr>
        <w:t xml:space="preserve">of </w:t>
      </w:r>
      <w:r w:rsidR="00521B90">
        <w:rPr>
          <w:lang w:val="en-GB" w:eastAsia="en-GB"/>
        </w:rPr>
        <w:t xml:space="preserve">their </w:t>
      </w:r>
      <w:r w:rsidR="002B1A03">
        <w:rPr>
          <w:lang w:val="en-GB" w:eastAsia="en-GB"/>
        </w:rPr>
        <w:t xml:space="preserve">participatory efforts </w:t>
      </w:r>
      <w:r w:rsidR="00521B90">
        <w:rPr>
          <w:lang w:val="en-GB" w:eastAsia="en-GB"/>
        </w:rPr>
        <w:t xml:space="preserve">do not match up. </w:t>
      </w:r>
      <w:r w:rsidR="00171819">
        <w:rPr>
          <w:lang w:val="en-GB" w:eastAsia="en-GB"/>
        </w:rPr>
        <w:t xml:space="preserve">The parallel </w:t>
      </w:r>
      <w:r w:rsidR="002B1A03">
        <w:rPr>
          <w:lang w:val="en-GB" w:eastAsia="en-GB"/>
        </w:rPr>
        <w:t xml:space="preserve">and overlapping </w:t>
      </w:r>
      <w:r w:rsidR="00171819">
        <w:rPr>
          <w:lang w:val="en-GB" w:eastAsia="en-GB"/>
        </w:rPr>
        <w:t>committee structures under UP and LD, respectively</w:t>
      </w:r>
      <w:r w:rsidR="002B1A03">
        <w:rPr>
          <w:lang w:val="en-GB" w:eastAsia="en-GB"/>
        </w:rPr>
        <w:t>, is another issue which needs to be addressed at policy level</w:t>
      </w:r>
      <w:r w:rsidR="00A657FE">
        <w:rPr>
          <w:lang w:val="en-GB" w:eastAsia="en-GB"/>
        </w:rPr>
        <w:t xml:space="preserve">. Full empowerment of the UP standing committees </w:t>
      </w:r>
      <w:r w:rsidR="00F01B20">
        <w:rPr>
          <w:lang w:val="en-GB" w:eastAsia="en-GB"/>
        </w:rPr>
        <w:t>cannot be realised without clear</w:t>
      </w:r>
      <w:r w:rsidR="00521B90">
        <w:rPr>
          <w:lang w:val="en-GB" w:eastAsia="en-GB"/>
        </w:rPr>
        <w:t>er</w:t>
      </w:r>
      <w:r w:rsidR="00F01B20">
        <w:rPr>
          <w:lang w:val="en-GB" w:eastAsia="en-GB"/>
        </w:rPr>
        <w:t xml:space="preserve"> institutional arrangements and division of roles vis-à-vis the LD committees.</w:t>
      </w:r>
    </w:p>
    <w:p w14:paraId="4654C664" w14:textId="3B9406E0" w:rsidR="009E148F" w:rsidRPr="009E148F" w:rsidRDefault="00F01B20" w:rsidP="0088061D">
      <w:pPr>
        <w:rPr>
          <w:rFonts w:eastAsia="MS Mincho" w:cs="Arial"/>
          <w:b/>
          <w:lang w:val="en-GB" w:eastAsia="en-GB"/>
        </w:rPr>
      </w:pPr>
      <w:r>
        <w:rPr>
          <w:lang w:val="en-GB" w:eastAsia="en-GB"/>
        </w:rPr>
        <w:t>Another</w:t>
      </w:r>
      <w:r w:rsidR="009E148F" w:rsidRPr="009E148F">
        <w:rPr>
          <w:lang w:val="en-GB" w:eastAsia="en-GB"/>
        </w:rPr>
        <w:t xml:space="preserve"> critical </w:t>
      </w:r>
      <w:r w:rsidR="00FD726B" w:rsidRPr="009E148F">
        <w:rPr>
          <w:lang w:val="en-GB" w:eastAsia="en-GB"/>
        </w:rPr>
        <w:t xml:space="preserve">governance </w:t>
      </w:r>
      <w:r w:rsidR="00D9461C">
        <w:rPr>
          <w:lang w:val="en-GB" w:eastAsia="en-GB"/>
        </w:rPr>
        <w:t>aspect</w:t>
      </w:r>
      <w:r w:rsidR="009E148F" w:rsidRPr="009E148F">
        <w:rPr>
          <w:lang w:val="en-GB" w:eastAsia="en-GB"/>
        </w:rPr>
        <w:t xml:space="preserve"> is </w:t>
      </w:r>
      <w:r w:rsidR="00D9461C">
        <w:rPr>
          <w:lang w:val="en-GB" w:eastAsia="en-GB"/>
        </w:rPr>
        <w:t xml:space="preserve">found </w:t>
      </w:r>
      <w:r w:rsidR="0088061D">
        <w:rPr>
          <w:lang w:val="en-GB" w:eastAsia="en-GB"/>
        </w:rPr>
        <w:t xml:space="preserve">within </w:t>
      </w:r>
      <w:r w:rsidR="009E148F" w:rsidRPr="009E148F">
        <w:rPr>
          <w:lang w:val="en-GB" w:eastAsia="en-GB"/>
        </w:rPr>
        <w:t>access a</w:t>
      </w:r>
      <w:r w:rsidR="00FE02AF">
        <w:rPr>
          <w:lang w:val="en-GB" w:eastAsia="en-GB"/>
        </w:rPr>
        <w:t>nd right to information. Here, the p</w:t>
      </w:r>
      <w:r w:rsidR="009E148F" w:rsidRPr="009E148F">
        <w:rPr>
          <w:lang w:val="en-GB" w:eastAsia="en-GB"/>
        </w:rPr>
        <w:t xml:space="preserve">roject </w:t>
      </w:r>
      <w:r w:rsidR="00D9461C">
        <w:rPr>
          <w:lang w:val="en-GB" w:eastAsia="en-GB"/>
        </w:rPr>
        <w:t xml:space="preserve">is yet to sufficiently address and ensure </w:t>
      </w:r>
      <w:r w:rsidR="009E148F" w:rsidRPr="009E148F">
        <w:rPr>
          <w:lang w:val="en-GB" w:eastAsia="en-GB"/>
        </w:rPr>
        <w:t>community members’ access to and active use of RTI.</w:t>
      </w:r>
      <w:r w:rsidR="00FE02AF">
        <w:rPr>
          <w:lang w:val="en-GB" w:eastAsia="en-GB"/>
        </w:rPr>
        <w:t xml:space="preserve"> </w:t>
      </w:r>
    </w:p>
    <w:p w14:paraId="3D4BB495" w14:textId="77777777" w:rsidR="009E148F" w:rsidRPr="009E148F" w:rsidRDefault="004C4EE4" w:rsidP="004C4EE4">
      <w:pPr>
        <w:rPr>
          <w:lang w:val="en-GB" w:eastAsia="en-GB"/>
        </w:rPr>
      </w:pPr>
      <w:r>
        <w:rPr>
          <w:lang w:val="en-GB" w:eastAsia="en-GB"/>
        </w:rPr>
        <w:t>Training is still provided ad hoc-</w:t>
      </w:r>
      <w:r w:rsidR="002914B2">
        <w:rPr>
          <w:lang w:val="en-GB" w:eastAsia="en-GB"/>
        </w:rPr>
        <w:t>wise</w:t>
      </w:r>
      <w:r>
        <w:rPr>
          <w:lang w:val="en-GB" w:eastAsia="en-GB"/>
        </w:rPr>
        <w:t xml:space="preserve">. </w:t>
      </w:r>
      <w:r w:rsidR="009E148F" w:rsidRPr="009E148F">
        <w:rPr>
          <w:lang w:val="en-GB" w:eastAsia="en-GB"/>
        </w:rPr>
        <w:t xml:space="preserve">The project </w:t>
      </w:r>
      <w:r>
        <w:rPr>
          <w:lang w:val="en-GB" w:eastAsia="en-GB"/>
        </w:rPr>
        <w:t xml:space="preserve">should now launch the work on the </w:t>
      </w:r>
      <w:r w:rsidR="009E148F" w:rsidRPr="009E148F">
        <w:rPr>
          <w:lang w:val="en-GB" w:eastAsia="en-GB"/>
        </w:rPr>
        <w:t>comprehensive LG Cap</w:t>
      </w:r>
      <w:r>
        <w:rPr>
          <w:lang w:val="en-GB" w:eastAsia="en-GB"/>
        </w:rPr>
        <w:t xml:space="preserve">acity Development Framework </w:t>
      </w:r>
      <w:r w:rsidR="009E148F" w:rsidRPr="009E148F">
        <w:rPr>
          <w:lang w:val="en-GB" w:eastAsia="en-GB"/>
        </w:rPr>
        <w:t>to ensure that CB efforts are well coordinated across various projects.</w:t>
      </w:r>
    </w:p>
    <w:p w14:paraId="1C5B9232" w14:textId="38D8A02F" w:rsidR="009E148F" w:rsidRPr="009E148F" w:rsidRDefault="004C4EE4" w:rsidP="009E148F">
      <w:pPr>
        <w:spacing w:after="0"/>
        <w:rPr>
          <w:rFonts w:eastAsia="MS Mincho" w:cs="Arial"/>
          <w:lang w:val="en-GB" w:eastAsia="en-GB"/>
        </w:rPr>
      </w:pPr>
      <w:r>
        <w:rPr>
          <w:rFonts w:eastAsia="MS Mincho" w:cs="Arial"/>
          <w:lang w:val="en-GB" w:eastAsia="en-GB"/>
        </w:rPr>
        <w:t>Finally, t</w:t>
      </w:r>
      <w:r w:rsidR="009E148F" w:rsidRPr="009E148F">
        <w:rPr>
          <w:rFonts w:eastAsia="MS Mincho" w:cs="Arial"/>
          <w:lang w:val="en-GB" w:eastAsia="en-GB"/>
        </w:rPr>
        <w:t xml:space="preserve">he mandate, role and overall </w:t>
      </w:r>
      <w:r w:rsidR="009E148F" w:rsidRPr="009E148F">
        <w:rPr>
          <w:rFonts w:eastAsia="MS Mincho" w:cs="Arial"/>
          <w:i/>
          <w:lang w:val="en-GB" w:eastAsia="en-GB"/>
        </w:rPr>
        <w:t>modus operandi</w:t>
      </w:r>
      <w:r w:rsidR="009E148F" w:rsidRPr="009E148F">
        <w:rPr>
          <w:rFonts w:eastAsia="MS Mincho" w:cs="Arial"/>
          <w:lang w:val="en-GB" w:eastAsia="en-GB"/>
        </w:rPr>
        <w:t xml:space="preserve"> of the WDF need to be revisited to ensure that the </w:t>
      </w:r>
      <w:r>
        <w:rPr>
          <w:rFonts w:eastAsia="MS Mincho" w:cs="Arial"/>
          <w:lang w:val="en-GB" w:eastAsia="en-GB"/>
        </w:rPr>
        <w:t>key</w:t>
      </w:r>
      <w:r w:rsidR="009E148F" w:rsidRPr="009E148F">
        <w:rPr>
          <w:rFonts w:eastAsia="MS Mincho" w:cs="Arial"/>
          <w:lang w:val="en-GB" w:eastAsia="en-GB"/>
        </w:rPr>
        <w:t xml:space="preserve"> role </w:t>
      </w:r>
      <w:r>
        <w:rPr>
          <w:rFonts w:eastAsia="MS Mincho" w:cs="Arial"/>
          <w:lang w:val="en-GB" w:eastAsia="en-GB"/>
        </w:rPr>
        <w:t xml:space="preserve">of </w:t>
      </w:r>
      <w:r w:rsidR="009E148F" w:rsidRPr="009E148F">
        <w:rPr>
          <w:rFonts w:eastAsia="MS Mincho" w:cs="Arial"/>
          <w:lang w:val="en-GB" w:eastAsia="en-GB"/>
        </w:rPr>
        <w:t>empower</w:t>
      </w:r>
      <w:r>
        <w:rPr>
          <w:rFonts w:eastAsia="MS Mincho" w:cs="Arial"/>
          <w:lang w:val="en-GB" w:eastAsia="en-GB"/>
        </w:rPr>
        <w:t>ing</w:t>
      </w:r>
      <w:r w:rsidR="009E148F" w:rsidRPr="009E148F">
        <w:rPr>
          <w:rFonts w:eastAsia="MS Mincho" w:cs="Arial"/>
          <w:lang w:val="en-GB" w:eastAsia="en-GB"/>
        </w:rPr>
        <w:t xml:space="preserve"> women in LGI operations and strengthen their voice and impact on the decision-making and i</w:t>
      </w:r>
      <w:r>
        <w:rPr>
          <w:rFonts w:eastAsia="MS Mincho" w:cs="Arial"/>
          <w:lang w:val="en-GB" w:eastAsia="en-GB"/>
        </w:rPr>
        <w:t xml:space="preserve">mplementation of LGI operations remains the </w:t>
      </w:r>
      <w:r w:rsidR="0088061D">
        <w:rPr>
          <w:rFonts w:eastAsia="MS Mincho" w:cs="Arial"/>
          <w:lang w:val="en-GB" w:eastAsia="en-GB"/>
        </w:rPr>
        <w:t>key</w:t>
      </w:r>
      <w:r>
        <w:rPr>
          <w:rFonts w:eastAsia="MS Mincho" w:cs="Arial"/>
          <w:lang w:val="en-GB" w:eastAsia="en-GB"/>
        </w:rPr>
        <w:t xml:space="preserve"> focus</w:t>
      </w:r>
      <w:r w:rsidR="001649D7">
        <w:rPr>
          <w:rFonts w:eastAsia="MS Mincho" w:cs="Arial"/>
          <w:lang w:val="en-GB" w:eastAsia="en-GB"/>
        </w:rPr>
        <w:t>.</w:t>
      </w:r>
    </w:p>
    <w:p w14:paraId="00044862" w14:textId="77777777" w:rsidR="002A5D9E" w:rsidRDefault="002A5D9E" w:rsidP="002A5D9E">
      <w:pPr>
        <w:rPr>
          <w:rFonts w:cs="Arial"/>
        </w:rPr>
      </w:pPr>
    </w:p>
    <w:p w14:paraId="3F597E44" w14:textId="77777777" w:rsidR="00D11907" w:rsidRDefault="00D11907" w:rsidP="00870D05">
      <w:pPr>
        <w:spacing w:line="276" w:lineRule="auto"/>
        <w:contextualSpacing/>
        <w:rPr>
          <w:rFonts w:eastAsiaTheme="minorHAnsi" w:cs="Arial"/>
          <w:lang w:val="en-GB"/>
        </w:rPr>
        <w:sectPr w:rsidR="00D11907" w:rsidSect="002A2DAD">
          <w:pgSz w:w="11906" w:h="16838"/>
          <w:pgMar w:top="1701" w:right="1134" w:bottom="1701" w:left="1134" w:header="708" w:footer="708" w:gutter="0"/>
          <w:cols w:space="708"/>
          <w:docGrid w:linePitch="360"/>
        </w:sectPr>
      </w:pPr>
    </w:p>
    <w:p w14:paraId="674DC60D" w14:textId="77777777" w:rsidR="00DE1F44" w:rsidRDefault="00DE1F44" w:rsidP="003449A3">
      <w:pPr>
        <w:pStyle w:val="Heading1"/>
        <w:numPr>
          <w:ilvl w:val="0"/>
          <w:numId w:val="1"/>
        </w:numPr>
      </w:pPr>
      <w:bookmarkStart w:id="33" w:name="_Toc405475020"/>
      <w:r w:rsidRPr="00494A63">
        <w:t xml:space="preserve">Assessment of Results </w:t>
      </w:r>
      <w:r w:rsidR="003756B2">
        <w:t>– UPGP Output 2</w:t>
      </w:r>
      <w:bookmarkEnd w:id="33"/>
    </w:p>
    <w:p w14:paraId="2DB3D623" w14:textId="77777777" w:rsidR="00410D1A" w:rsidRDefault="00410D1A" w:rsidP="00B73A72">
      <w:pPr>
        <w:pStyle w:val="NoSpacing"/>
        <w:rPr>
          <w:lang w:val="en-GB"/>
        </w:rPr>
      </w:pPr>
    </w:p>
    <w:p w14:paraId="672AC864" w14:textId="681DA2E6" w:rsidR="00C31322" w:rsidRPr="00C31322" w:rsidRDefault="00C31322" w:rsidP="00C31322">
      <w:pPr>
        <w:rPr>
          <w:b/>
          <w:bCs/>
        </w:rPr>
      </w:pPr>
      <w:r w:rsidRPr="00C31322">
        <w:rPr>
          <w:b/>
          <w:bCs/>
        </w:rPr>
        <w:t>Output 2: Strengthening Innovations in Pro-Poor and MDG</w:t>
      </w:r>
      <w:r w:rsidR="00E26776">
        <w:rPr>
          <w:b/>
          <w:bCs/>
        </w:rPr>
        <w:t>-</w:t>
      </w:r>
      <w:r w:rsidRPr="00C31322">
        <w:rPr>
          <w:b/>
          <w:bCs/>
        </w:rPr>
        <w:t>Oriented Planning, Financing and Implementation of Service Delivery by Union Parishads</w:t>
      </w:r>
    </w:p>
    <w:p w14:paraId="6F568FB3" w14:textId="1A5EDFC6" w:rsidR="00C31322" w:rsidRPr="00C31322" w:rsidRDefault="00C31322" w:rsidP="00C31322">
      <w:r w:rsidRPr="00C31322">
        <w:t>Output 2 has been delivered through a combination of system development, linked with performance-based grant system (PBGS) and capacity development support.</w:t>
      </w:r>
      <w:r>
        <w:t xml:space="preserve"> </w:t>
      </w:r>
      <w:r w:rsidRPr="00C31322">
        <w:t xml:space="preserve">The establishment of the PBGS was delayed due to the delays in </w:t>
      </w:r>
      <w:r w:rsidR="00915B37">
        <w:t xml:space="preserve">the </w:t>
      </w:r>
      <w:r w:rsidRPr="00C31322">
        <w:t>start–up of the project, see enclosed Annex</w:t>
      </w:r>
      <w:r>
        <w:t xml:space="preserve"> 18</w:t>
      </w:r>
      <w:r w:rsidRPr="00C31322">
        <w:t xml:space="preserve"> on the overview of planned annual assessments and disbursements of grants against actual timing.</w:t>
      </w:r>
      <w:r w:rsidR="00341A5C">
        <w:t xml:space="preserve"> </w:t>
      </w:r>
      <w:r w:rsidRPr="00C31322">
        <w:t xml:space="preserve">As per October 2014 two full rounds of Annual Performance Assessments (APAs) and PBG allocations have taken place and the third is ongoing, and the system is currently fully operational. </w:t>
      </w:r>
    </w:p>
    <w:p w14:paraId="66D3AB07" w14:textId="44BB6A0C" w:rsidR="00C31322" w:rsidRPr="00C31322" w:rsidRDefault="00722E96" w:rsidP="00C31322">
      <w:r w:rsidRPr="00C31322">
        <w:t>Funds from the first round were</w:t>
      </w:r>
      <w:r w:rsidR="00C31322" w:rsidRPr="00C31322">
        <w:t xml:space="preserve"> released in June 2013 with deadline for utilization in December 2013, and the second year’s disbursement was released in June 2014 to be used by UPs before December 2014. As it appears, the original plans to have two annual disbursements (August and February) could not be affected due to the delays in the APAs</w:t>
      </w:r>
      <w:r w:rsidR="00C31322" w:rsidRPr="00C31322">
        <w:rPr>
          <w:vertAlign w:val="superscript"/>
        </w:rPr>
        <w:footnoteReference w:id="44"/>
      </w:r>
      <w:r w:rsidR="00C31322" w:rsidRPr="00C31322">
        <w:t xml:space="preserve">. However, as it also appears below, UPs have been able to spend all the funds from the first FY’s disbursement (FY 2012/13) and a total of 1,567 projects have been implemented, reflecting core areas of service delivery with approximately 48  </w:t>
      </w:r>
      <w:r w:rsidR="00EE3064">
        <w:t>%</w:t>
      </w:r>
      <w:r w:rsidR="00C31322" w:rsidRPr="00C31322">
        <w:t xml:space="preserve"> targeting directly MDG sectors and 1,442 new projects are planned. There is an increase, and strengthening of the targeting, compared to previous experiences from LIC and higher than the LGSP</w:t>
      </w:r>
      <w:r w:rsidR="00722129">
        <w:t xml:space="preserve"> 2</w:t>
      </w:r>
      <w:r w:rsidR="00C31322" w:rsidRPr="00C31322">
        <w:t xml:space="preserve"> level. A second major achievement on this output is the cooperation with LGSP</w:t>
      </w:r>
      <w:r w:rsidR="00722129">
        <w:t xml:space="preserve"> 2</w:t>
      </w:r>
      <w:r w:rsidR="00C31322" w:rsidRPr="00C31322">
        <w:t>, where UPGP has been in charge of the joint training of the auditors/assessment teams (2,750 auditors have been trained in two rounds) and with gradual improvement in the quality of these audits through a concerted effort on QA, audit reviews, complaint mechanism and thorough preparation, monitoring and follow-up</w:t>
      </w:r>
      <w:r w:rsidR="00C31322" w:rsidRPr="00C31322">
        <w:rPr>
          <w:vertAlign w:val="superscript"/>
        </w:rPr>
        <w:footnoteReference w:id="45"/>
      </w:r>
      <w:r w:rsidR="00C31322" w:rsidRPr="00C31322">
        <w:t xml:space="preserve">. </w:t>
      </w:r>
    </w:p>
    <w:p w14:paraId="44997926" w14:textId="77777777" w:rsidR="00C31322" w:rsidRPr="00C31322" w:rsidRDefault="00C31322" w:rsidP="00C31322">
      <w:r w:rsidRPr="00C31322">
        <w:t>The table below summarizes some of the core design features of the main component of output 2, the expanded performance-based grants.</w:t>
      </w:r>
    </w:p>
    <w:p w14:paraId="4EC97EEB" w14:textId="77777777" w:rsidR="00C31322" w:rsidRPr="00722E96" w:rsidRDefault="00C31322" w:rsidP="00C31322">
      <w:pPr>
        <w:rPr>
          <w:b/>
          <w:i/>
        </w:rPr>
      </w:pPr>
      <w:r w:rsidRPr="00722E96">
        <w:rPr>
          <w:b/>
          <w:i/>
        </w:rPr>
        <w:t>Table: Overview of Design Elements</w:t>
      </w:r>
    </w:p>
    <w:tbl>
      <w:tblPr>
        <w:tblStyle w:val="TableGrid"/>
        <w:tblW w:w="0" w:type="auto"/>
        <w:jc w:val="center"/>
        <w:shd w:val="clear" w:color="auto" w:fill="99CCFF"/>
        <w:tblLook w:val="04A0" w:firstRow="1" w:lastRow="0" w:firstColumn="1" w:lastColumn="0" w:noHBand="0" w:noVBand="1"/>
      </w:tblPr>
      <w:tblGrid>
        <w:gridCol w:w="1919"/>
        <w:gridCol w:w="1843"/>
        <w:gridCol w:w="1843"/>
        <w:gridCol w:w="1701"/>
        <w:gridCol w:w="1634"/>
      </w:tblGrid>
      <w:tr w:rsidR="00C31322" w:rsidRPr="00C31322" w14:paraId="58E264CE" w14:textId="77777777" w:rsidTr="00E26776">
        <w:trPr>
          <w:tblHeader/>
          <w:jc w:val="center"/>
        </w:trPr>
        <w:tc>
          <w:tcPr>
            <w:tcW w:w="1919" w:type="dxa"/>
            <w:tcBorders>
              <w:bottom w:val="single" w:sz="4" w:space="0" w:color="auto"/>
            </w:tcBorders>
            <w:shd w:val="clear" w:color="auto" w:fill="DDD9C3" w:themeFill="background2" w:themeFillShade="E6"/>
            <w:vAlign w:val="center"/>
          </w:tcPr>
          <w:p w14:paraId="2316EE97" w14:textId="77777777" w:rsidR="00C31322" w:rsidRPr="00C31322" w:rsidRDefault="00C31322" w:rsidP="00240CEB">
            <w:pPr>
              <w:spacing w:after="200"/>
              <w:jc w:val="center"/>
              <w:rPr>
                <w:b/>
              </w:rPr>
            </w:pPr>
            <w:r w:rsidRPr="00C31322">
              <w:rPr>
                <w:b/>
              </w:rPr>
              <w:t>Design Elements</w:t>
            </w:r>
          </w:p>
        </w:tc>
        <w:tc>
          <w:tcPr>
            <w:tcW w:w="1843" w:type="dxa"/>
            <w:tcBorders>
              <w:bottom w:val="single" w:sz="4" w:space="0" w:color="auto"/>
            </w:tcBorders>
            <w:shd w:val="clear" w:color="auto" w:fill="DDD9C3" w:themeFill="background2" w:themeFillShade="E6"/>
            <w:vAlign w:val="center"/>
          </w:tcPr>
          <w:p w14:paraId="41CBDBF1" w14:textId="77777777" w:rsidR="00C31322" w:rsidRPr="00C31322" w:rsidRDefault="00C31322" w:rsidP="00240CEB">
            <w:pPr>
              <w:spacing w:after="200"/>
              <w:jc w:val="center"/>
              <w:rPr>
                <w:b/>
              </w:rPr>
            </w:pPr>
            <w:r w:rsidRPr="00C31322">
              <w:rPr>
                <w:b/>
              </w:rPr>
              <w:t>2012/13</w:t>
            </w:r>
          </w:p>
        </w:tc>
        <w:tc>
          <w:tcPr>
            <w:tcW w:w="1843" w:type="dxa"/>
            <w:tcBorders>
              <w:bottom w:val="single" w:sz="4" w:space="0" w:color="auto"/>
            </w:tcBorders>
            <w:shd w:val="clear" w:color="auto" w:fill="DDD9C3" w:themeFill="background2" w:themeFillShade="E6"/>
            <w:vAlign w:val="center"/>
          </w:tcPr>
          <w:p w14:paraId="44C17229" w14:textId="77777777" w:rsidR="00C31322" w:rsidRPr="00C31322" w:rsidRDefault="00C31322" w:rsidP="00240CEB">
            <w:pPr>
              <w:spacing w:after="200"/>
              <w:jc w:val="center"/>
              <w:rPr>
                <w:b/>
              </w:rPr>
            </w:pPr>
            <w:r w:rsidRPr="00C31322">
              <w:rPr>
                <w:b/>
              </w:rPr>
              <w:t>2013/14</w:t>
            </w:r>
          </w:p>
        </w:tc>
        <w:tc>
          <w:tcPr>
            <w:tcW w:w="1701" w:type="dxa"/>
            <w:tcBorders>
              <w:bottom w:val="single" w:sz="4" w:space="0" w:color="auto"/>
            </w:tcBorders>
            <w:shd w:val="clear" w:color="auto" w:fill="DDD9C3" w:themeFill="background2" w:themeFillShade="E6"/>
            <w:vAlign w:val="center"/>
          </w:tcPr>
          <w:p w14:paraId="4C455EEB" w14:textId="77777777" w:rsidR="00C31322" w:rsidRPr="00C31322" w:rsidRDefault="00C31322" w:rsidP="00240CEB">
            <w:pPr>
              <w:spacing w:after="200"/>
              <w:jc w:val="center"/>
              <w:rPr>
                <w:b/>
              </w:rPr>
            </w:pPr>
            <w:r w:rsidRPr="00C31322">
              <w:rPr>
                <w:b/>
              </w:rPr>
              <w:t>2014/15</w:t>
            </w:r>
          </w:p>
        </w:tc>
        <w:tc>
          <w:tcPr>
            <w:tcW w:w="1634" w:type="dxa"/>
            <w:tcBorders>
              <w:bottom w:val="single" w:sz="4" w:space="0" w:color="auto"/>
            </w:tcBorders>
            <w:shd w:val="clear" w:color="auto" w:fill="DDD9C3" w:themeFill="background2" w:themeFillShade="E6"/>
            <w:vAlign w:val="center"/>
          </w:tcPr>
          <w:p w14:paraId="1C5736EA" w14:textId="77777777" w:rsidR="00C31322" w:rsidRPr="00C31322" w:rsidRDefault="00C31322" w:rsidP="00240CEB">
            <w:pPr>
              <w:spacing w:after="200"/>
              <w:jc w:val="center"/>
              <w:rPr>
                <w:b/>
              </w:rPr>
            </w:pPr>
            <w:r w:rsidRPr="00C31322">
              <w:rPr>
                <w:b/>
              </w:rPr>
              <w:t>2015/16</w:t>
            </w:r>
          </w:p>
        </w:tc>
      </w:tr>
      <w:tr w:rsidR="00C31322" w:rsidRPr="00C31322" w14:paraId="4F75BCAA" w14:textId="77777777" w:rsidTr="00E26776">
        <w:trPr>
          <w:jc w:val="center"/>
        </w:trPr>
        <w:tc>
          <w:tcPr>
            <w:tcW w:w="1919" w:type="dxa"/>
            <w:shd w:val="clear" w:color="auto" w:fill="F2F2F2" w:themeFill="background1" w:themeFillShade="F2"/>
          </w:tcPr>
          <w:p w14:paraId="00421CB7" w14:textId="77777777" w:rsidR="00C31322" w:rsidRPr="00C31322" w:rsidRDefault="00C31322" w:rsidP="00E26776">
            <w:pPr>
              <w:spacing w:after="200"/>
              <w:jc w:val="left"/>
            </w:pPr>
            <w:r w:rsidRPr="00C31322">
              <w:t>No. of UPs being targeted and assessed</w:t>
            </w:r>
          </w:p>
        </w:tc>
        <w:tc>
          <w:tcPr>
            <w:tcW w:w="1843" w:type="dxa"/>
            <w:shd w:val="clear" w:color="auto" w:fill="FFFFFF" w:themeFill="background1"/>
          </w:tcPr>
          <w:p w14:paraId="03543ED9" w14:textId="77777777" w:rsidR="00C31322" w:rsidRPr="00C31322" w:rsidRDefault="00C31322" w:rsidP="00E26776">
            <w:pPr>
              <w:spacing w:after="200"/>
              <w:jc w:val="left"/>
            </w:pPr>
            <w:r w:rsidRPr="00C31322">
              <w:t>564 UPs</w:t>
            </w:r>
          </w:p>
        </w:tc>
        <w:tc>
          <w:tcPr>
            <w:tcW w:w="1843" w:type="dxa"/>
            <w:shd w:val="clear" w:color="auto" w:fill="FFFFFF" w:themeFill="background1"/>
          </w:tcPr>
          <w:p w14:paraId="51FBBE4F" w14:textId="150C768C" w:rsidR="00C31322" w:rsidRPr="00C31322" w:rsidRDefault="00C31322" w:rsidP="00E26776">
            <w:pPr>
              <w:spacing w:after="200"/>
              <w:jc w:val="left"/>
            </w:pPr>
            <w:r w:rsidRPr="00C31322">
              <w:t>564 U</w:t>
            </w:r>
            <w:r w:rsidR="006B7FD0" w:rsidRPr="00C31322">
              <w:t>p</w:t>
            </w:r>
            <w:r w:rsidRPr="00C31322">
              <w:t>s</w:t>
            </w:r>
          </w:p>
        </w:tc>
        <w:tc>
          <w:tcPr>
            <w:tcW w:w="1701" w:type="dxa"/>
            <w:shd w:val="clear" w:color="auto" w:fill="FFFFFF" w:themeFill="background1"/>
          </w:tcPr>
          <w:p w14:paraId="41C0BCBF" w14:textId="6DFB4267" w:rsidR="00C31322" w:rsidRPr="00C31322" w:rsidRDefault="00C31322" w:rsidP="00E26776">
            <w:pPr>
              <w:spacing w:after="200"/>
              <w:jc w:val="left"/>
            </w:pPr>
            <w:r w:rsidRPr="00C31322">
              <w:t>564 U</w:t>
            </w:r>
            <w:r w:rsidR="006B7FD0" w:rsidRPr="00C31322">
              <w:t>p</w:t>
            </w:r>
            <w:r w:rsidRPr="00C31322">
              <w:t>s</w:t>
            </w:r>
          </w:p>
        </w:tc>
        <w:tc>
          <w:tcPr>
            <w:tcW w:w="1634" w:type="dxa"/>
            <w:shd w:val="clear" w:color="auto" w:fill="FFFFFF" w:themeFill="background1"/>
          </w:tcPr>
          <w:p w14:paraId="1A15C00F" w14:textId="77777777" w:rsidR="00C31322" w:rsidRPr="00C31322" w:rsidRDefault="00C31322" w:rsidP="00E26776">
            <w:pPr>
              <w:spacing w:after="200"/>
              <w:jc w:val="left"/>
            </w:pPr>
            <w:r w:rsidRPr="00C31322">
              <w:t>564 UPs</w:t>
            </w:r>
          </w:p>
        </w:tc>
      </w:tr>
      <w:tr w:rsidR="00C31322" w:rsidRPr="00C31322" w14:paraId="079B84C5" w14:textId="77777777" w:rsidTr="00E26776">
        <w:trPr>
          <w:jc w:val="center"/>
        </w:trPr>
        <w:tc>
          <w:tcPr>
            <w:tcW w:w="1919" w:type="dxa"/>
            <w:shd w:val="clear" w:color="auto" w:fill="F2F2F2" w:themeFill="background1" w:themeFillShade="F2"/>
          </w:tcPr>
          <w:p w14:paraId="72D3AEF4" w14:textId="77777777" w:rsidR="00C31322" w:rsidRPr="00C31322" w:rsidRDefault="00C31322" w:rsidP="00E26776">
            <w:pPr>
              <w:spacing w:after="200"/>
              <w:jc w:val="left"/>
            </w:pPr>
            <w:r w:rsidRPr="00C31322">
              <w:t>No. of UPs getting access to the EPBG</w:t>
            </w:r>
          </w:p>
        </w:tc>
        <w:tc>
          <w:tcPr>
            <w:tcW w:w="1843" w:type="dxa"/>
            <w:shd w:val="clear" w:color="auto" w:fill="FFFFFF" w:themeFill="background1"/>
          </w:tcPr>
          <w:p w14:paraId="3DEBC7BE" w14:textId="77777777" w:rsidR="00C31322" w:rsidRPr="00C31322" w:rsidRDefault="00C31322" w:rsidP="00E26776">
            <w:pPr>
              <w:spacing w:after="200"/>
              <w:jc w:val="left"/>
            </w:pPr>
            <w:r w:rsidRPr="00C31322">
              <w:t>404</w:t>
            </w:r>
          </w:p>
          <w:p w14:paraId="195A9CAB" w14:textId="2C60B428" w:rsidR="00C31322" w:rsidRPr="00C31322" w:rsidRDefault="00C31322" w:rsidP="00E26776">
            <w:pPr>
              <w:spacing w:after="200"/>
              <w:jc w:val="left"/>
            </w:pPr>
            <w:r w:rsidRPr="00C31322">
              <w:t xml:space="preserve"> (or 70 </w:t>
            </w:r>
            <w:r w:rsidR="00EE3064">
              <w:t>%</w:t>
            </w:r>
            <w:r w:rsidRPr="00C31322">
              <w:t xml:space="preserve"> best performing)</w:t>
            </w:r>
          </w:p>
        </w:tc>
        <w:tc>
          <w:tcPr>
            <w:tcW w:w="1843" w:type="dxa"/>
            <w:shd w:val="clear" w:color="auto" w:fill="FFFFFF" w:themeFill="background1"/>
          </w:tcPr>
          <w:p w14:paraId="4438FB07" w14:textId="77777777" w:rsidR="00C31322" w:rsidRPr="00C31322" w:rsidRDefault="00C31322" w:rsidP="00E26776">
            <w:pPr>
              <w:spacing w:after="200"/>
              <w:jc w:val="left"/>
            </w:pPr>
            <w:r w:rsidRPr="00C31322">
              <w:t>410</w:t>
            </w:r>
          </w:p>
          <w:p w14:paraId="59030A24" w14:textId="4616F736" w:rsidR="00C31322" w:rsidRPr="00C31322" w:rsidRDefault="00C31322" w:rsidP="00E26776">
            <w:pPr>
              <w:spacing w:after="200"/>
              <w:jc w:val="left"/>
            </w:pPr>
            <w:r w:rsidRPr="00C31322">
              <w:t xml:space="preserve"> (70.9 </w:t>
            </w:r>
            <w:r w:rsidR="00EE3064">
              <w:t>%</w:t>
            </w:r>
            <w:r w:rsidRPr="00C31322">
              <w:t xml:space="preserve"> of UPs)</w:t>
            </w:r>
          </w:p>
        </w:tc>
        <w:tc>
          <w:tcPr>
            <w:tcW w:w="1701" w:type="dxa"/>
            <w:shd w:val="clear" w:color="auto" w:fill="FFFFFF" w:themeFill="background1"/>
          </w:tcPr>
          <w:p w14:paraId="64A8F5AC" w14:textId="77777777" w:rsidR="00C31322" w:rsidRPr="00C31322" w:rsidRDefault="00C31322" w:rsidP="00E26776">
            <w:pPr>
              <w:spacing w:after="200"/>
              <w:jc w:val="left"/>
            </w:pPr>
            <w:r w:rsidRPr="00C31322">
              <w:t>Around 400</w:t>
            </w:r>
          </w:p>
          <w:p w14:paraId="40E5A538" w14:textId="501CD61E" w:rsidR="00C31322" w:rsidRPr="00C31322" w:rsidRDefault="00C31322" w:rsidP="00E26776">
            <w:pPr>
              <w:spacing w:after="200"/>
              <w:jc w:val="left"/>
            </w:pPr>
            <w:r w:rsidRPr="00C31322">
              <w:t xml:space="preserve"> (70 %)</w:t>
            </w:r>
          </w:p>
        </w:tc>
        <w:tc>
          <w:tcPr>
            <w:tcW w:w="1634" w:type="dxa"/>
            <w:shd w:val="clear" w:color="auto" w:fill="FFFFFF" w:themeFill="background1"/>
          </w:tcPr>
          <w:p w14:paraId="45003819" w14:textId="77777777" w:rsidR="00C31322" w:rsidRPr="00C31322" w:rsidRDefault="00C31322" w:rsidP="00E26776">
            <w:pPr>
              <w:spacing w:after="200"/>
              <w:jc w:val="left"/>
            </w:pPr>
            <w:r w:rsidRPr="00C31322">
              <w:t xml:space="preserve">Around 400 </w:t>
            </w:r>
          </w:p>
          <w:p w14:paraId="3475005B" w14:textId="612A7FAC" w:rsidR="00C31322" w:rsidRPr="00C31322" w:rsidRDefault="00C31322" w:rsidP="00E26776">
            <w:pPr>
              <w:spacing w:after="200"/>
              <w:jc w:val="left"/>
            </w:pPr>
            <w:r w:rsidRPr="00C31322">
              <w:t>(70 %)</w:t>
            </w:r>
          </w:p>
        </w:tc>
      </w:tr>
      <w:tr w:rsidR="00C31322" w:rsidRPr="00C31322" w14:paraId="7088A79D" w14:textId="77777777" w:rsidTr="00E26776">
        <w:trPr>
          <w:jc w:val="center"/>
        </w:trPr>
        <w:tc>
          <w:tcPr>
            <w:tcW w:w="1919" w:type="dxa"/>
            <w:shd w:val="clear" w:color="auto" w:fill="F2F2F2" w:themeFill="background1" w:themeFillShade="F2"/>
          </w:tcPr>
          <w:p w14:paraId="744127A5" w14:textId="77777777" w:rsidR="00C31322" w:rsidRPr="00C31322" w:rsidRDefault="00C31322" w:rsidP="00E26776">
            <w:pPr>
              <w:spacing w:after="200"/>
              <w:jc w:val="left"/>
            </w:pPr>
            <w:r w:rsidRPr="00C31322">
              <w:t>Auditors trained for audit/ assessments</w:t>
            </w:r>
          </w:p>
        </w:tc>
        <w:tc>
          <w:tcPr>
            <w:tcW w:w="1843" w:type="dxa"/>
            <w:shd w:val="clear" w:color="auto" w:fill="FFFFFF" w:themeFill="background1"/>
          </w:tcPr>
          <w:p w14:paraId="029AD9FC" w14:textId="77777777" w:rsidR="00C31322" w:rsidRPr="00C31322" w:rsidRDefault="00C31322" w:rsidP="00E26776">
            <w:pPr>
              <w:spacing w:after="200"/>
              <w:jc w:val="left"/>
            </w:pPr>
            <w:r w:rsidRPr="00C31322">
              <w:t>1,375</w:t>
            </w:r>
          </w:p>
        </w:tc>
        <w:tc>
          <w:tcPr>
            <w:tcW w:w="1843" w:type="dxa"/>
            <w:shd w:val="clear" w:color="auto" w:fill="FFFFFF" w:themeFill="background1"/>
          </w:tcPr>
          <w:p w14:paraId="09A94189" w14:textId="77777777" w:rsidR="00C31322" w:rsidRPr="00C31322" w:rsidRDefault="00C31322" w:rsidP="00E26776">
            <w:pPr>
              <w:spacing w:after="200"/>
              <w:jc w:val="left"/>
            </w:pPr>
            <w:r w:rsidRPr="00C31322">
              <w:t>1,375</w:t>
            </w:r>
          </w:p>
        </w:tc>
        <w:tc>
          <w:tcPr>
            <w:tcW w:w="1701" w:type="dxa"/>
            <w:shd w:val="clear" w:color="auto" w:fill="FFFFFF" w:themeFill="background1"/>
          </w:tcPr>
          <w:p w14:paraId="3D43E5F6" w14:textId="77777777" w:rsidR="00C31322" w:rsidRPr="00C31322" w:rsidRDefault="00C31322" w:rsidP="00E26776">
            <w:pPr>
              <w:spacing w:after="200"/>
              <w:jc w:val="left"/>
            </w:pPr>
            <w:r w:rsidRPr="00C31322">
              <w:t>1,094</w:t>
            </w:r>
          </w:p>
        </w:tc>
        <w:tc>
          <w:tcPr>
            <w:tcW w:w="1634" w:type="dxa"/>
            <w:shd w:val="clear" w:color="auto" w:fill="FFFFFF" w:themeFill="background1"/>
          </w:tcPr>
          <w:p w14:paraId="70D9D9E2" w14:textId="77777777" w:rsidR="00C31322" w:rsidRPr="00C31322" w:rsidRDefault="00C31322" w:rsidP="00E26776">
            <w:pPr>
              <w:spacing w:after="200"/>
              <w:jc w:val="left"/>
            </w:pPr>
            <w:r w:rsidRPr="00C31322">
              <w:t>1,100</w:t>
            </w:r>
          </w:p>
        </w:tc>
      </w:tr>
      <w:tr w:rsidR="00C31322" w:rsidRPr="00C31322" w14:paraId="58C3ED0B" w14:textId="77777777" w:rsidTr="00E26776">
        <w:trPr>
          <w:jc w:val="center"/>
        </w:trPr>
        <w:tc>
          <w:tcPr>
            <w:tcW w:w="1919" w:type="dxa"/>
            <w:shd w:val="clear" w:color="auto" w:fill="F2F2F2" w:themeFill="background1" w:themeFillShade="F2"/>
          </w:tcPr>
          <w:p w14:paraId="45931D42" w14:textId="77777777" w:rsidR="00C31322" w:rsidRPr="00C31322" w:rsidRDefault="00C31322" w:rsidP="00E26776">
            <w:pPr>
              <w:spacing w:after="200"/>
              <w:jc w:val="left"/>
            </w:pPr>
            <w:r w:rsidRPr="00C31322">
              <w:t>Average allocation per eligible UP</w:t>
            </w:r>
          </w:p>
        </w:tc>
        <w:tc>
          <w:tcPr>
            <w:tcW w:w="1843" w:type="dxa"/>
            <w:shd w:val="clear" w:color="auto" w:fill="FFFFFF" w:themeFill="background1"/>
          </w:tcPr>
          <w:p w14:paraId="37D6441E" w14:textId="77777777" w:rsidR="00C31322" w:rsidRPr="00C31322" w:rsidRDefault="00C31322" w:rsidP="00E26776">
            <w:pPr>
              <w:spacing w:after="200"/>
              <w:jc w:val="left"/>
            </w:pPr>
            <w:r w:rsidRPr="00C31322">
              <w:t>323,000</w:t>
            </w:r>
          </w:p>
        </w:tc>
        <w:tc>
          <w:tcPr>
            <w:tcW w:w="1843" w:type="dxa"/>
            <w:shd w:val="clear" w:color="auto" w:fill="FFFFFF" w:themeFill="background1"/>
          </w:tcPr>
          <w:p w14:paraId="32001641" w14:textId="77777777" w:rsidR="00C31322" w:rsidRPr="00C31322" w:rsidRDefault="00C31322" w:rsidP="00E26776">
            <w:pPr>
              <w:spacing w:after="200"/>
              <w:jc w:val="left"/>
            </w:pPr>
            <w:r w:rsidRPr="00C31322">
              <w:t>323,000</w:t>
            </w:r>
          </w:p>
        </w:tc>
        <w:tc>
          <w:tcPr>
            <w:tcW w:w="1701" w:type="dxa"/>
            <w:shd w:val="clear" w:color="auto" w:fill="FFFFFF" w:themeFill="background1"/>
          </w:tcPr>
          <w:p w14:paraId="48628FE8" w14:textId="77777777" w:rsidR="00C31322" w:rsidRPr="00C31322" w:rsidRDefault="00C31322" w:rsidP="00E26776">
            <w:pPr>
              <w:spacing w:after="200"/>
              <w:jc w:val="left"/>
            </w:pPr>
            <w:r w:rsidRPr="00C31322">
              <w:t>320,000</w:t>
            </w:r>
          </w:p>
        </w:tc>
        <w:tc>
          <w:tcPr>
            <w:tcW w:w="1634" w:type="dxa"/>
            <w:shd w:val="clear" w:color="auto" w:fill="FFFFFF" w:themeFill="background1"/>
          </w:tcPr>
          <w:p w14:paraId="08379E63" w14:textId="77777777" w:rsidR="00C31322" w:rsidRPr="00C31322" w:rsidRDefault="00C31322" w:rsidP="00E26776">
            <w:pPr>
              <w:spacing w:after="200"/>
              <w:jc w:val="left"/>
            </w:pPr>
            <w:r w:rsidRPr="00C31322">
              <w:t>320,000</w:t>
            </w:r>
          </w:p>
        </w:tc>
      </w:tr>
      <w:tr w:rsidR="00C31322" w:rsidRPr="00C31322" w14:paraId="1BEA858B" w14:textId="77777777" w:rsidTr="00E26776">
        <w:trPr>
          <w:jc w:val="center"/>
        </w:trPr>
        <w:tc>
          <w:tcPr>
            <w:tcW w:w="1919" w:type="dxa"/>
            <w:shd w:val="clear" w:color="auto" w:fill="F2F2F2" w:themeFill="background1" w:themeFillShade="F2"/>
          </w:tcPr>
          <w:p w14:paraId="6F6997DC" w14:textId="77777777" w:rsidR="00C31322" w:rsidRPr="00C31322" w:rsidRDefault="00C31322" w:rsidP="00E26776">
            <w:pPr>
              <w:spacing w:after="200"/>
              <w:jc w:val="left"/>
            </w:pPr>
            <w:r w:rsidRPr="00C31322">
              <w:t>Disbursed amount for EPBG</w:t>
            </w:r>
          </w:p>
        </w:tc>
        <w:tc>
          <w:tcPr>
            <w:tcW w:w="1843" w:type="dxa"/>
            <w:shd w:val="clear" w:color="auto" w:fill="FFFFFF" w:themeFill="background1"/>
          </w:tcPr>
          <w:p w14:paraId="40F3BD18" w14:textId="77777777" w:rsidR="00C31322" w:rsidRPr="00C31322" w:rsidRDefault="00C31322" w:rsidP="00E26776">
            <w:pPr>
              <w:spacing w:after="200"/>
              <w:jc w:val="left"/>
            </w:pPr>
            <w:r w:rsidRPr="00C31322">
              <w:t>1,72 million USD</w:t>
            </w:r>
          </w:p>
        </w:tc>
        <w:tc>
          <w:tcPr>
            <w:tcW w:w="1843" w:type="dxa"/>
            <w:shd w:val="clear" w:color="auto" w:fill="FFFFFF" w:themeFill="background1"/>
          </w:tcPr>
          <w:p w14:paraId="61AA2A64" w14:textId="77777777" w:rsidR="00C31322" w:rsidRPr="00C31322" w:rsidRDefault="00C31322" w:rsidP="00E26776">
            <w:pPr>
              <w:spacing w:after="200"/>
              <w:jc w:val="left"/>
            </w:pPr>
            <w:r w:rsidRPr="00C31322">
              <w:t>1.72 million USD</w:t>
            </w:r>
          </w:p>
        </w:tc>
        <w:tc>
          <w:tcPr>
            <w:tcW w:w="1701" w:type="dxa"/>
            <w:shd w:val="clear" w:color="auto" w:fill="FFFFFF" w:themeFill="background1"/>
          </w:tcPr>
          <w:p w14:paraId="58293503" w14:textId="77777777" w:rsidR="00C31322" w:rsidRPr="00C31322" w:rsidRDefault="00C31322" w:rsidP="00E26776">
            <w:pPr>
              <w:spacing w:after="200"/>
              <w:jc w:val="left"/>
            </w:pPr>
            <w:r w:rsidRPr="00C31322">
              <w:t>Expected 1.72 million USD</w:t>
            </w:r>
          </w:p>
        </w:tc>
        <w:tc>
          <w:tcPr>
            <w:tcW w:w="1634" w:type="dxa"/>
            <w:shd w:val="clear" w:color="auto" w:fill="FFFFFF" w:themeFill="background1"/>
          </w:tcPr>
          <w:p w14:paraId="3FE3A981" w14:textId="77777777" w:rsidR="00C31322" w:rsidRPr="00C31322" w:rsidRDefault="00C31322" w:rsidP="00E26776">
            <w:pPr>
              <w:spacing w:after="200"/>
              <w:jc w:val="left"/>
            </w:pPr>
            <w:r w:rsidRPr="00C31322">
              <w:t>Expected 1.72 million USD</w:t>
            </w:r>
          </w:p>
        </w:tc>
      </w:tr>
      <w:tr w:rsidR="00C31322" w:rsidRPr="00C31322" w14:paraId="4BEFD7A2" w14:textId="77777777" w:rsidTr="00E26776">
        <w:trPr>
          <w:jc w:val="center"/>
        </w:trPr>
        <w:tc>
          <w:tcPr>
            <w:tcW w:w="1919" w:type="dxa"/>
            <w:shd w:val="clear" w:color="auto" w:fill="F2F2F2" w:themeFill="background1" w:themeFillShade="F2"/>
          </w:tcPr>
          <w:p w14:paraId="0F11EA82" w14:textId="77777777" w:rsidR="00C31322" w:rsidRPr="00C31322" w:rsidRDefault="00C31322" w:rsidP="00E26776">
            <w:pPr>
              <w:spacing w:after="200"/>
              <w:jc w:val="left"/>
            </w:pPr>
            <w:r w:rsidRPr="00C31322">
              <w:t>Allocation criteria (basic formula)</w:t>
            </w:r>
          </w:p>
        </w:tc>
        <w:tc>
          <w:tcPr>
            <w:tcW w:w="1843" w:type="dxa"/>
            <w:shd w:val="clear" w:color="auto" w:fill="FFFFFF" w:themeFill="background1"/>
          </w:tcPr>
          <w:p w14:paraId="3D5E3BDE" w14:textId="415A654D" w:rsidR="00C31322" w:rsidRPr="00C31322" w:rsidRDefault="00C31322" w:rsidP="00E26776">
            <w:pPr>
              <w:spacing w:after="200"/>
              <w:jc w:val="left"/>
            </w:pPr>
            <w:r w:rsidRPr="00C31322">
              <w:t xml:space="preserve">30 </w:t>
            </w:r>
            <w:r w:rsidR="00EE3064">
              <w:t>%</w:t>
            </w:r>
            <w:r w:rsidRPr="00C31322">
              <w:t xml:space="preserve"> equal share, 35 </w:t>
            </w:r>
            <w:r w:rsidR="00EE3064">
              <w:t>%</w:t>
            </w:r>
            <w:r w:rsidRPr="00C31322">
              <w:t xml:space="preserve"> population, 35 </w:t>
            </w:r>
            <w:r w:rsidR="00EE3064">
              <w:t>%</w:t>
            </w:r>
            <w:r w:rsidRPr="00C31322">
              <w:t xml:space="preserve"> based on area</w:t>
            </w:r>
          </w:p>
        </w:tc>
        <w:tc>
          <w:tcPr>
            <w:tcW w:w="1843" w:type="dxa"/>
            <w:shd w:val="clear" w:color="auto" w:fill="FFFFFF" w:themeFill="background1"/>
          </w:tcPr>
          <w:p w14:paraId="632B87CB" w14:textId="00583779" w:rsidR="00C31322" w:rsidRPr="00C31322" w:rsidRDefault="00C31322" w:rsidP="00E26776">
            <w:pPr>
              <w:spacing w:after="200"/>
              <w:jc w:val="left"/>
            </w:pPr>
            <w:r w:rsidRPr="00C31322">
              <w:t xml:space="preserve">30 </w:t>
            </w:r>
            <w:r w:rsidR="00EE3064">
              <w:t>%</w:t>
            </w:r>
            <w:r w:rsidRPr="00C31322">
              <w:t xml:space="preserve"> equal share, 35 </w:t>
            </w:r>
            <w:r w:rsidR="00EE3064">
              <w:t>%</w:t>
            </w:r>
            <w:r w:rsidRPr="00C31322">
              <w:t xml:space="preserve"> population, 35 </w:t>
            </w:r>
            <w:r w:rsidR="00EE3064">
              <w:t>%</w:t>
            </w:r>
            <w:r w:rsidRPr="00C31322">
              <w:t xml:space="preserve"> based on area</w:t>
            </w:r>
          </w:p>
        </w:tc>
        <w:tc>
          <w:tcPr>
            <w:tcW w:w="1701" w:type="dxa"/>
            <w:shd w:val="clear" w:color="auto" w:fill="FFFFFF" w:themeFill="background1"/>
          </w:tcPr>
          <w:p w14:paraId="18054FEA" w14:textId="3440179C" w:rsidR="00C31322" w:rsidRPr="00C31322" w:rsidRDefault="00C31322" w:rsidP="00E26776">
            <w:pPr>
              <w:spacing w:after="200"/>
              <w:jc w:val="left"/>
            </w:pPr>
            <w:r w:rsidRPr="00C31322">
              <w:t xml:space="preserve">30 </w:t>
            </w:r>
            <w:r w:rsidR="00EE3064">
              <w:t>%</w:t>
            </w:r>
            <w:r w:rsidRPr="00C31322">
              <w:t xml:space="preserve"> equal share, 35 </w:t>
            </w:r>
            <w:r w:rsidR="00EE3064">
              <w:t>%</w:t>
            </w:r>
            <w:r w:rsidRPr="00C31322">
              <w:t xml:space="preserve"> population, 35 </w:t>
            </w:r>
            <w:r w:rsidR="00EE3064">
              <w:t>%</w:t>
            </w:r>
            <w:r w:rsidRPr="00C31322">
              <w:t xml:space="preserve"> based on area</w:t>
            </w:r>
          </w:p>
        </w:tc>
        <w:tc>
          <w:tcPr>
            <w:tcW w:w="1634" w:type="dxa"/>
            <w:shd w:val="clear" w:color="auto" w:fill="FFFFFF" w:themeFill="background1"/>
          </w:tcPr>
          <w:p w14:paraId="1ED77D55" w14:textId="00A8FFEF" w:rsidR="00C31322" w:rsidRPr="00C31322" w:rsidRDefault="00C31322" w:rsidP="00E26776">
            <w:pPr>
              <w:spacing w:after="200"/>
              <w:jc w:val="left"/>
            </w:pPr>
            <w:r w:rsidRPr="00C31322">
              <w:t xml:space="preserve">30 </w:t>
            </w:r>
            <w:r w:rsidR="00EE3064">
              <w:t>%</w:t>
            </w:r>
            <w:r w:rsidRPr="00C31322">
              <w:t xml:space="preserve"> equal share, 35 </w:t>
            </w:r>
            <w:r w:rsidR="00EE3064">
              <w:t>%</w:t>
            </w:r>
            <w:r w:rsidRPr="00C31322">
              <w:t xml:space="preserve"> population, 35 </w:t>
            </w:r>
            <w:r w:rsidR="00EE3064">
              <w:t>%</w:t>
            </w:r>
            <w:r w:rsidRPr="00C31322">
              <w:t xml:space="preserve"> based on area</w:t>
            </w:r>
          </w:p>
        </w:tc>
      </w:tr>
      <w:tr w:rsidR="00C31322" w:rsidRPr="00C31322" w14:paraId="42BFD318" w14:textId="77777777" w:rsidTr="00E26776">
        <w:trPr>
          <w:jc w:val="center"/>
        </w:trPr>
        <w:tc>
          <w:tcPr>
            <w:tcW w:w="1919" w:type="dxa"/>
            <w:shd w:val="clear" w:color="auto" w:fill="F2F2F2" w:themeFill="background1" w:themeFillShade="F2"/>
          </w:tcPr>
          <w:p w14:paraId="4B302CB4" w14:textId="77777777" w:rsidR="00C31322" w:rsidRPr="00C31322" w:rsidRDefault="00C31322" w:rsidP="00E26776">
            <w:pPr>
              <w:spacing w:after="200"/>
              <w:jc w:val="left"/>
            </w:pPr>
            <w:r w:rsidRPr="00C31322">
              <w:t>Minimum conditions</w:t>
            </w:r>
          </w:p>
        </w:tc>
        <w:tc>
          <w:tcPr>
            <w:tcW w:w="1843" w:type="dxa"/>
            <w:shd w:val="clear" w:color="auto" w:fill="FFFFFF" w:themeFill="background1"/>
          </w:tcPr>
          <w:p w14:paraId="122FE0D7" w14:textId="185562F5" w:rsidR="00C31322" w:rsidRPr="00C31322" w:rsidRDefault="00C31322" w:rsidP="00E26776">
            <w:pPr>
              <w:spacing w:after="200"/>
              <w:jc w:val="left"/>
            </w:pPr>
            <w:r w:rsidRPr="00C31322">
              <w:t xml:space="preserve">1 </w:t>
            </w:r>
            <w:r w:rsidR="00835029">
              <w:t>MC</w:t>
            </w:r>
          </w:p>
          <w:p w14:paraId="51D15DB7" w14:textId="77777777" w:rsidR="00C31322" w:rsidRPr="00C31322" w:rsidRDefault="00C31322" w:rsidP="00E26776">
            <w:pPr>
              <w:spacing w:after="200"/>
              <w:jc w:val="left"/>
            </w:pPr>
            <w:r w:rsidRPr="00C31322">
              <w:t>(similar to LGSP)</w:t>
            </w:r>
          </w:p>
        </w:tc>
        <w:tc>
          <w:tcPr>
            <w:tcW w:w="1843" w:type="dxa"/>
            <w:shd w:val="clear" w:color="auto" w:fill="FFFFFF" w:themeFill="background1"/>
          </w:tcPr>
          <w:p w14:paraId="68050580" w14:textId="77777777" w:rsidR="00C31322" w:rsidRPr="00C31322" w:rsidRDefault="00C31322" w:rsidP="00E26776">
            <w:pPr>
              <w:spacing w:after="200"/>
              <w:jc w:val="left"/>
            </w:pPr>
            <w:r w:rsidRPr="00C31322">
              <w:t>2 MCs</w:t>
            </w:r>
          </w:p>
          <w:p w14:paraId="23B0FF68" w14:textId="77777777" w:rsidR="00C31322" w:rsidRPr="00C31322" w:rsidRDefault="00C31322" w:rsidP="00E26776">
            <w:pPr>
              <w:spacing w:after="200"/>
              <w:jc w:val="left"/>
            </w:pPr>
            <w:r w:rsidRPr="00C31322">
              <w:t>(similar to LGSP)</w:t>
            </w:r>
          </w:p>
        </w:tc>
        <w:tc>
          <w:tcPr>
            <w:tcW w:w="1701" w:type="dxa"/>
            <w:shd w:val="clear" w:color="auto" w:fill="FFFFFF" w:themeFill="background1"/>
          </w:tcPr>
          <w:p w14:paraId="5842EE94" w14:textId="77777777" w:rsidR="00C31322" w:rsidRPr="00C31322" w:rsidRDefault="00C31322" w:rsidP="00E26776">
            <w:pPr>
              <w:spacing w:after="200"/>
              <w:jc w:val="left"/>
            </w:pPr>
            <w:r w:rsidRPr="00C31322">
              <w:t>3 MCs</w:t>
            </w:r>
          </w:p>
          <w:p w14:paraId="1AC78DA4" w14:textId="77777777" w:rsidR="00C31322" w:rsidRPr="00C31322" w:rsidRDefault="00C31322" w:rsidP="00E26776">
            <w:pPr>
              <w:spacing w:after="200"/>
              <w:jc w:val="left"/>
            </w:pPr>
            <w:r w:rsidRPr="00C31322">
              <w:t xml:space="preserve"> (similar to LGSP)</w:t>
            </w:r>
          </w:p>
        </w:tc>
        <w:tc>
          <w:tcPr>
            <w:tcW w:w="1634" w:type="dxa"/>
            <w:shd w:val="clear" w:color="auto" w:fill="FFFFFF" w:themeFill="background1"/>
          </w:tcPr>
          <w:p w14:paraId="7491994D" w14:textId="77777777" w:rsidR="00C31322" w:rsidRPr="00C31322" w:rsidRDefault="00C31322" w:rsidP="00E26776">
            <w:pPr>
              <w:spacing w:after="200"/>
              <w:jc w:val="left"/>
            </w:pPr>
            <w:r w:rsidRPr="00C31322">
              <w:t>3 MCs</w:t>
            </w:r>
          </w:p>
          <w:p w14:paraId="10B31F2E" w14:textId="77777777" w:rsidR="00C31322" w:rsidRPr="00C31322" w:rsidRDefault="00C31322" w:rsidP="00E26776">
            <w:pPr>
              <w:spacing w:after="200"/>
              <w:jc w:val="left"/>
            </w:pPr>
            <w:r w:rsidRPr="00C31322">
              <w:t xml:space="preserve"> (similar to LGSP)</w:t>
            </w:r>
          </w:p>
        </w:tc>
      </w:tr>
      <w:tr w:rsidR="00C31322" w:rsidRPr="00C31322" w14:paraId="0995A3BF" w14:textId="77777777" w:rsidTr="00E26776">
        <w:trPr>
          <w:jc w:val="center"/>
        </w:trPr>
        <w:tc>
          <w:tcPr>
            <w:tcW w:w="1919" w:type="dxa"/>
            <w:shd w:val="clear" w:color="auto" w:fill="F2F2F2" w:themeFill="background1" w:themeFillShade="F2"/>
          </w:tcPr>
          <w:p w14:paraId="54122013" w14:textId="77777777" w:rsidR="00C31322" w:rsidRPr="00C31322" w:rsidRDefault="00C31322" w:rsidP="00E26776">
            <w:pPr>
              <w:spacing w:after="200"/>
              <w:jc w:val="left"/>
            </w:pPr>
            <w:r w:rsidRPr="00C31322">
              <w:t>Performance measures</w:t>
            </w:r>
          </w:p>
        </w:tc>
        <w:tc>
          <w:tcPr>
            <w:tcW w:w="1843" w:type="dxa"/>
            <w:shd w:val="clear" w:color="auto" w:fill="FFFFFF" w:themeFill="background1"/>
          </w:tcPr>
          <w:p w14:paraId="5665695E" w14:textId="77777777" w:rsidR="00C31322" w:rsidRPr="00C31322" w:rsidRDefault="00C31322" w:rsidP="00E26776">
            <w:pPr>
              <w:spacing w:after="200"/>
              <w:jc w:val="left"/>
            </w:pPr>
            <w:r w:rsidRPr="00C31322">
              <w:t xml:space="preserve">41 </w:t>
            </w:r>
          </w:p>
          <w:p w14:paraId="0B882DA4" w14:textId="77777777" w:rsidR="00C31322" w:rsidRPr="00C31322" w:rsidRDefault="00C31322" w:rsidP="00E26776">
            <w:pPr>
              <w:spacing w:after="200"/>
              <w:jc w:val="left"/>
            </w:pPr>
            <w:r w:rsidRPr="00C31322">
              <w:t>(standard guideline for assessment)</w:t>
            </w:r>
          </w:p>
        </w:tc>
        <w:tc>
          <w:tcPr>
            <w:tcW w:w="1843" w:type="dxa"/>
            <w:shd w:val="clear" w:color="auto" w:fill="FFFFFF" w:themeFill="background1"/>
          </w:tcPr>
          <w:p w14:paraId="024BB50A" w14:textId="77777777" w:rsidR="00C31322" w:rsidRPr="00C31322" w:rsidRDefault="00C31322" w:rsidP="00E26776">
            <w:pPr>
              <w:spacing w:after="200"/>
              <w:jc w:val="left"/>
            </w:pPr>
            <w:r w:rsidRPr="00C31322">
              <w:t xml:space="preserve">41 </w:t>
            </w:r>
          </w:p>
          <w:p w14:paraId="2D6CE68C" w14:textId="77777777" w:rsidR="00C31322" w:rsidRPr="00C31322" w:rsidRDefault="00C31322" w:rsidP="00E26776">
            <w:pPr>
              <w:spacing w:after="200"/>
              <w:jc w:val="left"/>
            </w:pPr>
            <w:r w:rsidRPr="00C31322">
              <w:t>Performance Assessment tool was improved (work-book)</w:t>
            </w:r>
          </w:p>
        </w:tc>
        <w:tc>
          <w:tcPr>
            <w:tcW w:w="1701" w:type="dxa"/>
            <w:shd w:val="clear" w:color="auto" w:fill="FFFFFF" w:themeFill="background1"/>
          </w:tcPr>
          <w:p w14:paraId="45D55F41" w14:textId="77777777" w:rsidR="00C31322" w:rsidRPr="00C31322" w:rsidRDefault="00C31322" w:rsidP="00E26776">
            <w:pPr>
              <w:spacing w:after="200"/>
              <w:jc w:val="left"/>
            </w:pPr>
            <w:r w:rsidRPr="00C31322">
              <w:t>41</w:t>
            </w:r>
          </w:p>
        </w:tc>
        <w:tc>
          <w:tcPr>
            <w:tcW w:w="1634" w:type="dxa"/>
            <w:shd w:val="clear" w:color="auto" w:fill="FFFFFF" w:themeFill="background1"/>
          </w:tcPr>
          <w:p w14:paraId="25B41BA7" w14:textId="77777777" w:rsidR="00C31322" w:rsidRPr="00C31322" w:rsidRDefault="00C31322" w:rsidP="00E26776">
            <w:pPr>
              <w:spacing w:after="200"/>
              <w:jc w:val="left"/>
            </w:pPr>
            <w:r w:rsidRPr="00C31322">
              <w:t>41</w:t>
            </w:r>
          </w:p>
        </w:tc>
      </w:tr>
      <w:tr w:rsidR="00C31322" w:rsidRPr="00C31322" w14:paraId="04DAF3C5" w14:textId="77777777" w:rsidTr="00E26776">
        <w:trPr>
          <w:jc w:val="center"/>
        </w:trPr>
        <w:tc>
          <w:tcPr>
            <w:tcW w:w="1919" w:type="dxa"/>
            <w:shd w:val="clear" w:color="auto" w:fill="F2F2F2" w:themeFill="background1" w:themeFillShade="F2"/>
          </w:tcPr>
          <w:p w14:paraId="4CB79434" w14:textId="77777777" w:rsidR="00C31322" w:rsidRPr="00C31322" w:rsidRDefault="00C31322" w:rsidP="00E26776">
            <w:pPr>
              <w:spacing w:after="200"/>
              <w:jc w:val="left"/>
            </w:pPr>
            <w:r w:rsidRPr="00C31322">
              <w:t>Number of projects</w:t>
            </w:r>
          </w:p>
        </w:tc>
        <w:tc>
          <w:tcPr>
            <w:tcW w:w="1843" w:type="dxa"/>
            <w:shd w:val="clear" w:color="auto" w:fill="FFFFFF" w:themeFill="background1"/>
          </w:tcPr>
          <w:p w14:paraId="39BD631C" w14:textId="77777777" w:rsidR="00C31322" w:rsidRPr="00C31322" w:rsidRDefault="00C31322" w:rsidP="00E26776">
            <w:pPr>
              <w:spacing w:after="200"/>
              <w:jc w:val="left"/>
            </w:pPr>
            <w:r w:rsidRPr="00C31322">
              <w:t>1,567 schemes implemented</w:t>
            </w:r>
          </w:p>
        </w:tc>
        <w:tc>
          <w:tcPr>
            <w:tcW w:w="1843" w:type="dxa"/>
            <w:shd w:val="clear" w:color="auto" w:fill="FFFFFF" w:themeFill="background1"/>
          </w:tcPr>
          <w:p w14:paraId="3190094E" w14:textId="77777777" w:rsidR="00C31322" w:rsidRPr="00C31322" w:rsidRDefault="00C31322" w:rsidP="00E26776">
            <w:pPr>
              <w:spacing w:after="200"/>
              <w:jc w:val="left"/>
            </w:pPr>
            <w:r w:rsidRPr="00C31322">
              <w:t>1,442 schemes planned for implementation</w:t>
            </w:r>
          </w:p>
        </w:tc>
        <w:tc>
          <w:tcPr>
            <w:tcW w:w="1701" w:type="dxa"/>
            <w:shd w:val="clear" w:color="auto" w:fill="FFFFFF" w:themeFill="background1"/>
          </w:tcPr>
          <w:p w14:paraId="7DC1D0E5" w14:textId="77777777" w:rsidR="00C31322" w:rsidRPr="00C31322" w:rsidRDefault="00C31322" w:rsidP="00E26776">
            <w:pPr>
              <w:spacing w:after="200"/>
              <w:jc w:val="left"/>
            </w:pPr>
            <w:r w:rsidRPr="00C31322">
              <w:t>To be defined</w:t>
            </w:r>
          </w:p>
        </w:tc>
        <w:tc>
          <w:tcPr>
            <w:tcW w:w="1634" w:type="dxa"/>
            <w:shd w:val="clear" w:color="auto" w:fill="FFFFFF" w:themeFill="background1"/>
          </w:tcPr>
          <w:p w14:paraId="0F77E00C" w14:textId="77777777" w:rsidR="00C31322" w:rsidRPr="00C31322" w:rsidRDefault="00C31322" w:rsidP="00E26776">
            <w:pPr>
              <w:spacing w:after="200"/>
              <w:jc w:val="left"/>
            </w:pPr>
            <w:r w:rsidRPr="00C31322">
              <w:t>To be defined</w:t>
            </w:r>
          </w:p>
        </w:tc>
      </w:tr>
      <w:tr w:rsidR="00C31322" w:rsidRPr="00C31322" w14:paraId="32863985" w14:textId="77777777" w:rsidTr="00E26776">
        <w:trPr>
          <w:jc w:val="center"/>
        </w:trPr>
        <w:tc>
          <w:tcPr>
            <w:tcW w:w="1919" w:type="dxa"/>
            <w:shd w:val="clear" w:color="auto" w:fill="F2F2F2" w:themeFill="background1" w:themeFillShade="F2"/>
          </w:tcPr>
          <w:p w14:paraId="5EC68403" w14:textId="77777777" w:rsidR="00C31322" w:rsidRPr="00C31322" w:rsidRDefault="00C31322" w:rsidP="00E26776">
            <w:pPr>
              <w:spacing w:after="200"/>
              <w:jc w:val="left"/>
            </w:pPr>
            <w:r w:rsidRPr="00C31322">
              <w:t>MDG targeted</w:t>
            </w:r>
          </w:p>
        </w:tc>
        <w:tc>
          <w:tcPr>
            <w:tcW w:w="1843" w:type="dxa"/>
            <w:shd w:val="clear" w:color="auto" w:fill="FFFFFF" w:themeFill="background1"/>
          </w:tcPr>
          <w:p w14:paraId="00C350D1" w14:textId="3FB4C845" w:rsidR="00C31322" w:rsidRPr="00C31322" w:rsidRDefault="00C31322" w:rsidP="00E26776">
            <w:pPr>
              <w:spacing w:after="200"/>
              <w:jc w:val="left"/>
            </w:pPr>
            <w:r w:rsidRPr="00C31322">
              <w:t>47</w:t>
            </w:r>
            <w:r w:rsidR="00EE3064">
              <w:t xml:space="preserve"> %</w:t>
            </w:r>
          </w:p>
        </w:tc>
        <w:tc>
          <w:tcPr>
            <w:tcW w:w="1843" w:type="dxa"/>
            <w:shd w:val="clear" w:color="auto" w:fill="FFFFFF" w:themeFill="background1"/>
          </w:tcPr>
          <w:p w14:paraId="600020B7" w14:textId="77777777" w:rsidR="00C31322" w:rsidRPr="00C31322" w:rsidRDefault="00C31322" w:rsidP="00E26776">
            <w:pPr>
              <w:spacing w:after="200"/>
              <w:jc w:val="left"/>
            </w:pPr>
          </w:p>
        </w:tc>
        <w:tc>
          <w:tcPr>
            <w:tcW w:w="1701" w:type="dxa"/>
            <w:shd w:val="clear" w:color="auto" w:fill="FFFFFF" w:themeFill="background1"/>
          </w:tcPr>
          <w:p w14:paraId="7FF3EE8F" w14:textId="77777777" w:rsidR="00C31322" w:rsidRPr="00C31322" w:rsidRDefault="00C31322" w:rsidP="00E26776">
            <w:pPr>
              <w:spacing w:after="200"/>
              <w:jc w:val="left"/>
            </w:pPr>
          </w:p>
        </w:tc>
        <w:tc>
          <w:tcPr>
            <w:tcW w:w="1634" w:type="dxa"/>
            <w:shd w:val="clear" w:color="auto" w:fill="FFFFFF" w:themeFill="background1"/>
          </w:tcPr>
          <w:p w14:paraId="4C13E6B3" w14:textId="77777777" w:rsidR="00C31322" w:rsidRPr="00C31322" w:rsidRDefault="00C31322" w:rsidP="00E26776">
            <w:pPr>
              <w:spacing w:after="200"/>
              <w:jc w:val="left"/>
            </w:pPr>
          </w:p>
        </w:tc>
      </w:tr>
    </w:tbl>
    <w:p w14:paraId="62596AA5" w14:textId="77777777" w:rsidR="00C31322" w:rsidRPr="00C31322" w:rsidRDefault="00C31322" w:rsidP="00C31322"/>
    <w:p w14:paraId="1B5D3926" w14:textId="77777777" w:rsidR="00C31322" w:rsidRPr="00C31322" w:rsidRDefault="00C31322" w:rsidP="00C31322">
      <w:r w:rsidRPr="00C31322">
        <w:t xml:space="preserve">The sections below present a systematic overview of the progress against the 4 major outputs envisaged in the UPGP PD of 2011. Other core findings supplement these results in areas where outputs are not fully operationalized. Some of the </w:t>
      </w:r>
      <w:r w:rsidRPr="00835029">
        <w:t xml:space="preserve">major overall </w:t>
      </w:r>
      <w:r w:rsidRPr="00835029">
        <w:rPr>
          <w:i/>
        </w:rPr>
        <w:t>innovations</w:t>
      </w:r>
      <w:r w:rsidRPr="00C31322">
        <w:t xml:space="preserve"> of this output have been:</w:t>
      </w:r>
    </w:p>
    <w:p w14:paraId="62662E49" w14:textId="77777777" w:rsidR="00C31322" w:rsidRPr="00C31322" w:rsidRDefault="00C31322" w:rsidP="00B95B80">
      <w:pPr>
        <w:numPr>
          <w:ilvl w:val="0"/>
          <w:numId w:val="77"/>
        </w:numPr>
        <w:rPr>
          <w:lang w:val="en-GB"/>
        </w:rPr>
      </w:pPr>
      <w:r w:rsidRPr="00C31322">
        <w:rPr>
          <w:lang w:val="en-GB"/>
        </w:rPr>
        <w:t xml:space="preserve">A new set of innovative performance measures supporting the MDG, vulnerable groups/women, a wider set of PFM and governance areas. </w:t>
      </w:r>
    </w:p>
    <w:p w14:paraId="050A8B4D" w14:textId="1573C8CC" w:rsidR="00C31322" w:rsidRPr="00C31322" w:rsidRDefault="00C31322" w:rsidP="00B95B80">
      <w:pPr>
        <w:numPr>
          <w:ilvl w:val="0"/>
          <w:numId w:val="77"/>
        </w:numPr>
        <w:rPr>
          <w:lang w:val="en-GB"/>
        </w:rPr>
      </w:pPr>
      <w:r w:rsidRPr="00C31322">
        <w:rPr>
          <w:lang w:val="en-GB"/>
        </w:rPr>
        <w:t>The specific performance indicators are widely accepted by the LGs according to field-work conducted during the MTE. LGIs had no queries on the number and detailed shape of the performance measures, which were also the view of the contracted auditors and local officials and which helps UPs to identify CB gaps (see Annex X3 for an overview of the performance measures)</w:t>
      </w:r>
    </w:p>
    <w:p w14:paraId="008EC837" w14:textId="25065C8A" w:rsidR="00C31322" w:rsidRPr="00C31322" w:rsidRDefault="00C31322" w:rsidP="00B95B80">
      <w:pPr>
        <w:numPr>
          <w:ilvl w:val="0"/>
          <w:numId w:val="77"/>
        </w:numPr>
        <w:rPr>
          <w:lang w:val="en-GB"/>
        </w:rPr>
      </w:pPr>
      <w:r w:rsidRPr="00C31322">
        <w:rPr>
          <w:lang w:val="en-GB"/>
        </w:rPr>
        <w:t>UPGP has supported the LGSP</w:t>
      </w:r>
      <w:r w:rsidR="00722129">
        <w:rPr>
          <w:lang w:val="en-GB"/>
        </w:rPr>
        <w:t xml:space="preserve"> 2</w:t>
      </w:r>
      <w:r w:rsidRPr="00C31322">
        <w:rPr>
          <w:lang w:val="en-GB"/>
        </w:rPr>
        <w:t xml:space="preserve"> and the general grant system by provision of training of all auditors under the various block grant systems for LGSP II and UPGP, a support which has been evaluated to be highly satisfactory in the recent Second LGSP MTR, August 2014</w:t>
      </w:r>
    </w:p>
    <w:p w14:paraId="00A3A526" w14:textId="3E38EFA1" w:rsidR="00C31322" w:rsidRPr="00C31322" w:rsidRDefault="00C31322" w:rsidP="00B95B80">
      <w:pPr>
        <w:numPr>
          <w:ilvl w:val="0"/>
          <w:numId w:val="77"/>
        </w:numPr>
        <w:rPr>
          <w:lang w:val="en-GB"/>
        </w:rPr>
      </w:pPr>
      <w:r w:rsidRPr="00C31322">
        <w:rPr>
          <w:lang w:val="en-GB"/>
        </w:rPr>
        <w:t>Strong support to ensure quality and robustness of the assessment results (training, QA etc.) and institutionalisation of this system in cooperation with LGSP. Of the 12 UPs and 4 UZPs, which have been visited by the MTE team, there was only one official who complained about the quality and method of assessments, others – both politicians and official</w:t>
      </w:r>
      <w:r w:rsidR="00253023">
        <w:rPr>
          <w:lang w:val="en-GB"/>
        </w:rPr>
        <w:t>s</w:t>
      </w:r>
      <w:r w:rsidRPr="00C31322">
        <w:rPr>
          <w:lang w:val="en-GB"/>
        </w:rPr>
        <w:t xml:space="preserve"> were satisfied with the method and results, which are deemed objective</w:t>
      </w:r>
    </w:p>
    <w:p w14:paraId="21035B01" w14:textId="294DCED4" w:rsidR="00C31322" w:rsidRPr="00C31322" w:rsidRDefault="00C31322" w:rsidP="00B95B80">
      <w:pPr>
        <w:numPr>
          <w:ilvl w:val="0"/>
          <w:numId w:val="77"/>
        </w:numPr>
        <w:rPr>
          <w:lang w:val="en-GB"/>
        </w:rPr>
      </w:pPr>
      <w:r w:rsidRPr="00C31322">
        <w:rPr>
          <w:lang w:val="en-GB"/>
        </w:rPr>
        <w:t>Integration of the performance assessment results with the general needs-based formula in a weighted manner instead of rigid classification of UPs in fixed groups, i.e. every point is having impact on the size of the allocation</w:t>
      </w:r>
    </w:p>
    <w:p w14:paraId="18C6FD2F" w14:textId="5B4E224B" w:rsidR="00C31322" w:rsidRPr="00C31322" w:rsidRDefault="00C31322" w:rsidP="00B95B80">
      <w:pPr>
        <w:numPr>
          <w:ilvl w:val="0"/>
          <w:numId w:val="77"/>
        </w:numPr>
        <w:rPr>
          <w:lang w:val="en-GB"/>
        </w:rPr>
      </w:pPr>
      <w:r w:rsidRPr="00C31322">
        <w:rPr>
          <w:lang w:val="en-GB"/>
        </w:rPr>
        <w:t>New guidance to the assessors on how to internalise the indicators in a common and neutral manner (work-books). This is already applied by both programs (LGSP and UPGP)</w:t>
      </w:r>
    </w:p>
    <w:p w14:paraId="24EBA7AA" w14:textId="5DCD7033" w:rsidR="00C31322" w:rsidRPr="00C31322" w:rsidRDefault="00C31322" w:rsidP="00B95B80">
      <w:pPr>
        <w:numPr>
          <w:ilvl w:val="0"/>
          <w:numId w:val="77"/>
        </w:numPr>
        <w:rPr>
          <w:lang w:val="en-GB"/>
        </w:rPr>
      </w:pPr>
      <w:r w:rsidRPr="00C31322">
        <w:rPr>
          <w:lang w:val="en-GB"/>
        </w:rPr>
        <w:t>Together with output 3 support, development of a MIS and UP own source revenue mobilisatio</w:t>
      </w:r>
      <w:r w:rsidR="00107870">
        <w:rPr>
          <w:lang w:val="en-GB"/>
        </w:rPr>
        <w:t>n</w:t>
      </w:r>
    </w:p>
    <w:p w14:paraId="7F8BEDB2" w14:textId="2D56326B" w:rsidR="00C31322" w:rsidRPr="00C31322" w:rsidRDefault="00C31322" w:rsidP="00B95B80">
      <w:pPr>
        <w:numPr>
          <w:ilvl w:val="0"/>
          <w:numId w:val="77"/>
        </w:numPr>
        <w:rPr>
          <w:lang w:val="en-GB"/>
        </w:rPr>
      </w:pPr>
      <w:r w:rsidRPr="00C31322">
        <w:rPr>
          <w:lang w:val="en-GB"/>
        </w:rPr>
        <w:t>Use of backstopping support and monitoring missions</w:t>
      </w:r>
    </w:p>
    <w:p w14:paraId="362AD26B" w14:textId="3A8A4D42" w:rsidR="00C31322" w:rsidRPr="00C31322" w:rsidRDefault="00C31322" w:rsidP="00B95B80">
      <w:pPr>
        <w:numPr>
          <w:ilvl w:val="0"/>
          <w:numId w:val="77"/>
        </w:numPr>
        <w:rPr>
          <w:lang w:val="en-GB"/>
        </w:rPr>
      </w:pPr>
      <w:r w:rsidRPr="00C31322">
        <w:rPr>
          <w:lang w:val="en-GB"/>
        </w:rPr>
        <w:t>Improved (compared to LGSP-LIC) linkages between the results from the annual performance assessments and the CB support provided</w:t>
      </w:r>
      <w:r w:rsidR="00A464A1">
        <w:rPr>
          <w:lang w:val="en-GB"/>
        </w:rPr>
        <w:t>.</w:t>
      </w:r>
    </w:p>
    <w:p w14:paraId="23D721C6" w14:textId="3EB67FE8" w:rsidR="00C31322" w:rsidRPr="00C31322" w:rsidRDefault="00C31322" w:rsidP="00B95B80">
      <w:pPr>
        <w:numPr>
          <w:ilvl w:val="0"/>
          <w:numId w:val="77"/>
        </w:numPr>
        <w:rPr>
          <w:lang w:val="en-GB"/>
        </w:rPr>
      </w:pPr>
      <w:r w:rsidRPr="00C31322">
        <w:rPr>
          <w:lang w:val="en-GB"/>
        </w:rPr>
        <w:t>Internal assessments conducted prior to the annual external assessments for the first two rounds of UP assessments (these could not be conducted for the 3</w:t>
      </w:r>
      <w:r w:rsidRPr="00C31322">
        <w:rPr>
          <w:vertAlign w:val="superscript"/>
          <w:lang w:val="en-GB"/>
        </w:rPr>
        <w:t>rd</w:t>
      </w:r>
      <w:r w:rsidR="00A464A1">
        <w:rPr>
          <w:vertAlign w:val="superscript"/>
          <w:lang w:val="en-GB"/>
        </w:rPr>
        <w:t xml:space="preserve"> </w:t>
      </w:r>
      <w:r w:rsidR="00A464A1">
        <w:rPr>
          <w:lang w:val="en-GB"/>
        </w:rPr>
        <w:t>round</w:t>
      </w:r>
      <w:r w:rsidRPr="00C31322">
        <w:rPr>
          <w:lang w:val="en-GB"/>
        </w:rPr>
        <w:t xml:space="preserve"> due to time constraints)</w:t>
      </w:r>
    </w:p>
    <w:p w14:paraId="0F3766AD" w14:textId="77777777" w:rsidR="00C31322" w:rsidRPr="00C31322" w:rsidRDefault="00C31322" w:rsidP="00B95B80">
      <w:pPr>
        <w:numPr>
          <w:ilvl w:val="0"/>
          <w:numId w:val="77"/>
        </w:numPr>
        <w:rPr>
          <w:lang w:val="en-GB"/>
        </w:rPr>
      </w:pPr>
      <w:r w:rsidRPr="00C31322">
        <w:rPr>
          <w:lang w:val="en-GB"/>
        </w:rPr>
        <w:t xml:space="preserve">The performance-based grant system, with its more elaborated performance indicators show that performance incentives, when combined with CB and funding, can provide </w:t>
      </w:r>
      <w:r w:rsidRPr="00520384">
        <w:rPr>
          <w:lang w:val="en-GB"/>
        </w:rPr>
        <w:t>enhanced performance</w:t>
      </w:r>
      <w:r w:rsidRPr="00C31322">
        <w:rPr>
          <w:lang w:val="en-GB"/>
        </w:rPr>
        <w:t xml:space="preserve"> and be an important element in building trust in UPs for future enhanced support</w:t>
      </w:r>
    </w:p>
    <w:p w14:paraId="5B6AA1BC" w14:textId="754515E1" w:rsidR="00C31322" w:rsidRPr="00C31322" w:rsidRDefault="00C31322" w:rsidP="00B95B80">
      <w:pPr>
        <w:numPr>
          <w:ilvl w:val="1"/>
          <w:numId w:val="77"/>
        </w:numPr>
        <w:rPr>
          <w:lang w:val="en-GB"/>
        </w:rPr>
      </w:pPr>
      <w:r w:rsidRPr="00C31322">
        <w:rPr>
          <w:lang w:val="en-GB"/>
        </w:rPr>
        <w:t xml:space="preserve">Performance has improved by an average of 13 </w:t>
      </w:r>
      <w:r w:rsidR="00EE3064">
        <w:rPr>
          <w:lang w:val="en-GB"/>
        </w:rPr>
        <w:t>%</w:t>
      </w:r>
      <w:r w:rsidRPr="00C31322">
        <w:rPr>
          <w:lang w:val="en-GB"/>
        </w:rPr>
        <w:t xml:space="preserve"> and there have been improvements on 37 of the 41 performance measures (PMs) of which 21 of the PMs have improved by more than 10 </w:t>
      </w:r>
      <w:r w:rsidR="00EE3064">
        <w:rPr>
          <w:lang w:val="en-GB"/>
        </w:rPr>
        <w:t>%</w:t>
      </w:r>
      <w:r w:rsidRPr="00C31322">
        <w:rPr>
          <w:lang w:val="en-GB"/>
        </w:rPr>
        <w:t xml:space="preserve"> and </w:t>
      </w:r>
      <w:r w:rsidRPr="00520384">
        <w:rPr>
          <w:lang w:val="en-GB"/>
        </w:rPr>
        <w:t xml:space="preserve">9 areas by more than 20 </w:t>
      </w:r>
      <w:r w:rsidR="00EE3064">
        <w:rPr>
          <w:lang w:val="en-GB"/>
        </w:rPr>
        <w:t>%</w:t>
      </w:r>
      <w:r w:rsidRPr="00C31322">
        <w:rPr>
          <w:lang w:val="en-GB"/>
        </w:rPr>
        <w:t xml:space="preserve"> which are core areas such as: i) disclosure, ii) tax assessments, iii) projects benefitting more than 1 ward, iv) tax rates, v) revenue mobilisation, vi) MDG planning targeting, vii) </w:t>
      </w:r>
      <w:r w:rsidR="00C04285">
        <w:rPr>
          <w:lang w:val="en-GB"/>
        </w:rPr>
        <w:t>m</w:t>
      </w:r>
      <w:r w:rsidRPr="00C31322">
        <w:rPr>
          <w:lang w:val="en-GB"/>
        </w:rPr>
        <w:t xml:space="preserve">edium term planning, viii) project implementation, ix) functioning of the standing committees, see </w:t>
      </w:r>
      <w:r w:rsidRPr="00AD4575">
        <w:rPr>
          <w:lang w:val="en-GB"/>
        </w:rPr>
        <w:t xml:space="preserve">Annex </w:t>
      </w:r>
      <w:r w:rsidR="00AD4575">
        <w:rPr>
          <w:lang w:val="en-GB"/>
        </w:rPr>
        <w:t>18</w:t>
      </w:r>
    </w:p>
    <w:p w14:paraId="24CB8D8E" w14:textId="3DF2CF5A" w:rsidR="00C31322" w:rsidRPr="00C31322" w:rsidRDefault="00C31322" w:rsidP="00B95B80">
      <w:pPr>
        <w:numPr>
          <w:ilvl w:val="1"/>
          <w:numId w:val="77"/>
        </w:numPr>
        <w:rPr>
          <w:lang w:val="en-GB"/>
        </w:rPr>
      </w:pPr>
      <w:r w:rsidRPr="00C31322">
        <w:rPr>
          <w:lang w:val="en-GB"/>
        </w:rPr>
        <w:t>Some of the areas with significant improvements are the average performance on medium</w:t>
      </w:r>
      <w:r w:rsidR="006B1D84">
        <w:rPr>
          <w:lang w:val="en-GB"/>
        </w:rPr>
        <w:t>-</w:t>
      </w:r>
      <w:r w:rsidRPr="00C31322">
        <w:rPr>
          <w:lang w:val="en-GB"/>
        </w:rPr>
        <w:t>term planning – improved by (92</w:t>
      </w:r>
      <w:r w:rsidR="00C04285">
        <w:rPr>
          <w:lang w:val="en-GB"/>
        </w:rPr>
        <w:t xml:space="preserve"> </w:t>
      </w:r>
      <w:r w:rsidRPr="00C31322">
        <w:rPr>
          <w:lang w:val="en-GB"/>
        </w:rPr>
        <w:t>%), MDG planning (62</w:t>
      </w:r>
      <w:r w:rsidR="00C04285">
        <w:rPr>
          <w:lang w:val="en-GB"/>
        </w:rPr>
        <w:t xml:space="preserve"> </w:t>
      </w:r>
      <w:r w:rsidRPr="00C31322">
        <w:rPr>
          <w:lang w:val="en-GB"/>
        </w:rPr>
        <w:t>%), timely preparation of the annual plan (17</w:t>
      </w:r>
      <w:r w:rsidR="00EE3064">
        <w:rPr>
          <w:lang w:val="en-GB"/>
        </w:rPr>
        <w:t xml:space="preserve"> </w:t>
      </w:r>
      <w:r w:rsidRPr="00C31322">
        <w:rPr>
          <w:lang w:val="en-GB"/>
        </w:rPr>
        <w:t>%), projects benefitting more than one ward (24</w:t>
      </w:r>
      <w:r w:rsidR="00C04285">
        <w:rPr>
          <w:lang w:val="en-GB"/>
        </w:rPr>
        <w:t xml:space="preserve"> </w:t>
      </w:r>
      <w:r w:rsidR="00EE3064">
        <w:rPr>
          <w:lang w:val="en-GB"/>
        </w:rPr>
        <w:t xml:space="preserve"> </w:t>
      </w:r>
      <w:r w:rsidRPr="00C31322">
        <w:rPr>
          <w:lang w:val="en-GB"/>
        </w:rPr>
        <w:t>%) establishing of standing committees (19</w:t>
      </w:r>
      <w:r w:rsidR="00C04285">
        <w:rPr>
          <w:lang w:val="en-GB"/>
        </w:rPr>
        <w:t xml:space="preserve"> </w:t>
      </w:r>
      <w:r w:rsidRPr="00C31322">
        <w:rPr>
          <w:lang w:val="en-GB"/>
        </w:rPr>
        <w:t>%), tax assessments (27</w:t>
      </w:r>
      <w:r w:rsidR="00C04285">
        <w:rPr>
          <w:lang w:val="en-GB"/>
        </w:rPr>
        <w:t xml:space="preserve"> </w:t>
      </w:r>
      <w:r w:rsidRPr="00C31322">
        <w:rPr>
          <w:lang w:val="en-GB"/>
        </w:rPr>
        <w:t>%) and revenue improvements (26</w:t>
      </w:r>
      <w:r w:rsidR="00C04285">
        <w:rPr>
          <w:lang w:val="en-GB"/>
        </w:rPr>
        <w:t xml:space="preserve"> </w:t>
      </w:r>
      <w:r w:rsidRPr="00C31322">
        <w:rPr>
          <w:lang w:val="en-GB"/>
        </w:rPr>
        <w:t>%)</w:t>
      </w:r>
      <w:r w:rsidRPr="00C31322">
        <w:rPr>
          <w:vertAlign w:val="superscript"/>
          <w:lang w:val="en-GB"/>
        </w:rPr>
        <w:footnoteReference w:id="46"/>
      </w:r>
    </w:p>
    <w:p w14:paraId="5FC7D928" w14:textId="6DDD0514" w:rsidR="00C31322" w:rsidRPr="00C31322" w:rsidRDefault="00C31322" w:rsidP="00B95B80">
      <w:pPr>
        <w:numPr>
          <w:ilvl w:val="1"/>
          <w:numId w:val="77"/>
        </w:numPr>
        <w:rPr>
          <w:lang w:val="en-GB"/>
        </w:rPr>
      </w:pPr>
      <w:r w:rsidRPr="00C31322">
        <w:rPr>
          <w:lang w:val="en-GB"/>
        </w:rPr>
        <w:t>As the first year of the support has focused on planning a revenue mobilisation and to a less extent on PFM (core accounting), which is an area to be targeted in the coming year, this is reflected in the results from the APA, and the field-work where it is clear that areas such as books of accounts, bank reconciliations and addressing audit queries are weaker areas which have improved less or not yet improved</w:t>
      </w:r>
    </w:p>
    <w:p w14:paraId="10E2AF79" w14:textId="0E39531A" w:rsidR="00C31322" w:rsidRPr="00C31322" w:rsidRDefault="00C31322" w:rsidP="00B95B80">
      <w:pPr>
        <w:numPr>
          <w:ilvl w:val="1"/>
          <w:numId w:val="77"/>
        </w:numPr>
        <w:rPr>
          <w:lang w:val="en-GB"/>
        </w:rPr>
      </w:pPr>
      <w:r w:rsidRPr="00C31322">
        <w:rPr>
          <w:lang w:val="en-GB"/>
        </w:rPr>
        <w:t>Improved performance on the APA performance measures compared with the baseline and with the LGSP UPs. UPGP targeted UPs are performing better than non-covered areas when the performance on 12 common performance indicators are compared. The UPGP UPs have improved their performance on the 12 common indicators from 13.72 points in 2013 to 16.03 points in 2014 (out of possible maximum score on 30 points)</w:t>
      </w:r>
      <w:r w:rsidR="006B1D84">
        <w:rPr>
          <w:lang w:val="en-GB"/>
        </w:rPr>
        <w:t>,</w:t>
      </w:r>
      <w:r w:rsidRPr="00C31322">
        <w:rPr>
          <w:lang w:val="en-GB"/>
        </w:rPr>
        <w:t xml:space="preserve"> i.e. 17 % improvement, whereas the LGSP</w:t>
      </w:r>
      <w:r w:rsidR="00722129">
        <w:rPr>
          <w:lang w:val="en-GB"/>
        </w:rPr>
        <w:t xml:space="preserve"> 2</w:t>
      </w:r>
      <w:r w:rsidRPr="00C31322">
        <w:rPr>
          <w:lang w:val="en-GB"/>
        </w:rPr>
        <w:t xml:space="preserve"> supported UPs country-wide has improved from 13.98 points to 14.65 points</w:t>
      </w:r>
      <w:r w:rsidRPr="00C31322">
        <w:rPr>
          <w:vertAlign w:val="superscript"/>
          <w:lang w:val="en-GB"/>
        </w:rPr>
        <w:footnoteReference w:id="47"/>
      </w:r>
      <w:r w:rsidRPr="00C31322">
        <w:rPr>
          <w:lang w:val="en-GB"/>
        </w:rPr>
        <w:t xml:space="preserve"> or about 5 %, i.e. the target group UPGP UPs started on basis of an average lower level, but has managed to pass the larger group of UPs under the national LGSP</w:t>
      </w:r>
      <w:r w:rsidR="00722129">
        <w:rPr>
          <w:lang w:val="en-GB"/>
        </w:rPr>
        <w:t xml:space="preserve"> 2</w:t>
      </w:r>
      <w:r w:rsidRPr="00C31322">
        <w:rPr>
          <w:lang w:val="en-GB"/>
        </w:rPr>
        <w:t xml:space="preserve"> program, see also </w:t>
      </w:r>
      <w:r w:rsidRPr="00AD4575">
        <w:rPr>
          <w:lang w:val="en-GB"/>
        </w:rPr>
        <w:t xml:space="preserve">Annex </w:t>
      </w:r>
      <w:r w:rsidR="00AD4575" w:rsidRPr="00AD4575">
        <w:rPr>
          <w:lang w:val="en-GB"/>
        </w:rPr>
        <w:t>21</w:t>
      </w:r>
      <w:r w:rsidRPr="00C31322">
        <w:rPr>
          <w:b/>
          <w:lang w:val="en-GB"/>
        </w:rPr>
        <w:t>.</w:t>
      </w:r>
      <w:r w:rsidR="00341A5C">
        <w:rPr>
          <w:b/>
          <w:lang w:val="en-GB"/>
        </w:rPr>
        <w:t xml:space="preserve"> </w:t>
      </w:r>
      <w:r w:rsidRPr="00C31322">
        <w:rPr>
          <w:lang w:val="en-GB"/>
        </w:rPr>
        <w:t xml:space="preserve"> </w:t>
      </w:r>
    </w:p>
    <w:p w14:paraId="36626467" w14:textId="0AE7E9F3" w:rsidR="00C31322" w:rsidRPr="00C31322" w:rsidRDefault="00C31322" w:rsidP="00C31322">
      <w:r w:rsidRPr="00C31322">
        <w:t xml:space="preserve">At the </w:t>
      </w:r>
      <w:r w:rsidRPr="00B73A72">
        <w:t>outcome l</w:t>
      </w:r>
      <w:r w:rsidRPr="00C31322">
        <w:t xml:space="preserve">evel this has been reflected in improvements in the </w:t>
      </w:r>
      <w:r w:rsidRPr="00B73A72">
        <w:t>citizens</w:t>
      </w:r>
      <w:r w:rsidR="009D3B21">
        <w:t>’</w:t>
      </w:r>
      <w:r w:rsidRPr="00B73A72">
        <w:t xml:space="preserve"> satisfaction</w:t>
      </w:r>
      <w:r w:rsidRPr="00C31322">
        <w:t xml:space="preserve"> with the services provided for the target UPGP area compared to control groups where 68 </w:t>
      </w:r>
      <w:r w:rsidR="00EE3064">
        <w:t>%</w:t>
      </w:r>
      <w:r w:rsidRPr="00C31322">
        <w:t xml:space="preserve"> of the citizens in 2014 were highly satisfied or satisfied with service provided in the UPGP target areas compared to only 47 </w:t>
      </w:r>
      <w:r w:rsidR="00EE3064">
        <w:t>%</w:t>
      </w:r>
      <w:r w:rsidRPr="00C31322">
        <w:t xml:space="preserve"> in the control group.</w:t>
      </w:r>
      <w:r w:rsidRPr="00C31322">
        <w:rPr>
          <w:vertAlign w:val="superscript"/>
        </w:rPr>
        <w:footnoteReference w:id="48"/>
      </w:r>
      <w:r w:rsidRPr="00C31322">
        <w:t xml:space="preserve"> </w:t>
      </w:r>
    </w:p>
    <w:p w14:paraId="1A1CA097" w14:textId="7569F353" w:rsidR="00C31322" w:rsidRPr="00C31322" w:rsidRDefault="00C31322" w:rsidP="00C31322">
      <w:r w:rsidRPr="00C31322">
        <w:t>Similarly</w:t>
      </w:r>
      <w:r w:rsidR="009D3B21">
        <w:t>,</w:t>
      </w:r>
      <w:r w:rsidRPr="00C31322">
        <w:t xml:space="preserve"> citizens</w:t>
      </w:r>
      <w:r w:rsidR="009D3B21">
        <w:t>’</w:t>
      </w:r>
      <w:r w:rsidRPr="00C31322">
        <w:t xml:space="preserve"> knowledge about budget process and openness of this is higher and the level of satisfaction with and project implementation process is much higher in the areas covered by the program (71 </w:t>
      </w:r>
      <w:r w:rsidR="00EE3064">
        <w:t>%</w:t>
      </w:r>
      <w:r w:rsidRPr="00C31322">
        <w:t xml:space="preserve"> against 55 %), and the quality of the projects implemented (66 </w:t>
      </w:r>
      <w:r w:rsidR="00EE3064">
        <w:t>%</w:t>
      </w:r>
      <w:r w:rsidRPr="00C31322">
        <w:t xml:space="preserve"> satisfied in target areas against only 43 </w:t>
      </w:r>
      <w:r w:rsidR="00EE3064">
        <w:t>%</w:t>
      </w:r>
      <w:r w:rsidRPr="00C31322">
        <w:t xml:space="preserve"> in the non-covered areas (CPS, p. 31). Similarly, there are is a significant higher level of involvement and awareness of citizens in the UP governance operations such as planning, budgeting and project implementation in the target area documented in the recent Citizen Perception Survey and confirmed by more qualitative findings from the field visits.</w:t>
      </w:r>
      <w:r w:rsidR="00341A5C">
        <w:t xml:space="preserve"> </w:t>
      </w:r>
      <w:r w:rsidRPr="00C31322">
        <w:t xml:space="preserve"> </w:t>
      </w:r>
    </w:p>
    <w:p w14:paraId="57498B68" w14:textId="77777777" w:rsidR="00C31322" w:rsidRPr="00C31322" w:rsidRDefault="00AD4575" w:rsidP="00C31322">
      <w:r w:rsidRPr="00C31322">
        <w:t>According to the UPGP Program Document, Output 2 had four clearly operationalized output target</w:t>
      </w:r>
      <w:r>
        <w:t xml:space="preserve">s. </w:t>
      </w:r>
      <w:r w:rsidR="00C31322" w:rsidRPr="00C31322">
        <w:t xml:space="preserve">Below is a review of some of the core results against planned targets in the UPGP Program Document – Output 2. </w:t>
      </w:r>
    </w:p>
    <w:p w14:paraId="3B760AB8" w14:textId="77777777" w:rsidR="00C31322" w:rsidRPr="00C31322" w:rsidRDefault="00AD4575" w:rsidP="00AD4575">
      <w:pPr>
        <w:pStyle w:val="Heading3"/>
        <w:rPr>
          <w:lang w:val="en-US"/>
        </w:rPr>
      </w:pPr>
      <w:bookmarkStart w:id="34" w:name="_Toc405475021"/>
      <w:r>
        <w:t>7.1 Development plans with MDG and needs assessments</w:t>
      </w:r>
      <w:bookmarkEnd w:id="34"/>
    </w:p>
    <w:p w14:paraId="3A860AF0" w14:textId="77777777" w:rsidR="00AD4575" w:rsidRDefault="00AD4575" w:rsidP="00BA56BC">
      <w:pPr>
        <w:pStyle w:val="NoSpacing"/>
      </w:pPr>
    </w:p>
    <w:p w14:paraId="435E67B6" w14:textId="65D2A627" w:rsidR="00C31322" w:rsidRPr="00AD4575" w:rsidRDefault="00AD4575" w:rsidP="00C31322">
      <w:pPr>
        <w:rPr>
          <w:i/>
          <w:u w:val="single"/>
        </w:rPr>
      </w:pPr>
      <w:r w:rsidRPr="0079529F">
        <w:rPr>
          <w:i/>
        </w:rPr>
        <w:t>Ta</w:t>
      </w:r>
      <w:r w:rsidR="00C31322" w:rsidRPr="0079529F">
        <w:rPr>
          <w:i/>
        </w:rPr>
        <w:t xml:space="preserve">rget </w:t>
      </w:r>
      <w:r w:rsidRPr="0079529F">
        <w:rPr>
          <w:i/>
        </w:rPr>
        <w:t xml:space="preserve">indicator </w:t>
      </w:r>
      <w:r w:rsidR="00C31322" w:rsidRPr="0079529F">
        <w:rPr>
          <w:i/>
        </w:rPr>
        <w:t>1</w:t>
      </w:r>
      <w:r w:rsidR="00C31322" w:rsidRPr="00AD4575">
        <w:rPr>
          <w:i/>
        </w:rPr>
        <w:t>: By end of the project</w:t>
      </w:r>
      <w:r w:rsidR="0079343E">
        <w:rPr>
          <w:i/>
        </w:rPr>
        <w:t>,</w:t>
      </w:r>
      <w:r w:rsidR="00C31322" w:rsidRPr="00AD4575">
        <w:rPr>
          <w:i/>
        </w:rPr>
        <w:t xml:space="preserve"> </w:t>
      </w:r>
      <w:r w:rsidR="00EE3064">
        <w:rPr>
          <w:i/>
        </w:rPr>
        <w:t>%</w:t>
      </w:r>
      <w:r w:rsidR="00C31322" w:rsidRPr="00AD4575">
        <w:rPr>
          <w:i/>
        </w:rPr>
        <w:t xml:space="preserve"> of targeted UPs have completed comprehensive </w:t>
      </w:r>
      <w:r w:rsidR="00C31322" w:rsidRPr="00AD4575">
        <w:rPr>
          <w:bCs/>
          <w:i/>
        </w:rPr>
        <w:t xml:space="preserve">development plans responding </w:t>
      </w:r>
      <w:r w:rsidR="00C31322" w:rsidRPr="00AD4575">
        <w:rPr>
          <w:i/>
        </w:rPr>
        <w:t xml:space="preserve">to local MDG assessments that will have also identified needs of the locally relevant most vulnerable groups. </w:t>
      </w:r>
      <w:r w:rsidR="00C31322" w:rsidRPr="00AD4575">
        <w:rPr>
          <w:i/>
          <w:iCs/>
        </w:rPr>
        <w:t xml:space="preserve">Baseline value: 0; Target 70 %. </w:t>
      </w:r>
      <w:r w:rsidR="0079529F">
        <w:rPr>
          <w:i/>
          <w:iCs/>
        </w:rPr>
        <w:t>Status</w:t>
      </w:r>
      <w:r w:rsidR="00C31322" w:rsidRPr="00AD4575">
        <w:rPr>
          <w:i/>
          <w:iCs/>
        </w:rPr>
        <w:t>: Formally on-target</w:t>
      </w:r>
      <w:r w:rsidR="00C31322" w:rsidRPr="00AD4575">
        <w:rPr>
          <w:i/>
          <w:iCs/>
          <w:vertAlign w:val="superscript"/>
        </w:rPr>
        <w:footnoteReference w:id="49"/>
      </w:r>
      <w:r w:rsidR="00C31322" w:rsidRPr="00AD4575">
        <w:rPr>
          <w:i/>
          <w:iCs/>
        </w:rPr>
        <w:t xml:space="preserve">, but continued need to focus on the quality of the planning documents. </w:t>
      </w:r>
    </w:p>
    <w:p w14:paraId="5F9992E1" w14:textId="41D23756" w:rsidR="00C31322" w:rsidRPr="00C31322" w:rsidRDefault="00C31322" w:rsidP="00C31322">
      <w:r w:rsidRPr="00C31322">
        <w:t xml:space="preserve">The project is in good progress </w:t>
      </w:r>
      <w:r w:rsidR="00273B9A">
        <w:t xml:space="preserve">regarding </w:t>
      </w:r>
      <w:r w:rsidRPr="00C31322">
        <w:t xml:space="preserve">this indicator, as the number of UPs that have a 5-year development plan has increased from baseline (2012) level of </w:t>
      </w:r>
      <w:r w:rsidRPr="00B73A72">
        <w:t xml:space="preserve">71 </w:t>
      </w:r>
      <w:r w:rsidR="00EE3064">
        <w:t>%</w:t>
      </w:r>
      <w:r w:rsidRPr="00B73A72">
        <w:t xml:space="preserve"> to 91</w:t>
      </w:r>
      <w:r w:rsidRPr="00C31322">
        <w:rPr>
          <w:b/>
        </w:rPr>
        <w:t xml:space="preserve"> %</w:t>
      </w:r>
      <w:r w:rsidRPr="00C31322">
        <w:t xml:space="preserve"> (current status in 2014)</w:t>
      </w:r>
      <w:r w:rsidRPr="00C31322">
        <w:rPr>
          <w:vertAlign w:val="superscript"/>
        </w:rPr>
        <w:footnoteReference w:id="50"/>
      </w:r>
      <w:r w:rsidRPr="00C31322">
        <w:t xml:space="preserve"> or by 20 percentage points. The progress is also reflected in the improvement on the Medium planning and MDG targeting PMs from the 1</w:t>
      </w:r>
      <w:r w:rsidRPr="00C31322">
        <w:rPr>
          <w:vertAlign w:val="superscript"/>
        </w:rPr>
        <w:t>st</w:t>
      </w:r>
      <w:r w:rsidRPr="00C31322">
        <w:t xml:space="preserve"> the 2</w:t>
      </w:r>
      <w:r w:rsidRPr="00C31322">
        <w:rPr>
          <w:vertAlign w:val="superscript"/>
        </w:rPr>
        <w:t>nd</w:t>
      </w:r>
      <w:r w:rsidRPr="00C31322">
        <w:t xml:space="preserve"> APA, see </w:t>
      </w:r>
      <w:r w:rsidRPr="00AD4575">
        <w:t xml:space="preserve">Annex </w:t>
      </w:r>
      <w:r w:rsidR="00AD4575" w:rsidRPr="00AD4575">
        <w:t>19</w:t>
      </w:r>
      <w:r w:rsidRPr="00C31322">
        <w:t xml:space="preserve">, and confirmed by the qualitative field work where target areas (8 UPs) where compared with 4 UPs in non-target areas. </w:t>
      </w:r>
    </w:p>
    <w:p w14:paraId="4438FFB2" w14:textId="0B3B7D9A" w:rsidR="00C31322" w:rsidRPr="00C31322" w:rsidRDefault="00C31322" w:rsidP="00C31322">
      <w:r w:rsidRPr="00C31322">
        <w:t xml:space="preserve">However, although there is progress, efforts will have to continue to ensure that UPs </w:t>
      </w:r>
      <w:r w:rsidR="00F9743B">
        <w:t xml:space="preserve">are </w:t>
      </w:r>
      <w:r w:rsidRPr="00C31322">
        <w:t xml:space="preserve">strengthening their targeting of the vulnerable and women in scheme selection as only 10 </w:t>
      </w:r>
      <w:r w:rsidR="00EE3064">
        <w:t>%</w:t>
      </w:r>
      <w:r w:rsidRPr="00C31322">
        <w:t xml:space="preserve"> (up from 0 % in baselines) of the schemes in 2013 were targeting specifically the poor households, see below</w:t>
      </w:r>
      <w:r w:rsidRPr="00C31322">
        <w:rPr>
          <w:vertAlign w:val="superscript"/>
        </w:rPr>
        <w:footnoteReference w:id="51"/>
      </w:r>
      <w:r w:rsidRPr="00C31322">
        <w:t>, and the quality of the document can be improved. The feed-back from the field-level was that the project is gradually strengthening the targeting of projects in the development plans focusing on women’s needs – with a stronger focus on health, education and water and sanitation and with an increasing number of specific projects focusing specifically on women</w:t>
      </w:r>
      <w:r w:rsidR="00EB7F88">
        <w:t>’s</w:t>
      </w:r>
      <w:r w:rsidRPr="00C31322">
        <w:t xml:space="preserve"> development (17 out of the 676 project targeting MDG sectors) and with a strong role of women in the planning process supported by a combination of CB support, awareness raising, operations of WDFs, and incentives in the APA. Especially the WDF is empowering the UP women members to raise their voices in the UP meetings, awareness about their roles and responsibilities in the standing committee, bargain for their prescribed 30 </w:t>
      </w:r>
      <w:r w:rsidR="00EE3064">
        <w:t>%</w:t>
      </w:r>
      <w:r w:rsidRPr="00C31322">
        <w:t xml:space="preserve"> share of the scheme selection in the UP level. This is also helping them through peer learning with other UP women members for sharing success cases or dealing with challenges within the UPs with the other members and outside the UP to deal with patriarchal social and cultural barriers.</w:t>
      </w:r>
    </w:p>
    <w:p w14:paraId="3AE79C9B" w14:textId="2F129CC7" w:rsidR="00C31322" w:rsidRPr="00C31322" w:rsidRDefault="00C31322" w:rsidP="00C31322">
      <w:r w:rsidRPr="00C31322">
        <w:t xml:space="preserve">The initial step towards establishing comprehensive development plans at the UP level is a core ongoing focal area. Work is commissioned on MDG sensitive planning guidelines, which will be used for awareness raising and training. It will also be necessary to strengthen the linkages with the citizens as only 16 </w:t>
      </w:r>
      <w:r w:rsidR="00EE3064">
        <w:t>%</w:t>
      </w:r>
      <w:r w:rsidRPr="00C31322">
        <w:t xml:space="preserve"> of the citizens in the target area (against 11 </w:t>
      </w:r>
      <w:r w:rsidR="00EE3064">
        <w:t>%</w:t>
      </w:r>
      <w:r w:rsidRPr="00C31322">
        <w:t xml:space="preserve"> in the control area) are aware of the annual plan, only 31 </w:t>
      </w:r>
      <w:r w:rsidR="00EE3064">
        <w:t>%</w:t>
      </w:r>
      <w:r w:rsidRPr="00C31322">
        <w:t xml:space="preserve"> (against 21 </w:t>
      </w:r>
      <w:r w:rsidR="00EE3064">
        <w:t>%</w:t>
      </w:r>
      <w:r w:rsidRPr="00C31322">
        <w:t xml:space="preserve"> in the control group) are aware of the Five- Year Plan (FYP), and only 27 </w:t>
      </w:r>
      <w:r w:rsidR="00EE3064">
        <w:t>%</w:t>
      </w:r>
      <w:r w:rsidRPr="00C31322">
        <w:t xml:space="preserve"> area aware of the UP budget (against 22 </w:t>
      </w:r>
      <w:r w:rsidR="00EE3064">
        <w:t>%</w:t>
      </w:r>
      <w:r w:rsidRPr="00C31322">
        <w:t xml:space="preserve"> in the control group)</w:t>
      </w:r>
      <w:r w:rsidRPr="00C31322">
        <w:rPr>
          <w:vertAlign w:val="superscript"/>
        </w:rPr>
        <w:footnoteReference w:id="52"/>
      </w:r>
    </w:p>
    <w:p w14:paraId="7522785A" w14:textId="77777777" w:rsidR="00AD4575" w:rsidRPr="00C31322" w:rsidRDefault="00AD4575" w:rsidP="00AD4575">
      <w:pPr>
        <w:pStyle w:val="Heading3"/>
        <w:rPr>
          <w:lang w:val="en-US"/>
        </w:rPr>
      </w:pPr>
      <w:bookmarkStart w:id="35" w:name="_Toc405475022"/>
      <w:r>
        <w:t>7.2 Grants targeting pro-poor or MDG projects</w:t>
      </w:r>
      <w:bookmarkEnd w:id="35"/>
      <w:r>
        <w:t xml:space="preserve"> </w:t>
      </w:r>
    </w:p>
    <w:p w14:paraId="46700B4F" w14:textId="77777777" w:rsidR="00AD4575" w:rsidRDefault="00AD4575" w:rsidP="00BA56BC">
      <w:pPr>
        <w:pStyle w:val="NoSpacing"/>
      </w:pPr>
    </w:p>
    <w:p w14:paraId="536E9DDB" w14:textId="43A9B6ED" w:rsidR="00C31322" w:rsidRPr="00AD4575" w:rsidRDefault="00AD4575" w:rsidP="00C31322">
      <w:pPr>
        <w:rPr>
          <w:i/>
          <w:iCs/>
        </w:rPr>
      </w:pPr>
      <w:r w:rsidRPr="00AD4575">
        <w:rPr>
          <w:i/>
        </w:rPr>
        <w:t>T</w:t>
      </w:r>
      <w:r w:rsidR="00C31322" w:rsidRPr="00AD4575">
        <w:rPr>
          <w:i/>
        </w:rPr>
        <w:t xml:space="preserve">arget </w:t>
      </w:r>
      <w:r w:rsidRPr="00AD4575">
        <w:rPr>
          <w:i/>
        </w:rPr>
        <w:t xml:space="preserve">indicator </w:t>
      </w:r>
      <w:r w:rsidR="00C31322" w:rsidRPr="00AD4575">
        <w:rPr>
          <w:i/>
        </w:rPr>
        <w:t xml:space="preserve">2: By end of the project, </w:t>
      </w:r>
      <w:r w:rsidR="00EE3064">
        <w:rPr>
          <w:i/>
        </w:rPr>
        <w:t>%</w:t>
      </w:r>
      <w:r w:rsidR="00C31322" w:rsidRPr="00AD4575">
        <w:rPr>
          <w:i/>
        </w:rPr>
        <w:t xml:space="preserve"> of targeted UPs allocate </w:t>
      </w:r>
      <w:r w:rsidR="00EE3064">
        <w:rPr>
          <w:i/>
        </w:rPr>
        <w:t>%</w:t>
      </w:r>
      <w:r w:rsidR="00C31322" w:rsidRPr="00AD4575">
        <w:rPr>
          <w:i/>
        </w:rPr>
        <w:t xml:space="preserve"> of block grant funds to projects explicitly identified as pro-poor (including those responding to vulnerable groups’ needs) or MDG-responsive in plans. </w:t>
      </w:r>
      <w:r w:rsidR="00C31322" w:rsidRPr="00AD4575">
        <w:rPr>
          <w:i/>
          <w:iCs/>
        </w:rPr>
        <w:t>Baseline value: 0</w:t>
      </w:r>
      <w:r w:rsidR="00EE3064">
        <w:rPr>
          <w:i/>
          <w:iCs/>
        </w:rPr>
        <w:t xml:space="preserve"> </w:t>
      </w:r>
      <w:r w:rsidR="00C31322" w:rsidRPr="00AD4575">
        <w:rPr>
          <w:i/>
          <w:iCs/>
        </w:rPr>
        <w:t>%; Target: 70</w:t>
      </w:r>
      <w:r w:rsidR="00EE3064">
        <w:rPr>
          <w:i/>
          <w:iCs/>
        </w:rPr>
        <w:t xml:space="preserve"> </w:t>
      </w:r>
      <w:r w:rsidR="00C31322" w:rsidRPr="00AD4575">
        <w:rPr>
          <w:i/>
          <w:iCs/>
        </w:rPr>
        <w:t xml:space="preserve">%. </w:t>
      </w:r>
      <w:r w:rsidR="0079529F">
        <w:rPr>
          <w:i/>
          <w:iCs/>
        </w:rPr>
        <w:t>Status</w:t>
      </w:r>
      <w:r w:rsidR="00C31322" w:rsidRPr="00AD4575">
        <w:rPr>
          <w:i/>
          <w:iCs/>
        </w:rPr>
        <w:t>: Improvements and target likely to be achieved with planned efforts</w:t>
      </w:r>
      <w:r w:rsidR="00C31322" w:rsidRPr="00AD4575">
        <w:rPr>
          <w:i/>
          <w:iCs/>
          <w:vertAlign w:val="superscript"/>
        </w:rPr>
        <w:footnoteReference w:id="53"/>
      </w:r>
      <w:r w:rsidR="00C31322" w:rsidRPr="00AD4575">
        <w:rPr>
          <w:i/>
          <w:iCs/>
        </w:rPr>
        <w:t xml:space="preserve">. Planned for FY 2013/14: 47 </w:t>
      </w:r>
      <w:r w:rsidR="00EE3064">
        <w:rPr>
          <w:i/>
          <w:iCs/>
        </w:rPr>
        <w:t>%</w:t>
      </w:r>
      <w:r w:rsidR="00C31322" w:rsidRPr="00AD4575">
        <w:rPr>
          <w:i/>
          <w:iCs/>
        </w:rPr>
        <w:t xml:space="preserve"> of schemes and 50 </w:t>
      </w:r>
      <w:r w:rsidR="00EE3064">
        <w:rPr>
          <w:i/>
          <w:iCs/>
        </w:rPr>
        <w:t>%</w:t>
      </w:r>
      <w:r w:rsidR="00C31322" w:rsidRPr="00AD4575">
        <w:rPr>
          <w:i/>
          <w:iCs/>
        </w:rPr>
        <w:t xml:space="preserve"> of the grants</w:t>
      </w:r>
      <w:r w:rsidR="00C31322" w:rsidRPr="00AD4575">
        <w:rPr>
          <w:i/>
          <w:iCs/>
          <w:vertAlign w:val="superscript"/>
        </w:rPr>
        <w:footnoteReference w:id="54"/>
      </w:r>
      <w:r w:rsidR="00C31322" w:rsidRPr="00AD4575">
        <w:rPr>
          <w:i/>
          <w:iCs/>
        </w:rPr>
        <w:t>.</w:t>
      </w:r>
    </w:p>
    <w:p w14:paraId="0CDE8972" w14:textId="40E27926" w:rsidR="00C31322" w:rsidRPr="00C31322" w:rsidRDefault="00C31322" w:rsidP="00C31322">
      <w:pPr>
        <w:rPr>
          <w:iCs/>
        </w:rPr>
      </w:pPr>
      <w:r w:rsidRPr="00C31322">
        <w:rPr>
          <w:iCs/>
        </w:rPr>
        <w:t>The system of EPBG was established from 2012 and fully operational from 2013. However</w:t>
      </w:r>
      <w:r w:rsidR="00DF5420">
        <w:rPr>
          <w:iCs/>
        </w:rPr>
        <w:t>,</w:t>
      </w:r>
      <w:r w:rsidRPr="00C31322">
        <w:rPr>
          <w:iCs/>
        </w:rPr>
        <w:t xml:space="preserve"> due to delays in the up-start and approval of the UPGP, the first allocations took place only in June 2013, and 404 UPs in the 7 districts (out of 487 UPs) benefitted from this and managed to complete 1,567 schemes by end of 2013. The second year’s allocation took place in June 2014 and provided grants to 410 UPs to be used by end of December 2014, see </w:t>
      </w:r>
      <w:r w:rsidR="00AD4575" w:rsidRPr="00AD4575">
        <w:rPr>
          <w:iCs/>
        </w:rPr>
        <w:t xml:space="preserve">Annex </w:t>
      </w:r>
      <w:r w:rsidRPr="00AD4575">
        <w:rPr>
          <w:iCs/>
        </w:rPr>
        <w:t>1</w:t>
      </w:r>
      <w:r w:rsidR="00AD4575" w:rsidRPr="00AD4575">
        <w:rPr>
          <w:iCs/>
        </w:rPr>
        <w:t>8</w:t>
      </w:r>
      <w:r w:rsidRPr="00C31322">
        <w:rPr>
          <w:b/>
          <w:iCs/>
        </w:rPr>
        <w:t>.</w:t>
      </w:r>
      <w:r w:rsidR="00341A5C">
        <w:rPr>
          <w:iCs/>
        </w:rPr>
        <w:t xml:space="preserve"> </w:t>
      </w:r>
      <w:r w:rsidRPr="00C31322">
        <w:rPr>
          <w:iCs/>
        </w:rPr>
        <w:t xml:space="preserve">Compared to previous project interventions where the majority of the funding went on roads/culverts and hard core infrastructure, especially in the first years, the UPGP has managed to take further steps towards changing the mind-set of the UPs and stimulated a more diversified use of the grants, and promoted a greater level of targeting towards the MDG relevant areas such as health, education and water &amp; sanitation, through indicators of performance and CB support to planning and with an increased focus on the women’s needs as well. The field-work in the 12 UPs confirmed this trend, and 7 out of 8 UPs in the target area were of the opinion that investments are now targeting core MDG, which was not previously the case. This was not the general case in the 4 non-covered UPs. </w:t>
      </w:r>
    </w:p>
    <w:p w14:paraId="504B9947" w14:textId="3077B114" w:rsidR="00C31322" w:rsidRPr="00C31322" w:rsidRDefault="00C31322" w:rsidP="00C31322">
      <w:pPr>
        <w:rPr>
          <w:iCs/>
        </w:rPr>
      </w:pPr>
      <w:r w:rsidRPr="00C31322">
        <w:rPr>
          <w:iCs/>
        </w:rPr>
        <w:t xml:space="preserve">Of the 1,567 schemes implemented through funding from the first round of </w:t>
      </w:r>
      <w:r w:rsidR="00EB3FCB">
        <w:rPr>
          <w:iCs/>
        </w:rPr>
        <w:t xml:space="preserve">the </w:t>
      </w:r>
      <w:r w:rsidRPr="00C31322">
        <w:rPr>
          <w:iCs/>
        </w:rPr>
        <w:t xml:space="preserve">EPBG </w:t>
      </w:r>
      <w:r w:rsidRPr="0079529F">
        <w:rPr>
          <w:iCs/>
        </w:rPr>
        <w:t>46</w:t>
      </w:r>
      <w:r w:rsidR="00EB3FCB">
        <w:rPr>
          <w:iCs/>
        </w:rPr>
        <w:t>,</w:t>
      </w:r>
      <w:r w:rsidRPr="0079529F">
        <w:rPr>
          <w:iCs/>
        </w:rPr>
        <w:t xml:space="preserve"> %</w:t>
      </w:r>
      <w:r w:rsidRPr="00C31322">
        <w:rPr>
          <w:b/>
          <w:iCs/>
        </w:rPr>
        <w:t xml:space="preserve"> </w:t>
      </w:r>
      <w:r w:rsidRPr="00C31322">
        <w:rPr>
          <w:iCs/>
        </w:rPr>
        <w:t xml:space="preserve">of the schemes (and this is expected to increase) were targeting MDG relevant areas (health, water &amp; sanitation and education), and the use of funds on typical areas such as roads and culverts is now under only 47 </w:t>
      </w:r>
      <w:r w:rsidR="00EE3064">
        <w:rPr>
          <w:iCs/>
        </w:rPr>
        <w:t>%</w:t>
      </w:r>
      <w:r w:rsidRPr="00C31322">
        <w:rPr>
          <w:iCs/>
        </w:rPr>
        <w:t xml:space="preserve"> compared to a similar figure of 62 </w:t>
      </w:r>
      <w:r w:rsidR="00EE3064">
        <w:rPr>
          <w:iCs/>
        </w:rPr>
        <w:t>%</w:t>
      </w:r>
      <w:r w:rsidRPr="00C31322">
        <w:rPr>
          <w:iCs/>
        </w:rPr>
        <w:t xml:space="preserve"> during the MTR of the LIC in 2010, where MDG targeted projects constituted only </w:t>
      </w:r>
      <w:r w:rsidRPr="0079529F">
        <w:rPr>
          <w:iCs/>
        </w:rPr>
        <w:t>34</w:t>
      </w:r>
      <w:r w:rsidR="00EE3064">
        <w:rPr>
          <w:iCs/>
        </w:rPr>
        <w:t xml:space="preserve"> </w:t>
      </w:r>
      <w:r w:rsidRPr="0079529F">
        <w:rPr>
          <w:iCs/>
        </w:rPr>
        <w:t>%</w:t>
      </w:r>
      <w:r w:rsidRPr="00C31322">
        <w:rPr>
          <w:iCs/>
        </w:rPr>
        <w:t xml:space="preserve">. The planned schemes for FY 2013/14 had 47 </w:t>
      </w:r>
      <w:r w:rsidR="00EE3064">
        <w:rPr>
          <w:iCs/>
        </w:rPr>
        <w:t>%</w:t>
      </w:r>
      <w:r w:rsidRPr="00C31322">
        <w:rPr>
          <w:iCs/>
        </w:rPr>
        <w:t xml:space="preserve"> of the schemes on MDG targeted areas and 50 </w:t>
      </w:r>
      <w:r w:rsidR="00EE3064">
        <w:rPr>
          <w:iCs/>
        </w:rPr>
        <w:t>%</w:t>
      </w:r>
      <w:r w:rsidRPr="00C31322">
        <w:rPr>
          <w:iCs/>
        </w:rPr>
        <w:t xml:space="preserve"> of the expenditures.</w:t>
      </w:r>
      <w:r w:rsidR="00341A5C">
        <w:rPr>
          <w:iCs/>
        </w:rPr>
        <w:t xml:space="preserve"> </w:t>
      </w:r>
      <w:r w:rsidRPr="00C31322">
        <w:rPr>
          <w:iCs/>
        </w:rPr>
        <w:t xml:space="preserve">The composition of expenditures is also somehow different from the LGSP grants where more than 50  </w:t>
      </w:r>
      <w:r w:rsidR="00EE3064">
        <w:rPr>
          <w:iCs/>
        </w:rPr>
        <w:t>%</w:t>
      </w:r>
      <w:r w:rsidRPr="00C31322">
        <w:rPr>
          <w:iCs/>
        </w:rPr>
        <w:t xml:space="preserve"> (namely 52 </w:t>
      </w:r>
      <w:r w:rsidR="00EE3064">
        <w:rPr>
          <w:iCs/>
        </w:rPr>
        <w:t xml:space="preserve"> </w:t>
      </w:r>
      <w:r w:rsidRPr="00C31322">
        <w:rPr>
          <w:iCs/>
        </w:rPr>
        <w:t xml:space="preserve">%) are spent on roads and related areas, and only </w:t>
      </w:r>
      <w:r w:rsidRPr="0079529F">
        <w:rPr>
          <w:iCs/>
        </w:rPr>
        <w:t xml:space="preserve">37 </w:t>
      </w:r>
      <w:r w:rsidR="00EE3064">
        <w:rPr>
          <w:iCs/>
        </w:rPr>
        <w:t>%</w:t>
      </w:r>
      <w:r w:rsidRPr="00C31322">
        <w:rPr>
          <w:iCs/>
        </w:rPr>
        <w:t xml:space="preserve"> on health, education and water &amp; sanitation, see the pie-charts below.</w:t>
      </w:r>
      <w:r w:rsidRPr="00C31322">
        <w:rPr>
          <w:iCs/>
          <w:vertAlign w:val="superscript"/>
        </w:rPr>
        <w:footnoteReference w:id="55"/>
      </w:r>
      <w:r w:rsidRPr="00C31322">
        <w:rPr>
          <w:iCs/>
        </w:rPr>
        <w:t xml:space="preserve"> This was also one of the areas in the APA with a most significant improvement in performance, </w:t>
      </w:r>
      <w:r w:rsidR="00C938C8" w:rsidRPr="00C938C8">
        <w:rPr>
          <w:iCs/>
        </w:rPr>
        <w:t>see Annex 19</w:t>
      </w:r>
      <w:r w:rsidRPr="00C31322">
        <w:rPr>
          <w:iCs/>
        </w:rPr>
        <w:t>.</w:t>
      </w:r>
    </w:p>
    <w:p w14:paraId="73D32844" w14:textId="668EF3DA" w:rsidR="00C31322" w:rsidRPr="00C31322" w:rsidRDefault="00C31322" w:rsidP="00C938C8">
      <w:r w:rsidRPr="00C31322">
        <w:t xml:space="preserve">Second, UPs are spending a larger share of their own source revenues on development related expenditures (42 </w:t>
      </w:r>
      <w:r w:rsidR="00EE3064">
        <w:t>%</w:t>
      </w:r>
      <w:r w:rsidRPr="00C31322">
        <w:t xml:space="preserve"> against the target of 20 %).</w:t>
      </w:r>
      <w:r w:rsidR="00341A5C">
        <w:t xml:space="preserve"> </w:t>
      </w:r>
      <w:r w:rsidRPr="00C31322">
        <w:t>It is expected that this trend will be further strengthened with the ongoing work on the MDG sensitive planning guidelines, incentives in the APA, and the related TA/CB support, especially through strengthening of the UP standing committees, which make</w:t>
      </w:r>
      <w:r w:rsidR="002A1A01">
        <w:t>s</w:t>
      </w:r>
      <w:r w:rsidRPr="00C31322">
        <w:t xml:space="preserve"> the target achievable within the remaining two years. </w:t>
      </w:r>
    </w:p>
    <w:p w14:paraId="06BCBFF4" w14:textId="77777777" w:rsidR="00C31322" w:rsidRPr="00C31322" w:rsidRDefault="00C31322" w:rsidP="00C31322">
      <w:pPr>
        <w:rPr>
          <w:iCs/>
        </w:rPr>
      </w:pPr>
      <w:r w:rsidRPr="00C31322">
        <w:rPr>
          <w:iCs/>
        </w:rPr>
        <w:t xml:space="preserve">Third, the support from the UPGP is reflected in a higher level of citizens’ satisfaction with the service provided by the UPs, as mentioned above. </w:t>
      </w:r>
    </w:p>
    <w:p w14:paraId="121CA1E0" w14:textId="77777777" w:rsidR="00C31322" w:rsidRPr="00C31322" w:rsidRDefault="00C31322" w:rsidP="00C31322">
      <w:pPr>
        <w:rPr>
          <w:iCs/>
        </w:rPr>
      </w:pPr>
      <w:r w:rsidRPr="00C31322">
        <w:rPr>
          <w:iCs/>
        </w:rPr>
        <w:t xml:space="preserve">The diagrams below show the composition of fund utilization under i) LGSP-LIC, ii) UPGP and iii) LGSP II. </w:t>
      </w:r>
    </w:p>
    <w:p w14:paraId="6F7AC49F" w14:textId="1A2FB8FA" w:rsidR="00C31322" w:rsidRDefault="00700132" w:rsidP="00C31322">
      <w:pPr>
        <w:rPr>
          <w:b/>
          <w:bCs/>
        </w:rPr>
      </w:pPr>
      <w:r>
        <w:rPr>
          <w:b/>
          <w:bCs/>
          <w:i/>
        </w:rPr>
        <w:t>Chart.</w:t>
      </w:r>
      <w:r w:rsidR="00C31322" w:rsidRPr="00C938C8">
        <w:rPr>
          <w:b/>
          <w:bCs/>
          <w:i/>
        </w:rPr>
        <w:t xml:space="preserve"> Composition of Schemes u</w:t>
      </w:r>
      <w:r>
        <w:rPr>
          <w:b/>
          <w:bCs/>
          <w:i/>
        </w:rPr>
        <w:t>nder LGSP-</w:t>
      </w:r>
      <w:r w:rsidR="00C31322" w:rsidRPr="00C938C8">
        <w:rPr>
          <w:b/>
          <w:bCs/>
          <w:i/>
        </w:rPr>
        <w:t xml:space="preserve">LIC, 2010 (MTR) (34 </w:t>
      </w:r>
      <w:r w:rsidR="00EE3064">
        <w:rPr>
          <w:b/>
          <w:bCs/>
          <w:i/>
        </w:rPr>
        <w:t>%</w:t>
      </w:r>
      <w:r w:rsidR="00C31322" w:rsidRPr="00C938C8">
        <w:rPr>
          <w:b/>
          <w:bCs/>
          <w:i/>
        </w:rPr>
        <w:t xml:space="preserve"> MDG</w:t>
      </w:r>
    </w:p>
    <w:p w14:paraId="53D5F515" w14:textId="77777777" w:rsidR="0079529F" w:rsidRPr="00C31322" w:rsidRDefault="0079529F" w:rsidP="00C31322">
      <w:pPr>
        <w:rPr>
          <w:b/>
          <w:bCs/>
        </w:rPr>
      </w:pPr>
    </w:p>
    <w:p w14:paraId="52280111" w14:textId="77777777" w:rsidR="00C31322" w:rsidRPr="00C31322" w:rsidRDefault="00C31322" w:rsidP="00C938C8">
      <w:pPr>
        <w:jc w:val="center"/>
        <w:rPr>
          <w:b/>
          <w:bCs/>
        </w:rPr>
      </w:pPr>
      <w:r w:rsidRPr="00C31322">
        <w:rPr>
          <w:bCs/>
          <w:noProof/>
        </w:rPr>
        <w:drawing>
          <wp:inline distT="0" distB="0" distL="0" distR="0" wp14:anchorId="7517AE5A" wp14:editId="2888A44A">
            <wp:extent cx="5232400" cy="3119967"/>
            <wp:effectExtent l="0" t="0" r="0" b="4445"/>
            <wp:docPr id="19" name="Picture 1"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6"/>
                    <a:stretch>
                      <a:fillRect/>
                    </a:stretch>
                  </pic:blipFill>
                  <pic:spPr>
                    <a:xfrm>
                      <a:off x="0" y="0"/>
                      <a:ext cx="5232400" cy="3119967"/>
                    </a:xfrm>
                    <a:prstGeom prst="rect">
                      <a:avLst/>
                    </a:prstGeom>
                  </pic:spPr>
                </pic:pic>
              </a:graphicData>
            </a:graphic>
          </wp:inline>
        </w:drawing>
      </w:r>
    </w:p>
    <w:p w14:paraId="63BDCC3B" w14:textId="77777777" w:rsidR="00C31322" w:rsidRPr="00C31322" w:rsidRDefault="00C31322" w:rsidP="00C31322">
      <w:pPr>
        <w:rPr>
          <w:b/>
        </w:rPr>
      </w:pPr>
    </w:p>
    <w:p w14:paraId="0350D239" w14:textId="77777777" w:rsidR="00C938C8" w:rsidRDefault="00C938C8" w:rsidP="00C31322">
      <w:pPr>
        <w:rPr>
          <w:b/>
        </w:rPr>
        <w:sectPr w:rsidR="00C938C8" w:rsidSect="002A2DAD">
          <w:pgSz w:w="11906" w:h="16838"/>
          <w:pgMar w:top="1701" w:right="1134" w:bottom="1701" w:left="1134" w:header="708" w:footer="708" w:gutter="0"/>
          <w:cols w:space="708"/>
          <w:docGrid w:linePitch="360"/>
        </w:sectPr>
      </w:pPr>
    </w:p>
    <w:p w14:paraId="4E9D7F91" w14:textId="1CDAAF3D" w:rsidR="00C31322" w:rsidRPr="00C938C8" w:rsidRDefault="00700132" w:rsidP="00C31322">
      <w:pPr>
        <w:rPr>
          <w:b/>
          <w:i/>
        </w:rPr>
      </w:pPr>
      <w:r>
        <w:rPr>
          <w:b/>
          <w:i/>
        </w:rPr>
        <w:t>Chart.</w:t>
      </w:r>
      <w:r w:rsidR="00C31322" w:rsidRPr="00C938C8">
        <w:rPr>
          <w:b/>
          <w:i/>
        </w:rPr>
        <w:t xml:space="preserve"> UPGP Schemes – Composition of Schemes in the First Round of PBG Allocations 2013 (46 </w:t>
      </w:r>
      <w:r w:rsidR="00EE3064">
        <w:rPr>
          <w:b/>
          <w:i/>
        </w:rPr>
        <w:t>%</w:t>
      </w:r>
      <w:r w:rsidR="00C31322" w:rsidRPr="00C938C8">
        <w:rPr>
          <w:b/>
          <w:i/>
        </w:rPr>
        <w:t xml:space="preserve"> of expenditures MDG targeting)</w:t>
      </w:r>
    </w:p>
    <w:p w14:paraId="0B33B3A0" w14:textId="77777777" w:rsidR="00C31322" w:rsidRPr="00C31322" w:rsidRDefault="00C31322" w:rsidP="00C31322">
      <w:pPr>
        <w:rPr>
          <w:u w:val="single"/>
        </w:rPr>
      </w:pPr>
    </w:p>
    <w:p w14:paraId="597EB25A" w14:textId="77777777" w:rsidR="00C31322" w:rsidRPr="00C31322" w:rsidRDefault="00C31322" w:rsidP="00C938C8">
      <w:pPr>
        <w:jc w:val="center"/>
        <w:rPr>
          <w:u w:val="single"/>
        </w:rPr>
      </w:pPr>
      <w:r w:rsidRPr="00C31322">
        <w:rPr>
          <w:noProof/>
        </w:rPr>
        <w:drawing>
          <wp:inline distT="0" distB="0" distL="0" distR="0" wp14:anchorId="1D136C73" wp14:editId="0D3428C9">
            <wp:extent cx="5257800" cy="3132667"/>
            <wp:effectExtent l="0" t="0" r="25400" b="17145"/>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C8D0D7F" w14:textId="77777777" w:rsidR="00C31322" w:rsidRPr="00C31322" w:rsidRDefault="00C31322" w:rsidP="00C31322">
      <w:pPr>
        <w:rPr>
          <w:b/>
        </w:rPr>
      </w:pPr>
    </w:p>
    <w:p w14:paraId="7A4BA311" w14:textId="6725DFE0" w:rsidR="00C31322" w:rsidRPr="00C938C8" w:rsidRDefault="00700132" w:rsidP="00C31322">
      <w:pPr>
        <w:rPr>
          <w:b/>
          <w:i/>
        </w:rPr>
      </w:pPr>
      <w:r>
        <w:rPr>
          <w:b/>
          <w:i/>
        </w:rPr>
        <w:t>Chart</w:t>
      </w:r>
      <w:r w:rsidR="00C31322" w:rsidRPr="00C938C8">
        <w:rPr>
          <w:b/>
          <w:i/>
        </w:rPr>
        <w:t xml:space="preserve">: LGSP </w:t>
      </w:r>
      <w:r>
        <w:rPr>
          <w:b/>
          <w:i/>
        </w:rPr>
        <w:t>2</w:t>
      </w:r>
      <w:r w:rsidR="00C31322" w:rsidRPr="00C938C8">
        <w:rPr>
          <w:b/>
          <w:i/>
        </w:rPr>
        <w:t xml:space="preserve"> – Composition of Schemes under LGSP 2013 (37 </w:t>
      </w:r>
      <w:r w:rsidR="00EE3064">
        <w:rPr>
          <w:b/>
          <w:i/>
        </w:rPr>
        <w:t>%</w:t>
      </w:r>
      <w:r w:rsidR="00C31322" w:rsidRPr="00C938C8">
        <w:rPr>
          <w:b/>
          <w:i/>
        </w:rPr>
        <w:t xml:space="preserve"> MDG)</w:t>
      </w:r>
    </w:p>
    <w:p w14:paraId="42BBAC9A" w14:textId="77777777" w:rsidR="00C31322" w:rsidRPr="00C31322" w:rsidRDefault="00C31322" w:rsidP="00C938C8">
      <w:pPr>
        <w:jc w:val="center"/>
        <w:rPr>
          <w:u w:val="single"/>
        </w:rPr>
      </w:pPr>
      <w:r w:rsidRPr="00C31322">
        <w:rPr>
          <w:noProof/>
        </w:rPr>
        <w:drawing>
          <wp:inline distT="0" distB="0" distL="0" distR="0" wp14:anchorId="250D528E" wp14:editId="0B24D985">
            <wp:extent cx="5270500" cy="3029927"/>
            <wp:effectExtent l="0" t="0" r="25400" b="18415"/>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4D9594D" w14:textId="11834611" w:rsidR="00C31322" w:rsidRPr="00543A02" w:rsidRDefault="00C31322" w:rsidP="00C31322">
      <w:pPr>
        <w:rPr>
          <w:sz w:val="18"/>
        </w:rPr>
      </w:pPr>
      <w:r w:rsidRPr="00543A02">
        <w:rPr>
          <w:sz w:val="18"/>
        </w:rPr>
        <w:t xml:space="preserve">Source: </w:t>
      </w:r>
      <w:r w:rsidR="00700132">
        <w:rPr>
          <w:sz w:val="18"/>
        </w:rPr>
        <w:t>Based on data from the LGSP–2</w:t>
      </w:r>
      <w:r w:rsidRPr="00543A02">
        <w:rPr>
          <w:sz w:val="18"/>
        </w:rPr>
        <w:t xml:space="preserve"> MTR. It should be noted that this encompasses the UPs in t</w:t>
      </w:r>
      <w:r w:rsidR="00BA56BC" w:rsidRPr="00543A02">
        <w:rPr>
          <w:sz w:val="18"/>
        </w:rPr>
        <w:t xml:space="preserve">he </w:t>
      </w:r>
      <w:r w:rsidR="0079529F" w:rsidRPr="00543A02">
        <w:rPr>
          <w:sz w:val="18"/>
        </w:rPr>
        <w:t>UPGP;</w:t>
      </w:r>
      <w:r w:rsidRPr="00543A02">
        <w:rPr>
          <w:sz w:val="18"/>
        </w:rPr>
        <w:t xml:space="preserve"> hence the difference may be greater than showed when the two pie-charts are compared. </w:t>
      </w:r>
    </w:p>
    <w:p w14:paraId="1143B225" w14:textId="77777777" w:rsidR="00C31322" w:rsidRPr="00BA56BC" w:rsidRDefault="00C31322" w:rsidP="00C31322"/>
    <w:p w14:paraId="6D1600BE" w14:textId="1D3B14CF" w:rsidR="00C31322" w:rsidRPr="00C31322" w:rsidRDefault="00C31322" w:rsidP="00C31322">
      <w:r w:rsidRPr="00C31322">
        <w:t xml:space="preserve">The number of UPs under </w:t>
      </w:r>
      <w:r w:rsidR="00083E28">
        <w:t xml:space="preserve">the </w:t>
      </w:r>
      <w:r w:rsidRPr="00C31322">
        <w:t xml:space="preserve">UPGP, which have special schemes targeting the </w:t>
      </w:r>
      <w:r w:rsidRPr="00B73A72">
        <w:t xml:space="preserve">vulnerable groups is 64 </w:t>
      </w:r>
      <w:r w:rsidR="00EE3064">
        <w:t>%</w:t>
      </w:r>
      <w:r w:rsidRPr="00B73A72">
        <w:rPr>
          <w:vertAlign w:val="superscript"/>
        </w:rPr>
        <w:footnoteReference w:id="56"/>
      </w:r>
      <w:r w:rsidRPr="00C31322">
        <w:t xml:space="preserve"> according to the most recent UPGP quarterly monitoring report, and the MDG targeting in the planning process is the performance areas with the second highest improvement (62</w:t>
      </w:r>
      <w:r w:rsidR="00083E28">
        <w:t xml:space="preserve"> </w:t>
      </w:r>
      <w:r w:rsidRPr="00C31322">
        <w:t>%) from the 1</w:t>
      </w:r>
      <w:r w:rsidRPr="00C31322">
        <w:rPr>
          <w:vertAlign w:val="superscript"/>
        </w:rPr>
        <w:t>st</w:t>
      </w:r>
      <w:r w:rsidRPr="00C31322">
        <w:t xml:space="preserve"> to the 2</w:t>
      </w:r>
      <w:r w:rsidRPr="00C31322">
        <w:rPr>
          <w:vertAlign w:val="superscript"/>
        </w:rPr>
        <w:t>nd</w:t>
      </w:r>
      <w:r w:rsidRPr="00C31322">
        <w:t xml:space="preserve"> APA. This is expected to spill over into investments targeting poor and vulnerable groups (which has improved by 11 </w:t>
      </w:r>
      <w:r w:rsidR="00EE3064">
        <w:t>%</w:t>
      </w:r>
      <w:r w:rsidRPr="00C31322">
        <w:t xml:space="preserve"> in the planning, and actual projects implemented targeting social issues and MDG which has increased by 10 %, see </w:t>
      </w:r>
      <w:r w:rsidRPr="00C938C8">
        <w:t xml:space="preserve">Annex </w:t>
      </w:r>
      <w:r w:rsidR="00C938C8" w:rsidRPr="00C938C8">
        <w:t>19</w:t>
      </w:r>
      <w:r w:rsidRPr="00C31322">
        <w:t xml:space="preserve"> on trends in Performance.</w:t>
      </w:r>
    </w:p>
    <w:p w14:paraId="02CA759F" w14:textId="77777777" w:rsidR="00C31322" w:rsidRPr="00C31322" w:rsidRDefault="00C31322" w:rsidP="00C31322">
      <w:r w:rsidRPr="00C31322">
        <w:t xml:space="preserve">The composition of the MDG targeting projects planned in FY 2013/14 shows sectors, which are typically benefitting women, as well a substantial number of project directed directly towards women development, e.g. through support to the WDFs. </w:t>
      </w:r>
    </w:p>
    <w:p w14:paraId="2C0F00AC" w14:textId="77777777" w:rsidR="00C31322" w:rsidRPr="00C938C8" w:rsidRDefault="00C31322" w:rsidP="00C31322">
      <w:pPr>
        <w:rPr>
          <w:b/>
          <w:i/>
        </w:rPr>
      </w:pPr>
      <w:r w:rsidRPr="00C938C8">
        <w:rPr>
          <w:b/>
          <w:i/>
        </w:rPr>
        <w:t>Table: MDG Targeting in FY 2013/14 – UPGP EPBG</w:t>
      </w:r>
    </w:p>
    <w:tbl>
      <w:tblPr>
        <w:tblStyle w:val="TableGrid"/>
        <w:tblW w:w="0" w:type="auto"/>
        <w:jc w:val="center"/>
        <w:tblLook w:val="04A0" w:firstRow="1" w:lastRow="0" w:firstColumn="1" w:lastColumn="0" w:noHBand="0" w:noVBand="1"/>
      </w:tblPr>
      <w:tblGrid>
        <w:gridCol w:w="3192"/>
        <w:gridCol w:w="1248"/>
        <w:gridCol w:w="2126"/>
      </w:tblGrid>
      <w:tr w:rsidR="00C31322" w:rsidRPr="00C31322" w14:paraId="5DC178DF" w14:textId="77777777" w:rsidTr="008D2D10">
        <w:trPr>
          <w:tblHeader/>
          <w:jc w:val="center"/>
        </w:trPr>
        <w:tc>
          <w:tcPr>
            <w:tcW w:w="3192" w:type="dxa"/>
            <w:shd w:val="clear" w:color="auto" w:fill="DDD9C3" w:themeFill="background2" w:themeFillShade="E6"/>
          </w:tcPr>
          <w:p w14:paraId="56999944" w14:textId="77777777" w:rsidR="00C31322" w:rsidRPr="00C31322" w:rsidRDefault="00C31322" w:rsidP="001D08F4">
            <w:pPr>
              <w:spacing w:after="200"/>
              <w:jc w:val="center"/>
              <w:rPr>
                <w:b/>
              </w:rPr>
            </w:pPr>
            <w:r w:rsidRPr="00C31322">
              <w:rPr>
                <w:b/>
              </w:rPr>
              <w:t>MDG</w:t>
            </w:r>
          </w:p>
        </w:tc>
        <w:tc>
          <w:tcPr>
            <w:tcW w:w="1248" w:type="dxa"/>
            <w:shd w:val="clear" w:color="auto" w:fill="DDD9C3" w:themeFill="background2" w:themeFillShade="E6"/>
          </w:tcPr>
          <w:p w14:paraId="5D99BB00" w14:textId="5A25B120" w:rsidR="00C31322" w:rsidRPr="00C31322" w:rsidRDefault="00C31322" w:rsidP="001D08F4">
            <w:pPr>
              <w:spacing w:after="200"/>
              <w:jc w:val="center"/>
              <w:rPr>
                <w:b/>
              </w:rPr>
            </w:pPr>
            <w:r w:rsidRPr="00C31322">
              <w:rPr>
                <w:b/>
              </w:rPr>
              <w:t>Scheme</w:t>
            </w:r>
            <w:r w:rsidR="008D2D10">
              <w:rPr>
                <w:b/>
              </w:rPr>
              <w:t>s</w:t>
            </w:r>
          </w:p>
        </w:tc>
        <w:tc>
          <w:tcPr>
            <w:tcW w:w="2126" w:type="dxa"/>
            <w:shd w:val="clear" w:color="auto" w:fill="DDD9C3" w:themeFill="background2" w:themeFillShade="E6"/>
          </w:tcPr>
          <w:p w14:paraId="6DA7E9CE" w14:textId="77777777" w:rsidR="00C31322" w:rsidRPr="00C31322" w:rsidRDefault="00C31322" w:rsidP="001D08F4">
            <w:pPr>
              <w:spacing w:after="200"/>
              <w:jc w:val="center"/>
              <w:rPr>
                <w:b/>
              </w:rPr>
            </w:pPr>
            <w:r w:rsidRPr="00C31322">
              <w:rPr>
                <w:b/>
              </w:rPr>
              <w:t>Taka</w:t>
            </w:r>
          </w:p>
        </w:tc>
      </w:tr>
      <w:tr w:rsidR="00C31322" w:rsidRPr="00C31322" w14:paraId="2213C6E2" w14:textId="77777777" w:rsidTr="008D2D10">
        <w:trPr>
          <w:jc w:val="center"/>
        </w:trPr>
        <w:tc>
          <w:tcPr>
            <w:tcW w:w="3192" w:type="dxa"/>
            <w:vAlign w:val="bottom"/>
          </w:tcPr>
          <w:p w14:paraId="6246F893" w14:textId="77777777" w:rsidR="00C31322" w:rsidRPr="00C31322" w:rsidRDefault="00C31322" w:rsidP="00C31322">
            <w:pPr>
              <w:spacing w:after="200"/>
            </w:pPr>
            <w:r w:rsidRPr="00C31322">
              <w:t>1.Community Clinic</w:t>
            </w:r>
          </w:p>
        </w:tc>
        <w:tc>
          <w:tcPr>
            <w:tcW w:w="1248" w:type="dxa"/>
            <w:vAlign w:val="bottom"/>
          </w:tcPr>
          <w:p w14:paraId="57BAF904" w14:textId="77777777" w:rsidR="00C31322" w:rsidRPr="00C31322" w:rsidRDefault="00C31322" w:rsidP="001D08F4">
            <w:pPr>
              <w:spacing w:after="200"/>
              <w:jc w:val="right"/>
            </w:pPr>
            <w:r w:rsidRPr="00C31322">
              <w:t>33</w:t>
            </w:r>
          </w:p>
        </w:tc>
        <w:tc>
          <w:tcPr>
            <w:tcW w:w="2126" w:type="dxa"/>
            <w:vAlign w:val="bottom"/>
          </w:tcPr>
          <w:p w14:paraId="3AEFF195" w14:textId="77777777" w:rsidR="00C31322" w:rsidRPr="00C31322" w:rsidRDefault="00C31322" w:rsidP="001D08F4">
            <w:pPr>
              <w:spacing w:after="200"/>
              <w:jc w:val="right"/>
            </w:pPr>
            <w:r w:rsidRPr="00C31322">
              <w:t>2,436,943</w:t>
            </w:r>
          </w:p>
        </w:tc>
      </w:tr>
      <w:tr w:rsidR="00C31322" w:rsidRPr="00C31322" w14:paraId="1B8F7EEA" w14:textId="77777777" w:rsidTr="008D2D10">
        <w:trPr>
          <w:jc w:val="center"/>
        </w:trPr>
        <w:tc>
          <w:tcPr>
            <w:tcW w:w="3192" w:type="dxa"/>
            <w:vAlign w:val="bottom"/>
          </w:tcPr>
          <w:p w14:paraId="6BC19933" w14:textId="77777777" w:rsidR="00C31322" w:rsidRPr="00C31322" w:rsidRDefault="00C31322" w:rsidP="00C31322">
            <w:pPr>
              <w:spacing w:after="200"/>
            </w:pPr>
            <w:r w:rsidRPr="00C31322">
              <w:t>2.Equipments for school</w:t>
            </w:r>
          </w:p>
        </w:tc>
        <w:tc>
          <w:tcPr>
            <w:tcW w:w="1248" w:type="dxa"/>
            <w:vAlign w:val="bottom"/>
          </w:tcPr>
          <w:p w14:paraId="7D1F3634" w14:textId="77777777" w:rsidR="00C31322" w:rsidRPr="00C31322" w:rsidRDefault="00C31322" w:rsidP="001D08F4">
            <w:pPr>
              <w:spacing w:after="200"/>
              <w:jc w:val="right"/>
            </w:pPr>
            <w:r w:rsidRPr="00C31322">
              <w:t>127</w:t>
            </w:r>
          </w:p>
        </w:tc>
        <w:tc>
          <w:tcPr>
            <w:tcW w:w="2126" w:type="dxa"/>
            <w:vAlign w:val="bottom"/>
          </w:tcPr>
          <w:p w14:paraId="316F72AF" w14:textId="77777777" w:rsidR="00C31322" w:rsidRPr="00C31322" w:rsidRDefault="00C31322" w:rsidP="001D08F4">
            <w:pPr>
              <w:spacing w:after="200"/>
              <w:jc w:val="right"/>
            </w:pPr>
            <w:r w:rsidRPr="00C31322">
              <w:t>13,237,113</w:t>
            </w:r>
          </w:p>
        </w:tc>
      </w:tr>
      <w:tr w:rsidR="00C31322" w:rsidRPr="00C31322" w14:paraId="32C30B7D" w14:textId="77777777" w:rsidTr="008D2D10">
        <w:trPr>
          <w:jc w:val="center"/>
        </w:trPr>
        <w:tc>
          <w:tcPr>
            <w:tcW w:w="3192" w:type="dxa"/>
            <w:vAlign w:val="bottom"/>
          </w:tcPr>
          <w:p w14:paraId="6B049A97" w14:textId="77777777" w:rsidR="00C31322" w:rsidRPr="00C31322" w:rsidRDefault="00C31322" w:rsidP="00C31322">
            <w:pPr>
              <w:spacing w:after="200"/>
            </w:pPr>
            <w:r w:rsidRPr="00C31322">
              <w:t>3.Health</w:t>
            </w:r>
          </w:p>
        </w:tc>
        <w:tc>
          <w:tcPr>
            <w:tcW w:w="1248" w:type="dxa"/>
            <w:vAlign w:val="bottom"/>
          </w:tcPr>
          <w:p w14:paraId="2AAB8CEA" w14:textId="77777777" w:rsidR="00C31322" w:rsidRPr="00C31322" w:rsidRDefault="00C31322" w:rsidP="001D08F4">
            <w:pPr>
              <w:spacing w:after="200"/>
              <w:jc w:val="right"/>
            </w:pPr>
            <w:r w:rsidRPr="00C31322">
              <w:t>3</w:t>
            </w:r>
          </w:p>
        </w:tc>
        <w:tc>
          <w:tcPr>
            <w:tcW w:w="2126" w:type="dxa"/>
            <w:vAlign w:val="bottom"/>
          </w:tcPr>
          <w:p w14:paraId="1249C2CE" w14:textId="77777777" w:rsidR="00C31322" w:rsidRPr="00C31322" w:rsidRDefault="00C31322" w:rsidP="001D08F4">
            <w:pPr>
              <w:spacing w:after="200"/>
              <w:jc w:val="right"/>
            </w:pPr>
            <w:r w:rsidRPr="00C31322">
              <w:t>1,277,514</w:t>
            </w:r>
          </w:p>
        </w:tc>
      </w:tr>
      <w:tr w:rsidR="00C31322" w:rsidRPr="00C31322" w14:paraId="749C4AF3" w14:textId="77777777" w:rsidTr="008D2D10">
        <w:trPr>
          <w:trHeight w:val="533"/>
          <w:jc w:val="center"/>
        </w:trPr>
        <w:tc>
          <w:tcPr>
            <w:tcW w:w="3192" w:type="dxa"/>
            <w:vAlign w:val="center"/>
          </w:tcPr>
          <w:p w14:paraId="7F9C8C27" w14:textId="77777777" w:rsidR="00C31322" w:rsidRPr="00C31322" w:rsidRDefault="00C31322" w:rsidP="001D08F4">
            <w:pPr>
              <w:spacing w:after="200"/>
              <w:jc w:val="left"/>
            </w:pPr>
            <w:r w:rsidRPr="00C31322">
              <w:t>4.Human resources development</w:t>
            </w:r>
          </w:p>
        </w:tc>
        <w:tc>
          <w:tcPr>
            <w:tcW w:w="1248" w:type="dxa"/>
            <w:vAlign w:val="center"/>
          </w:tcPr>
          <w:p w14:paraId="33B9BAE4" w14:textId="77777777" w:rsidR="00C31322" w:rsidRPr="00C31322" w:rsidRDefault="00C31322" w:rsidP="008D2D10">
            <w:pPr>
              <w:spacing w:after="200"/>
              <w:jc w:val="right"/>
            </w:pPr>
            <w:r w:rsidRPr="00C31322">
              <w:t>7</w:t>
            </w:r>
          </w:p>
        </w:tc>
        <w:tc>
          <w:tcPr>
            <w:tcW w:w="2126" w:type="dxa"/>
            <w:vAlign w:val="center"/>
          </w:tcPr>
          <w:p w14:paraId="774386EE" w14:textId="77777777" w:rsidR="00C31322" w:rsidRPr="00C31322" w:rsidRDefault="00C31322" w:rsidP="001D08F4">
            <w:pPr>
              <w:spacing w:after="200"/>
              <w:jc w:val="right"/>
            </w:pPr>
            <w:r w:rsidRPr="00C31322">
              <w:t>293,327</w:t>
            </w:r>
          </w:p>
        </w:tc>
      </w:tr>
      <w:tr w:rsidR="00C31322" w:rsidRPr="00C31322" w14:paraId="47318CDA" w14:textId="77777777" w:rsidTr="008D2D10">
        <w:trPr>
          <w:jc w:val="center"/>
        </w:trPr>
        <w:tc>
          <w:tcPr>
            <w:tcW w:w="3192" w:type="dxa"/>
            <w:vAlign w:val="bottom"/>
          </w:tcPr>
          <w:p w14:paraId="2AF43B19" w14:textId="77777777" w:rsidR="00C31322" w:rsidRPr="00C31322" w:rsidRDefault="00C31322" w:rsidP="00C31322">
            <w:pPr>
              <w:spacing w:after="200"/>
            </w:pPr>
            <w:r w:rsidRPr="00C31322">
              <w:t>5.School building construction</w:t>
            </w:r>
          </w:p>
        </w:tc>
        <w:tc>
          <w:tcPr>
            <w:tcW w:w="1248" w:type="dxa"/>
            <w:vAlign w:val="bottom"/>
          </w:tcPr>
          <w:p w14:paraId="768BFA6E" w14:textId="77777777" w:rsidR="00C31322" w:rsidRPr="00C31322" w:rsidRDefault="00C31322" w:rsidP="001D08F4">
            <w:pPr>
              <w:spacing w:after="200"/>
              <w:jc w:val="right"/>
            </w:pPr>
            <w:r w:rsidRPr="00C31322">
              <w:t>74</w:t>
            </w:r>
          </w:p>
        </w:tc>
        <w:tc>
          <w:tcPr>
            <w:tcW w:w="2126" w:type="dxa"/>
            <w:vAlign w:val="bottom"/>
          </w:tcPr>
          <w:p w14:paraId="731351AF" w14:textId="77777777" w:rsidR="00C31322" w:rsidRPr="00C31322" w:rsidRDefault="00C31322" w:rsidP="001D08F4">
            <w:pPr>
              <w:spacing w:after="200"/>
              <w:jc w:val="right"/>
            </w:pPr>
            <w:r w:rsidRPr="00C31322">
              <w:t>9,255,335</w:t>
            </w:r>
          </w:p>
        </w:tc>
      </w:tr>
      <w:tr w:rsidR="00C31322" w:rsidRPr="00C31322" w14:paraId="2C40C2B2" w14:textId="77777777" w:rsidTr="008D2D10">
        <w:trPr>
          <w:jc w:val="center"/>
        </w:trPr>
        <w:tc>
          <w:tcPr>
            <w:tcW w:w="3192" w:type="dxa"/>
            <w:vAlign w:val="bottom"/>
          </w:tcPr>
          <w:p w14:paraId="52F55EC9" w14:textId="77777777" w:rsidR="00C31322" w:rsidRPr="00C31322" w:rsidRDefault="00C31322" w:rsidP="00C31322">
            <w:pPr>
              <w:spacing w:after="200"/>
            </w:pPr>
            <w:r w:rsidRPr="00C31322">
              <w:t>6.Women development</w:t>
            </w:r>
          </w:p>
        </w:tc>
        <w:tc>
          <w:tcPr>
            <w:tcW w:w="1248" w:type="dxa"/>
            <w:vAlign w:val="bottom"/>
          </w:tcPr>
          <w:p w14:paraId="2A422BD3" w14:textId="77777777" w:rsidR="00C31322" w:rsidRPr="00C31322" w:rsidRDefault="00C31322" w:rsidP="001D08F4">
            <w:pPr>
              <w:spacing w:after="200"/>
              <w:jc w:val="right"/>
            </w:pPr>
            <w:r w:rsidRPr="00C31322">
              <w:t>17</w:t>
            </w:r>
          </w:p>
        </w:tc>
        <w:tc>
          <w:tcPr>
            <w:tcW w:w="2126" w:type="dxa"/>
            <w:vAlign w:val="bottom"/>
          </w:tcPr>
          <w:p w14:paraId="4797F938" w14:textId="77777777" w:rsidR="00C31322" w:rsidRPr="00C31322" w:rsidRDefault="00C31322" w:rsidP="001D08F4">
            <w:pPr>
              <w:spacing w:after="200"/>
              <w:jc w:val="right"/>
            </w:pPr>
            <w:r w:rsidRPr="00C31322">
              <w:t>1,647,916</w:t>
            </w:r>
          </w:p>
        </w:tc>
      </w:tr>
      <w:tr w:rsidR="00C31322" w:rsidRPr="00C31322" w14:paraId="0AACA674" w14:textId="77777777" w:rsidTr="008D2D10">
        <w:trPr>
          <w:jc w:val="center"/>
        </w:trPr>
        <w:tc>
          <w:tcPr>
            <w:tcW w:w="3192" w:type="dxa"/>
            <w:vAlign w:val="bottom"/>
          </w:tcPr>
          <w:p w14:paraId="4B79E8FA" w14:textId="77777777" w:rsidR="00C31322" w:rsidRPr="00C31322" w:rsidRDefault="00C31322" w:rsidP="00C31322">
            <w:pPr>
              <w:spacing w:after="200"/>
            </w:pPr>
            <w:r w:rsidRPr="00C31322">
              <w:t>7.Sports and cultural</w:t>
            </w:r>
          </w:p>
        </w:tc>
        <w:tc>
          <w:tcPr>
            <w:tcW w:w="1248" w:type="dxa"/>
            <w:vAlign w:val="bottom"/>
          </w:tcPr>
          <w:p w14:paraId="1EEB8F25" w14:textId="77777777" w:rsidR="00C31322" w:rsidRPr="00C31322" w:rsidRDefault="00C31322" w:rsidP="001D08F4">
            <w:pPr>
              <w:spacing w:after="200"/>
              <w:jc w:val="right"/>
            </w:pPr>
            <w:r w:rsidRPr="00C31322">
              <w:t>10</w:t>
            </w:r>
          </w:p>
        </w:tc>
        <w:tc>
          <w:tcPr>
            <w:tcW w:w="2126" w:type="dxa"/>
            <w:vAlign w:val="bottom"/>
          </w:tcPr>
          <w:p w14:paraId="4DDF4D7E" w14:textId="77777777" w:rsidR="00C31322" w:rsidRPr="00C31322" w:rsidRDefault="00C31322" w:rsidP="001D08F4">
            <w:pPr>
              <w:spacing w:after="200"/>
              <w:jc w:val="right"/>
            </w:pPr>
            <w:r w:rsidRPr="00C31322">
              <w:t>640,500</w:t>
            </w:r>
          </w:p>
        </w:tc>
      </w:tr>
      <w:tr w:rsidR="00C31322" w:rsidRPr="00C31322" w14:paraId="095FED23" w14:textId="77777777" w:rsidTr="008D2D10">
        <w:trPr>
          <w:jc w:val="center"/>
        </w:trPr>
        <w:tc>
          <w:tcPr>
            <w:tcW w:w="3192" w:type="dxa"/>
            <w:vAlign w:val="bottom"/>
          </w:tcPr>
          <w:p w14:paraId="1C7A7527" w14:textId="77777777" w:rsidR="00C31322" w:rsidRPr="00C31322" w:rsidRDefault="00C31322" w:rsidP="00C31322">
            <w:pPr>
              <w:spacing w:after="200"/>
            </w:pPr>
            <w:r w:rsidRPr="00C31322">
              <w:t>8.Water sanitation &amp; Drainage</w:t>
            </w:r>
          </w:p>
        </w:tc>
        <w:tc>
          <w:tcPr>
            <w:tcW w:w="1248" w:type="dxa"/>
            <w:vAlign w:val="bottom"/>
          </w:tcPr>
          <w:p w14:paraId="20ED17CF" w14:textId="77777777" w:rsidR="00C31322" w:rsidRPr="00C31322" w:rsidRDefault="00C31322" w:rsidP="001D08F4">
            <w:pPr>
              <w:spacing w:after="200"/>
              <w:jc w:val="right"/>
            </w:pPr>
            <w:r w:rsidRPr="00C31322">
              <w:t>405</w:t>
            </w:r>
          </w:p>
        </w:tc>
        <w:tc>
          <w:tcPr>
            <w:tcW w:w="2126" w:type="dxa"/>
            <w:vAlign w:val="bottom"/>
          </w:tcPr>
          <w:p w14:paraId="42B73458" w14:textId="77777777" w:rsidR="00C31322" w:rsidRPr="00C31322" w:rsidRDefault="00C31322" w:rsidP="001D08F4">
            <w:pPr>
              <w:spacing w:after="200"/>
              <w:jc w:val="right"/>
            </w:pPr>
            <w:r w:rsidRPr="00C31322">
              <w:t>34,315,747</w:t>
            </w:r>
          </w:p>
        </w:tc>
      </w:tr>
      <w:tr w:rsidR="00C31322" w:rsidRPr="00C31322" w14:paraId="2E0C2B60" w14:textId="77777777" w:rsidTr="008D2D10">
        <w:trPr>
          <w:jc w:val="center"/>
        </w:trPr>
        <w:tc>
          <w:tcPr>
            <w:tcW w:w="3192" w:type="dxa"/>
            <w:vAlign w:val="bottom"/>
          </w:tcPr>
          <w:p w14:paraId="40191109" w14:textId="77777777" w:rsidR="00C31322" w:rsidRPr="00C31322" w:rsidRDefault="00C31322" w:rsidP="00C31322">
            <w:pPr>
              <w:spacing w:after="200"/>
            </w:pPr>
            <w:r w:rsidRPr="00C31322">
              <w:t>Total</w:t>
            </w:r>
          </w:p>
        </w:tc>
        <w:tc>
          <w:tcPr>
            <w:tcW w:w="1248" w:type="dxa"/>
            <w:vAlign w:val="bottom"/>
          </w:tcPr>
          <w:p w14:paraId="1CAF5E63" w14:textId="77777777" w:rsidR="00C31322" w:rsidRPr="00C31322" w:rsidRDefault="00C31322" w:rsidP="001D08F4">
            <w:pPr>
              <w:spacing w:after="200"/>
              <w:jc w:val="right"/>
            </w:pPr>
            <w:r w:rsidRPr="00C31322">
              <w:t>676</w:t>
            </w:r>
          </w:p>
        </w:tc>
        <w:tc>
          <w:tcPr>
            <w:tcW w:w="2126" w:type="dxa"/>
            <w:vAlign w:val="bottom"/>
          </w:tcPr>
          <w:p w14:paraId="0EC4C6D2" w14:textId="77777777" w:rsidR="00C31322" w:rsidRPr="00C31322" w:rsidRDefault="00C31322" w:rsidP="001D08F4">
            <w:pPr>
              <w:spacing w:after="200"/>
              <w:jc w:val="right"/>
            </w:pPr>
            <w:r w:rsidRPr="00C31322">
              <w:t>63,104,395</w:t>
            </w:r>
          </w:p>
        </w:tc>
      </w:tr>
    </w:tbl>
    <w:p w14:paraId="23E8C77C" w14:textId="77777777" w:rsidR="00C31322" w:rsidRPr="00C31322" w:rsidRDefault="00C31322" w:rsidP="00505C3F">
      <w:pPr>
        <w:ind w:firstLine="1701"/>
      </w:pPr>
      <w:r w:rsidRPr="00E84672">
        <w:rPr>
          <w:sz w:val="18"/>
        </w:rPr>
        <w:t>Source. UPGP MIS data-base on schemes for FY 2013/14</w:t>
      </w:r>
      <w:r w:rsidRPr="00C31322">
        <w:t>.</w:t>
      </w:r>
    </w:p>
    <w:p w14:paraId="3439B012" w14:textId="661B96E6" w:rsidR="00C31322" w:rsidRPr="00C31322" w:rsidRDefault="00C31322" w:rsidP="00C31322">
      <w:r w:rsidRPr="00C31322">
        <w:t>The field-work also proved that the scheme selection and allotment related to MDG sectors are increasing and more targeted in the UPGP supported areas. Awareness regarding this is increasing too. Gender issues and schemes related to women empowerment are also increasingly included in the UPGP priorities. During field visits</w:t>
      </w:r>
      <w:r w:rsidR="00073110">
        <w:t>,</w:t>
      </w:r>
      <w:r w:rsidRPr="00C31322">
        <w:t xml:space="preserve"> women UP members mentioned that their awareness has increased. Women UP members find WDF an effective forum for their experience share, bargaining with male UP members, more gender focused scheme selections and awareness rising of women participating in Ward Shavas for selecting gender friendly schemes an also to work for social justice and rights on women’s issues such as child marriage, dowry, polygamy, family disputes. </w:t>
      </w:r>
    </w:p>
    <w:p w14:paraId="24247C15" w14:textId="77777777" w:rsidR="00C31322" w:rsidRPr="00C31322" w:rsidRDefault="00C938C8" w:rsidP="00C938C8">
      <w:pPr>
        <w:pStyle w:val="Heading3"/>
      </w:pPr>
      <w:bookmarkStart w:id="36" w:name="_Toc405475023"/>
      <w:r>
        <w:t>7.3 Accounting and Records</w:t>
      </w:r>
      <w:bookmarkEnd w:id="36"/>
    </w:p>
    <w:p w14:paraId="26B8E76E" w14:textId="77777777" w:rsidR="00C938C8" w:rsidRDefault="00C938C8" w:rsidP="00BA56BC">
      <w:pPr>
        <w:pStyle w:val="NoSpacing"/>
      </w:pPr>
    </w:p>
    <w:p w14:paraId="1E932A79" w14:textId="4EF006E3" w:rsidR="00C31322" w:rsidRPr="00C938C8" w:rsidRDefault="00C938C8" w:rsidP="00C31322">
      <w:pPr>
        <w:rPr>
          <w:i/>
          <w:iCs/>
        </w:rPr>
      </w:pPr>
      <w:r w:rsidRPr="00C938C8">
        <w:rPr>
          <w:i/>
        </w:rPr>
        <w:t>T</w:t>
      </w:r>
      <w:r w:rsidR="00C31322" w:rsidRPr="00C938C8">
        <w:rPr>
          <w:i/>
        </w:rPr>
        <w:t xml:space="preserve">arget </w:t>
      </w:r>
      <w:r w:rsidRPr="00C938C8">
        <w:rPr>
          <w:i/>
        </w:rPr>
        <w:t xml:space="preserve">indicator </w:t>
      </w:r>
      <w:r w:rsidR="00C31322" w:rsidRPr="00C938C8">
        <w:rPr>
          <w:i/>
        </w:rPr>
        <w:t xml:space="preserve">3: By end of the project, </w:t>
      </w:r>
      <w:r w:rsidR="00EE3064">
        <w:rPr>
          <w:i/>
        </w:rPr>
        <w:t>%</w:t>
      </w:r>
      <w:r w:rsidR="00C31322" w:rsidRPr="00C938C8">
        <w:rPr>
          <w:i/>
        </w:rPr>
        <w:t xml:space="preserve"> of target UPs comply with 90 </w:t>
      </w:r>
      <w:r w:rsidR="00EE3064">
        <w:rPr>
          <w:i/>
        </w:rPr>
        <w:t>%</w:t>
      </w:r>
      <w:r w:rsidR="00C31322" w:rsidRPr="00C938C8">
        <w:rPr>
          <w:i/>
        </w:rPr>
        <w:t xml:space="preserve"> of accounting and record keeping requirements</w:t>
      </w:r>
      <w:r w:rsidR="00C31322" w:rsidRPr="00C938C8">
        <w:rPr>
          <w:i/>
          <w:vertAlign w:val="superscript"/>
        </w:rPr>
        <w:footnoteReference w:id="57"/>
      </w:r>
      <w:r w:rsidR="00C31322" w:rsidRPr="00C938C8">
        <w:rPr>
          <w:i/>
        </w:rPr>
        <w:t xml:space="preserve">. </w:t>
      </w:r>
      <w:r w:rsidR="00C31322" w:rsidRPr="00C938C8">
        <w:rPr>
          <w:i/>
          <w:iCs/>
        </w:rPr>
        <w:t xml:space="preserve">Baseline value: First round of Performance Assessment; Target: 90 </w:t>
      </w:r>
      <w:r w:rsidR="00EE3064">
        <w:rPr>
          <w:i/>
          <w:iCs/>
        </w:rPr>
        <w:t xml:space="preserve"> </w:t>
      </w:r>
      <w:r w:rsidR="00C31322" w:rsidRPr="00C938C8">
        <w:rPr>
          <w:i/>
          <w:iCs/>
        </w:rPr>
        <w:t xml:space="preserve">%. Status: Some progress, but indicator is composite, and additional efforts already </w:t>
      </w:r>
      <w:r w:rsidRPr="00C938C8">
        <w:rPr>
          <w:i/>
          <w:iCs/>
        </w:rPr>
        <w:t>planned</w:t>
      </w:r>
      <w:r w:rsidR="00C31322" w:rsidRPr="00C938C8">
        <w:rPr>
          <w:i/>
          <w:iCs/>
        </w:rPr>
        <w:t xml:space="preserve"> in this area will be required to fulfill the target.</w:t>
      </w:r>
      <w:r w:rsidR="00341A5C">
        <w:rPr>
          <w:i/>
          <w:iCs/>
        </w:rPr>
        <w:t xml:space="preserve"> </w:t>
      </w:r>
    </w:p>
    <w:p w14:paraId="0A45836B" w14:textId="30C5E36C" w:rsidR="00C31322" w:rsidRPr="00C31322" w:rsidRDefault="00C31322" w:rsidP="00C31322">
      <w:pPr>
        <w:rPr>
          <w:iCs/>
        </w:rPr>
      </w:pPr>
      <w:r w:rsidRPr="00C31322">
        <w:rPr>
          <w:iCs/>
        </w:rPr>
        <w:t>According to evidence</w:t>
      </w:r>
      <w:r w:rsidR="00652399">
        <w:rPr>
          <w:iCs/>
        </w:rPr>
        <w:t>,</w:t>
      </w:r>
      <w:r w:rsidRPr="00C31322">
        <w:rPr>
          <w:iCs/>
        </w:rPr>
        <w:t xml:space="preserve"> the qualitative interviews during the field-work and interviews with other stakeholders, especially the auditors</w:t>
      </w:r>
      <w:r w:rsidR="00652399">
        <w:rPr>
          <w:iCs/>
        </w:rPr>
        <w:t>,</w:t>
      </w:r>
      <w:r w:rsidRPr="00C31322">
        <w:rPr>
          <w:iCs/>
        </w:rPr>
        <w:t xml:space="preserve"> it is clear that there has been a significant improvement in the PFM performance of the UPs in the target areas and that part of this can be attributed to the UPGP support. It appears from the average figures in the APAs that the performance on core dimensions has improved from the first to the second APA. </w:t>
      </w:r>
    </w:p>
    <w:p w14:paraId="27CF4B2E" w14:textId="1F85A3A8" w:rsidR="00C31322" w:rsidRPr="00C31322" w:rsidRDefault="00C31322" w:rsidP="00C31322">
      <w:r w:rsidRPr="00C31322">
        <w:t>The recent APA of 564 Union Parishads indicated that a large proportion (75</w:t>
      </w:r>
      <w:r w:rsidR="00652399">
        <w:t xml:space="preserve"> </w:t>
      </w:r>
      <w:r w:rsidRPr="00C31322">
        <w:t xml:space="preserve">%) of these UPs were able to improve their performance scores. Overall, the average performance score of 564 Union Parishads improved from </w:t>
      </w:r>
      <w:r w:rsidRPr="00B73A72">
        <w:t>52 to 59 points</w:t>
      </w:r>
      <w:r w:rsidRPr="00C31322">
        <w:rPr>
          <w:b/>
        </w:rPr>
        <w:t xml:space="preserve">, </w:t>
      </w:r>
      <w:r w:rsidRPr="00C31322">
        <w:t>out of a maximum score of 100</w:t>
      </w:r>
      <w:r w:rsidRPr="00C31322">
        <w:rPr>
          <w:vertAlign w:val="superscript"/>
        </w:rPr>
        <w:footnoteReference w:id="58"/>
      </w:r>
      <w:r w:rsidRPr="00C31322">
        <w:rPr>
          <w:b/>
        </w:rPr>
        <w:t>.</w:t>
      </w:r>
      <w:r w:rsidR="00341A5C">
        <w:t xml:space="preserve"> </w:t>
      </w:r>
      <w:r w:rsidRPr="00C31322">
        <w:t>However, it was also evident that a proportion of the Union Parishads reported weaker performance (22</w:t>
      </w:r>
      <w:r w:rsidR="00652399">
        <w:t xml:space="preserve"> </w:t>
      </w:r>
      <w:r w:rsidRPr="00C31322">
        <w:t>%) while a small set maintained the same level (3</w:t>
      </w:r>
      <w:r w:rsidR="00652399">
        <w:t xml:space="preserve"> </w:t>
      </w:r>
      <w:r w:rsidRPr="00C31322">
        <w:t>%). The positive nature of the change in performance is reflected in the table</w:t>
      </w:r>
      <w:r w:rsidRPr="00C31322">
        <w:rPr>
          <w:vertAlign w:val="superscript"/>
        </w:rPr>
        <w:footnoteReference w:id="59"/>
      </w:r>
      <w:r w:rsidRPr="00C31322">
        <w:t xml:space="preserve"> below.</w:t>
      </w:r>
    </w:p>
    <w:p w14:paraId="0D343E3E" w14:textId="77777777" w:rsidR="00C31322" w:rsidRPr="00C938C8" w:rsidRDefault="00C31322" w:rsidP="00C31322">
      <w:pPr>
        <w:rPr>
          <w:b/>
          <w:i/>
        </w:rPr>
      </w:pPr>
      <w:r w:rsidRPr="00C938C8">
        <w:rPr>
          <w:b/>
          <w:i/>
        </w:rPr>
        <w:t>Table: Trends in performance form the first to the second APA.</w:t>
      </w:r>
    </w:p>
    <w:tbl>
      <w:tblPr>
        <w:tblW w:w="6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CellMar>
          <w:top w:w="14" w:type="dxa"/>
          <w:left w:w="43" w:type="dxa"/>
          <w:right w:w="43" w:type="dxa"/>
        </w:tblCellMar>
        <w:tblLook w:val="04A0" w:firstRow="1" w:lastRow="0" w:firstColumn="1" w:lastColumn="0" w:noHBand="0" w:noVBand="1"/>
      </w:tblPr>
      <w:tblGrid>
        <w:gridCol w:w="1101"/>
        <w:gridCol w:w="3475"/>
        <w:gridCol w:w="2160"/>
      </w:tblGrid>
      <w:tr w:rsidR="00C31322" w:rsidRPr="00C31322" w14:paraId="107DDA17" w14:textId="77777777" w:rsidTr="00221889">
        <w:trPr>
          <w:trHeight w:val="432"/>
          <w:tblHeader/>
          <w:jc w:val="center"/>
        </w:trPr>
        <w:tc>
          <w:tcPr>
            <w:tcW w:w="1101" w:type="dxa"/>
            <w:shd w:val="clear" w:color="auto" w:fill="DDD9C3" w:themeFill="background2" w:themeFillShade="E6"/>
            <w:vAlign w:val="center"/>
            <w:hideMark/>
          </w:tcPr>
          <w:p w14:paraId="28447624" w14:textId="77777777" w:rsidR="00C31322" w:rsidRPr="00C31322" w:rsidRDefault="00C31322" w:rsidP="00221889">
            <w:pPr>
              <w:jc w:val="center"/>
              <w:rPr>
                <w:b/>
              </w:rPr>
            </w:pPr>
            <w:r w:rsidRPr="00C31322">
              <w:rPr>
                <w:b/>
              </w:rPr>
              <w:t>Sl.</w:t>
            </w:r>
          </w:p>
        </w:tc>
        <w:tc>
          <w:tcPr>
            <w:tcW w:w="3475" w:type="dxa"/>
            <w:shd w:val="clear" w:color="auto" w:fill="DDD9C3" w:themeFill="background2" w:themeFillShade="E6"/>
            <w:vAlign w:val="center"/>
            <w:hideMark/>
          </w:tcPr>
          <w:p w14:paraId="6574FD98" w14:textId="77777777" w:rsidR="00C31322" w:rsidRPr="00C31322" w:rsidRDefault="00C31322" w:rsidP="00221889">
            <w:pPr>
              <w:jc w:val="center"/>
              <w:rPr>
                <w:b/>
              </w:rPr>
            </w:pPr>
            <w:r w:rsidRPr="00C31322">
              <w:rPr>
                <w:b/>
              </w:rPr>
              <w:t>Extent of change</w:t>
            </w:r>
          </w:p>
        </w:tc>
        <w:tc>
          <w:tcPr>
            <w:tcW w:w="2160" w:type="dxa"/>
            <w:shd w:val="clear" w:color="auto" w:fill="DDD9C3" w:themeFill="background2" w:themeFillShade="E6"/>
            <w:vAlign w:val="center"/>
            <w:hideMark/>
          </w:tcPr>
          <w:p w14:paraId="5431AB1A" w14:textId="1CB436E9" w:rsidR="00C31322" w:rsidRPr="00C31322" w:rsidRDefault="00C31322" w:rsidP="00520384">
            <w:pPr>
              <w:jc w:val="center"/>
              <w:rPr>
                <w:b/>
              </w:rPr>
            </w:pPr>
            <w:r w:rsidRPr="00C31322">
              <w:rPr>
                <w:b/>
              </w:rPr>
              <w:t>Proportion of UPs</w:t>
            </w:r>
          </w:p>
        </w:tc>
      </w:tr>
      <w:tr w:rsidR="00C31322" w:rsidRPr="00C31322" w14:paraId="0DF70AA3" w14:textId="77777777" w:rsidTr="00221889">
        <w:trPr>
          <w:trHeight w:val="288"/>
          <w:jc w:val="center"/>
        </w:trPr>
        <w:tc>
          <w:tcPr>
            <w:tcW w:w="1101" w:type="dxa"/>
            <w:shd w:val="clear" w:color="000000" w:fill="auto"/>
            <w:vAlign w:val="center"/>
          </w:tcPr>
          <w:p w14:paraId="47246F6F" w14:textId="77777777" w:rsidR="00C31322" w:rsidRPr="00C31322" w:rsidRDefault="00C31322" w:rsidP="00221889">
            <w:pPr>
              <w:jc w:val="center"/>
              <w:rPr>
                <w:b/>
                <w:bCs/>
              </w:rPr>
            </w:pPr>
            <w:r w:rsidRPr="00C31322">
              <w:t>1</w:t>
            </w:r>
          </w:p>
        </w:tc>
        <w:tc>
          <w:tcPr>
            <w:tcW w:w="3475" w:type="dxa"/>
            <w:shd w:val="clear" w:color="000000" w:fill="auto"/>
            <w:vAlign w:val="center"/>
          </w:tcPr>
          <w:p w14:paraId="5BD3CF50" w14:textId="386F6CE7" w:rsidR="00C31322" w:rsidRPr="00C31322" w:rsidRDefault="00C31322" w:rsidP="00221889">
            <w:pPr>
              <w:jc w:val="center"/>
              <w:rPr>
                <w:b/>
                <w:bCs/>
              </w:rPr>
            </w:pPr>
            <w:r w:rsidRPr="00C31322">
              <w:t>&lt;90</w:t>
            </w:r>
            <w:r w:rsidR="00652399">
              <w:t xml:space="preserve"> </w:t>
            </w:r>
            <w:r w:rsidRPr="00C31322">
              <w:t>% of previous score</w:t>
            </w:r>
          </w:p>
        </w:tc>
        <w:tc>
          <w:tcPr>
            <w:tcW w:w="2160" w:type="dxa"/>
            <w:shd w:val="clear" w:color="000000" w:fill="auto"/>
            <w:vAlign w:val="center"/>
          </w:tcPr>
          <w:p w14:paraId="67C50FAB" w14:textId="56E5630B" w:rsidR="00C31322" w:rsidRPr="00C31322" w:rsidRDefault="00C31322" w:rsidP="00520384">
            <w:pPr>
              <w:jc w:val="center"/>
              <w:rPr>
                <w:bCs/>
              </w:rPr>
            </w:pPr>
            <w:r w:rsidRPr="00C31322">
              <w:rPr>
                <w:bCs/>
              </w:rPr>
              <w:t>9</w:t>
            </w:r>
            <w:r w:rsidR="00652399">
              <w:rPr>
                <w:bCs/>
              </w:rPr>
              <w:t xml:space="preserve"> </w:t>
            </w:r>
            <w:r w:rsidRPr="00C31322">
              <w:rPr>
                <w:bCs/>
              </w:rPr>
              <w:t>%</w:t>
            </w:r>
          </w:p>
        </w:tc>
      </w:tr>
      <w:tr w:rsidR="00C31322" w:rsidRPr="00C31322" w14:paraId="4ACFE3A8" w14:textId="77777777" w:rsidTr="00221889">
        <w:trPr>
          <w:trHeight w:val="288"/>
          <w:jc w:val="center"/>
        </w:trPr>
        <w:tc>
          <w:tcPr>
            <w:tcW w:w="1101" w:type="dxa"/>
            <w:shd w:val="clear" w:color="000000" w:fill="auto"/>
            <w:vAlign w:val="center"/>
          </w:tcPr>
          <w:p w14:paraId="595FB7D3" w14:textId="77777777" w:rsidR="00C31322" w:rsidRPr="00C31322" w:rsidRDefault="00C31322" w:rsidP="00221889">
            <w:pPr>
              <w:jc w:val="center"/>
              <w:rPr>
                <w:b/>
                <w:bCs/>
              </w:rPr>
            </w:pPr>
            <w:r w:rsidRPr="00C31322">
              <w:t>2</w:t>
            </w:r>
          </w:p>
        </w:tc>
        <w:tc>
          <w:tcPr>
            <w:tcW w:w="3475" w:type="dxa"/>
            <w:shd w:val="clear" w:color="000000" w:fill="auto"/>
            <w:vAlign w:val="center"/>
          </w:tcPr>
          <w:p w14:paraId="481C04BA" w14:textId="76EB1E0A" w:rsidR="00C31322" w:rsidRPr="00C31322" w:rsidRDefault="00C31322" w:rsidP="00221889">
            <w:pPr>
              <w:jc w:val="center"/>
              <w:rPr>
                <w:b/>
                <w:bCs/>
              </w:rPr>
            </w:pPr>
            <w:r w:rsidRPr="00C31322">
              <w:t>90–99</w:t>
            </w:r>
            <w:r w:rsidR="00652399">
              <w:t xml:space="preserve"> </w:t>
            </w:r>
            <w:r w:rsidRPr="00C31322">
              <w:t>% of previous score</w:t>
            </w:r>
          </w:p>
        </w:tc>
        <w:tc>
          <w:tcPr>
            <w:tcW w:w="2160" w:type="dxa"/>
            <w:shd w:val="clear" w:color="000000" w:fill="auto"/>
            <w:vAlign w:val="center"/>
          </w:tcPr>
          <w:p w14:paraId="75EE1CB3" w14:textId="48A95612" w:rsidR="00C31322" w:rsidRPr="00C31322" w:rsidRDefault="00C31322" w:rsidP="00520384">
            <w:pPr>
              <w:jc w:val="center"/>
              <w:rPr>
                <w:bCs/>
              </w:rPr>
            </w:pPr>
            <w:r w:rsidRPr="00C31322">
              <w:t>13</w:t>
            </w:r>
            <w:r w:rsidR="00652399">
              <w:t xml:space="preserve"> </w:t>
            </w:r>
            <w:r w:rsidRPr="00C31322">
              <w:t>%</w:t>
            </w:r>
          </w:p>
        </w:tc>
      </w:tr>
      <w:tr w:rsidR="00C31322" w:rsidRPr="00C31322" w14:paraId="6CCB2347" w14:textId="77777777" w:rsidTr="00221889">
        <w:trPr>
          <w:trHeight w:val="288"/>
          <w:jc w:val="center"/>
        </w:trPr>
        <w:tc>
          <w:tcPr>
            <w:tcW w:w="1101" w:type="dxa"/>
            <w:shd w:val="clear" w:color="000000" w:fill="auto"/>
            <w:vAlign w:val="center"/>
          </w:tcPr>
          <w:p w14:paraId="245D7BC6" w14:textId="77777777" w:rsidR="00C31322" w:rsidRPr="00C31322" w:rsidRDefault="00C31322" w:rsidP="00221889">
            <w:pPr>
              <w:jc w:val="center"/>
              <w:rPr>
                <w:b/>
                <w:bCs/>
              </w:rPr>
            </w:pPr>
            <w:r w:rsidRPr="00C31322">
              <w:t>3</w:t>
            </w:r>
          </w:p>
        </w:tc>
        <w:tc>
          <w:tcPr>
            <w:tcW w:w="3475" w:type="dxa"/>
            <w:shd w:val="clear" w:color="000000" w:fill="auto"/>
            <w:vAlign w:val="center"/>
          </w:tcPr>
          <w:p w14:paraId="3162294E" w14:textId="5E9C5642" w:rsidR="00C31322" w:rsidRPr="00C31322" w:rsidRDefault="00C31322" w:rsidP="00221889">
            <w:pPr>
              <w:jc w:val="center"/>
            </w:pPr>
            <w:r w:rsidRPr="00C31322">
              <w:t>100</w:t>
            </w:r>
            <w:r w:rsidR="00652399">
              <w:t xml:space="preserve"> </w:t>
            </w:r>
            <w:r w:rsidRPr="00C31322">
              <w:t>% of previous score – same</w:t>
            </w:r>
          </w:p>
        </w:tc>
        <w:tc>
          <w:tcPr>
            <w:tcW w:w="2160" w:type="dxa"/>
            <w:shd w:val="clear" w:color="000000" w:fill="auto"/>
            <w:vAlign w:val="center"/>
          </w:tcPr>
          <w:p w14:paraId="1DD76F07" w14:textId="24E34BE7" w:rsidR="00C31322" w:rsidRPr="00C31322" w:rsidRDefault="00C31322" w:rsidP="00520384">
            <w:pPr>
              <w:jc w:val="center"/>
              <w:rPr>
                <w:bCs/>
              </w:rPr>
            </w:pPr>
            <w:r w:rsidRPr="00C31322">
              <w:rPr>
                <w:bCs/>
              </w:rPr>
              <w:t>3</w:t>
            </w:r>
            <w:r w:rsidR="00652399">
              <w:rPr>
                <w:bCs/>
              </w:rPr>
              <w:t xml:space="preserve"> </w:t>
            </w:r>
            <w:r w:rsidRPr="00C31322">
              <w:rPr>
                <w:bCs/>
              </w:rPr>
              <w:t>%</w:t>
            </w:r>
          </w:p>
        </w:tc>
      </w:tr>
      <w:tr w:rsidR="00C31322" w:rsidRPr="00C31322" w14:paraId="0E82D1BF" w14:textId="77777777" w:rsidTr="00221889">
        <w:trPr>
          <w:trHeight w:val="288"/>
          <w:jc w:val="center"/>
        </w:trPr>
        <w:tc>
          <w:tcPr>
            <w:tcW w:w="1101" w:type="dxa"/>
            <w:shd w:val="clear" w:color="000000" w:fill="auto"/>
            <w:vAlign w:val="center"/>
          </w:tcPr>
          <w:p w14:paraId="48153C6D" w14:textId="77777777" w:rsidR="00C31322" w:rsidRPr="00C31322" w:rsidRDefault="00C31322" w:rsidP="00221889">
            <w:pPr>
              <w:jc w:val="center"/>
              <w:rPr>
                <w:b/>
                <w:bCs/>
              </w:rPr>
            </w:pPr>
            <w:r w:rsidRPr="00C31322">
              <w:t>4</w:t>
            </w:r>
          </w:p>
        </w:tc>
        <w:tc>
          <w:tcPr>
            <w:tcW w:w="3475" w:type="dxa"/>
            <w:shd w:val="clear" w:color="000000" w:fill="auto"/>
            <w:vAlign w:val="center"/>
          </w:tcPr>
          <w:p w14:paraId="71BBEF25" w14:textId="76E07FBD" w:rsidR="00C31322" w:rsidRPr="00C31322" w:rsidRDefault="00C31322" w:rsidP="00221889">
            <w:pPr>
              <w:jc w:val="center"/>
            </w:pPr>
            <w:r w:rsidRPr="00C31322">
              <w:t>101–110</w:t>
            </w:r>
            <w:r w:rsidR="00652399">
              <w:t xml:space="preserve"> </w:t>
            </w:r>
            <w:r w:rsidRPr="00C31322">
              <w:t>% of previous score</w:t>
            </w:r>
          </w:p>
        </w:tc>
        <w:tc>
          <w:tcPr>
            <w:tcW w:w="2160" w:type="dxa"/>
            <w:shd w:val="clear" w:color="000000" w:fill="auto"/>
            <w:vAlign w:val="center"/>
          </w:tcPr>
          <w:p w14:paraId="51D25E91" w14:textId="1E521974" w:rsidR="00C31322" w:rsidRPr="00C31322" w:rsidRDefault="00C31322" w:rsidP="00520384">
            <w:pPr>
              <w:jc w:val="center"/>
              <w:rPr>
                <w:bCs/>
              </w:rPr>
            </w:pPr>
            <w:r w:rsidRPr="00C31322">
              <w:rPr>
                <w:bCs/>
              </w:rPr>
              <w:t>26</w:t>
            </w:r>
            <w:r w:rsidR="00652399">
              <w:rPr>
                <w:bCs/>
              </w:rPr>
              <w:t xml:space="preserve"> </w:t>
            </w:r>
            <w:r w:rsidRPr="00C31322">
              <w:rPr>
                <w:bCs/>
              </w:rPr>
              <w:t>%</w:t>
            </w:r>
          </w:p>
        </w:tc>
      </w:tr>
      <w:tr w:rsidR="00C31322" w:rsidRPr="00C31322" w14:paraId="0B5E7CDB" w14:textId="77777777" w:rsidTr="00221889">
        <w:trPr>
          <w:trHeight w:val="288"/>
          <w:jc w:val="center"/>
        </w:trPr>
        <w:tc>
          <w:tcPr>
            <w:tcW w:w="1101" w:type="dxa"/>
            <w:shd w:val="clear" w:color="000000" w:fill="auto"/>
            <w:vAlign w:val="center"/>
          </w:tcPr>
          <w:p w14:paraId="4BB54389" w14:textId="77777777" w:rsidR="00C31322" w:rsidRPr="00C31322" w:rsidRDefault="00C31322" w:rsidP="00221889">
            <w:pPr>
              <w:jc w:val="center"/>
              <w:rPr>
                <w:b/>
                <w:bCs/>
              </w:rPr>
            </w:pPr>
            <w:r w:rsidRPr="00C31322">
              <w:t>5</w:t>
            </w:r>
          </w:p>
        </w:tc>
        <w:tc>
          <w:tcPr>
            <w:tcW w:w="3475" w:type="dxa"/>
            <w:shd w:val="clear" w:color="000000" w:fill="auto"/>
            <w:vAlign w:val="center"/>
          </w:tcPr>
          <w:p w14:paraId="03ECACA0" w14:textId="1BFA8B67" w:rsidR="00C31322" w:rsidRPr="00C31322" w:rsidRDefault="00C31322" w:rsidP="00221889">
            <w:pPr>
              <w:jc w:val="center"/>
            </w:pPr>
            <w:r w:rsidRPr="00C31322">
              <w:t>111–150</w:t>
            </w:r>
            <w:r w:rsidR="00652399">
              <w:t xml:space="preserve"> </w:t>
            </w:r>
            <w:r w:rsidRPr="00C31322">
              <w:t>% of previous score</w:t>
            </w:r>
          </w:p>
        </w:tc>
        <w:tc>
          <w:tcPr>
            <w:tcW w:w="2160" w:type="dxa"/>
            <w:shd w:val="clear" w:color="000000" w:fill="auto"/>
            <w:vAlign w:val="center"/>
          </w:tcPr>
          <w:p w14:paraId="29A71F0A" w14:textId="087BA034" w:rsidR="00C31322" w:rsidRPr="00C31322" w:rsidRDefault="00C31322" w:rsidP="00520384">
            <w:pPr>
              <w:jc w:val="center"/>
              <w:rPr>
                <w:bCs/>
              </w:rPr>
            </w:pPr>
            <w:r w:rsidRPr="00C31322">
              <w:rPr>
                <w:bCs/>
              </w:rPr>
              <w:t>37</w:t>
            </w:r>
            <w:r w:rsidR="00652399">
              <w:rPr>
                <w:bCs/>
              </w:rPr>
              <w:t xml:space="preserve"> </w:t>
            </w:r>
            <w:r w:rsidRPr="00C31322">
              <w:rPr>
                <w:bCs/>
              </w:rPr>
              <w:t>%</w:t>
            </w:r>
          </w:p>
        </w:tc>
      </w:tr>
      <w:tr w:rsidR="00C31322" w:rsidRPr="00C31322" w14:paraId="3003B6C5" w14:textId="77777777" w:rsidTr="00221889">
        <w:trPr>
          <w:trHeight w:val="288"/>
          <w:jc w:val="center"/>
        </w:trPr>
        <w:tc>
          <w:tcPr>
            <w:tcW w:w="1101" w:type="dxa"/>
            <w:shd w:val="clear" w:color="000000" w:fill="auto"/>
            <w:vAlign w:val="center"/>
          </w:tcPr>
          <w:p w14:paraId="42E89634" w14:textId="77777777" w:rsidR="00C31322" w:rsidRPr="00C31322" w:rsidRDefault="00C31322" w:rsidP="00221889">
            <w:pPr>
              <w:jc w:val="center"/>
              <w:rPr>
                <w:b/>
                <w:bCs/>
              </w:rPr>
            </w:pPr>
            <w:r w:rsidRPr="00C31322">
              <w:t>6</w:t>
            </w:r>
          </w:p>
        </w:tc>
        <w:tc>
          <w:tcPr>
            <w:tcW w:w="3475" w:type="dxa"/>
            <w:shd w:val="clear" w:color="000000" w:fill="auto"/>
            <w:vAlign w:val="center"/>
          </w:tcPr>
          <w:p w14:paraId="6FD72F04" w14:textId="7944DA12" w:rsidR="00C31322" w:rsidRPr="00C31322" w:rsidRDefault="00C31322" w:rsidP="00221889">
            <w:pPr>
              <w:jc w:val="center"/>
            </w:pPr>
            <w:r w:rsidRPr="00C31322">
              <w:t>&gt;150</w:t>
            </w:r>
            <w:r w:rsidR="00652399">
              <w:t xml:space="preserve"> </w:t>
            </w:r>
            <w:r w:rsidRPr="00C31322">
              <w:t>% of previous score</w:t>
            </w:r>
          </w:p>
        </w:tc>
        <w:tc>
          <w:tcPr>
            <w:tcW w:w="2160" w:type="dxa"/>
            <w:shd w:val="clear" w:color="000000" w:fill="auto"/>
            <w:vAlign w:val="center"/>
          </w:tcPr>
          <w:p w14:paraId="2D339C66" w14:textId="729B4930" w:rsidR="00C31322" w:rsidRPr="00C31322" w:rsidRDefault="00C31322" w:rsidP="00520384">
            <w:pPr>
              <w:jc w:val="center"/>
              <w:rPr>
                <w:bCs/>
              </w:rPr>
            </w:pPr>
            <w:r w:rsidRPr="00C31322">
              <w:rPr>
                <w:bCs/>
              </w:rPr>
              <w:t>12</w:t>
            </w:r>
            <w:r w:rsidR="00EE3064">
              <w:rPr>
                <w:bCs/>
              </w:rPr>
              <w:t xml:space="preserve"> </w:t>
            </w:r>
            <w:r w:rsidRPr="00C31322">
              <w:rPr>
                <w:bCs/>
              </w:rPr>
              <w:t>%</w:t>
            </w:r>
          </w:p>
        </w:tc>
      </w:tr>
    </w:tbl>
    <w:p w14:paraId="19876282" w14:textId="77777777" w:rsidR="00C31322" w:rsidRPr="00E84672" w:rsidRDefault="00C31322" w:rsidP="00BA56BC">
      <w:pPr>
        <w:ind w:firstLine="1304"/>
        <w:rPr>
          <w:sz w:val="18"/>
        </w:rPr>
      </w:pPr>
      <w:r w:rsidRPr="00E84672">
        <w:rPr>
          <w:sz w:val="18"/>
        </w:rPr>
        <w:t xml:space="preserve">Source: Data from the annual UPGP report on results from assessments, 2014. </w:t>
      </w:r>
    </w:p>
    <w:p w14:paraId="79DADEE1" w14:textId="77777777" w:rsidR="00C31322" w:rsidRPr="00C31322" w:rsidRDefault="00C31322" w:rsidP="00C31322">
      <w:pPr>
        <w:rPr>
          <w:iCs/>
        </w:rPr>
      </w:pPr>
      <w:r w:rsidRPr="00C31322">
        <w:rPr>
          <w:iCs/>
        </w:rPr>
        <w:t>Some of the core sub-indicators to indicate UP improvements are</w:t>
      </w:r>
      <w:r w:rsidRPr="00C31322">
        <w:rPr>
          <w:iCs/>
          <w:vertAlign w:val="superscript"/>
        </w:rPr>
        <w:footnoteReference w:id="60"/>
      </w:r>
      <w:r w:rsidRPr="00C31322">
        <w:rPr>
          <w:iCs/>
        </w:rPr>
        <w:t xml:space="preserve">: </w:t>
      </w:r>
    </w:p>
    <w:p w14:paraId="4C7F75D6" w14:textId="707DBF4F" w:rsidR="00C31322" w:rsidRPr="00C31322" w:rsidRDefault="00C31322" w:rsidP="00B95B80">
      <w:pPr>
        <w:numPr>
          <w:ilvl w:val="0"/>
          <w:numId w:val="76"/>
        </w:numPr>
        <w:rPr>
          <w:lang w:val="en-GB"/>
        </w:rPr>
      </w:pPr>
      <w:r w:rsidRPr="00C31322">
        <w:rPr>
          <w:u w:val="single"/>
          <w:lang w:val="en-GB"/>
        </w:rPr>
        <w:t>Open sessions</w:t>
      </w:r>
      <w:r w:rsidRPr="00C31322">
        <w:rPr>
          <w:lang w:val="en-GB"/>
        </w:rPr>
        <w:t xml:space="preserve">: The number of UPs that has shared annual budget in open session, which has increased from 13 </w:t>
      </w:r>
      <w:r w:rsidR="00EE3064">
        <w:rPr>
          <w:lang w:val="en-GB"/>
        </w:rPr>
        <w:t>%</w:t>
      </w:r>
      <w:r w:rsidRPr="00C31322">
        <w:rPr>
          <w:lang w:val="en-GB"/>
        </w:rPr>
        <w:t xml:space="preserve"> in baseline year 2012 to 77</w:t>
      </w:r>
      <w:r w:rsidR="00EE3064">
        <w:rPr>
          <w:lang w:val="en-GB"/>
        </w:rPr>
        <w:t>%</w:t>
      </w:r>
      <w:r w:rsidRPr="00C31322">
        <w:rPr>
          <w:lang w:val="en-GB"/>
        </w:rPr>
        <w:t xml:space="preserve"> in 2013; </w:t>
      </w:r>
    </w:p>
    <w:p w14:paraId="50D88322" w14:textId="262E7210" w:rsidR="00C31322" w:rsidRPr="00C31322" w:rsidRDefault="00C31322" w:rsidP="00B95B80">
      <w:pPr>
        <w:numPr>
          <w:ilvl w:val="0"/>
          <w:numId w:val="76"/>
        </w:numPr>
        <w:rPr>
          <w:lang w:val="en-GB"/>
        </w:rPr>
      </w:pPr>
      <w:r w:rsidRPr="00C31322">
        <w:rPr>
          <w:u w:val="single"/>
          <w:lang w:val="en-GB"/>
        </w:rPr>
        <w:t>Frequency of meetings</w:t>
      </w:r>
      <w:r w:rsidRPr="00C31322">
        <w:rPr>
          <w:lang w:val="en-GB"/>
        </w:rPr>
        <w:t>: 70</w:t>
      </w:r>
      <w:r w:rsidR="001A2BAC">
        <w:rPr>
          <w:lang w:val="en-GB"/>
        </w:rPr>
        <w:t xml:space="preserve"> </w:t>
      </w:r>
      <w:r w:rsidRPr="00C31322">
        <w:rPr>
          <w:lang w:val="en-GB"/>
        </w:rPr>
        <w:t>% UZPs and 93</w:t>
      </w:r>
      <w:r w:rsidR="001A2BAC">
        <w:rPr>
          <w:lang w:val="en-GB"/>
        </w:rPr>
        <w:t xml:space="preserve"> </w:t>
      </w:r>
      <w:r w:rsidRPr="00C31322">
        <w:rPr>
          <w:lang w:val="en-GB"/>
        </w:rPr>
        <w:t>% UPs held mandatory Monthly Parishad meetings, as compared to 30</w:t>
      </w:r>
      <w:r w:rsidR="001A2BAC">
        <w:rPr>
          <w:lang w:val="en-GB"/>
        </w:rPr>
        <w:t xml:space="preserve"> </w:t>
      </w:r>
      <w:r w:rsidRPr="00C31322">
        <w:rPr>
          <w:lang w:val="en-GB"/>
        </w:rPr>
        <w:t>% UZPs and 89</w:t>
      </w:r>
      <w:r w:rsidR="001A2BAC">
        <w:rPr>
          <w:lang w:val="en-GB"/>
        </w:rPr>
        <w:t xml:space="preserve"> </w:t>
      </w:r>
      <w:r w:rsidRPr="00C31322">
        <w:rPr>
          <w:lang w:val="en-GB"/>
        </w:rPr>
        <w:t>% UPs in 2012;</w:t>
      </w:r>
    </w:p>
    <w:p w14:paraId="1D2B9AE0" w14:textId="46F9992B" w:rsidR="00C31322" w:rsidRPr="00C31322" w:rsidRDefault="00C31322" w:rsidP="00B95B80">
      <w:pPr>
        <w:numPr>
          <w:ilvl w:val="0"/>
          <w:numId w:val="76"/>
        </w:numPr>
        <w:rPr>
          <w:lang w:val="en-GB"/>
        </w:rPr>
      </w:pPr>
      <w:r w:rsidRPr="00C31322">
        <w:rPr>
          <w:u w:val="single"/>
          <w:lang w:val="en-GB"/>
        </w:rPr>
        <w:t>Operations of standing committees</w:t>
      </w:r>
      <w:r w:rsidRPr="00C31322">
        <w:rPr>
          <w:lang w:val="en-GB"/>
        </w:rPr>
        <w:t>: 100</w:t>
      </w:r>
      <w:r w:rsidR="001A2BAC">
        <w:rPr>
          <w:lang w:val="en-GB"/>
        </w:rPr>
        <w:t xml:space="preserve"> </w:t>
      </w:r>
      <w:r w:rsidR="00EE3064">
        <w:rPr>
          <w:lang w:val="en-GB"/>
        </w:rPr>
        <w:t xml:space="preserve"> </w:t>
      </w:r>
      <w:r w:rsidRPr="00C31322">
        <w:rPr>
          <w:lang w:val="en-GB"/>
        </w:rPr>
        <w:t>% UZP and UP level Standing Committees formed, as compared to 50</w:t>
      </w:r>
      <w:r w:rsidR="001A2BAC">
        <w:rPr>
          <w:lang w:val="en-GB"/>
        </w:rPr>
        <w:t xml:space="preserve"> </w:t>
      </w:r>
      <w:r w:rsidR="00EE3064">
        <w:rPr>
          <w:lang w:val="en-GB"/>
        </w:rPr>
        <w:t xml:space="preserve"> </w:t>
      </w:r>
      <w:r w:rsidRPr="00C31322">
        <w:rPr>
          <w:lang w:val="en-GB"/>
        </w:rPr>
        <w:t>% at UZP and 74</w:t>
      </w:r>
      <w:r w:rsidR="001A2BAC">
        <w:rPr>
          <w:lang w:val="en-GB"/>
        </w:rPr>
        <w:t xml:space="preserve"> </w:t>
      </w:r>
      <w:r w:rsidR="00EE3064">
        <w:rPr>
          <w:lang w:val="en-GB"/>
        </w:rPr>
        <w:t xml:space="preserve"> </w:t>
      </w:r>
      <w:r w:rsidRPr="00C31322">
        <w:rPr>
          <w:lang w:val="en-GB"/>
        </w:rPr>
        <w:t xml:space="preserve">% at UP level in the baseline of 2012; </w:t>
      </w:r>
    </w:p>
    <w:p w14:paraId="2CE14FF4" w14:textId="0E8CB6BF" w:rsidR="00C31322" w:rsidRPr="00C31322" w:rsidRDefault="00C31322" w:rsidP="00B95B80">
      <w:pPr>
        <w:numPr>
          <w:ilvl w:val="0"/>
          <w:numId w:val="76"/>
        </w:numPr>
        <w:rPr>
          <w:lang w:val="en-GB"/>
        </w:rPr>
      </w:pPr>
      <w:r w:rsidRPr="00C31322">
        <w:rPr>
          <w:u w:val="single"/>
          <w:lang w:val="en-GB"/>
        </w:rPr>
        <w:t>Meetings in standing committees</w:t>
      </w:r>
      <w:r w:rsidRPr="00C31322">
        <w:rPr>
          <w:lang w:val="en-GB"/>
        </w:rPr>
        <w:t>: 70</w:t>
      </w:r>
      <w:r w:rsidR="001A2BAC">
        <w:rPr>
          <w:lang w:val="en-GB"/>
        </w:rPr>
        <w:t xml:space="preserve"> </w:t>
      </w:r>
      <w:r w:rsidRPr="00C31322">
        <w:rPr>
          <w:lang w:val="en-GB"/>
        </w:rPr>
        <w:t>% UZP and 36</w:t>
      </w:r>
      <w:r w:rsidR="001A2BAC">
        <w:rPr>
          <w:lang w:val="en-GB"/>
        </w:rPr>
        <w:t xml:space="preserve"> </w:t>
      </w:r>
      <w:r w:rsidRPr="00C31322">
        <w:rPr>
          <w:lang w:val="en-GB"/>
        </w:rPr>
        <w:t>% UP level Standing Committees conducted mandatory meetings, as compared to 30</w:t>
      </w:r>
      <w:r w:rsidR="001A2BAC">
        <w:rPr>
          <w:lang w:val="en-GB"/>
        </w:rPr>
        <w:t xml:space="preserve"> </w:t>
      </w:r>
      <w:r w:rsidRPr="00C31322">
        <w:rPr>
          <w:lang w:val="en-GB"/>
        </w:rPr>
        <w:t>% in UZPs and 28</w:t>
      </w:r>
      <w:r w:rsidR="001A2BAC">
        <w:rPr>
          <w:lang w:val="en-GB"/>
        </w:rPr>
        <w:t xml:space="preserve"> </w:t>
      </w:r>
      <w:r w:rsidRPr="00C31322">
        <w:rPr>
          <w:lang w:val="en-GB"/>
        </w:rPr>
        <w:t xml:space="preserve">% in UPs in 2012; </w:t>
      </w:r>
    </w:p>
    <w:p w14:paraId="5AC50F8B" w14:textId="34D003D0" w:rsidR="00C31322" w:rsidRPr="00C31322" w:rsidRDefault="00C31322" w:rsidP="00B95B80">
      <w:pPr>
        <w:numPr>
          <w:ilvl w:val="0"/>
          <w:numId w:val="76"/>
        </w:numPr>
        <w:rPr>
          <w:lang w:val="en-GB"/>
        </w:rPr>
      </w:pPr>
      <w:r w:rsidRPr="00C31322">
        <w:rPr>
          <w:u w:val="single"/>
          <w:lang w:val="en-GB"/>
        </w:rPr>
        <w:t>Annual budget</w:t>
      </w:r>
      <w:r w:rsidRPr="00C31322">
        <w:rPr>
          <w:lang w:val="en-GB"/>
        </w:rPr>
        <w:t>: 100</w:t>
      </w:r>
      <w:r w:rsidR="00EE3064">
        <w:rPr>
          <w:lang w:val="en-GB"/>
        </w:rPr>
        <w:t xml:space="preserve"> </w:t>
      </w:r>
      <w:r w:rsidRPr="00C31322">
        <w:rPr>
          <w:lang w:val="en-GB"/>
        </w:rPr>
        <w:t>% UZPs and 65</w:t>
      </w:r>
      <w:r w:rsidR="00EE3064">
        <w:rPr>
          <w:lang w:val="en-GB"/>
        </w:rPr>
        <w:t xml:space="preserve"> </w:t>
      </w:r>
      <w:r w:rsidRPr="00C31322">
        <w:rPr>
          <w:lang w:val="en-GB"/>
        </w:rPr>
        <w:t>% UPs prepared Annual Budget, as compared to 25</w:t>
      </w:r>
      <w:r w:rsidR="001A2BAC">
        <w:rPr>
          <w:lang w:val="en-GB"/>
        </w:rPr>
        <w:t xml:space="preserve"> </w:t>
      </w:r>
      <w:r w:rsidR="00EE3064">
        <w:rPr>
          <w:lang w:val="en-GB"/>
        </w:rPr>
        <w:t xml:space="preserve"> </w:t>
      </w:r>
      <w:r w:rsidRPr="00C31322">
        <w:rPr>
          <w:lang w:val="en-GB"/>
        </w:rPr>
        <w:t>% UZPs in 2012, but UP data of 2012 is not available;</w:t>
      </w:r>
      <w:r w:rsidR="00341A5C">
        <w:rPr>
          <w:lang w:val="en-GB"/>
        </w:rPr>
        <w:t xml:space="preserve"> </w:t>
      </w:r>
    </w:p>
    <w:p w14:paraId="54F22169" w14:textId="55481BAB" w:rsidR="00C31322" w:rsidRPr="00C31322" w:rsidRDefault="00C31322" w:rsidP="00B95B80">
      <w:pPr>
        <w:numPr>
          <w:ilvl w:val="0"/>
          <w:numId w:val="76"/>
        </w:numPr>
        <w:rPr>
          <w:lang w:val="en-GB"/>
        </w:rPr>
      </w:pPr>
      <w:r w:rsidRPr="00C31322">
        <w:rPr>
          <w:u w:val="single"/>
          <w:lang w:val="en-GB"/>
        </w:rPr>
        <w:t>Community engagement</w:t>
      </w:r>
      <w:r w:rsidRPr="00C31322">
        <w:rPr>
          <w:lang w:val="en-GB"/>
        </w:rPr>
        <w:t>: UPs facilitated community engagement in the planning process where 53</w:t>
      </w:r>
      <w:r w:rsidR="001A2BAC">
        <w:rPr>
          <w:lang w:val="en-GB"/>
        </w:rPr>
        <w:t xml:space="preserve"> </w:t>
      </w:r>
      <w:r w:rsidRPr="00C31322">
        <w:rPr>
          <w:lang w:val="en-GB"/>
        </w:rPr>
        <w:t>% of the UPs completed two Ward Shavas in all 9 wards;</w:t>
      </w:r>
    </w:p>
    <w:p w14:paraId="67F891C8" w14:textId="6B376B9B" w:rsidR="00C31322" w:rsidRPr="00C31322" w:rsidRDefault="00C31322" w:rsidP="00B95B80">
      <w:pPr>
        <w:numPr>
          <w:ilvl w:val="0"/>
          <w:numId w:val="76"/>
        </w:numPr>
        <w:rPr>
          <w:lang w:val="en-GB"/>
        </w:rPr>
      </w:pPr>
      <w:r w:rsidRPr="00C31322">
        <w:rPr>
          <w:u w:val="single"/>
          <w:lang w:val="en-GB"/>
        </w:rPr>
        <w:t>Public disclosure of budget information and income and expenditures:</w:t>
      </w:r>
      <w:r w:rsidRPr="00C31322">
        <w:rPr>
          <w:lang w:val="en-GB"/>
        </w:rPr>
        <w:t xml:space="preserve"> Increased from 62</w:t>
      </w:r>
      <w:r w:rsidR="001A2BAC">
        <w:rPr>
          <w:lang w:val="en-GB"/>
        </w:rPr>
        <w:t xml:space="preserve"> </w:t>
      </w:r>
      <w:r w:rsidR="00EE3064">
        <w:rPr>
          <w:lang w:val="en-GB"/>
        </w:rPr>
        <w:t xml:space="preserve"> </w:t>
      </w:r>
      <w:r w:rsidRPr="00C31322">
        <w:rPr>
          <w:lang w:val="en-GB"/>
        </w:rPr>
        <w:t xml:space="preserve">% baseline to 99 </w:t>
      </w:r>
      <w:r w:rsidR="00EE3064">
        <w:rPr>
          <w:lang w:val="en-GB"/>
        </w:rPr>
        <w:t>%</w:t>
      </w:r>
      <w:r w:rsidRPr="00C31322">
        <w:rPr>
          <w:lang w:val="en-GB"/>
        </w:rPr>
        <w:t xml:space="preserve"> (current September 2014) status (October 1, 2014, MTE workshop presentation);</w:t>
      </w:r>
    </w:p>
    <w:p w14:paraId="45FDA14A" w14:textId="75B199C5" w:rsidR="00C31322" w:rsidRPr="00C31322" w:rsidRDefault="00C31322" w:rsidP="00B95B80">
      <w:pPr>
        <w:numPr>
          <w:ilvl w:val="0"/>
          <w:numId w:val="76"/>
        </w:numPr>
        <w:rPr>
          <w:lang w:val="en-GB"/>
        </w:rPr>
      </w:pPr>
      <w:r w:rsidRPr="00C31322">
        <w:rPr>
          <w:u w:val="single"/>
          <w:lang w:val="en-GB"/>
        </w:rPr>
        <w:t>UPs that shared annual budget in open sessions</w:t>
      </w:r>
      <w:r w:rsidRPr="00C31322">
        <w:rPr>
          <w:lang w:val="en-GB"/>
        </w:rPr>
        <w:t xml:space="preserve">: Increased from 13 </w:t>
      </w:r>
      <w:r w:rsidR="00EE3064">
        <w:rPr>
          <w:lang w:val="en-GB"/>
        </w:rPr>
        <w:t>%</w:t>
      </w:r>
      <w:r w:rsidRPr="00C31322">
        <w:rPr>
          <w:lang w:val="en-GB"/>
        </w:rPr>
        <w:t xml:space="preserve"> baseline (2012) to 80 </w:t>
      </w:r>
      <w:r w:rsidR="00EE3064">
        <w:rPr>
          <w:lang w:val="en-GB"/>
        </w:rPr>
        <w:t>%</w:t>
      </w:r>
      <w:r w:rsidRPr="00C31322">
        <w:rPr>
          <w:lang w:val="en-GB"/>
        </w:rPr>
        <w:t xml:space="preserve"> in the current status (October 1, MTE, 2014 workshop presentation).</w:t>
      </w:r>
      <w:r w:rsidR="00341A5C">
        <w:rPr>
          <w:lang w:val="en-GB"/>
        </w:rPr>
        <w:t xml:space="preserve"> </w:t>
      </w:r>
    </w:p>
    <w:p w14:paraId="2E21627C" w14:textId="77777777" w:rsidR="00C31322" w:rsidRPr="00C31322" w:rsidRDefault="00C31322" w:rsidP="00B95B80">
      <w:pPr>
        <w:numPr>
          <w:ilvl w:val="0"/>
          <w:numId w:val="76"/>
        </w:numPr>
        <w:rPr>
          <w:lang w:val="en-GB"/>
        </w:rPr>
      </w:pPr>
      <w:r w:rsidRPr="00C31322">
        <w:rPr>
          <w:u w:val="single"/>
          <w:lang w:val="en-GB"/>
        </w:rPr>
        <w:t>Accountability</w:t>
      </w:r>
      <w:r w:rsidRPr="00C31322">
        <w:rPr>
          <w:lang w:val="en-GB"/>
        </w:rPr>
        <w:t>: From the recent Citizen’s Perception Survey, September 2014, it appears that:</w:t>
      </w:r>
    </w:p>
    <w:p w14:paraId="51CBF747" w14:textId="0F98C98D" w:rsidR="00C31322" w:rsidRPr="00C31322" w:rsidRDefault="00C31322" w:rsidP="00B95B80">
      <w:pPr>
        <w:numPr>
          <w:ilvl w:val="1"/>
          <w:numId w:val="76"/>
        </w:numPr>
        <w:rPr>
          <w:lang w:val="en-GB"/>
        </w:rPr>
      </w:pPr>
      <w:r w:rsidRPr="00C31322">
        <w:rPr>
          <w:lang w:val="en-GB"/>
        </w:rPr>
        <w:t xml:space="preserve">68 % of the citizens are satisfied with the tax collection systems in the UPGP target group compared to only 36 </w:t>
      </w:r>
      <w:r w:rsidR="00EE3064">
        <w:rPr>
          <w:lang w:val="en-GB"/>
        </w:rPr>
        <w:t>%</w:t>
      </w:r>
      <w:r w:rsidRPr="00C31322">
        <w:rPr>
          <w:lang w:val="en-GB"/>
        </w:rPr>
        <w:t xml:space="preserve"> in the control group;</w:t>
      </w:r>
    </w:p>
    <w:p w14:paraId="18DA3C88" w14:textId="2FAB9662" w:rsidR="00C31322" w:rsidRPr="00C31322" w:rsidRDefault="00C31322" w:rsidP="00B95B80">
      <w:pPr>
        <w:numPr>
          <w:ilvl w:val="1"/>
          <w:numId w:val="76"/>
        </w:numPr>
        <w:rPr>
          <w:lang w:val="en-GB"/>
        </w:rPr>
      </w:pPr>
      <w:r w:rsidRPr="00C31322">
        <w:rPr>
          <w:lang w:val="en-GB"/>
        </w:rPr>
        <w:t xml:space="preserve">63 % of the citizens find the UP operations transparent compared with 36 </w:t>
      </w:r>
      <w:r w:rsidR="00EE3064">
        <w:rPr>
          <w:lang w:val="en-GB"/>
        </w:rPr>
        <w:t>%</w:t>
      </w:r>
      <w:r w:rsidRPr="00C31322">
        <w:rPr>
          <w:lang w:val="en-GB"/>
        </w:rPr>
        <w:t xml:space="preserve"> in the control group and</w:t>
      </w:r>
    </w:p>
    <w:p w14:paraId="0750E9CD" w14:textId="60DA0449" w:rsidR="00C31322" w:rsidRPr="00C31322" w:rsidRDefault="00C31322" w:rsidP="00B95B80">
      <w:pPr>
        <w:numPr>
          <w:ilvl w:val="1"/>
          <w:numId w:val="76"/>
        </w:numPr>
        <w:rPr>
          <w:lang w:val="en-GB"/>
        </w:rPr>
      </w:pPr>
      <w:r w:rsidRPr="00C31322">
        <w:rPr>
          <w:lang w:val="en-GB"/>
        </w:rPr>
        <w:t xml:space="preserve">70 % of citizens find the UP accountable compared with 54 </w:t>
      </w:r>
      <w:r w:rsidR="00EE3064">
        <w:rPr>
          <w:lang w:val="en-GB"/>
        </w:rPr>
        <w:t>%</w:t>
      </w:r>
      <w:r w:rsidRPr="00C31322">
        <w:rPr>
          <w:lang w:val="en-GB"/>
        </w:rPr>
        <w:t xml:space="preserve"> in the control group (CPS, p. 36). </w:t>
      </w:r>
    </w:p>
    <w:p w14:paraId="46262062" w14:textId="77777777" w:rsidR="00C31322" w:rsidRPr="00BA56BC" w:rsidRDefault="00C31322" w:rsidP="00BA56BC">
      <w:pPr>
        <w:pStyle w:val="NoSpacing"/>
        <w:rPr>
          <w:b/>
          <w:sz w:val="24"/>
        </w:rPr>
      </w:pPr>
      <w:r w:rsidRPr="00BA56BC">
        <w:rPr>
          <w:b/>
          <w:sz w:val="24"/>
        </w:rPr>
        <w:t>Public Financial Management (PFM)</w:t>
      </w:r>
    </w:p>
    <w:p w14:paraId="3FB5314F" w14:textId="684B8542" w:rsidR="00C31322" w:rsidRPr="00C31322" w:rsidRDefault="00C31322" w:rsidP="00C31322">
      <w:r w:rsidRPr="00C31322">
        <w:t xml:space="preserve">Within the core areas of PFM there </w:t>
      </w:r>
      <w:r w:rsidR="002426C6" w:rsidRPr="00C31322">
        <w:t>have</w:t>
      </w:r>
      <w:r w:rsidRPr="00C31322">
        <w:t xml:space="preserve"> been some improvements as well, although there is still work to be done. The average score on bookkeeping and accounting has improved by 8 </w:t>
      </w:r>
      <w:r w:rsidR="00EE3064">
        <w:t>%</w:t>
      </w:r>
      <w:r w:rsidRPr="00C31322">
        <w:t xml:space="preserve"> from the first to the second assessment, but bank reconciliations have been stable (no improvements), tax management has improved, e.g. tax assessment performance has improved by 26 </w:t>
      </w:r>
      <w:r w:rsidR="00EE3064">
        <w:t>%</w:t>
      </w:r>
      <w:r w:rsidRPr="00C31322">
        <w:t xml:space="preserve"> from average score 0.99 to 1.26 for all UPs in the target area. Performance on tax defaulter has improved from 0.48 to 0.57 (i.e. 19 %) but is still low (as the max score is 2 points). Performance on tax register up-date has improved by 10 %.</w:t>
      </w:r>
      <w:r w:rsidRPr="00C31322">
        <w:rPr>
          <w:vertAlign w:val="superscript"/>
        </w:rPr>
        <w:footnoteReference w:id="61"/>
      </w:r>
      <w:r w:rsidRPr="00C31322">
        <w:t xml:space="preserve"> These improvements are also supported by the views of the auditing companies met during the MTE, who informed that they can now focus on audit rather than on supporting UPs with up-dating of the accounts.</w:t>
      </w:r>
      <w:r w:rsidRPr="00C31322">
        <w:rPr>
          <w:vertAlign w:val="superscript"/>
        </w:rPr>
        <w:footnoteReference w:id="62"/>
      </w:r>
      <w:r w:rsidRPr="00C31322">
        <w:t xml:space="preserve"> </w:t>
      </w:r>
    </w:p>
    <w:p w14:paraId="6B873818" w14:textId="3EFE5DB2" w:rsidR="00C31322" w:rsidRPr="00C31322" w:rsidRDefault="00C31322" w:rsidP="00C31322">
      <w:pPr>
        <w:rPr>
          <w:iCs/>
        </w:rPr>
      </w:pPr>
      <w:r w:rsidRPr="00C31322">
        <w:rPr>
          <w:iCs/>
        </w:rPr>
        <w:t xml:space="preserve">However, as audit of the UPs has been strengthened during the implementation through stronger training of teams, enhanced QA and control, all the PFM improvements have not yet been reflected in the results from the APA, which are stagnant in some areas. </w:t>
      </w:r>
      <w:r w:rsidR="000F015E">
        <w:rPr>
          <w:iCs/>
        </w:rPr>
        <w:t>Also</w:t>
      </w:r>
      <w:r w:rsidRPr="00C31322">
        <w:rPr>
          <w:iCs/>
        </w:rPr>
        <w:t>, core PFM improvements are only anticipated from the final part of 2014 and in 2015, as this will be one of the focal areas for CB support, based on the systems and procedures pilote</w:t>
      </w:r>
      <w:r w:rsidR="00BA56BC">
        <w:rPr>
          <w:iCs/>
        </w:rPr>
        <w:t>d in the 100 UPs in Brahmanbaria</w:t>
      </w:r>
      <w:r w:rsidRPr="00C31322">
        <w:rPr>
          <w:iCs/>
        </w:rPr>
        <w:t xml:space="preserve"> districts and 46 other selected UPs. Hence the modest performance </w:t>
      </w:r>
      <w:r w:rsidR="00C938C8" w:rsidRPr="00C31322">
        <w:rPr>
          <w:iCs/>
        </w:rPr>
        <w:t>improvements in this area are</w:t>
      </w:r>
      <w:r w:rsidRPr="00C31322">
        <w:rPr>
          <w:iCs/>
        </w:rPr>
        <w:t xml:space="preserve"> linked with the phasing of the CB support to UPs, where first phases focused on the core governance operations, planning and revenue awareness. </w:t>
      </w:r>
    </w:p>
    <w:p w14:paraId="3D7FF0C6" w14:textId="77777777" w:rsidR="00C31322" w:rsidRPr="00C31322" w:rsidRDefault="00C31322" w:rsidP="00C31322">
      <w:r w:rsidRPr="00C31322">
        <w:t xml:space="preserve">The assessment shows that UP planning has improved more than financial management, and that there is need to strengthen this area in the future (also planned as part of the MIS/accounting package and backstopping support). </w:t>
      </w:r>
    </w:p>
    <w:p w14:paraId="70449FBD" w14:textId="09B24BDE" w:rsidR="00C31322" w:rsidRPr="00C31322" w:rsidRDefault="00C31322" w:rsidP="00C31322">
      <w:r w:rsidRPr="00C31322">
        <w:t>Also</w:t>
      </w:r>
      <w:r w:rsidR="00B37198">
        <w:t>,</w:t>
      </w:r>
      <w:r w:rsidRPr="00C31322">
        <w:t xml:space="preserve"> the most recent quarterly monitoring UPGP report from the 2</w:t>
      </w:r>
      <w:r w:rsidRPr="00C31322">
        <w:rPr>
          <w:vertAlign w:val="superscript"/>
        </w:rPr>
        <w:t>th</w:t>
      </w:r>
      <w:r w:rsidRPr="00C31322">
        <w:t xml:space="preserve"> quarter of 2014 provide</w:t>
      </w:r>
      <w:r w:rsidR="00B37198">
        <w:t>s</w:t>
      </w:r>
      <w:r w:rsidRPr="00C31322">
        <w:t xml:space="preserve"> information on core PFM areas, and show the current status on core dimensions such as assets register up-dated in 81 </w:t>
      </w:r>
      <w:r w:rsidR="00EE3064">
        <w:t>%</w:t>
      </w:r>
      <w:r w:rsidRPr="00C31322">
        <w:t xml:space="preserve"> of UPs, tax assessment register: 89 %, cash book: 99 %, annual schemes posted on signposts: 75</w:t>
      </w:r>
      <w:r w:rsidR="00276772">
        <w:t xml:space="preserve"> </w:t>
      </w:r>
      <w:r w:rsidRPr="00C31322">
        <w:t>% of the UPs in the target area (out of 564 UPs). With a concerted effort, the output target is likely to be achieved.</w:t>
      </w:r>
      <w:r w:rsidR="00341A5C">
        <w:t xml:space="preserve"> </w:t>
      </w:r>
      <w:r w:rsidRPr="00C31322">
        <w:t xml:space="preserve"> </w:t>
      </w:r>
    </w:p>
    <w:p w14:paraId="13B0FE43" w14:textId="77777777" w:rsidR="00C31322" w:rsidRDefault="00C938C8" w:rsidP="00C938C8">
      <w:pPr>
        <w:pStyle w:val="Heading3"/>
      </w:pPr>
      <w:bookmarkStart w:id="37" w:name="_Toc405475024"/>
      <w:r>
        <w:t>7.4 Revenue collection</w:t>
      </w:r>
      <w:bookmarkEnd w:id="37"/>
    </w:p>
    <w:p w14:paraId="081719B3" w14:textId="77777777" w:rsidR="00C938C8" w:rsidRPr="00C938C8" w:rsidRDefault="00C938C8" w:rsidP="00BA56BC">
      <w:pPr>
        <w:pStyle w:val="NoSpacing"/>
        <w:rPr>
          <w:lang w:val="en-GB"/>
        </w:rPr>
      </w:pPr>
    </w:p>
    <w:p w14:paraId="794194D5" w14:textId="42B43359" w:rsidR="00C31322" w:rsidRPr="00C938C8" w:rsidRDefault="00C938C8" w:rsidP="00C31322">
      <w:pPr>
        <w:rPr>
          <w:i/>
          <w:iCs/>
        </w:rPr>
      </w:pPr>
      <w:r w:rsidRPr="00C938C8">
        <w:rPr>
          <w:i/>
          <w:lang w:val="en-GB"/>
        </w:rPr>
        <w:t>T</w:t>
      </w:r>
      <w:r w:rsidR="00C31322" w:rsidRPr="00C938C8">
        <w:rPr>
          <w:i/>
        </w:rPr>
        <w:t xml:space="preserve">arget </w:t>
      </w:r>
      <w:r w:rsidRPr="00C938C8">
        <w:rPr>
          <w:i/>
        </w:rPr>
        <w:t xml:space="preserve">indicator </w:t>
      </w:r>
      <w:r w:rsidR="00C31322" w:rsidRPr="00C938C8">
        <w:rPr>
          <w:i/>
        </w:rPr>
        <w:t xml:space="preserve">4: By end of the project, </w:t>
      </w:r>
      <w:r w:rsidR="00EE3064">
        <w:rPr>
          <w:i/>
        </w:rPr>
        <w:t>%</w:t>
      </w:r>
      <w:r w:rsidR="00C31322" w:rsidRPr="00C938C8">
        <w:rPr>
          <w:i/>
        </w:rPr>
        <w:t xml:space="preserve"> of increase, on average, of revenue collection in target UPs. </w:t>
      </w:r>
      <w:r w:rsidR="00C31322" w:rsidRPr="00C938C8">
        <w:rPr>
          <w:i/>
          <w:iCs/>
        </w:rPr>
        <w:t>Baseline value: No figure for the baseline at the PD design phase</w:t>
      </w:r>
      <w:r w:rsidR="00C31322" w:rsidRPr="00C938C8">
        <w:rPr>
          <w:i/>
        </w:rPr>
        <w:t xml:space="preserve">; </w:t>
      </w:r>
      <w:r w:rsidR="00C31322" w:rsidRPr="00C938C8">
        <w:rPr>
          <w:i/>
          <w:iCs/>
        </w:rPr>
        <w:t>Target: 90</w:t>
      </w:r>
      <w:r w:rsidR="00EE3064">
        <w:rPr>
          <w:i/>
          <w:iCs/>
        </w:rPr>
        <w:t xml:space="preserve"> </w:t>
      </w:r>
      <w:r w:rsidR="00C31322" w:rsidRPr="00C938C8">
        <w:rPr>
          <w:i/>
          <w:iCs/>
        </w:rPr>
        <w:t>%.</w:t>
      </w:r>
      <w:r w:rsidR="00C31322" w:rsidRPr="00C938C8">
        <w:rPr>
          <w:i/>
          <w:iCs/>
          <w:vertAlign w:val="superscript"/>
        </w:rPr>
        <w:footnoteReference w:id="63"/>
      </w:r>
      <w:r w:rsidR="00C31322" w:rsidRPr="00C938C8">
        <w:rPr>
          <w:i/>
          <w:iCs/>
        </w:rPr>
        <w:t>. Status: Progress, but evidence from e.g. from sample in Brahmanbaria, based on 42 UPs</w:t>
      </w:r>
      <w:r w:rsidR="00C31322" w:rsidRPr="00C938C8">
        <w:rPr>
          <w:i/>
          <w:iCs/>
          <w:vertAlign w:val="superscript"/>
        </w:rPr>
        <w:footnoteReference w:id="64"/>
      </w:r>
      <w:r w:rsidR="00C31322" w:rsidRPr="00C938C8">
        <w:rPr>
          <w:i/>
          <w:iCs/>
        </w:rPr>
        <w:t>, shows that additional already planned efforts will be required to achieve the target.</w:t>
      </w:r>
    </w:p>
    <w:p w14:paraId="07C00AF3" w14:textId="77777777" w:rsidR="00C31322" w:rsidRPr="00C31322" w:rsidRDefault="002426C6" w:rsidP="00C31322">
      <w:pPr>
        <w:rPr>
          <w:iCs/>
        </w:rPr>
      </w:pPr>
      <w:r>
        <w:rPr>
          <w:iCs/>
        </w:rPr>
        <w:t>Improvements in UPs</w:t>
      </w:r>
      <w:r w:rsidR="00C31322" w:rsidRPr="00C31322">
        <w:rPr>
          <w:iCs/>
        </w:rPr>
        <w:t xml:space="preserve"> own source revenues (OSR) are significant although there is not comprehensive data-set on trends in OSR over the years for all UPs, all UPGP and the special target areas. One of the reasons is that financial audited statements only are available 1.5 years after the end of the FY, and that the auditors are in the field for data on FY 2012/13. </w:t>
      </w:r>
    </w:p>
    <w:p w14:paraId="6D70B410" w14:textId="543A2767" w:rsidR="00C31322" w:rsidRPr="00C31322" w:rsidRDefault="00C31322" w:rsidP="00C31322">
      <w:pPr>
        <w:rPr>
          <w:iCs/>
        </w:rPr>
      </w:pPr>
      <w:r w:rsidRPr="00C31322">
        <w:rPr>
          <w:iCs/>
        </w:rPr>
        <w:t xml:space="preserve">Based on data from the MIS, the </w:t>
      </w:r>
      <w:r w:rsidR="00EE3064">
        <w:rPr>
          <w:iCs/>
        </w:rPr>
        <w:t>%</w:t>
      </w:r>
      <w:r w:rsidRPr="00C31322">
        <w:rPr>
          <w:iCs/>
        </w:rPr>
        <w:t xml:space="preserve"> of UPs, which were able to exceed their revenues from previous year by 10 </w:t>
      </w:r>
      <w:r w:rsidR="00EE3064">
        <w:rPr>
          <w:iCs/>
        </w:rPr>
        <w:t>%</w:t>
      </w:r>
      <w:r w:rsidRPr="00C31322">
        <w:rPr>
          <w:iCs/>
        </w:rPr>
        <w:t xml:space="preserve"> or more was 57 </w:t>
      </w:r>
      <w:r w:rsidR="00EE3064">
        <w:rPr>
          <w:iCs/>
        </w:rPr>
        <w:t>%</w:t>
      </w:r>
      <w:r w:rsidRPr="00C31322">
        <w:rPr>
          <w:iCs/>
        </w:rPr>
        <w:t xml:space="preserve"> in 2013 </w:t>
      </w:r>
      <w:r w:rsidRPr="00C31322">
        <w:t>and average revenue increased by 25</w:t>
      </w:r>
      <w:r w:rsidR="00EE3064">
        <w:t xml:space="preserve"> </w:t>
      </w:r>
      <w:r w:rsidRPr="00C31322">
        <w:t>% from FY 2011/12 to FY 2012/13</w:t>
      </w:r>
      <w:r w:rsidRPr="00C31322">
        <w:rPr>
          <w:vertAlign w:val="superscript"/>
        </w:rPr>
        <w:footnoteReference w:id="65"/>
      </w:r>
      <w:r w:rsidRPr="00C31322">
        <w:rPr>
          <w:iCs/>
        </w:rPr>
        <w:t xml:space="preserve">. The total generated revenues increased from the baseline year 2012 on TK 97,801 (average UP TK for targeted UPs under UPGP) to TK 127,793 (average TK for target UPs in 2013) or an increase on 31 </w:t>
      </w:r>
      <w:r w:rsidR="00EE3064">
        <w:rPr>
          <w:iCs/>
        </w:rPr>
        <w:t>%</w:t>
      </w:r>
      <w:r w:rsidRPr="00C31322">
        <w:rPr>
          <w:iCs/>
        </w:rPr>
        <w:t xml:space="preserve"> within only one year.</w:t>
      </w:r>
      <w:r w:rsidRPr="00C31322">
        <w:rPr>
          <w:iCs/>
          <w:vertAlign w:val="superscript"/>
        </w:rPr>
        <w:footnoteReference w:id="66"/>
      </w:r>
      <w:r w:rsidRPr="00C31322">
        <w:rPr>
          <w:iCs/>
        </w:rPr>
        <w:t xml:space="preserve"> Performance improvements are also shown in two APA conducted, where the average score on the tax assessments has improved by 27 </w:t>
      </w:r>
      <w:r w:rsidR="00EE3064">
        <w:rPr>
          <w:iCs/>
        </w:rPr>
        <w:t>%</w:t>
      </w:r>
      <w:r w:rsidRPr="00C31322">
        <w:rPr>
          <w:iCs/>
        </w:rPr>
        <w:t xml:space="preserve"> and average score on the revenue enhancement by 26 %. </w:t>
      </w:r>
      <w:r w:rsidRPr="00C31322">
        <w:t>According the MIS data, 73</w:t>
      </w:r>
      <w:r w:rsidR="00EE3064">
        <w:t xml:space="preserve"> </w:t>
      </w:r>
      <w:r w:rsidRPr="00C31322">
        <w:t>% of UPs carried out fresh holding-tax assessment to enhance own source revenue.</w:t>
      </w:r>
    </w:p>
    <w:p w14:paraId="24C1E2BD" w14:textId="4FA42549" w:rsidR="00C31322" w:rsidRPr="00C31322" w:rsidRDefault="00C31322" w:rsidP="00C31322">
      <w:r w:rsidRPr="00C31322">
        <w:t xml:space="preserve">The MTE team supplemented this data with the data of 42 UPs in Brahmanbaria, which shows an increase from FY 2011/12 to 2013/14 on </w:t>
      </w:r>
      <w:r w:rsidRPr="00EC51AC">
        <w:t xml:space="preserve">57 </w:t>
      </w:r>
      <w:r w:rsidR="00EE3064">
        <w:rPr>
          <w:b/>
        </w:rPr>
        <w:t>%</w:t>
      </w:r>
      <w:r w:rsidRPr="00C31322">
        <w:t xml:space="preserve"> (smaller increases in the second year), as the interruptions during elections may have reduced the increase. </w:t>
      </w:r>
    </w:p>
    <w:p w14:paraId="3D2444B4" w14:textId="15A7C9A3" w:rsidR="00C31322" w:rsidRPr="00C31322" w:rsidRDefault="00EC51AC" w:rsidP="00C31322">
      <w:r w:rsidRPr="00EC51AC">
        <w:t xml:space="preserve">In a smaller sample of UPs across the 8 target UPs visited during the MTR (from six districts) the improvement from FY 2011/12 to FY 2013/14 was also high, 84 </w:t>
      </w:r>
      <w:r w:rsidR="00EE3064">
        <w:t>%</w:t>
      </w:r>
      <w:r w:rsidRPr="00EC51AC">
        <w:t xml:space="preserve"> (without the data from Pirganj, which had a large increase this was 55 %) against the sample non-target areas on 47 %. However, this sample is small, and can only indicate the directions.</w:t>
      </w:r>
      <w:r w:rsidR="00341A5C">
        <w:t xml:space="preserve"> </w:t>
      </w:r>
    </w:p>
    <w:p w14:paraId="336C7147" w14:textId="061FF2CD" w:rsidR="00C31322" w:rsidRDefault="00C31322" w:rsidP="00C31322">
      <w:pPr>
        <w:rPr>
          <w:iCs/>
        </w:rPr>
      </w:pPr>
      <w:r w:rsidRPr="00C31322">
        <w:t xml:space="preserve">It is expected that the OSR will increase significantly with the roll-out of the tax modules and the MIS being piloted in Brahmanbaria districts and 46 other UPs. Furthermore, most of the intermediate process indicators on OSR mobilization are improving as per the APA, see </w:t>
      </w:r>
      <w:r w:rsidR="00C938C8" w:rsidRPr="00C938C8">
        <w:t>Annex 19</w:t>
      </w:r>
      <w:r w:rsidRPr="00C31322">
        <w:t>.</w:t>
      </w:r>
      <w:r w:rsidR="00341A5C">
        <w:t xml:space="preserve"> </w:t>
      </w:r>
      <w:r w:rsidRPr="00C31322">
        <w:t xml:space="preserve"> </w:t>
      </w:r>
      <w:r w:rsidRPr="00C31322">
        <w:rPr>
          <w:iCs/>
        </w:rPr>
        <w:t xml:space="preserve">According to the MIS system, the percentage of UPs that collected more holding tax that previous year also increased from 25 </w:t>
      </w:r>
      <w:r w:rsidR="00EE3064">
        <w:rPr>
          <w:iCs/>
        </w:rPr>
        <w:t>%</w:t>
      </w:r>
      <w:r w:rsidRPr="00C31322">
        <w:rPr>
          <w:iCs/>
        </w:rPr>
        <w:t xml:space="preserve"> in 2012/2013 to 46 </w:t>
      </w:r>
      <w:r w:rsidR="00EE3064">
        <w:rPr>
          <w:iCs/>
        </w:rPr>
        <w:t>%</w:t>
      </w:r>
      <w:r w:rsidRPr="00C31322">
        <w:rPr>
          <w:iCs/>
        </w:rPr>
        <w:t xml:space="preserve"> in 2013/2014. The number of UPs that have completed their annual tax assessments increased from 19 </w:t>
      </w:r>
      <w:r w:rsidR="00EE3064">
        <w:rPr>
          <w:iCs/>
        </w:rPr>
        <w:t>%</w:t>
      </w:r>
      <w:r w:rsidRPr="00C31322">
        <w:rPr>
          <w:iCs/>
        </w:rPr>
        <w:t xml:space="preserve"> in the baseline year (2012) to 80 </w:t>
      </w:r>
      <w:r w:rsidR="00EE3064">
        <w:rPr>
          <w:iCs/>
        </w:rPr>
        <w:t>%</w:t>
      </w:r>
      <w:r w:rsidRPr="00C31322">
        <w:rPr>
          <w:iCs/>
        </w:rPr>
        <w:t xml:space="preserve"> in 2013, and other process indicators for tax mobilization has shown significant improvements from the first to the second APA, which is expected to impact on future improvements</w:t>
      </w:r>
      <w:r w:rsidRPr="00C31322">
        <w:rPr>
          <w:iCs/>
          <w:vertAlign w:val="superscript"/>
        </w:rPr>
        <w:footnoteReference w:id="67"/>
      </w:r>
    </w:p>
    <w:p w14:paraId="2B4F173C" w14:textId="77777777" w:rsidR="00C31322" w:rsidRPr="00C31322" w:rsidRDefault="00B73A72" w:rsidP="00C31322">
      <w:pPr>
        <w:rPr>
          <w:iCs/>
        </w:rPr>
      </w:pPr>
      <w:r>
        <w:rPr>
          <w:iCs/>
        </w:rPr>
        <w:t>H</w:t>
      </w:r>
      <w:r w:rsidR="00C31322" w:rsidRPr="00C31322">
        <w:rPr>
          <w:iCs/>
        </w:rPr>
        <w:t xml:space="preserve">owever, there is still room for improvements on areas such as achievement on budgeted revenues and in the performance measures on creativity in tax collection where performance has been stable over the two years. </w:t>
      </w:r>
    </w:p>
    <w:p w14:paraId="143B2C58" w14:textId="77777777" w:rsidR="00C31322" w:rsidRPr="00BA56BC" w:rsidRDefault="00C31322" w:rsidP="00BA56BC">
      <w:pPr>
        <w:pStyle w:val="NoSpacing"/>
        <w:rPr>
          <w:b/>
          <w:sz w:val="24"/>
        </w:rPr>
      </w:pPr>
      <w:r w:rsidRPr="00BA56BC">
        <w:rPr>
          <w:b/>
          <w:sz w:val="24"/>
        </w:rPr>
        <w:t>Use of OSR</w:t>
      </w:r>
    </w:p>
    <w:p w14:paraId="3D20F3C0" w14:textId="5B2CBD2E" w:rsidR="00C31322" w:rsidRPr="00C31322" w:rsidRDefault="00C31322" w:rsidP="00C31322">
      <w:pPr>
        <w:rPr>
          <w:iCs/>
        </w:rPr>
      </w:pPr>
      <w:r w:rsidRPr="00C31322">
        <w:rPr>
          <w:iCs/>
        </w:rPr>
        <w:t xml:space="preserve">However, one thing is revenue </w:t>
      </w:r>
      <w:r w:rsidR="002426C6" w:rsidRPr="00C31322">
        <w:rPr>
          <w:iCs/>
        </w:rPr>
        <w:t>mobilization</w:t>
      </w:r>
      <w:r w:rsidR="007D42D7">
        <w:rPr>
          <w:iCs/>
        </w:rPr>
        <w:t xml:space="preserve">, </w:t>
      </w:r>
      <w:r w:rsidRPr="00C31322">
        <w:rPr>
          <w:iCs/>
        </w:rPr>
        <w:t>another is effective use of revenues on development/service delivery. According to the most recent quarterly UPGP monitoring report</w:t>
      </w:r>
      <w:r w:rsidRPr="00C31322">
        <w:rPr>
          <w:iCs/>
          <w:vertAlign w:val="superscript"/>
        </w:rPr>
        <w:footnoteReference w:id="68"/>
      </w:r>
      <w:r w:rsidRPr="00C31322">
        <w:rPr>
          <w:iCs/>
        </w:rPr>
        <w:t xml:space="preserve">, the percentage of UPs using more than 10 </w:t>
      </w:r>
      <w:r w:rsidR="00EE3064">
        <w:rPr>
          <w:iCs/>
        </w:rPr>
        <w:t>%</w:t>
      </w:r>
      <w:r w:rsidRPr="00C31322">
        <w:rPr>
          <w:iCs/>
        </w:rPr>
        <w:t xml:space="preserve"> of the OSR on development is currently only 33 %, and this is still a performance area with modest improvement, see </w:t>
      </w:r>
      <w:r w:rsidRPr="0003540A">
        <w:rPr>
          <w:iCs/>
        </w:rPr>
        <w:t xml:space="preserve">Annex </w:t>
      </w:r>
      <w:r w:rsidR="0003540A" w:rsidRPr="0003540A">
        <w:rPr>
          <w:iCs/>
        </w:rPr>
        <w:t>19</w:t>
      </w:r>
      <w:r w:rsidRPr="00C31322">
        <w:rPr>
          <w:b/>
          <w:iCs/>
        </w:rPr>
        <w:t>.</w:t>
      </w:r>
      <w:r w:rsidR="00341A5C">
        <w:rPr>
          <w:iCs/>
        </w:rPr>
        <w:t xml:space="preserve"> </w:t>
      </w:r>
      <w:r w:rsidRPr="00C31322">
        <w:rPr>
          <w:iCs/>
        </w:rPr>
        <w:t xml:space="preserve">The percentage of the 564 UPs that used more than 10 </w:t>
      </w:r>
      <w:r w:rsidR="00EE3064">
        <w:rPr>
          <w:iCs/>
        </w:rPr>
        <w:t>%</w:t>
      </w:r>
      <w:r w:rsidRPr="00C31322">
        <w:rPr>
          <w:iCs/>
        </w:rPr>
        <w:t xml:space="preserve"> of OSR on own development and service delivery was 42  </w:t>
      </w:r>
      <w:r w:rsidR="00EE3064">
        <w:rPr>
          <w:iCs/>
        </w:rPr>
        <w:t>%</w:t>
      </w:r>
      <w:r w:rsidRPr="00C31322">
        <w:rPr>
          <w:iCs/>
        </w:rPr>
        <w:t xml:space="preserve"> in 2013 against the annual target on only 20 </w:t>
      </w:r>
      <w:r w:rsidR="00EE3064">
        <w:rPr>
          <w:iCs/>
        </w:rPr>
        <w:t>%</w:t>
      </w:r>
      <w:r w:rsidRPr="00C31322">
        <w:rPr>
          <w:iCs/>
          <w:vertAlign w:val="superscript"/>
        </w:rPr>
        <w:footnoteReference w:id="69"/>
      </w:r>
      <w:r w:rsidRPr="00C31322">
        <w:rPr>
          <w:iCs/>
        </w:rPr>
        <w:t>.</w:t>
      </w:r>
    </w:p>
    <w:p w14:paraId="37218FC7" w14:textId="77777777" w:rsidR="00B73A72" w:rsidRPr="00B73A72" w:rsidRDefault="00C31322" w:rsidP="00B73A72">
      <w:pPr>
        <w:pStyle w:val="NoSpacing"/>
        <w:rPr>
          <w:b/>
        </w:rPr>
      </w:pPr>
      <w:r w:rsidRPr="00B73A72">
        <w:rPr>
          <w:b/>
        </w:rPr>
        <w:t>Attribution</w:t>
      </w:r>
    </w:p>
    <w:p w14:paraId="1D9595C5" w14:textId="5E628332" w:rsidR="00C31322" w:rsidRPr="00C31322" w:rsidRDefault="00C31322" w:rsidP="00C31322">
      <w:pPr>
        <w:rPr>
          <w:iCs/>
        </w:rPr>
      </w:pPr>
      <w:r w:rsidRPr="00C31322">
        <w:rPr>
          <w:iCs/>
        </w:rPr>
        <w:t xml:space="preserve">The data-base data and data from the APA, which show improvements, have been supported by views from the visited UPs, where all target UPs, are of the views that there are significant improvements in the performance due to </w:t>
      </w:r>
      <w:r w:rsidRPr="009F5EF7">
        <w:rPr>
          <w:iCs/>
        </w:rPr>
        <w:t>incentives</w:t>
      </w:r>
      <w:r w:rsidRPr="00C31322">
        <w:rPr>
          <w:iCs/>
        </w:rPr>
        <w:t xml:space="preserve"> generated in the APA, as well as through the CB support and awareness raising. Only 1 out of 8 target UPs did not expect further improvements. However, some of the non-targeted areas have also managed to improve, and the support from the LGSP focusing on OSR makes it hard to isolate impact, as there is CB support as well as performance measures on OSR in both systems, and as up-dated data is not available for the entire country (most recent data is FY 2011/12).</w:t>
      </w:r>
      <w:r w:rsidR="00341A5C">
        <w:rPr>
          <w:iCs/>
        </w:rPr>
        <w:t xml:space="preserve"> </w:t>
      </w:r>
    </w:p>
    <w:p w14:paraId="0E9F5D31" w14:textId="444B02F8" w:rsidR="00C31322" w:rsidRPr="00C31322" w:rsidRDefault="00C31322" w:rsidP="00C31322">
      <w:pPr>
        <w:rPr>
          <w:iCs/>
        </w:rPr>
      </w:pPr>
      <w:r w:rsidRPr="00C31322">
        <w:rPr>
          <w:iCs/>
        </w:rPr>
        <w:t xml:space="preserve">With a concerted effort in the remaining part of the project and with many initiatives on OSR mobilization during 2013-2014, there are good prospects that the overall very high target (90 </w:t>
      </w:r>
      <w:r w:rsidR="00EE3064">
        <w:rPr>
          <w:iCs/>
        </w:rPr>
        <w:t>%</w:t>
      </w:r>
      <w:r w:rsidRPr="00C31322">
        <w:rPr>
          <w:iCs/>
        </w:rPr>
        <w:t xml:space="preserve"> improvements compared to baseline, which was put very high) will be reached by end of project.</w:t>
      </w:r>
    </w:p>
    <w:p w14:paraId="12C6E43D" w14:textId="77777777" w:rsidR="00C31322" w:rsidRPr="00C31322" w:rsidRDefault="0003540A" w:rsidP="0003540A">
      <w:pPr>
        <w:pStyle w:val="Heading3"/>
      </w:pPr>
      <w:bookmarkStart w:id="38" w:name="_Toc405475025"/>
      <w:r>
        <w:t xml:space="preserve">7.5 </w:t>
      </w:r>
      <w:r w:rsidR="00C31322" w:rsidRPr="00C31322">
        <w:t>Effectiveness of operations</w:t>
      </w:r>
      <w:bookmarkEnd w:id="38"/>
      <w:r w:rsidR="00C31322" w:rsidRPr="00C31322">
        <w:t xml:space="preserve"> </w:t>
      </w:r>
    </w:p>
    <w:p w14:paraId="732EBDEA" w14:textId="77777777" w:rsidR="0003540A" w:rsidRDefault="00C31322" w:rsidP="00C31322">
      <w:pPr>
        <w:rPr>
          <w:bCs/>
        </w:rPr>
      </w:pPr>
      <w:r w:rsidRPr="00C31322">
        <w:rPr>
          <w:bCs/>
        </w:rPr>
        <w:t>Through the close interaction with the LGSP on especially the training of a total of 2,355 auditors, development of clear workbooks/guidance for performance assessment and clear and robust indicators for performance, UPGP has contributed to the overall intergovernmental fiscal transfer system in Bangladesh. However, it is too early to judge the impact of the elaborated set of indicators on the overall MC/PM system running countrywide. The project has documented that enhanced and concerted efforts and incentives on specific subjects such as MDG and women targeting in the projects has an impact on the composition of expenditures on the ground. The approach whereby performance-based funding, incentives, high quality assessments, CB support and awareness raising and backstopping support has been effective in terms of results on the progress indicators. This is also confirmed by the qualitative assessment from the field-visits to 12 UPs.</w:t>
      </w:r>
    </w:p>
    <w:p w14:paraId="6338BE54" w14:textId="77777777" w:rsidR="00C31322" w:rsidRPr="00C31322" w:rsidRDefault="00C31322" w:rsidP="00C31322">
      <w:pPr>
        <w:rPr>
          <w:bCs/>
        </w:rPr>
      </w:pPr>
      <w:r w:rsidRPr="00C31322">
        <w:rPr>
          <w:bCs/>
        </w:rPr>
        <w:t>However, the project will have to continue to document impact of the assessment system to ensure that useful features can be incorporated in the future reform progress at the national level. In addition to the PFM and grant system, the project has focused on improving OSR for UPs, and progress has been noted, but most of the impact is still be expected in 2015 and 2016 with the roll-out of the specified CB and MIS. The effectiveness on some of the PFM support will also hinge on the implementation of the GoB’s promise to ensure that each UP will get an accountant/cum IT operator in a phased manner over the coming years.</w:t>
      </w:r>
      <w:r w:rsidRPr="00C31322">
        <w:rPr>
          <w:bCs/>
          <w:vertAlign w:val="superscript"/>
        </w:rPr>
        <w:footnoteReference w:id="70"/>
      </w:r>
      <w:r w:rsidRPr="00C31322">
        <w:rPr>
          <w:bCs/>
        </w:rPr>
        <w:t xml:space="preserve"> </w:t>
      </w:r>
    </w:p>
    <w:p w14:paraId="4C435F42" w14:textId="77777777" w:rsidR="00C31322" w:rsidRPr="00C31322" w:rsidRDefault="00C31322" w:rsidP="00C31322">
      <w:pPr>
        <w:rPr>
          <w:bCs/>
        </w:rPr>
      </w:pPr>
      <w:r w:rsidRPr="00C31322">
        <w:rPr>
          <w:bCs/>
        </w:rPr>
        <w:t xml:space="preserve">Whereas the PBGS has been an </w:t>
      </w:r>
      <w:r w:rsidRPr="009F5EF7">
        <w:rPr>
          <w:bCs/>
        </w:rPr>
        <w:t>effective means to improve the overall performance</w:t>
      </w:r>
      <w:r w:rsidRPr="00C31322">
        <w:rPr>
          <w:b/>
          <w:bCs/>
        </w:rPr>
        <w:t xml:space="preserve"> </w:t>
      </w:r>
      <w:r w:rsidRPr="00C31322">
        <w:rPr>
          <w:bCs/>
        </w:rPr>
        <w:t xml:space="preserve">of the vast majority of UPs, especially in the area of planning and governance, some UPs are persistently poor, and needs special attention in the future. </w:t>
      </w:r>
    </w:p>
    <w:p w14:paraId="4FAA49CE" w14:textId="030F6F9A" w:rsidR="00C31322" w:rsidRPr="00C31322" w:rsidRDefault="00C31322" w:rsidP="00C31322">
      <w:pPr>
        <w:rPr>
          <w:bCs/>
        </w:rPr>
      </w:pPr>
      <w:r w:rsidRPr="00C31322">
        <w:rPr>
          <w:bCs/>
        </w:rPr>
        <w:t>The MTE team also noted a need to strengthen accountability on the results and wider publication at central, district and local levels, e.g. of the APA results, to maximize downward accountability</w:t>
      </w:r>
      <w:r w:rsidRPr="00C31322">
        <w:rPr>
          <w:bCs/>
          <w:vertAlign w:val="superscript"/>
        </w:rPr>
        <w:footnoteReference w:id="71"/>
      </w:r>
      <w:r w:rsidRPr="00C31322">
        <w:rPr>
          <w:bCs/>
        </w:rPr>
        <w:t xml:space="preserve"> and increased pressure on performance improvements. Also the UPs need more detailed information about their performance scores and follow-up on the scores to ensure that the weaker areas are addressed by CB support and other initiatives. The MTE team noted that sharing of results from the APA is one of the weakest performance areas in the assessment scores, and needs a concerted effort beyond just having it as a performance measures in the manual. This means that the full potential in the performance incentives is not yet realized.</w:t>
      </w:r>
      <w:r w:rsidR="00341A5C">
        <w:rPr>
          <w:bCs/>
        </w:rPr>
        <w:t xml:space="preserve"> </w:t>
      </w:r>
    </w:p>
    <w:p w14:paraId="364C60DA" w14:textId="77777777" w:rsidR="00C31322" w:rsidRPr="00C31322" w:rsidRDefault="0003540A" w:rsidP="0003540A">
      <w:pPr>
        <w:pStyle w:val="Heading3"/>
      </w:pPr>
      <w:bookmarkStart w:id="39" w:name="_Toc405475026"/>
      <w:r>
        <w:t xml:space="preserve">7.6 </w:t>
      </w:r>
      <w:r w:rsidR="00C31322" w:rsidRPr="00C31322">
        <w:t>Efficiency</w:t>
      </w:r>
      <w:bookmarkEnd w:id="39"/>
    </w:p>
    <w:p w14:paraId="2B2C6004" w14:textId="77777777" w:rsidR="00C31322" w:rsidRPr="00C31322" w:rsidRDefault="00C31322" w:rsidP="00C31322">
      <w:pPr>
        <w:rPr>
          <w:bCs/>
        </w:rPr>
      </w:pPr>
      <w:r w:rsidRPr="00C31322">
        <w:rPr>
          <w:bCs/>
        </w:rPr>
        <w:t>As the performance assessments for UPGP have been conducted in collaboration with LGSP</w:t>
      </w:r>
      <w:r w:rsidR="00722129">
        <w:rPr>
          <w:bCs/>
        </w:rPr>
        <w:t xml:space="preserve"> 2</w:t>
      </w:r>
      <w:r w:rsidRPr="00C31322">
        <w:rPr>
          <w:bCs/>
        </w:rPr>
        <w:t>, costs have been reduced, and transaction costs minimized. DFs have been shared with the LGSP</w:t>
      </w:r>
      <w:r w:rsidR="00722129">
        <w:rPr>
          <w:bCs/>
        </w:rPr>
        <w:t xml:space="preserve"> 2</w:t>
      </w:r>
      <w:r w:rsidRPr="00C31322">
        <w:rPr>
          <w:bCs/>
        </w:rPr>
        <w:t xml:space="preserve">, which has also reduced costs. The UPs have been able to implement the projects within provided time, but there is no doubt that advancing of the timing of the APAs and grant allocations to fit better with the UP planning and budgeting cycle and fiscal years may enhance the future efficiency gains </w:t>
      </w:r>
      <w:r w:rsidRPr="0003540A">
        <w:rPr>
          <w:bCs/>
        </w:rPr>
        <w:t>(</w:t>
      </w:r>
      <w:r w:rsidR="0003540A">
        <w:rPr>
          <w:bCs/>
        </w:rPr>
        <w:t xml:space="preserve">see Annex 18) </w:t>
      </w:r>
      <w:r w:rsidRPr="00C31322">
        <w:rPr>
          <w:bCs/>
        </w:rPr>
        <w:t>and support a more integrated and efficient planning and budgeting process.</w:t>
      </w:r>
    </w:p>
    <w:p w14:paraId="606C449B" w14:textId="431F9152" w:rsidR="00C31322" w:rsidRPr="00C31322" w:rsidRDefault="00C31322" w:rsidP="00C31322">
      <w:pPr>
        <w:rPr>
          <w:bCs/>
        </w:rPr>
      </w:pPr>
      <w:r w:rsidRPr="00C31322">
        <w:rPr>
          <w:bCs/>
        </w:rPr>
        <w:t>The field-work proved that the UPs have learned to co</w:t>
      </w:r>
      <w:r w:rsidR="000031A3">
        <w:rPr>
          <w:bCs/>
        </w:rPr>
        <w:t>pe</w:t>
      </w:r>
      <w:r w:rsidRPr="00C31322">
        <w:rPr>
          <w:bCs/>
        </w:rPr>
        <w:t xml:space="preserve"> with the delayed allocations by picking projects from the FYPs. However, it requires another round of meetings, consultations etc. and impacts on the efficiency of the overall integrated planning and budgeting process as well as accountability as funds allocated in one year will be utilized and reported in the subsequent year. </w:t>
      </w:r>
    </w:p>
    <w:p w14:paraId="3490CF44" w14:textId="77777777" w:rsidR="00C31322" w:rsidRPr="00C31322" w:rsidRDefault="0003540A" w:rsidP="0003540A">
      <w:pPr>
        <w:pStyle w:val="Heading3"/>
      </w:pPr>
      <w:bookmarkStart w:id="40" w:name="_Toc405475027"/>
      <w:r>
        <w:t xml:space="preserve">7.7 </w:t>
      </w:r>
      <w:r w:rsidR="00C31322" w:rsidRPr="00C31322">
        <w:t>Sustainability of results</w:t>
      </w:r>
      <w:bookmarkEnd w:id="40"/>
    </w:p>
    <w:p w14:paraId="326C3F31" w14:textId="2D16BF05" w:rsidR="00C31322" w:rsidRPr="00C31322" w:rsidRDefault="00C31322" w:rsidP="00C31322">
      <w:pPr>
        <w:rPr>
          <w:lang w:val="en-GB"/>
        </w:rPr>
      </w:pPr>
      <w:r w:rsidRPr="00C31322">
        <w:rPr>
          <w:lang w:val="en-GB"/>
        </w:rPr>
        <w:t>The fact that the CB/TA support and system development are closely related to the national legal and regulatory framework, and make use of the government institutional set-up to a maximum extent reduces the transaction costs, and enhance sustainability of the results. The minimum conditions and performance measures are closely aligned with the legal framework and related guidelines. The UPGP’s inputs within CB and grant scheme, not only complement the support provided by the LGD/LGSP, but also act as catalytic support to trigger better performance by the UPs. The linkage of UPGP with nationwide LGSP</w:t>
      </w:r>
      <w:r w:rsidR="00722129">
        <w:rPr>
          <w:lang w:val="en-GB"/>
        </w:rPr>
        <w:t xml:space="preserve"> 2</w:t>
      </w:r>
      <w:r w:rsidRPr="00C31322">
        <w:rPr>
          <w:lang w:val="en-GB"/>
        </w:rPr>
        <w:t>, offers a mechanism for transferring lessons and good practices that are newly developed by the project, and this has e.g. been practiced through the joint training of the auditors/assessors, sharing of the support from DFs etc. However, this is an area which can be further exploited in the future, e.g. when it comes to the roll-out of the third generation of the performance indicators and in terms of development of common and robust MIS and PFM systems for UPs. The elaborated set of indicators is also an important tool for UPs and the project to identify CB gaps for future interventions.</w:t>
      </w:r>
      <w:r w:rsidR="00341A5C">
        <w:rPr>
          <w:lang w:val="en-GB"/>
        </w:rPr>
        <w:t xml:space="preserve"> </w:t>
      </w:r>
      <w:r w:rsidRPr="00C31322">
        <w:rPr>
          <w:lang w:val="en-GB"/>
        </w:rPr>
        <w:t xml:space="preserve"> </w:t>
      </w:r>
    </w:p>
    <w:p w14:paraId="7DC10C52" w14:textId="77777777" w:rsidR="00C31322" w:rsidRPr="00C31322" w:rsidRDefault="00C31322" w:rsidP="00C31322">
      <w:pPr>
        <w:rPr>
          <w:lang w:val="en-GB"/>
        </w:rPr>
      </w:pPr>
      <w:r w:rsidRPr="00C31322">
        <w:rPr>
          <w:lang w:val="en-GB"/>
        </w:rPr>
        <w:t xml:space="preserve">The relatively small amount of block grants makes it relatively easy to up-scale and ensured realism in the achievements, but the overall grant allocations in general needs to increase to ensure that the planning process and resources applied on this and other governance procedures is sustainable. All the UPs met stressed the importance of increasing the grant allocations from GoB to UPs to ensure that the participatory planning and budgeting processes are meaningful for the people involved. </w:t>
      </w:r>
    </w:p>
    <w:p w14:paraId="7202979A" w14:textId="77777777" w:rsidR="00C31322" w:rsidRPr="00C31322" w:rsidRDefault="00C31322" w:rsidP="00C31322">
      <w:pPr>
        <w:rPr>
          <w:lang w:val="en-GB"/>
        </w:rPr>
      </w:pPr>
      <w:r w:rsidRPr="00C31322">
        <w:rPr>
          <w:lang w:val="en-GB"/>
        </w:rPr>
        <w:t xml:space="preserve">The performance-based grants and the focus on OSR mobilisation, which has shown initial impacts on services and tax mobilisation has contributed to building up of a stronger trust in UP operations and thereby provided important input to the future overall policy reform process on decentralisation along the objectives in the sixth and the coming seven FYP. It is also the views of the UPs, UZPs, </w:t>
      </w:r>
      <w:r w:rsidR="00C22BDD" w:rsidRPr="00C31322">
        <w:rPr>
          <w:lang w:val="en-GB"/>
        </w:rPr>
        <w:t>and district</w:t>
      </w:r>
      <w:r w:rsidRPr="00C31322">
        <w:rPr>
          <w:lang w:val="en-GB"/>
        </w:rPr>
        <w:t xml:space="preserve"> and central government officials met, that the UPGP has influenced important changes in the mid-sets of the officials and elected representatives at the UP level, especially through the enhanced focus on good governance, PFM and performance incentives. A great part of the innovative performance-based features of the system are likely to continue after the project completion, as the competitive approach is supported at all local levels.</w:t>
      </w:r>
    </w:p>
    <w:p w14:paraId="687EEBD9" w14:textId="04427719" w:rsidR="00C31322" w:rsidRPr="00C31322" w:rsidRDefault="00C31322" w:rsidP="00C31322">
      <w:pPr>
        <w:rPr>
          <w:lang w:val="en-GB"/>
        </w:rPr>
      </w:pPr>
      <w:r w:rsidRPr="00C31322">
        <w:rPr>
          <w:lang w:val="en-GB"/>
        </w:rPr>
        <w:t>The MTE team also appraises the complementary focus on UP’s OSR as a means to strengthen longer-term sustainable, as UPs over time will be able to generate more revenues, ensure stronger ownership and accountability vis-à-vis their citizens. Tax payment will stimulate interactions and demands from the citizens vis-à-vis the UPs.</w:t>
      </w:r>
      <w:r w:rsidR="00341A5C">
        <w:rPr>
          <w:lang w:val="en-GB"/>
        </w:rPr>
        <w:t xml:space="preserve"> </w:t>
      </w:r>
      <w:r w:rsidRPr="00C31322">
        <w:rPr>
          <w:lang w:val="en-GB"/>
        </w:rPr>
        <w:t>This approach, combined with supplementary accountability and awareness raising measures, see output 1, is likely to create community demand for strengthening of the service delivery (“</w:t>
      </w:r>
      <w:r w:rsidRPr="00C31322">
        <w:rPr>
          <w:i/>
          <w:lang w:val="en-GB"/>
        </w:rPr>
        <w:t>whe</w:t>
      </w:r>
      <w:r w:rsidR="00C56E85">
        <w:rPr>
          <w:i/>
          <w:lang w:val="en-GB"/>
        </w:rPr>
        <w:t>n</w:t>
      </w:r>
      <w:r w:rsidR="000A154A">
        <w:rPr>
          <w:i/>
          <w:lang w:val="en-GB"/>
        </w:rPr>
        <w:t xml:space="preserve"> </w:t>
      </w:r>
      <w:r w:rsidRPr="00C31322">
        <w:rPr>
          <w:i/>
          <w:lang w:val="en-GB"/>
        </w:rPr>
        <w:t>you pay, you can also demand</w:t>
      </w:r>
      <w:r w:rsidRPr="00C31322">
        <w:rPr>
          <w:lang w:val="en-GB"/>
        </w:rPr>
        <w:t xml:space="preserve">”), good practices, and sustain the achievements in the coming years. Development of the OSR is also crucial for operations and maintenance of the infrastructures (roads, buildings, etc.) created. </w:t>
      </w:r>
    </w:p>
    <w:p w14:paraId="682ADC3D" w14:textId="77777777" w:rsidR="00C31322" w:rsidRPr="00C31322" w:rsidRDefault="00C31322" w:rsidP="00C31322">
      <w:pPr>
        <w:rPr>
          <w:lang w:val="en-GB"/>
        </w:rPr>
      </w:pPr>
      <w:r w:rsidRPr="00C31322">
        <w:rPr>
          <w:lang w:val="en-GB"/>
        </w:rPr>
        <w:t xml:space="preserve">The strong involvement of the elected and officials in all phases of the work and at all tiers – UP, Upazila, District and divisional level with gradual improvement of the vertical linkages offers stronger sustainability for the impact when the project ends, as capacity and institutional arrangements are evolving. </w:t>
      </w:r>
    </w:p>
    <w:p w14:paraId="4F500C64" w14:textId="5028D3AC" w:rsidR="00C31322" w:rsidRPr="00C31322" w:rsidRDefault="00C31322" w:rsidP="00C31322">
      <w:pPr>
        <w:rPr>
          <w:lang w:val="en-GB"/>
        </w:rPr>
      </w:pPr>
      <w:r w:rsidRPr="00C31322">
        <w:rPr>
          <w:lang w:val="en-GB"/>
        </w:rPr>
        <w:t>Links with other projects, especially projects supporting the downward accountability, and NGOs are, however, not fully utilised, and could be strengthened in the coming years. Although there has been collaboration with LGSP in core areas such as training of the assessment teams, the transmission belt between lessons learned and activities could be further strengthened to enhance longer-term impact.</w:t>
      </w:r>
      <w:r w:rsidR="00341A5C">
        <w:rPr>
          <w:lang w:val="en-GB"/>
        </w:rPr>
        <w:t xml:space="preserve"> </w:t>
      </w:r>
    </w:p>
    <w:p w14:paraId="4CF83850" w14:textId="1C081792" w:rsidR="00C31322" w:rsidRPr="00C31322" w:rsidRDefault="00C31322" w:rsidP="00C31322">
      <w:pPr>
        <w:rPr>
          <w:lang w:val="en-GB"/>
        </w:rPr>
      </w:pPr>
      <w:r w:rsidRPr="00C31322">
        <w:rPr>
          <w:lang w:val="en-GB"/>
        </w:rPr>
        <w:t>There is also a need for a strong level of interactions and exchange between the annual performance assessments conducted by the auditors/assessors under the LGSP</w:t>
      </w:r>
      <w:r w:rsidR="00722129">
        <w:rPr>
          <w:lang w:val="en-GB"/>
        </w:rPr>
        <w:t xml:space="preserve"> 2</w:t>
      </w:r>
      <w:r w:rsidRPr="00C31322">
        <w:rPr>
          <w:lang w:val="en-GB"/>
        </w:rPr>
        <w:t>/UPGP and the current monitoring conducted by MIE – Wing in the LGD to ensure that results are more actively utilised and followed up by interventions.</w:t>
      </w:r>
      <w:r w:rsidR="00341A5C">
        <w:rPr>
          <w:lang w:val="en-GB"/>
        </w:rPr>
        <w:t xml:space="preserve"> </w:t>
      </w:r>
    </w:p>
    <w:p w14:paraId="699522B0" w14:textId="77777777" w:rsidR="00C31322" w:rsidRPr="00C31322" w:rsidRDefault="0003540A" w:rsidP="0003540A">
      <w:pPr>
        <w:pStyle w:val="Heading3"/>
      </w:pPr>
      <w:bookmarkStart w:id="41" w:name="_Toc405475028"/>
      <w:r>
        <w:t xml:space="preserve">7.8 </w:t>
      </w:r>
      <w:r w:rsidR="00C31322" w:rsidRPr="00C31322">
        <w:t>Conclusion</w:t>
      </w:r>
      <w:bookmarkEnd w:id="41"/>
      <w:r w:rsidR="00C31322" w:rsidRPr="00C31322">
        <w:t xml:space="preserve"> </w:t>
      </w:r>
    </w:p>
    <w:p w14:paraId="19609AAC" w14:textId="765E2305" w:rsidR="00C31322" w:rsidRPr="00C31322" w:rsidRDefault="00C31322" w:rsidP="00C31322">
      <w:pPr>
        <w:rPr>
          <w:bCs/>
        </w:rPr>
      </w:pPr>
      <w:r w:rsidRPr="00C31322">
        <w:rPr>
          <w:bCs/>
        </w:rPr>
        <w:t>After initial delays of the project start-up affecting especially the annual performance assessments and grant allocations</w:t>
      </w:r>
      <w:r w:rsidR="003E2A4C">
        <w:rPr>
          <w:bCs/>
        </w:rPr>
        <w:t>,</w:t>
      </w:r>
      <w:r w:rsidRPr="00C31322">
        <w:rPr>
          <w:bCs/>
        </w:rPr>
        <w:t xml:space="preserve"> the system of elaborated (third generation) of PBGS is established and functioning, although still with some delays, which have to be rectified in the coming years, to fully utilize its potential. UPs have been able effectively to implement projects, and with an increasing focus on MDG targets and needs of the vulnerable and greater involvement of women in all phases. UPs have also been able to improve their planning and OSR mobilization efforts, although better data from the new MIS will provide more robust evidence, and has improved their performance faster than in non-targeted areas. The UPGP has already demonstrated that UPs can do more than just hard-core </w:t>
      </w:r>
      <w:r w:rsidR="001E2CB6" w:rsidRPr="00C31322">
        <w:rPr>
          <w:bCs/>
        </w:rPr>
        <w:t>infrastructure</w:t>
      </w:r>
      <w:r w:rsidRPr="00C31322">
        <w:rPr>
          <w:bCs/>
        </w:rPr>
        <w:t xml:space="preserve"> and the diversification of projects and implementation ratio in future will be a strong show-case for future reforms.</w:t>
      </w:r>
      <w:r w:rsidR="00341A5C">
        <w:rPr>
          <w:bCs/>
        </w:rPr>
        <w:t xml:space="preserve"> </w:t>
      </w:r>
    </w:p>
    <w:p w14:paraId="2A1A7F12" w14:textId="003C38EB" w:rsidR="00C31322" w:rsidRPr="00C31322" w:rsidRDefault="00C31322" w:rsidP="00C31322">
      <w:pPr>
        <w:rPr>
          <w:bCs/>
        </w:rPr>
      </w:pPr>
      <w:r w:rsidRPr="00C31322">
        <w:rPr>
          <w:bCs/>
        </w:rPr>
        <w:t>The funding system has focused on important multi-</w:t>
      </w:r>
      <w:r w:rsidR="00B73A72" w:rsidRPr="00C31322">
        <w:rPr>
          <w:bCs/>
        </w:rPr>
        <w:t>sectorial</w:t>
      </w:r>
      <w:r w:rsidRPr="00C31322">
        <w:rPr>
          <w:bCs/>
        </w:rPr>
        <w:t xml:space="preserve"> interventions. However, in the future there is perhaps room for additional attention and support to sector interventions, with testing of (performance-based) sector funding schemes and review of lessons learned from this.</w:t>
      </w:r>
      <w:r w:rsidRPr="00C31322">
        <w:rPr>
          <w:bCs/>
          <w:vertAlign w:val="superscript"/>
        </w:rPr>
        <w:footnoteReference w:id="72"/>
      </w:r>
      <w:r w:rsidRPr="00C31322">
        <w:rPr>
          <w:bCs/>
        </w:rPr>
        <w:t xml:space="preserve"> Furthermore, the issues on environment and climate change have not yet been addressed under the two programs, but linkages with these initiatives could be further explored for the future interventions. From the field-work it is evident, that the PBGS is strongly supported, and that the procedures have been improved since LGSP</w:t>
      </w:r>
      <w:r w:rsidR="00E11010">
        <w:rPr>
          <w:bCs/>
        </w:rPr>
        <w:t xml:space="preserve"> 1</w:t>
      </w:r>
      <w:r w:rsidRPr="00C31322">
        <w:rPr>
          <w:bCs/>
        </w:rPr>
        <w:t>/LIC. There is, however, a strong need to speed</w:t>
      </w:r>
      <w:r w:rsidR="00017300">
        <w:rPr>
          <w:bCs/>
        </w:rPr>
        <w:t xml:space="preserve"> </w:t>
      </w:r>
      <w:r w:rsidRPr="00C31322">
        <w:rPr>
          <w:bCs/>
        </w:rPr>
        <w:t xml:space="preserve">up on the APAs, and the grant allocations to ensure all fund allocations and targets are be reached by end of program. </w:t>
      </w:r>
    </w:p>
    <w:p w14:paraId="18F56925" w14:textId="77777777" w:rsidR="00C31322" w:rsidRPr="00C31322" w:rsidRDefault="00C31322" w:rsidP="003756B2">
      <w:pPr>
        <w:sectPr w:rsidR="00C31322" w:rsidRPr="00C31322" w:rsidSect="002A2DAD">
          <w:pgSz w:w="11906" w:h="16838"/>
          <w:pgMar w:top="1701" w:right="1134" w:bottom="1701" w:left="1134" w:header="708" w:footer="708" w:gutter="0"/>
          <w:cols w:space="708"/>
          <w:docGrid w:linePitch="360"/>
        </w:sectPr>
      </w:pPr>
    </w:p>
    <w:p w14:paraId="19CF6B1D" w14:textId="77777777" w:rsidR="00DE1F44" w:rsidRDefault="00DE1F44" w:rsidP="003449A3">
      <w:pPr>
        <w:pStyle w:val="Heading1"/>
        <w:numPr>
          <w:ilvl w:val="0"/>
          <w:numId w:val="1"/>
        </w:numPr>
      </w:pPr>
      <w:bookmarkStart w:id="42" w:name="_Toc405475029"/>
      <w:r w:rsidRPr="00DE1F44">
        <w:t xml:space="preserve">Assessment of </w:t>
      </w:r>
      <w:r w:rsidR="003756B2">
        <w:t>Results – UZGP Output 1</w:t>
      </w:r>
      <w:bookmarkEnd w:id="42"/>
    </w:p>
    <w:p w14:paraId="342B34E4" w14:textId="77777777" w:rsidR="00EE503F" w:rsidRPr="002914B2" w:rsidRDefault="002318E9" w:rsidP="0096577E">
      <w:pPr>
        <w:rPr>
          <w:lang w:val="en-GB"/>
        </w:rPr>
      </w:pPr>
      <w:r w:rsidRPr="002914B2">
        <w:t>The UZGP has noticeably contributed to enhancing the capacity of elected and government officials vis-à-vis the institutional capacity of the Upazila Parishad (UZP) and augmented the institutional competence and effectiveness in compliance with the Upazila Act.</w:t>
      </w:r>
      <w:r w:rsidR="002914B2" w:rsidRPr="002914B2">
        <w:t xml:space="preserve"> Achievements of results against targets can be found in t</w:t>
      </w:r>
      <w:r w:rsidR="006B1800">
        <w:t>he results framework in Annex 13</w:t>
      </w:r>
      <w:r w:rsidR="002914B2" w:rsidRPr="002914B2">
        <w:t>, which the data below is referring to.</w:t>
      </w:r>
    </w:p>
    <w:p w14:paraId="7898DAA7" w14:textId="77777777" w:rsidR="002914B2" w:rsidRPr="002914B2" w:rsidRDefault="002914B2" w:rsidP="002914B2">
      <w:r w:rsidRPr="002914B2">
        <w:rPr>
          <w:lang w:val="en-GB"/>
        </w:rPr>
        <w:t>The level of CB support ha</w:t>
      </w:r>
      <w:r w:rsidR="006B1800">
        <w:rPr>
          <w:lang w:val="en-GB"/>
        </w:rPr>
        <w:t xml:space="preserve">s been high since project start, </w:t>
      </w:r>
      <w:r w:rsidRPr="002914B2">
        <w:rPr>
          <w:lang w:val="en-GB"/>
        </w:rPr>
        <w:t>although more support is requested by most UZP visited during the field-work</w:t>
      </w:r>
      <w:r w:rsidR="006B1800">
        <w:rPr>
          <w:lang w:val="en-GB"/>
        </w:rPr>
        <w:t xml:space="preserve"> as the</w:t>
      </w:r>
      <w:r w:rsidRPr="002914B2">
        <w:rPr>
          <w:lang w:val="en-GB"/>
        </w:rPr>
        <w:t xml:space="preserve"> operations of the newly elected UZP c</w:t>
      </w:r>
      <w:r w:rsidR="006B1800">
        <w:rPr>
          <w:lang w:val="en-GB"/>
        </w:rPr>
        <w:t xml:space="preserve">ouncillors are happening in a </w:t>
      </w:r>
      <w:r w:rsidRPr="002914B2">
        <w:rPr>
          <w:lang w:val="en-GB"/>
        </w:rPr>
        <w:t xml:space="preserve">challenging governance environment. </w:t>
      </w:r>
      <w:r w:rsidR="006B1800">
        <w:rPr>
          <w:lang w:val="en-GB"/>
        </w:rPr>
        <w:t xml:space="preserve">Project support included </w:t>
      </w:r>
      <w:r w:rsidRPr="002914B2">
        <w:rPr>
          <w:lang w:val="en-GB"/>
        </w:rPr>
        <w:t xml:space="preserve">training of </w:t>
      </w:r>
      <w:r w:rsidRPr="002914B2">
        <w:t xml:space="preserve">9,292 elected and government officials both in terms of generalized and specialized training which was targeting responsive governance and pro-poor / MDG oriented planning. </w:t>
      </w:r>
    </w:p>
    <w:p w14:paraId="1B0931FB" w14:textId="77777777" w:rsidR="002914B2" w:rsidRPr="002914B2" w:rsidRDefault="002914B2" w:rsidP="002914B2">
      <w:r w:rsidRPr="002914B2">
        <w:t xml:space="preserve">Divisional and District level facilitators (DLG, DDLG and DF) helped the elected and government officials in enhancing their understanding of legal, administrative and institutional functions and their corresponding roles which in turn, resulted in promoting pro-poor service delivery and strengthening the local democracy. </w:t>
      </w:r>
    </w:p>
    <w:p w14:paraId="4ACF20A8" w14:textId="6FDD1023" w:rsidR="002914B2" w:rsidRPr="002914B2" w:rsidRDefault="002914B2" w:rsidP="002914B2">
      <w:r w:rsidRPr="002914B2">
        <w:t>The project published an Upazila Parishad Manual, a compendium of Rules, Circulars, and Government Orders (GOs) related to UZP</w:t>
      </w:r>
      <w:r w:rsidR="007747FC">
        <w:t>s</w:t>
      </w:r>
      <w:r w:rsidRPr="002914B2">
        <w:t xml:space="preserve"> to facilitate effective functioning of UZP and better understanding of the legal, administrative and institutional framework of Upazila</w:t>
      </w:r>
      <w:r w:rsidR="00341A5C">
        <w:t xml:space="preserve"> </w:t>
      </w:r>
      <w:r w:rsidRPr="002914B2">
        <w:t>Parishads.</w:t>
      </w:r>
    </w:p>
    <w:p w14:paraId="0724A8E6" w14:textId="452AF2A8" w:rsidR="007747FC" w:rsidRDefault="007747FC" w:rsidP="007747FC">
      <w:r>
        <w:t xml:space="preserve">Good </w:t>
      </w:r>
      <w:r w:rsidR="002914B2" w:rsidRPr="002914B2">
        <w:t>results has also been achieved in democratic functioning and leadership in Upazila</w:t>
      </w:r>
      <w:r w:rsidR="00341A5C">
        <w:t xml:space="preserve"> </w:t>
      </w:r>
      <w:r w:rsidR="002914B2" w:rsidRPr="002914B2">
        <w:t xml:space="preserve">Parishads (UZPs) as 70 </w:t>
      </w:r>
      <w:r w:rsidR="00A247C3">
        <w:t>%</w:t>
      </w:r>
      <w:r w:rsidR="002914B2" w:rsidRPr="002914B2">
        <w:t xml:space="preserve"> of the UZPs held mandatory Monthly Parishad meetings in 2013, as compar</w:t>
      </w:r>
      <w:r>
        <w:t xml:space="preserve">ed to 30 </w:t>
      </w:r>
      <w:r w:rsidR="00A247C3">
        <w:t>%</w:t>
      </w:r>
      <w:r>
        <w:t xml:space="preserve"> UZPs in 2012. </w:t>
      </w:r>
      <w:r w:rsidR="002914B2" w:rsidRPr="002914B2">
        <w:t>Four hundred eighty one (481) Up</w:t>
      </w:r>
      <w:r>
        <w:t>azila Parishads have submitted a</w:t>
      </w:r>
      <w:r w:rsidR="002914B2" w:rsidRPr="002914B2">
        <w:t>nnual budget</w:t>
      </w:r>
      <w:r>
        <w:t>s</w:t>
      </w:r>
      <w:r w:rsidR="002914B2" w:rsidRPr="002914B2">
        <w:t xml:space="preserve"> to LGD on time as compared to only 95 in 2012 in compliance with Upazila Act 2009. The 14 UFF pilot UZPs could also prepare and publish </w:t>
      </w:r>
      <w:r>
        <w:t xml:space="preserve">their </w:t>
      </w:r>
      <w:r w:rsidR="002914B2" w:rsidRPr="002914B2">
        <w:t xml:space="preserve">first ever Annual </w:t>
      </w:r>
      <w:r w:rsidRPr="002914B2">
        <w:t xml:space="preserve">Plan Book with five-year development vision. </w:t>
      </w:r>
    </w:p>
    <w:p w14:paraId="24702732" w14:textId="69EE9912" w:rsidR="002914B2" w:rsidRPr="002914B2" w:rsidRDefault="007747FC" w:rsidP="002914B2">
      <w:r w:rsidRPr="002914B2">
        <w:t xml:space="preserve">The technical support provided through the District and Divisional Facilitators have helped UZPs conducting the monthly Standing Committee meetings, increasingly in conformity with legal requirements that include assistance in preparation of meeting agenda, working paper and meeting minutes etc. It helped the Parishads in holding monthly </w:t>
      </w:r>
      <w:r>
        <w:t xml:space="preserve">meetings </w:t>
      </w:r>
      <w:r w:rsidRPr="002914B2">
        <w:t>and Standing Committee</w:t>
      </w:r>
      <w:r>
        <w:t>s</w:t>
      </w:r>
      <w:r w:rsidRPr="002914B2">
        <w:t xml:space="preserve"> </w:t>
      </w:r>
      <w:r>
        <w:t xml:space="preserve">in </w:t>
      </w:r>
      <w:r w:rsidRPr="002914B2">
        <w:t>me</w:t>
      </w:r>
      <w:r>
        <w:t>eting regularly and effectively. T</w:t>
      </w:r>
      <w:r w:rsidRPr="002914B2">
        <w:t xml:space="preserve">he MTE field-work </w:t>
      </w:r>
      <w:r>
        <w:t xml:space="preserve">confirmed </w:t>
      </w:r>
      <w:r w:rsidRPr="002914B2">
        <w:t>a marked difference between the target areas, where standing committees were established and mostly operating, and the control group (4 UZPs outside of the target areas which performed very weak).</w:t>
      </w:r>
      <w:r>
        <w:t xml:space="preserve"> In total, d</w:t>
      </w:r>
      <w:r w:rsidR="002914B2" w:rsidRPr="002914B2">
        <w:t xml:space="preserve">ue to capacity building provided by the project, 100 </w:t>
      </w:r>
      <w:r w:rsidR="002D3F5B">
        <w:t>%</w:t>
      </w:r>
      <w:r w:rsidR="002914B2" w:rsidRPr="002914B2">
        <w:t xml:space="preserve">of UZPs became able to form Standing Committees as compared to 50 </w:t>
      </w:r>
      <w:r w:rsidR="002D3F5B">
        <w:t>%</w:t>
      </w:r>
      <w:r w:rsidR="002914B2" w:rsidRPr="002914B2">
        <w:t xml:space="preserve"> in 2012</w:t>
      </w:r>
      <w:r>
        <w:t>,</w:t>
      </w:r>
      <w:r w:rsidR="002914B2" w:rsidRPr="002914B2">
        <w:t xml:space="preserve"> while 40 </w:t>
      </w:r>
      <w:r w:rsidR="002D3F5B">
        <w:t>%</w:t>
      </w:r>
      <w:r w:rsidR="002914B2" w:rsidRPr="002914B2">
        <w:t>cent of the UZP Standing Committees conducted mandatory meetings.</w:t>
      </w:r>
    </w:p>
    <w:p w14:paraId="7D9C6002" w14:textId="77777777" w:rsidR="002914B2" w:rsidRPr="002914B2" w:rsidRDefault="002914B2" w:rsidP="002914B2">
      <w:r w:rsidRPr="002914B2">
        <w:t xml:space="preserve">The project documentation and the MTE field work </w:t>
      </w:r>
      <w:r w:rsidR="009F5EF7" w:rsidRPr="002914B2">
        <w:t>confirm</w:t>
      </w:r>
      <w:r w:rsidRPr="002914B2">
        <w:t xml:space="preserve"> that democratic oversight, civic engagement, transparency and accountability are improving </w:t>
      </w:r>
      <w:r w:rsidR="007747FC">
        <w:t>significantly</w:t>
      </w:r>
      <w:r w:rsidRPr="002914B2">
        <w:t xml:space="preserve"> in target UZPs compared to non-targeted UZP. This has been promoted through workshops at UZP level with the local administration, civil society, NGOs and CBOs and through support to the Standing Committees and to the formulation of UZP development plans.</w:t>
      </w:r>
    </w:p>
    <w:p w14:paraId="731C2B6D" w14:textId="01732654" w:rsidR="002914B2" w:rsidRPr="002914B2" w:rsidRDefault="002914B2" w:rsidP="002914B2">
      <w:r w:rsidRPr="002914B2">
        <w:t xml:space="preserve">The UZGP, along with UPGP, facilitated the establishment of Women Development Fora (WDF) as a </w:t>
      </w:r>
      <w:r w:rsidR="007747FC">
        <w:t xml:space="preserve">mobilizing platform for elected women’s participation in local </w:t>
      </w:r>
      <w:r w:rsidRPr="002914B2">
        <w:t>government. The project has formed 214 WDF</w:t>
      </w:r>
      <w:r w:rsidR="007747FC">
        <w:t>,</w:t>
      </w:r>
      <w:r w:rsidRPr="002914B2">
        <w:t xml:space="preserve"> of which 191 are at UZP level and 23 at District level. The total number of WDF member </w:t>
      </w:r>
      <w:r w:rsidR="007747FC">
        <w:t xml:space="preserve">as per </w:t>
      </w:r>
      <w:r w:rsidRPr="002914B2">
        <w:t xml:space="preserve">2013 </w:t>
      </w:r>
      <w:r w:rsidR="007747FC">
        <w:t xml:space="preserve">were </w:t>
      </w:r>
      <w:r w:rsidRPr="002914B2">
        <w:t xml:space="preserve">7,311. </w:t>
      </w:r>
    </w:p>
    <w:p w14:paraId="1ABAFACC" w14:textId="4745890A" w:rsidR="002914B2" w:rsidRPr="002914B2" w:rsidRDefault="002914B2" w:rsidP="002914B2">
      <w:r w:rsidRPr="002914B2">
        <w:t xml:space="preserve">In pursuit of raising public awareness and as a part of advocacy on 21 </w:t>
      </w:r>
      <w:r w:rsidR="00845014">
        <w:t>functions</w:t>
      </w:r>
      <w:r w:rsidRPr="002914B2">
        <w:t xml:space="preserve"> mandated to </w:t>
      </w:r>
      <w:r w:rsidR="00EE275C">
        <w:t xml:space="preserve">the </w:t>
      </w:r>
      <w:r w:rsidRPr="002914B2">
        <w:t xml:space="preserve">UZP, the UZGP has supported the LGD in designing, developing and installing UZP Information Billboard to all UZPs across the country. </w:t>
      </w:r>
    </w:p>
    <w:p w14:paraId="123423E0" w14:textId="1E23C80D" w:rsidR="002914B2" w:rsidRPr="002914B2" w:rsidRDefault="002914B2" w:rsidP="002914B2">
      <w:r w:rsidRPr="002914B2">
        <w:t>The project has to a great extent contributed to improving functional and institutional capacities of Upazila Parishad in the target areas to ensure effective and accountable delivery of services and responsive governance, but also contributed through general CB to the performance of all UZP in the country. However, the analysis has also shown a number of core challenges, which need to be addressed to make the future activities fully efficient and more sustainable. The table below shows a snapshot of some of the marked differences from the field work between the target UZPs (in the 7 districts) and UZPs outside (from Tanguil and Jessore)</w:t>
      </w:r>
      <w:r w:rsidRPr="002914B2">
        <w:rPr>
          <w:vertAlign w:val="superscript"/>
        </w:rPr>
        <w:footnoteReference w:id="73"/>
      </w:r>
      <w:r w:rsidRPr="002914B2">
        <w:t>.</w:t>
      </w:r>
    </w:p>
    <w:p w14:paraId="422AA5B7" w14:textId="77777777" w:rsidR="002914B2" w:rsidRPr="002914B2" w:rsidRDefault="002914B2" w:rsidP="002914B2">
      <w:pPr>
        <w:rPr>
          <w:b/>
          <w:i/>
        </w:rPr>
      </w:pPr>
      <w:r w:rsidRPr="002914B2">
        <w:rPr>
          <w:b/>
          <w:i/>
        </w:rPr>
        <w:t>Table: Comparison between 8 UZPs in the 7 target Districts with 4 UZPs in non-target Districts.</w:t>
      </w:r>
    </w:p>
    <w:tbl>
      <w:tblPr>
        <w:tblStyle w:val="TableGrid"/>
        <w:tblW w:w="0" w:type="auto"/>
        <w:jc w:val="center"/>
        <w:tblLook w:val="04A0" w:firstRow="1" w:lastRow="0" w:firstColumn="1" w:lastColumn="0" w:noHBand="0" w:noVBand="1"/>
      </w:tblPr>
      <w:tblGrid>
        <w:gridCol w:w="2942"/>
        <w:gridCol w:w="3192"/>
        <w:gridCol w:w="3192"/>
      </w:tblGrid>
      <w:tr w:rsidR="002914B2" w:rsidRPr="002914B2" w14:paraId="6B989F80" w14:textId="77777777" w:rsidTr="00F810B0">
        <w:trPr>
          <w:jc w:val="center"/>
        </w:trPr>
        <w:tc>
          <w:tcPr>
            <w:tcW w:w="2942" w:type="dxa"/>
            <w:shd w:val="clear" w:color="auto" w:fill="DDD9C3" w:themeFill="background2" w:themeFillShade="E6"/>
            <w:vAlign w:val="center"/>
          </w:tcPr>
          <w:p w14:paraId="792442DB" w14:textId="77777777" w:rsidR="002914B2" w:rsidRPr="002914B2" w:rsidRDefault="002914B2" w:rsidP="00F810B0">
            <w:pPr>
              <w:spacing w:after="200"/>
              <w:jc w:val="center"/>
              <w:rPr>
                <w:b/>
              </w:rPr>
            </w:pPr>
            <w:r w:rsidRPr="002914B2">
              <w:rPr>
                <w:b/>
              </w:rPr>
              <w:t>Intervention area</w:t>
            </w:r>
          </w:p>
        </w:tc>
        <w:tc>
          <w:tcPr>
            <w:tcW w:w="3192" w:type="dxa"/>
            <w:shd w:val="clear" w:color="auto" w:fill="DDD9C3" w:themeFill="background2" w:themeFillShade="E6"/>
            <w:vAlign w:val="center"/>
          </w:tcPr>
          <w:p w14:paraId="7F25C28B" w14:textId="77777777" w:rsidR="002914B2" w:rsidRPr="002914B2" w:rsidRDefault="002914B2" w:rsidP="00F810B0">
            <w:pPr>
              <w:spacing w:after="200"/>
              <w:jc w:val="center"/>
              <w:rPr>
                <w:b/>
              </w:rPr>
            </w:pPr>
            <w:r w:rsidRPr="002914B2">
              <w:rPr>
                <w:b/>
              </w:rPr>
              <w:t>Target Group</w:t>
            </w:r>
          </w:p>
        </w:tc>
        <w:tc>
          <w:tcPr>
            <w:tcW w:w="3192" w:type="dxa"/>
            <w:shd w:val="clear" w:color="auto" w:fill="DDD9C3" w:themeFill="background2" w:themeFillShade="E6"/>
            <w:vAlign w:val="center"/>
          </w:tcPr>
          <w:p w14:paraId="66A5396B" w14:textId="77777777" w:rsidR="002914B2" w:rsidRPr="002914B2" w:rsidRDefault="002914B2" w:rsidP="00F810B0">
            <w:pPr>
              <w:spacing w:after="200"/>
              <w:jc w:val="center"/>
              <w:rPr>
                <w:b/>
              </w:rPr>
            </w:pPr>
            <w:r w:rsidRPr="002914B2">
              <w:rPr>
                <w:b/>
              </w:rPr>
              <w:t>Control group</w:t>
            </w:r>
          </w:p>
        </w:tc>
      </w:tr>
      <w:tr w:rsidR="002914B2" w:rsidRPr="002914B2" w14:paraId="7009E2A8" w14:textId="77777777" w:rsidTr="00EE503F">
        <w:trPr>
          <w:jc w:val="center"/>
        </w:trPr>
        <w:tc>
          <w:tcPr>
            <w:tcW w:w="2942" w:type="dxa"/>
            <w:shd w:val="clear" w:color="auto" w:fill="F2F2F2" w:themeFill="background1" w:themeFillShade="F2"/>
          </w:tcPr>
          <w:p w14:paraId="592BE557" w14:textId="77777777" w:rsidR="002914B2" w:rsidRPr="002914B2" w:rsidRDefault="002914B2" w:rsidP="002914B2">
            <w:pPr>
              <w:spacing w:after="200"/>
              <w:rPr>
                <w:b/>
              </w:rPr>
            </w:pPr>
            <w:r w:rsidRPr="002914B2">
              <w:rPr>
                <w:b/>
              </w:rPr>
              <w:t xml:space="preserve">Planning </w:t>
            </w:r>
          </w:p>
        </w:tc>
        <w:tc>
          <w:tcPr>
            <w:tcW w:w="3192" w:type="dxa"/>
          </w:tcPr>
          <w:p w14:paraId="040A0D68" w14:textId="77777777" w:rsidR="002914B2" w:rsidRPr="002914B2" w:rsidRDefault="002914B2" w:rsidP="002914B2">
            <w:pPr>
              <w:spacing w:after="200"/>
            </w:pPr>
            <w:r w:rsidRPr="002914B2">
              <w:t>Marked improvements in all 8 UZPs</w:t>
            </w:r>
          </w:p>
        </w:tc>
        <w:tc>
          <w:tcPr>
            <w:tcW w:w="3192" w:type="dxa"/>
          </w:tcPr>
          <w:p w14:paraId="10B0F73F" w14:textId="77777777" w:rsidR="002914B2" w:rsidRPr="002914B2" w:rsidRDefault="002914B2" w:rsidP="002914B2">
            <w:pPr>
              <w:spacing w:after="200"/>
            </w:pPr>
            <w:r w:rsidRPr="002914B2">
              <w:t>No/low development</w:t>
            </w:r>
          </w:p>
        </w:tc>
      </w:tr>
      <w:tr w:rsidR="002914B2" w:rsidRPr="002914B2" w14:paraId="070718DE" w14:textId="77777777" w:rsidTr="00EE503F">
        <w:trPr>
          <w:jc w:val="center"/>
        </w:trPr>
        <w:tc>
          <w:tcPr>
            <w:tcW w:w="2942" w:type="dxa"/>
            <w:shd w:val="clear" w:color="auto" w:fill="F2F2F2" w:themeFill="background1" w:themeFillShade="F2"/>
          </w:tcPr>
          <w:p w14:paraId="46493EC4" w14:textId="77777777" w:rsidR="002914B2" w:rsidRPr="002914B2" w:rsidRDefault="002914B2" w:rsidP="002914B2">
            <w:pPr>
              <w:spacing w:after="200"/>
              <w:rPr>
                <w:b/>
              </w:rPr>
            </w:pPr>
            <w:r w:rsidRPr="002914B2">
              <w:rPr>
                <w:b/>
              </w:rPr>
              <w:t>Budgeting</w:t>
            </w:r>
          </w:p>
        </w:tc>
        <w:tc>
          <w:tcPr>
            <w:tcW w:w="3192" w:type="dxa"/>
          </w:tcPr>
          <w:p w14:paraId="02F9C916" w14:textId="77777777" w:rsidR="002914B2" w:rsidRPr="002914B2" w:rsidRDefault="002914B2" w:rsidP="002914B2">
            <w:pPr>
              <w:spacing w:after="200"/>
            </w:pPr>
            <w:r w:rsidRPr="002914B2">
              <w:t>Marked improvements in all 8 UZPs</w:t>
            </w:r>
          </w:p>
        </w:tc>
        <w:tc>
          <w:tcPr>
            <w:tcW w:w="3192" w:type="dxa"/>
          </w:tcPr>
          <w:p w14:paraId="43A40957" w14:textId="77777777" w:rsidR="002914B2" w:rsidRPr="002914B2" w:rsidRDefault="002914B2" w:rsidP="002914B2">
            <w:pPr>
              <w:spacing w:after="200"/>
            </w:pPr>
            <w:r w:rsidRPr="002914B2">
              <w:t>No/low development</w:t>
            </w:r>
          </w:p>
        </w:tc>
      </w:tr>
      <w:tr w:rsidR="002914B2" w:rsidRPr="002914B2" w14:paraId="47876357" w14:textId="77777777" w:rsidTr="00EE503F">
        <w:trPr>
          <w:jc w:val="center"/>
        </w:trPr>
        <w:tc>
          <w:tcPr>
            <w:tcW w:w="2942" w:type="dxa"/>
            <w:shd w:val="clear" w:color="auto" w:fill="F2F2F2" w:themeFill="background1" w:themeFillShade="F2"/>
          </w:tcPr>
          <w:p w14:paraId="3651A0FD" w14:textId="77777777" w:rsidR="002914B2" w:rsidRPr="002914B2" w:rsidRDefault="002914B2" w:rsidP="002914B2">
            <w:pPr>
              <w:spacing w:after="200"/>
              <w:rPr>
                <w:b/>
              </w:rPr>
            </w:pPr>
            <w:r w:rsidRPr="002914B2">
              <w:rPr>
                <w:b/>
              </w:rPr>
              <w:t>Links with Line Depts.</w:t>
            </w:r>
          </w:p>
        </w:tc>
        <w:tc>
          <w:tcPr>
            <w:tcW w:w="3192" w:type="dxa"/>
          </w:tcPr>
          <w:p w14:paraId="7499E76B" w14:textId="77777777" w:rsidR="002914B2" w:rsidRPr="002914B2" w:rsidRDefault="002914B2" w:rsidP="002914B2">
            <w:pPr>
              <w:spacing w:after="200"/>
            </w:pPr>
            <w:r w:rsidRPr="002914B2">
              <w:t>Improved significantly</w:t>
            </w:r>
          </w:p>
        </w:tc>
        <w:tc>
          <w:tcPr>
            <w:tcW w:w="3192" w:type="dxa"/>
          </w:tcPr>
          <w:p w14:paraId="4F4FE816" w14:textId="77777777" w:rsidR="002914B2" w:rsidRPr="002914B2" w:rsidRDefault="002914B2" w:rsidP="002914B2">
            <w:pPr>
              <w:spacing w:after="200"/>
            </w:pPr>
            <w:r w:rsidRPr="002914B2">
              <w:t>No improvement</w:t>
            </w:r>
          </w:p>
        </w:tc>
      </w:tr>
      <w:tr w:rsidR="002914B2" w:rsidRPr="002914B2" w14:paraId="003FE4F0" w14:textId="77777777" w:rsidTr="00EE503F">
        <w:trPr>
          <w:jc w:val="center"/>
        </w:trPr>
        <w:tc>
          <w:tcPr>
            <w:tcW w:w="2942" w:type="dxa"/>
            <w:shd w:val="clear" w:color="auto" w:fill="F2F2F2" w:themeFill="background1" w:themeFillShade="F2"/>
          </w:tcPr>
          <w:p w14:paraId="2FFAE828" w14:textId="77777777" w:rsidR="002914B2" w:rsidRPr="002914B2" w:rsidRDefault="002914B2" w:rsidP="002914B2">
            <w:pPr>
              <w:spacing w:after="200"/>
              <w:rPr>
                <w:b/>
              </w:rPr>
            </w:pPr>
            <w:r w:rsidRPr="002914B2">
              <w:rPr>
                <w:b/>
              </w:rPr>
              <w:t>Involvement of citizens in decision-making</w:t>
            </w:r>
          </w:p>
        </w:tc>
        <w:tc>
          <w:tcPr>
            <w:tcW w:w="3192" w:type="dxa"/>
          </w:tcPr>
          <w:p w14:paraId="47A9216B" w14:textId="77777777" w:rsidR="002914B2" w:rsidRPr="002914B2" w:rsidRDefault="002914B2" w:rsidP="002914B2">
            <w:pPr>
              <w:spacing w:after="200"/>
            </w:pPr>
            <w:r w:rsidRPr="002914B2">
              <w:t xml:space="preserve">7 out of 8. </w:t>
            </w:r>
          </w:p>
        </w:tc>
        <w:tc>
          <w:tcPr>
            <w:tcW w:w="3192" w:type="dxa"/>
          </w:tcPr>
          <w:p w14:paraId="3E73EC60" w14:textId="77777777" w:rsidR="002914B2" w:rsidRPr="002914B2" w:rsidRDefault="002914B2" w:rsidP="002914B2">
            <w:pPr>
              <w:spacing w:after="200"/>
            </w:pPr>
            <w:r w:rsidRPr="002914B2">
              <w:t>Very low and limited improvement.</w:t>
            </w:r>
          </w:p>
        </w:tc>
      </w:tr>
      <w:tr w:rsidR="002914B2" w:rsidRPr="002914B2" w14:paraId="5849CADB" w14:textId="77777777" w:rsidTr="00EE503F">
        <w:trPr>
          <w:jc w:val="center"/>
        </w:trPr>
        <w:tc>
          <w:tcPr>
            <w:tcW w:w="2942" w:type="dxa"/>
            <w:shd w:val="clear" w:color="auto" w:fill="F2F2F2" w:themeFill="background1" w:themeFillShade="F2"/>
          </w:tcPr>
          <w:p w14:paraId="2E3E784C" w14:textId="77777777" w:rsidR="002914B2" w:rsidRPr="002914B2" w:rsidRDefault="002914B2" w:rsidP="002914B2">
            <w:pPr>
              <w:spacing w:after="200"/>
              <w:rPr>
                <w:b/>
              </w:rPr>
            </w:pPr>
            <w:r w:rsidRPr="002914B2">
              <w:rPr>
                <w:b/>
              </w:rPr>
              <w:t>MDG targeting of use of funds</w:t>
            </w:r>
          </w:p>
        </w:tc>
        <w:tc>
          <w:tcPr>
            <w:tcW w:w="3192" w:type="dxa"/>
          </w:tcPr>
          <w:p w14:paraId="2D99BC6D" w14:textId="77777777" w:rsidR="002914B2" w:rsidRPr="002914B2" w:rsidRDefault="002914B2" w:rsidP="002914B2">
            <w:pPr>
              <w:spacing w:after="200"/>
            </w:pPr>
            <w:r w:rsidRPr="002914B2">
              <w:t>All UZPs has started this, but particularly the ones covered by the UFF</w:t>
            </w:r>
          </w:p>
        </w:tc>
        <w:tc>
          <w:tcPr>
            <w:tcW w:w="3192" w:type="dxa"/>
          </w:tcPr>
          <w:p w14:paraId="7DDE6807" w14:textId="77777777" w:rsidR="002914B2" w:rsidRPr="002914B2" w:rsidRDefault="002914B2" w:rsidP="002914B2">
            <w:pPr>
              <w:spacing w:after="200"/>
            </w:pPr>
            <w:r w:rsidRPr="002914B2">
              <w:t>No targeting.</w:t>
            </w:r>
          </w:p>
        </w:tc>
      </w:tr>
      <w:tr w:rsidR="002914B2" w:rsidRPr="002914B2" w14:paraId="60F11B20" w14:textId="77777777" w:rsidTr="00EE503F">
        <w:trPr>
          <w:jc w:val="center"/>
        </w:trPr>
        <w:tc>
          <w:tcPr>
            <w:tcW w:w="2942" w:type="dxa"/>
            <w:shd w:val="clear" w:color="auto" w:fill="F2F2F2" w:themeFill="background1" w:themeFillShade="F2"/>
          </w:tcPr>
          <w:p w14:paraId="21F80635" w14:textId="77777777" w:rsidR="002914B2" w:rsidRPr="002914B2" w:rsidRDefault="002914B2" w:rsidP="002914B2">
            <w:pPr>
              <w:spacing w:after="200"/>
              <w:rPr>
                <w:b/>
              </w:rPr>
            </w:pPr>
            <w:r w:rsidRPr="002914B2">
              <w:rPr>
                <w:b/>
              </w:rPr>
              <w:t>Performance assessments</w:t>
            </w:r>
          </w:p>
        </w:tc>
        <w:tc>
          <w:tcPr>
            <w:tcW w:w="3192" w:type="dxa"/>
          </w:tcPr>
          <w:p w14:paraId="4312E024" w14:textId="77777777" w:rsidR="002914B2" w:rsidRPr="002914B2" w:rsidRDefault="002914B2" w:rsidP="002914B2">
            <w:pPr>
              <w:spacing w:after="200"/>
            </w:pPr>
            <w:r w:rsidRPr="002914B2">
              <w:t>Satisfied as it enhances the completion and focus</w:t>
            </w:r>
          </w:p>
        </w:tc>
        <w:tc>
          <w:tcPr>
            <w:tcW w:w="3192" w:type="dxa"/>
          </w:tcPr>
          <w:p w14:paraId="462DAA75" w14:textId="77777777" w:rsidR="002914B2" w:rsidRPr="002914B2" w:rsidRDefault="002914B2" w:rsidP="002914B2">
            <w:pPr>
              <w:spacing w:after="200"/>
            </w:pPr>
            <w:r w:rsidRPr="002914B2">
              <w:t>Request to be enrolled in the system.</w:t>
            </w:r>
          </w:p>
        </w:tc>
      </w:tr>
      <w:tr w:rsidR="002914B2" w:rsidRPr="002914B2" w14:paraId="128AE828" w14:textId="77777777" w:rsidTr="00EE503F">
        <w:trPr>
          <w:trHeight w:val="618"/>
          <w:jc w:val="center"/>
        </w:trPr>
        <w:tc>
          <w:tcPr>
            <w:tcW w:w="2942" w:type="dxa"/>
            <w:shd w:val="clear" w:color="auto" w:fill="F2F2F2" w:themeFill="background1" w:themeFillShade="F2"/>
          </w:tcPr>
          <w:p w14:paraId="1CAA858D" w14:textId="77777777" w:rsidR="002914B2" w:rsidRPr="002914B2" w:rsidRDefault="002914B2" w:rsidP="002914B2">
            <w:pPr>
              <w:spacing w:after="200"/>
              <w:rPr>
                <w:b/>
              </w:rPr>
            </w:pPr>
            <w:r w:rsidRPr="002914B2">
              <w:rPr>
                <w:b/>
              </w:rPr>
              <w:t>OSR improvements</w:t>
            </w:r>
          </w:p>
        </w:tc>
        <w:tc>
          <w:tcPr>
            <w:tcW w:w="3192" w:type="dxa"/>
          </w:tcPr>
          <w:p w14:paraId="54D22D6A" w14:textId="77777777" w:rsidR="002914B2" w:rsidRPr="002914B2" w:rsidRDefault="00BF4D17" w:rsidP="002914B2">
            <w:pPr>
              <w:spacing w:after="200"/>
            </w:pPr>
            <w:r>
              <w:t>6 out of 8 have</w:t>
            </w:r>
            <w:r w:rsidR="002914B2" w:rsidRPr="002914B2">
              <w:t xml:space="preserve"> improved significantly</w:t>
            </w:r>
          </w:p>
        </w:tc>
        <w:tc>
          <w:tcPr>
            <w:tcW w:w="3192" w:type="dxa"/>
          </w:tcPr>
          <w:p w14:paraId="1E252862" w14:textId="77777777" w:rsidR="002914B2" w:rsidRPr="002914B2" w:rsidRDefault="00BF4D17" w:rsidP="002914B2">
            <w:pPr>
              <w:spacing w:after="200"/>
            </w:pPr>
            <w:r>
              <w:t>1 out of 4 have</w:t>
            </w:r>
            <w:r w:rsidR="002914B2" w:rsidRPr="002914B2">
              <w:t xml:space="preserve"> improved</w:t>
            </w:r>
          </w:p>
        </w:tc>
      </w:tr>
    </w:tbl>
    <w:p w14:paraId="75F914FA" w14:textId="77777777" w:rsidR="002914B2" w:rsidRPr="00E84672" w:rsidRDefault="002914B2" w:rsidP="00E84672">
      <w:pPr>
        <w:pStyle w:val="NoSpacing"/>
        <w:ind w:left="284"/>
        <w:rPr>
          <w:i/>
          <w:sz w:val="18"/>
        </w:rPr>
      </w:pPr>
      <w:r w:rsidRPr="00E84672">
        <w:rPr>
          <w:i/>
          <w:sz w:val="18"/>
        </w:rPr>
        <w:t xml:space="preserve">Source: Field level data: Target group is Kazipur, Ullapura, Pirganj, Pirgache, Sariai, Brahmanbaria UZP, Dacobe, Dumiria and control group is: Tangail Sadar, Jickargacha, Ghatail, and Jessore Sadar UZP. </w:t>
      </w:r>
    </w:p>
    <w:p w14:paraId="6FA6C1D7" w14:textId="77777777" w:rsidR="002914B2" w:rsidRPr="002914B2" w:rsidRDefault="002914B2" w:rsidP="002914B2">
      <w:pPr>
        <w:pStyle w:val="Heading3"/>
      </w:pPr>
      <w:bookmarkStart w:id="43" w:name="_Toc405475030"/>
      <w:r>
        <w:t xml:space="preserve">8.1 </w:t>
      </w:r>
      <w:r w:rsidRPr="002914B2">
        <w:t>UZP members</w:t>
      </w:r>
      <w:bookmarkEnd w:id="43"/>
    </w:p>
    <w:p w14:paraId="6B673B15" w14:textId="77777777" w:rsidR="00FD14A2" w:rsidRDefault="00FD14A2" w:rsidP="00FD14A2">
      <w:pPr>
        <w:pStyle w:val="NoSpacing"/>
      </w:pPr>
    </w:p>
    <w:p w14:paraId="725276B5" w14:textId="43040B3E" w:rsidR="002914B2" w:rsidRPr="002914B2" w:rsidRDefault="002914B2" w:rsidP="002914B2">
      <w:pPr>
        <w:rPr>
          <w:i/>
          <w:lang w:val="en-GB"/>
        </w:rPr>
      </w:pPr>
      <w:r w:rsidRPr="002914B2">
        <w:rPr>
          <w:i/>
        </w:rPr>
        <w:t xml:space="preserve">Target Indicator. Percentage of women and men UPZ councilors who report they can participate effectively in debate and influence decision making by the end of the project. </w:t>
      </w:r>
      <w:r w:rsidR="00C57127">
        <w:rPr>
          <w:i/>
        </w:rPr>
        <w:t>Baseline: 27.2</w:t>
      </w:r>
      <w:r w:rsidR="00EE3064">
        <w:rPr>
          <w:i/>
        </w:rPr>
        <w:t xml:space="preserve"> </w:t>
      </w:r>
      <w:r w:rsidR="00C57127">
        <w:rPr>
          <w:i/>
        </w:rPr>
        <w:t>%. Status: 40</w:t>
      </w:r>
      <w:r w:rsidRPr="002914B2">
        <w:rPr>
          <w:i/>
        </w:rPr>
        <w:t xml:space="preserve"> </w:t>
      </w:r>
      <w:r w:rsidR="00EE3064">
        <w:rPr>
          <w:i/>
        </w:rPr>
        <w:t>%</w:t>
      </w:r>
      <w:r w:rsidRPr="002914B2">
        <w:rPr>
          <w:i/>
        </w:rPr>
        <w:t xml:space="preserve"> </w:t>
      </w:r>
    </w:p>
    <w:p w14:paraId="60A0F51D" w14:textId="77777777" w:rsidR="002914B2" w:rsidRPr="002914B2" w:rsidRDefault="002914B2" w:rsidP="002914B2">
      <w:r w:rsidRPr="002914B2">
        <w:t>The improvements in conducting mandatory monthly meetings and preparing minutes as compared to the baseline</w:t>
      </w:r>
      <w:r w:rsidR="00972119">
        <w:t>,</w:t>
      </w:r>
      <w:r w:rsidRPr="002914B2">
        <w:t xml:space="preserve"> is supported by evidence from the </w:t>
      </w:r>
      <w:r w:rsidR="00C57127">
        <w:t>eight</w:t>
      </w:r>
      <w:r w:rsidRPr="002914B2">
        <w:t xml:space="preserve"> target UZP and the </w:t>
      </w:r>
      <w:r w:rsidR="00C57127">
        <w:t>four</w:t>
      </w:r>
      <w:r w:rsidRPr="002914B2">
        <w:t xml:space="preserve"> non-targeted UZP visited during the field work in October 2014, where there were significant changes in this area between the target and control UZPs. Upazila Parishad meeting proceedings are better recorded and maintained, showing evidences of participation of both male and female councilors. MTE field observations revealed that the nature of engagement and quality of understanding of the Upazila governance processes and procedures are relatively better among the UPZ councilors in the project areas as compared to those in the control </w:t>
      </w:r>
    </w:p>
    <w:p w14:paraId="19E84104" w14:textId="77777777" w:rsidR="002914B2" w:rsidRPr="002914B2" w:rsidRDefault="002914B2" w:rsidP="002914B2">
      <w:pPr>
        <w:rPr>
          <w:lang w:val="en-GB"/>
        </w:rPr>
      </w:pPr>
      <w:r w:rsidRPr="002914B2">
        <w:t>The UZP councilors and officials stressed that the CB support rendered, including t</w:t>
      </w:r>
      <w:r w:rsidR="00972119">
        <w:t>he fact that 9,293 elected and g</w:t>
      </w:r>
      <w:r w:rsidRPr="002914B2">
        <w:t>overnment officials received generalized and specialized training since 2013, had some impact on the engagement and quality of the performance of the Upazila Councilors. All 8 UPZs met in the target areas in October 2014 were of the opinion that the UZ</w:t>
      </w:r>
      <w:r w:rsidR="00972119">
        <w:t>G</w:t>
      </w:r>
      <w:r w:rsidRPr="002914B2">
        <w:t xml:space="preserve">P has contributed significantly to stronger roles of the UZP councilors in planning, budgeting and project monitoring. The role of the VC in the standing committees and the operations of these have improved significantly since the start of the program, although there are still challenges in some of the UPZs. </w:t>
      </w:r>
    </w:p>
    <w:p w14:paraId="7E12E402" w14:textId="77777777" w:rsidR="002914B2" w:rsidRPr="002914B2" w:rsidRDefault="002914B2" w:rsidP="002914B2">
      <w:pPr>
        <w:pStyle w:val="Heading3"/>
      </w:pPr>
      <w:bookmarkStart w:id="44" w:name="_Toc405475031"/>
      <w:r>
        <w:t xml:space="preserve">8.2 </w:t>
      </w:r>
      <w:r w:rsidRPr="002914B2">
        <w:t>Right to Information</w:t>
      </w:r>
      <w:bookmarkEnd w:id="44"/>
    </w:p>
    <w:p w14:paraId="35C20B5A" w14:textId="77777777" w:rsidR="002914B2" w:rsidRDefault="002914B2" w:rsidP="00FD14A2">
      <w:pPr>
        <w:pStyle w:val="NoSpacing"/>
      </w:pPr>
    </w:p>
    <w:p w14:paraId="703A4173" w14:textId="23DC7FF3" w:rsidR="002914B2" w:rsidRPr="002914B2" w:rsidRDefault="002914B2" w:rsidP="002914B2">
      <w:pPr>
        <w:rPr>
          <w:i/>
        </w:rPr>
      </w:pPr>
      <w:r w:rsidRPr="002914B2">
        <w:rPr>
          <w:i/>
        </w:rPr>
        <w:t xml:space="preserve">Target Indicator: Number of UZPs with are compliant with at least 90 </w:t>
      </w:r>
      <w:r w:rsidR="00EE3064">
        <w:rPr>
          <w:i/>
        </w:rPr>
        <w:t>%</w:t>
      </w:r>
      <w:r w:rsidRPr="002914B2">
        <w:rPr>
          <w:i/>
        </w:rPr>
        <w:t xml:space="preserve"> of the provisions of the Right to Information Act by the end of the project. Baseline 35.7</w:t>
      </w:r>
      <w:r w:rsidR="00EE3064">
        <w:rPr>
          <w:i/>
        </w:rPr>
        <w:t xml:space="preserve"> </w:t>
      </w:r>
      <w:r w:rsidRPr="002914B2">
        <w:rPr>
          <w:i/>
        </w:rPr>
        <w:t>%</w:t>
      </w:r>
      <w:r w:rsidR="00882CA5">
        <w:rPr>
          <w:i/>
        </w:rPr>
        <w:t>. Status: 100</w:t>
      </w:r>
      <w:r w:rsidRPr="002914B2">
        <w:rPr>
          <w:i/>
        </w:rPr>
        <w:t xml:space="preserve"> </w:t>
      </w:r>
      <w:r w:rsidR="00EE3064">
        <w:rPr>
          <w:i/>
        </w:rPr>
        <w:t>%</w:t>
      </w:r>
      <w:r w:rsidRPr="002914B2">
        <w:rPr>
          <w:i/>
        </w:rPr>
        <w:t xml:space="preserve"> </w:t>
      </w:r>
    </w:p>
    <w:p w14:paraId="05EDDD1B" w14:textId="77777777" w:rsidR="002914B2" w:rsidRPr="002914B2" w:rsidRDefault="002914B2" w:rsidP="002914B2">
      <w:r w:rsidRPr="002914B2">
        <w:t xml:space="preserve">There is no specific and designated focal point for the implementation of the RTI provisions but appointments of Information Officers in each of the </w:t>
      </w:r>
      <w:r w:rsidR="00680BA1">
        <w:t>fourteen</w:t>
      </w:r>
      <w:r w:rsidRPr="002914B2">
        <w:t xml:space="preserve"> pilot UPZs have taken place </w:t>
      </w:r>
      <w:r w:rsidR="00195E6A">
        <w:t xml:space="preserve">as a result of UZGP advocacy </w:t>
      </w:r>
      <w:r w:rsidRPr="002914B2">
        <w:t xml:space="preserve">and the performance assessment of the UZPs also promote access to information in core UZP operations, including planning, budgeting and project selection. </w:t>
      </w:r>
    </w:p>
    <w:p w14:paraId="1147FFBF" w14:textId="77777777" w:rsidR="002914B2" w:rsidRPr="002914B2" w:rsidRDefault="002914B2" w:rsidP="002914B2">
      <w:r w:rsidRPr="002914B2">
        <w:t>The draft RTI study sponsored by the project</w:t>
      </w:r>
      <w:r w:rsidRPr="002914B2">
        <w:rPr>
          <w:vertAlign w:val="superscript"/>
          <w:lang w:val="en-GB"/>
        </w:rPr>
        <w:footnoteReference w:id="74"/>
      </w:r>
      <w:r w:rsidRPr="002914B2">
        <w:t xml:space="preserve"> noted that the RTI guidelines, manuals, instructions, circulars have clauses and sub-clauses with no clear provision of direct information dissemination about the services and entitlements for the recipients of those services. The most common provision for information dissemina</w:t>
      </w:r>
      <w:r w:rsidR="00DE7759">
        <w:t>tion found in those documents were</w:t>
      </w:r>
      <w:r w:rsidRPr="002914B2">
        <w:t xml:space="preserve"> the Billboards, which may be a good instrument for information dissemination but in many cases the intended beneficiaries cannot read those, and it cannot stand alone as a means of publication. The target UZPs have improved areas such as information about decision-making and open budget meetings (all </w:t>
      </w:r>
      <w:r w:rsidR="00195E6A">
        <w:t>eight</w:t>
      </w:r>
      <w:r w:rsidRPr="002914B2">
        <w:t xml:space="preserve"> field level target UZPs had this) compared with the control group and field observations showed that the Billboards were more visible and appeared to be better maintained in the UZGP covered areas as c</w:t>
      </w:r>
      <w:r w:rsidR="00DE7759">
        <w:t xml:space="preserve">ompared to those in the control </w:t>
      </w:r>
      <w:r w:rsidRPr="002914B2">
        <w:t xml:space="preserve">areas. </w:t>
      </w:r>
    </w:p>
    <w:p w14:paraId="159CCBA8" w14:textId="77777777" w:rsidR="002914B2" w:rsidRDefault="002914B2" w:rsidP="002914B2">
      <w:pPr>
        <w:pStyle w:val="Heading3"/>
      </w:pPr>
      <w:bookmarkStart w:id="45" w:name="_Toc405475032"/>
      <w:r>
        <w:t xml:space="preserve">8.3 </w:t>
      </w:r>
      <w:r w:rsidRPr="002914B2">
        <w:t>Standing Committees</w:t>
      </w:r>
      <w:bookmarkEnd w:id="45"/>
    </w:p>
    <w:p w14:paraId="3B3DB5E9" w14:textId="77777777" w:rsidR="002914B2" w:rsidRPr="002914B2" w:rsidRDefault="002914B2" w:rsidP="00FD14A2">
      <w:pPr>
        <w:pStyle w:val="NoSpacing"/>
        <w:rPr>
          <w:lang w:val="en-GB"/>
        </w:rPr>
      </w:pPr>
    </w:p>
    <w:p w14:paraId="4978893B" w14:textId="63666969" w:rsidR="002914B2" w:rsidRPr="002914B2" w:rsidRDefault="002914B2" w:rsidP="002914B2">
      <w:pPr>
        <w:rPr>
          <w:i/>
        </w:rPr>
      </w:pPr>
      <w:r w:rsidRPr="002914B2">
        <w:rPr>
          <w:i/>
        </w:rPr>
        <w:t>Target indicator: Average number of key Standing Committees functioning in UZPs by the end of the project. Baseline</w:t>
      </w:r>
      <w:r w:rsidR="00742CEB">
        <w:rPr>
          <w:i/>
        </w:rPr>
        <w:t>;</w:t>
      </w:r>
      <w:r w:rsidRPr="002914B2">
        <w:rPr>
          <w:i/>
        </w:rPr>
        <w:t xml:space="preserve"> 34.6</w:t>
      </w:r>
      <w:r w:rsidR="00742CEB">
        <w:rPr>
          <w:i/>
        </w:rPr>
        <w:t xml:space="preserve"> </w:t>
      </w:r>
      <w:r w:rsidRPr="002914B2">
        <w:rPr>
          <w:i/>
        </w:rPr>
        <w:t>%</w:t>
      </w:r>
      <w:r w:rsidR="00907CA5">
        <w:rPr>
          <w:i/>
        </w:rPr>
        <w:t>. Status: 85.7</w:t>
      </w:r>
      <w:r w:rsidR="00742CEB">
        <w:rPr>
          <w:i/>
        </w:rPr>
        <w:t xml:space="preserve"> </w:t>
      </w:r>
      <w:r w:rsidR="00EE3064">
        <w:rPr>
          <w:i/>
        </w:rPr>
        <w:t>%</w:t>
      </w:r>
    </w:p>
    <w:p w14:paraId="30357141" w14:textId="6AE6C446" w:rsidR="002914B2" w:rsidRPr="002914B2" w:rsidRDefault="002914B2" w:rsidP="002914B2">
      <w:r w:rsidRPr="002914B2">
        <w:rPr>
          <w:iCs/>
        </w:rPr>
        <w:t xml:space="preserve">By the end of 2013, all 17 Standing Committees are formed at the UZGP covered </w:t>
      </w:r>
      <w:r w:rsidRPr="002914B2">
        <w:t xml:space="preserve">Upazilas. </w:t>
      </w:r>
      <w:r w:rsidR="00E95B33">
        <w:t>Currently, 85.7</w:t>
      </w:r>
      <w:r w:rsidR="00EE3064">
        <w:t xml:space="preserve"> </w:t>
      </w:r>
      <w:r w:rsidRPr="002914B2">
        <w:t>% the UZP Standing Committees conduct mandatory meetings and prepared minutes and all targeted UZPs prepared and submitted their budget to LGD as mentioned above. The</w:t>
      </w:r>
      <w:r w:rsidR="00755306">
        <w:t xml:space="preserve"> fourteen target UZPs prepared and</w:t>
      </w:r>
      <w:r w:rsidRPr="002914B2">
        <w:t xml:space="preserve"> printed Annual Plan Book</w:t>
      </w:r>
      <w:r w:rsidR="00755306">
        <w:t>s</w:t>
      </w:r>
      <w:r w:rsidR="00680BA1">
        <w:t xml:space="preserve"> (Annual P</w:t>
      </w:r>
      <w:r w:rsidRPr="002914B2">
        <w:t>lan</w:t>
      </w:r>
      <w:r w:rsidR="00680BA1">
        <w:t xml:space="preserve"> </w:t>
      </w:r>
      <w:r w:rsidRPr="002914B2">
        <w:t>+</w:t>
      </w:r>
      <w:r w:rsidR="00680BA1">
        <w:t xml:space="preserve"> </w:t>
      </w:r>
      <w:r w:rsidRPr="002914B2">
        <w:t>Budget</w:t>
      </w:r>
      <w:r w:rsidR="00680BA1">
        <w:t xml:space="preserve"> </w:t>
      </w:r>
      <w:r w:rsidRPr="002914B2">
        <w:t>+</w:t>
      </w:r>
      <w:r w:rsidR="00680BA1">
        <w:t xml:space="preserve"> FYP</w:t>
      </w:r>
      <w:r w:rsidRPr="002914B2">
        <w:t>). This basic statistic was supported by field evidence, which show a marked improvement in the operations of the standing committees in the</w:t>
      </w:r>
      <w:r w:rsidR="00755306">
        <w:t xml:space="preserve"> </w:t>
      </w:r>
      <w:r w:rsidR="00680BA1">
        <w:t>eight</w:t>
      </w:r>
      <w:r w:rsidR="00755306">
        <w:t xml:space="preserve"> target UZPs compared to the control</w:t>
      </w:r>
      <w:r w:rsidRPr="002914B2">
        <w:t xml:space="preserve"> group of </w:t>
      </w:r>
      <w:r w:rsidR="00680BA1">
        <w:t>four</w:t>
      </w:r>
      <w:r w:rsidRPr="002914B2">
        <w:t xml:space="preserve"> UZPs. This improvement concerned areas such as activity level, involvement of line departments in the work and management and decision-making procedures, with stronger involvement of the UZP chairman, vice chairmen and the councilors and emerging increasing interactions between the LDs and the UZP as a corporate body.</w:t>
      </w:r>
    </w:p>
    <w:p w14:paraId="0D4695C5" w14:textId="77777777" w:rsidR="00CB1F71" w:rsidRDefault="00CB1F71" w:rsidP="002914B2">
      <w:pPr>
        <w:pStyle w:val="Heading3"/>
      </w:pPr>
      <w:r>
        <w:br w:type="page"/>
      </w:r>
    </w:p>
    <w:p w14:paraId="67EC6129" w14:textId="77777777" w:rsidR="002914B2" w:rsidRPr="002914B2" w:rsidRDefault="002914B2" w:rsidP="002914B2">
      <w:pPr>
        <w:pStyle w:val="Heading3"/>
      </w:pPr>
      <w:bookmarkStart w:id="46" w:name="_Toc405475033"/>
      <w:r>
        <w:t xml:space="preserve">8.4 </w:t>
      </w:r>
      <w:r w:rsidRPr="002914B2">
        <w:t>WDF</w:t>
      </w:r>
      <w:bookmarkEnd w:id="46"/>
    </w:p>
    <w:p w14:paraId="72583D61" w14:textId="77777777" w:rsidR="00A9075F" w:rsidRDefault="00A9075F" w:rsidP="00FD14A2">
      <w:pPr>
        <w:pStyle w:val="NoSpacing"/>
      </w:pPr>
    </w:p>
    <w:p w14:paraId="3E37AA20" w14:textId="77777777" w:rsidR="002914B2" w:rsidRPr="002914B2" w:rsidRDefault="002914B2" w:rsidP="002914B2">
      <w:pPr>
        <w:rPr>
          <w:i/>
        </w:rPr>
      </w:pPr>
      <w:r w:rsidRPr="002914B2">
        <w:rPr>
          <w:i/>
        </w:rPr>
        <w:t>Target indicator: Number of Women’s Development Forum registered at the District level by the end of the project. Baseline: 6</w:t>
      </w:r>
      <w:r w:rsidR="00E95B33">
        <w:rPr>
          <w:i/>
        </w:rPr>
        <w:t>. Status: 23</w:t>
      </w:r>
    </w:p>
    <w:p w14:paraId="78865913" w14:textId="6B1888B3" w:rsidR="002914B2" w:rsidRPr="002914B2" w:rsidRDefault="002914B2" w:rsidP="002914B2">
      <w:r w:rsidRPr="002914B2">
        <w:t xml:space="preserve">There has been a significant improvement in the establishment of operations of the WDFs since project start and the support has gone beyond the core target area of </w:t>
      </w:r>
      <w:r w:rsidR="00E36956">
        <w:t>seven</w:t>
      </w:r>
      <w:r w:rsidRPr="002914B2">
        <w:t xml:space="preserve"> districts. </w:t>
      </w:r>
      <w:r w:rsidR="00422695">
        <w:t>409</w:t>
      </w:r>
      <w:r w:rsidRPr="002914B2">
        <w:t xml:space="preserve"> WDF have </w:t>
      </w:r>
      <w:r w:rsidR="00422695">
        <w:t xml:space="preserve">now </w:t>
      </w:r>
      <w:r w:rsidRPr="002914B2">
        <w:t xml:space="preserve">been formed of which </w:t>
      </w:r>
      <w:r w:rsidR="00422695">
        <w:t>386</w:t>
      </w:r>
      <w:r w:rsidRPr="002914B2">
        <w:t xml:space="preserve"> are at Upazila and 23 at District level </w:t>
      </w:r>
      <w:r w:rsidR="00422695" w:rsidRPr="00422695">
        <w:t>with 13,497 women representatives from LGIs.</w:t>
      </w:r>
      <w:r w:rsidR="00422695">
        <w:t xml:space="preserve"> </w:t>
      </w:r>
      <w:r w:rsidR="0057016E">
        <w:t xml:space="preserve">Interviews at the UPZs </w:t>
      </w:r>
      <w:r w:rsidRPr="002914B2">
        <w:t>confirmed the significance of this development for the empowerment of women. However, it should be noted that none of the district level WDF</w:t>
      </w:r>
      <w:r w:rsidR="00FF376C">
        <w:t>s</w:t>
      </w:r>
      <w:r w:rsidRPr="002914B2">
        <w:t xml:space="preserve"> has been officially registered yet and that the roles of the WDF may need to be further clarified, see chapter 6. In terms of impacting planning and service delivery of the UZPs, the significant rise in MDG services in target areas compared to control areas is a credible proxy indicator for improved voice for female councilors, </w:t>
      </w:r>
      <w:r w:rsidR="0057016E">
        <w:t xml:space="preserve">especially </w:t>
      </w:r>
      <w:r w:rsidRPr="002914B2">
        <w:t xml:space="preserve">combined with the MTE field </w:t>
      </w:r>
      <w:r w:rsidR="0057016E">
        <w:t>interviews with WDF members, which</w:t>
      </w:r>
      <w:r w:rsidRPr="002914B2">
        <w:t xml:space="preserve"> confirmed this trend.</w:t>
      </w:r>
      <w:r w:rsidR="00341A5C">
        <w:t xml:space="preserve"> </w:t>
      </w:r>
      <w:r w:rsidRPr="002914B2">
        <w:t xml:space="preserve"> </w:t>
      </w:r>
    </w:p>
    <w:p w14:paraId="55142ABB" w14:textId="77777777" w:rsidR="002914B2" w:rsidRDefault="002914B2" w:rsidP="002914B2">
      <w:pPr>
        <w:pStyle w:val="Heading3"/>
      </w:pPr>
      <w:bookmarkStart w:id="47" w:name="_Toc405475034"/>
      <w:r>
        <w:t xml:space="preserve">8.5 </w:t>
      </w:r>
      <w:r w:rsidRPr="002914B2">
        <w:t>Citizens Charter</w:t>
      </w:r>
      <w:bookmarkEnd w:id="47"/>
    </w:p>
    <w:p w14:paraId="01B8394E" w14:textId="77777777" w:rsidR="009B0C34" w:rsidRDefault="009B0C34" w:rsidP="009B0C34">
      <w:pPr>
        <w:pStyle w:val="NoSpacing"/>
      </w:pPr>
    </w:p>
    <w:p w14:paraId="137B11FF" w14:textId="0E5EB691" w:rsidR="002914B2" w:rsidRPr="002914B2" w:rsidRDefault="002914B2" w:rsidP="002914B2">
      <w:pPr>
        <w:rPr>
          <w:i/>
        </w:rPr>
      </w:pPr>
      <w:r w:rsidRPr="002914B2">
        <w:rPr>
          <w:i/>
        </w:rPr>
        <w:t>Target indicator: Number of UZPs that have prepared a “Citizen's Charter” incorporating arrangements for UZP-constituent relation by the end of the project. Baseline: 85.6</w:t>
      </w:r>
      <w:r w:rsidR="00EE3064">
        <w:rPr>
          <w:i/>
        </w:rPr>
        <w:t xml:space="preserve"> </w:t>
      </w:r>
      <w:r w:rsidRPr="002914B2">
        <w:rPr>
          <w:i/>
        </w:rPr>
        <w:t>%</w:t>
      </w:r>
      <w:r w:rsidR="007706E4">
        <w:rPr>
          <w:i/>
        </w:rPr>
        <w:t>. Status: 100</w:t>
      </w:r>
      <w:r w:rsidR="00EE3064">
        <w:rPr>
          <w:i/>
        </w:rPr>
        <w:t xml:space="preserve"> %</w:t>
      </w:r>
    </w:p>
    <w:p w14:paraId="736E2101" w14:textId="77777777" w:rsidR="002914B2" w:rsidRDefault="002914B2" w:rsidP="002914B2">
      <w:r w:rsidRPr="002914B2">
        <w:t>All targeted UZPs prepared and published citizens’ charters although furthering of entitlements for social protection benefits is lagging in all UZPs, in line with the situation experienced at UP level. This is an area that needs attention, not only as an access to information issue, but first and foremost as a funding issue backed up by strong incentives for LGIs to perform and firm government oversight.</w:t>
      </w:r>
    </w:p>
    <w:p w14:paraId="62F50B23" w14:textId="77777777" w:rsidR="002914B2" w:rsidRPr="002914B2" w:rsidRDefault="002914B2" w:rsidP="002914B2">
      <w:pPr>
        <w:pStyle w:val="Heading3"/>
      </w:pPr>
      <w:bookmarkStart w:id="48" w:name="_Toc405475035"/>
      <w:r>
        <w:t xml:space="preserve">8.6 </w:t>
      </w:r>
      <w:r w:rsidRPr="002914B2">
        <w:t>Effectiveness</w:t>
      </w:r>
      <w:bookmarkEnd w:id="48"/>
    </w:p>
    <w:p w14:paraId="6DB92D95" w14:textId="77777777" w:rsidR="002914B2" w:rsidRPr="002914B2" w:rsidRDefault="002914B2" w:rsidP="002914B2">
      <w:r w:rsidRPr="002914B2">
        <w:t xml:space="preserve">To evaluate </w:t>
      </w:r>
      <w:r w:rsidR="0057016E" w:rsidRPr="002914B2">
        <w:t xml:space="preserve">effectiveness </w:t>
      </w:r>
      <w:r w:rsidRPr="002914B2">
        <w:t xml:space="preserve">the after only 1.5 years of operations is hard in this new challenging governance area, but the MTE has shown </w:t>
      </w:r>
      <w:r w:rsidR="0057016E">
        <w:t xml:space="preserve">signs of </w:t>
      </w:r>
      <w:r w:rsidRPr="002914B2">
        <w:t>promising impact in all core targeted areas, except for RTI/access to entitlements. During field visits, a good number of officials, including the members of the Upazila Parishad, have raised their concerns regard</w:t>
      </w:r>
      <w:r w:rsidR="0057016E">
        <w:t xml:space="preserve">ing </w:t>
      </w:r>
      <w:r w:rsidRPr="002914B2">
        <w:t xml:space="preserve">the number of Standing Committees. During </w:t>
      </w:r>
      <w:r w:rsidR="0057016E">
        <w:t xml:space="preserve">an </w:t>
      </w:r>
      <w:r w:rsidRPr="002914B2">
        <w:t>interview</w:t>
      </w:r>
      <w:r w:rsidR="0057016E">
        <w:t>,</w:t>
      </w:r>
      <w:r w:rsidRPr="002914B2">
        <w:t xml:space="preserve"> one Upazila Vice Chair noted that “</w:t>
      </w:r>
      <w:r w:rsidRPr="002914B2">
        <w:rPr>
          <w:i/>
        </w:rPr>
        <w:t xml:space="preserve">there were too many ornamental Standing Committees with vague and sometimes overlapping jurisdictions”. </w:t>
      </w:r>
    </w:p>
    <w:p w14:paraId="74168E3C" w14:textId="77777777" w:rsidR="0057016E" w:rsidRDefault="0057016E" w:rsidP="002914B2">
      <w:r>
        <w:t xml:space="preserve">Overall, </w:t>
      </w:r>
      <w:r w:rsidR="002914B2" w:rsidRPr="002914B2">
        <w:t xml:space="preserve">Upazila faces a broad range of institutional, functional and political challenges, which include capacity constraints, strained relationship with </w:t>
      </w:r>
      <w:r>
        <w:t>LD</w:t>
      </w:r>
      <w:r w:rsidR="002914B2" w:rsidRPr="002914B2">
        <w:t xml:space="preserve"> officials, dominance and control of the ruling party Members of Parliament, limited institutional practice of process under law and non-availability of elaborative rules and regulations. At the functional and institutional level there is still vague coordination between Upazila Parishads and the </w:t>
      </w:r>
      <w:r>
        <w:t>LDs</w:t>
      </w:r>
      <w:r w:rsidR="002914B2" w:rsidRPr="002914B2">
        <w:t xml:space="preserve"> which have strong implications on the development planning, management and ensuring service delivery. </w:t>
      </w:r>
    </w:p>
    <w:p w14:paraId="205B7D39" w14:textId="77777777" w:rsidR="00AF36DA" w:rsidRDefault="002914B2" w:rsidP="002914B2">
      <w:r w:rsidRPr="002914B2">
        <w:t xml:space="preserve">The authority structure is politically and administratively divided between the Upazila Chairman and the Upazila Nirbahi Officer. In some cases there are triangular conflicts among the elected representatives, Upazila Chairman and the Member of Parliament. </w:t>
      </w:r>
      <w:r w:rsidR="0057016E">
        <w:t>LD</w:t>
      </w:r>
      <w:r w:rsidRPr="002914B2">
        <w:t xml:space="preserve"> officials in reality are neither accountable to the UNO nor to the Upazila Chairman, which often results in inefficiency, poor coordination and lack of administrative accountability. In many places the standing committees established under UZPs run in parallel to the LD’s standing committees with lack of coordination. </w:t>
      </w:r>
    </w:p>
    <w:p w14:paraId="70DFBD0F" w14:textId="21857731" w:rsidR="00DC2F0F" w:rsidRDefault="00AF36DA" w:rsidP="00DC2F0F">
      <w:r>
        <w:t xml:space="preserve">While UZP committees are </w:t>
      </w:r>
      <w:r w:rsidR="003D778E">
        <w:t>formed</w:t>
      </w:r>
      <w:r>
        <w:t xml:space="preserve"> according to the UZP Act, LD committees are formed according to government circulars. At the UPZ level</w:t>
      </w:r>
      <w:r w:rsidR="00857B76">
        <w:t>,</w:t>
      </w:r>
      <w:r>
        <w:t xml:space="preserve"> LDs set up one or more committees</w:t>
      </w:r>
      <w:r w:rsidR="00DC2F0F">
        <w:t>.</w:t>
      </w:r>
      <w:r w:rsidR="003D778E">
        <w:t xml:space="preserve"> Activities of the LD committees are program based and many of them are </w:t>
      </w:r>
      <w:r w:rsidR="00DC2F0F">
        <w:t>time bound</w:t>
      </w:r>
      <w:r w:rsidR="003D778E">
        <w:t xml:space="preserve"> </w:t>
      </w:r>
      <w:r w:rsidR="00DC2F0F">
        <w:t>d</w:t>
      </w:r>
      <w:r w:rsidR="003D778E">
        <w:t>epending upon program</w:t>
      </w:r>
      <w:r>
        <w:t xml:space="preserve"> needs and dire</w:t>
      </w:r>
      <w:r w:rsidR="003D778E">
        <w:t>ction from th</w:t>
      </w:r>
      <w:r w:rsidR="00DC2F0F">
        <w:t>e</w:t>
      </w:r>
      <w:r w:rsidR="003D778E">
        <w:t xml:space="preserve"> </w:t>
      </w:r>
      <w:r w:rsidR="00DC2F0F">
        <w:t>Line M</w:t>
      </w:r>
      <w:r w:rsidR="003D778E">
        <w:t>inistry</w:t>
      </w:r>
      <w:r w:rsidR="00DC2F0F">
        <w:t>. The issue over overlapping responsibilities could easily be solved at policy level, by making the standing committees supreme over the LD committees and/or dissolving some of the LD committees by issuing office order/circular.</w:t>
      </w:r>
    </w:p>
    <w:p w14:paraId="5264E1FB" w14:textId="77777777" w:rsidR="002914B2" w:rsidRPr="002914B2" w:rsidRDefault="00B05DE0" w:rsidP="002914B2">
      <w:r>
        <w:t xml:space="preserve">The issue of overlaps and blurred responsibilities seems to be much </w:t>
      </w:r>
      <w:r w:rsidR="002914B2" w:rsidRPr="002914B2">
        <w:t xml:space="preserve">better addressed in the target UZPs and with the UFF as a broker in the conflicts and with the aim to strengthen the linkages, </w:t>
      </w:r>
      <w:r w:rsidR="0057016E">
        <w:t xml:space="preserve">but for the tier as such, there is an urgent </w:t>
      </w:r>
      <w:r w:rsidR="002914B2" w:rsidRPr="002914B2">
        <w:t xml:space="preserve">need for enhanced focus on the institutional set up, legal framework as well as conflict resolution in the areas where cooperation is a challenge. </w:t>
      </w:r>
    </w:p>
    <w:p w14:paraId="033E4BDB" w14:textId="77777777" w:rsidR="002914B2" w:rsidRPr="002914B2" w:rsidRDefault="002914B2" w:rsidP="002914B2">
      <w:pPr>
        <w:pStyle w:val="Heading3"/>
      </w:pPr>
      <w:bookmarkStart w:id="49" w:name="_Toc405475036"/>
      <w:r>
        <w:t xml:space="preserve">8.7 </w:t>
      </w:r>
      <w:r w:rsidRPr="002914B2">
        <w:t>Efficiency</w:t>
      </w:r>
      <w:bookmarkEnd w:id="49"/>
      <w:r w:rsidRPr="002914B2">
        <w:t xml:space="preserve"> </w:t>
      </w:r>
    </w:p>
    <w:p w14:paraId="07F0B2BB" w14:textId="11C247AE" w:rsidR="002914B2" w:rsidRPr="002914B2" w:rsidRDefault="002914B2" w:rsidP="002914B2">
      <w:pPr>
        <w:rPr>
          <w:lang w:val="en-GB"/>
        </w:rPr>
      </w:pPr>
      <w:r w:rsidRPr="002914B2">
        <w:rPr>
          <w:lang w:val="en-GB"/>
        </w:rPr>
        <w:t xml:space="preserve">Despite the late start-up of the UFF and the delays in allocations, the </w:t>
      </w:r>
      <w:r w:rsidR="0057016E">
        <w:rPr>
          <w:lang w:val="en-GB"/>
        </w:rPr>
        <w:t xml:space="preserve">target </w:t>
      </w:r>
      <w:r w:rsidRPr="002914B2">
        <w:rPr>
          <w:lang w:val="en-GB"/>
        </w:rPr>
        <w:t>UZP</w:t>
      </w:r>
      <w:r w:rsidR="0057016E">
        <w:rPr>
          <w:lang w:val="en-GB"/>
        </w:rPr>
        <w:t>s</w:t>
      </w:r>
      <w:r w:rsidRPr="002914B2">
        <w:rPr>
          <w:lang w:val="en-GB"/>
        </w:rPr>
        <w:t xml:space="preserve"> has been effective in speeding up of the investments and use of funds in targeted areas of the program, and UZP has show</w:t>
      </w:r>
      <w:r>
        <w:rPr>
          <w:lang w:val="en-GB"/>
        </w:rPr>
        <w:t>n</w:t>
      </w:r>
      <w:r w:rsidRPr="002914B2">
        <w:rPr>
          <w:lang w:val="en-GB"/>
        </w:rPr>
        <w:t xml:space="preserve"> a remarkable performance in project implementation within this new framework.</w:t>
      </w:r>
      <w:r w:rsidR="00341A5C">
        <w:rPr>
          <w:lang w:val="en-GB"/>
        </w:rPr>
        <w:t xml:space="preserve"> </w:t>
      </w:r>
      <w:r w:rsidRPr="002914B2">
        <w:rPr>
          <w:vertAlign w:val="superscript"/>
          <w:lang w:val="en-GB"/>
        </w:rPr>
        <w:footnoteReference w:id="75"/>
      </w:r>
      <w:r w:rsidRPr="002914B2">
        <w:rPr>
          <w:lang w:val="en-GB"/>
        </w:rPr>
        <w:t>.</w:t>
      </w:r>
    </w:p>
    <w:p w14:paraId="40C6A731" w14:textId="266FACE0" w:rsidR="002914B2" w:rsidRPr="002914B2" w:rsidRDefault="002914B2" w:rsidP="002914B2">
      <w:pPr>
        <w:rPr>
          <w:lang w:val="en-GB"/>
        </w:rPr>
      </w:pPr>
      <w:r w:rsidRPr="002914B2">
        <w:t>Further, the collaboration between UZGP and UPGP facilitated strengthening service delivery in 138 UPs, which are located in the 14 Upazilas supported by UZGP grants. Integration and synergy were achieved in planning and supporting 27 service delivery investments across 20 UPs. This alliance with UPGP also helped link 20 UPs with 14 Upazila level WDF</w:t>
      </w:r>
      <w:r w:rsidR="00BB13A0">
        <w:t>s</w:t>
      </w:r>
      <w:r w:rsidRPr="002914B2">
        <w:t>. This partnership also made</w:t>
      </w:r>
      <w:r w:rsidR="00BB13A0">
        <w:t xml:space="preserve"> </w:t>
      </w:r>
      <w:r w:rsidRPr="002914B2">
        <w:t>it possible to initiate coordinated planning and</w:t>
      </w:r>
      <w:r w:rsidRPr="002914B2">
        <w:rPr>
          <w:lang w:val="en-GB"/>
        </w:rPr>
        <w:t xml:space="preserve"> implementation of service delivery investments across 404 UPs, which utilized the grant assistance of $1.72 million from the UPGP.</w:t>
      </w:r>
      <w:r w:rsidR="00341A5C">
        <w:rPr>
          <w:lang w:val="en-GB"/>
        </w:rPr>
        <w:t xml:space="preserve"> </w:t>
      </w:r>
      <w:r w:rsidRPr="002914B2">
        <w:rPr>
          <w:lang w:val="en-GB"/>
        </w:rPr>
        <w:t>Leveraging the partnerships among LGSP</w:t>
      </w:r>
      <w:r w:rsidR="00722129">
        <w:rPr>
          <w:lang w:val="en-GB"/>
        </w:rPr>
        <w:t xml:space="preserve"> 2</w:t>
      </w:r>
      <w:r w:rsidRPr="002914B2">
        <w:rPr>
          <w:lang w:val="en-GB"/>
        </w:rPr>
        <w:t xml:space="preserve"> and UPGP and UZGP has helped the Joint program to widen and deepen its impact. The breadth of impact that this partnership has made across the country, in relation to Performance Based Grants and MDG oriented investments has been accompanied by diligence in complying with norms and procedures and a fruitful completion across the LGIs on performance enhancements. On the other hand, the partnership between UPGP and UZGP has facilitated deeper collaboration between the two tiers of local government, and important results in empowering women representatives.</w:t>
      </w:r>
    </w:p>
    <w:p w14:paraId="2008D539" w14:textId="77777777" w:rsidR="002914B2" w:rsidRPr="002914B2" w:rsidRDefault="002914B2" w:rsidP="002914B2">
      <w:r w:rsidRPr="002914B2">
        <w:t>Some of the training and workshop programs organized by the UZGP and UPGP on gender sensitization, service delivery, coordination and mapping of NGOs have complementary effects on both projects, which ultimately add to the efficient use of resource and output impacts.</w:t>
      </w:r>
    </w:p>
    <w:p w14:paraId="0DE8BE0E" w14:textId="77777777" w:rsidR="002914B2" w:rsidRPr="002914B2" w:rsidRDefault="002914B2" w:rsidP="002914B2">
      <w:r w:rsidRPr="002914B2">
        <w:t>The services offered by the District Facilitators have been used for monitoring and backstopping services have also contributed to a more efficient use of resources. Similarly, the DDLGs played an important role in providing technical and monitoring services for both the projects and optimized the level of efficient utilization of the resources.</w:t>
      </w:r>
    </w:p>
    <w:p w14:paraId="34CFEA77" w14:textId="0CB45682" w:rsidR="002914B2" w:rsidRPr="002914B2" w:rsidRDefault="00140046" w:rsidP="002914B2">
      <w:pPr>
        <w:pStyle w:val="Heading3"/>
      </w:pPr>
      <w:bookmarkStart w:id="50" w:name="_Toc405475037"/>
      <w:r>
        <w:t>8.8</w:t>
      </w:r>
      <w:r w:rsidR="002914B2">
        <w:t xml:space="preserve"> </w:t>
      </w:r>
      <w:r w:rsidR="002914B2" w:rsidRPr="002914B2">
        <w:t>Sustainability of results</w:t>
      </w:r>
      <w:bookmarkEnd w:id="50"/>
    </w:p>
    <w:p w14:paraId="2762A6BB" w14:textId="77777777" w:rsidR="002914B2" w:rsidRPr="002914B2" w:rsidRDefault="00BB13A0" w:rsidP="002914B2">
      <w:r>
        <w:rPr>
          <w:lang w:val="en-GB"/>
        </w:rPr>
        <w:t>The UZP level</w:t>
      </w:r>
      <w:r w:rsidR="002914B2" w:rsidRPr="002914B2">
        <w:t xml:space="preserve"> is vulnerable </w:t>
      </w:r>
      <w:r>
        <w:t>i</w:t>
      </w:r>
      <w:r w:rsidR="002914B2" w:rsidRPr="002914B2">
        <w:t xml:space="preserve">n terms of </w:t>
      </w:r>
      <w:r>
        <w:t xml:space="preserve">adverse political influence, </w:t>
      </w:r>
      <w:r w:rsidR="002914B2" w:rsidRPr="002914B2">
        <w:t xml:space="preserve">governance </w:t>
      </w:r>
      <w:r>
        <w:t xml:space="preserve">practices </w:t>
      </w:r>
      <w:r w:rsidR="002914B2" w:rsidRPr="002914B2">
        <w:t>and institutional set-up, and it should be noted that a longer time-frame is need to ensure sustainability of results. Some of the critical institutional and political issues identified needs to be addressed to seriously enhance sustainability. However, on the positive side the posting of a DLG (with the rank and status of Joint Secretary) at the DDLG at the district level has created mechanism</w:t>
      </w:r>
      <w:r>
        <w:t>s</w:t>
      </w:r>
      <w:r w:rsidR="002914B2" w:rsidRPr="002914B2">
        <w:t xml:space="preserve"> of monitoring as well as back up support for the institutional strengthening of the Upazila system. The Cabinet has taken some initiatives to devolve more responsibilities and resources to the Upazila</w:t>
      </w:r>
      <w:r>
        <w:t>s</w:t>
      </w:r>
      <w:r w:rsidR="002914B2" w:rsidRPr="002914B2">
        <w:t xml:space="preserve"> that could further excel the decentralization process and make the UZGP impact more sustainable and institutionalized.</w:t>
      </w:r>
    </w:p>
    <w:p w14:paraId="0EA32310" w14:textId="77777777" w:rsidR="002914B2" w:rsidRPr="002914B2" w:rsidRDefault="002914B2" w:rsidP="002914B2">
      <w:r w:rsidRPr="002914B2">
        <w:t>The sustainability of training delivery is faced with similar, if not graver, challenges as UP trainings, since there is no national framework for CB of LGIs. In the case of UZPs, there has been very little time to target training delivery overall and it is urgent to start work on the framework and include the UZP level.</w:t>
      </w:r>
    </w:p>
    <w:p w14:paraId="2384C919" w14:textId="59D3A029" w:rsidR="002914B2" w:rsidRPr="002914B2" w:rsidRDefault="002914B2" w:rsidP="002914B2">
      <w:pPr>
        <w:pStyle w:val="Heading3"/>
      </w:pPr>
      <w:bookmarkStart w:id="51" w:name="_Toc405475038"/>
      <w:r>
        <w:t xml:space="preserve">8.9 </w:t>
      </w:r>
      <w:r w:rsidR="001E2CB6">
        <w:t>Conclusion</w:t>
      </w:r>
      <w:bookmarkEnd w:id="51"/>
      <w:r w:rsidRPr="002914B2">
        <w:t xml:space="preserve"> </w:t>
      </w:r>
    </w:p>
    <w:p w14:paraId="382384F9" w14:textId="3CE0950F" w:rsidR="002914B2" w:rsidRPr="002914B2" w:rsidRDefault="002914B2" w:rsidP="002914B2">
      <w:pPr>
        <w:rPr>
          <w:lang w:val="en-GB"/>
        </w:rPr>
      </w:pPr>
      <w:r w:rsidRPr="002914B2">
        <w:rPr>
          <w:lang w:val="en-GB"/>
        </w:rPr>
        <w:t>The UZGP has provided important support to the UZPs and helped sustaining the tier in very difficult times. Most of the challenges facing the project concerns institutional issue, which needs to be solved at policy level and advocated for through the policy advice of the project</w:t>
      </w:r>
      <w:r w:rsidR="00341A5C">
        <w:rPr>
          <w:lang w:val="en-GB"/>
        </w:rPr>
        <w:t xml:space="preserve"> </w:t>
      </w:r>
      <w:r w:rsidR="001976DF">
        <w:rPr>
          <w:lang w:val="en-GB"/>
        </w:rPr>
        <w:t xml:space="preserve">The long-term impact of UZGP depends on </w:t>
      </w:r>
      <w:r w:rsidR="001976DF" w:rsidRPr="001976DF">
        <w:rPr>
          <w:lang w:val="en-GB"/>
        </w:rPr>
        <w:t>the manner in which t</w:t>
      </w:r>
      <w:r w:rsidR="001976DF">
        <w:rPr>
          <w:lang w:val="en-GB"/>
        </w:rPr>
        <w:t>he learning generated from the p</w:t>
      </w:r>
      <w:r w:rsidR="001976DF" w:rsidRPr="001976DF">
        <w:rPr>
          <w:lang w:val="en-GB"/>
        </w:rPr>
        <w:t>roject can be shared and mainstreamed</w:t>
      </w:r>
      <w:r w:rsidR="001976DF">
        <w:rPr>
          <w:lang w:val="en-GB"/>
        </w:rPr>
        <w:t xml:space="preserve"> in government policies and strategies and harmonized with donor sup</w:t>
      </w:r>
      <w:r w:rsidR="001976DF" w:rsidRPr="001976DF">
        <w:rPr>
          <w:lang w:val="en-GB"/>
        </w:rPr>
        <w:t xml:space="preserve">ported projects </w:t>
      </w:r>
      <w:r w:rsidR="001976DF">
        <w:rPr>
          <w:lang w:val="en-GB"/>
        </w:rPr>
        <w:t xml:space="preserve">in the field, see chapter 13. </w:t>
      </w:r>
    </w:p>
    <w:p w14:paraId="45B10379" w14:textId="77777777" w:rsidR="002914B2" w:rsidRPr="002914B2" w:rsidRDefault="002914B2" w:rsidP="002914B2">
      <w:pPr>
        <w:rPr>
          <w:lang w:val="en-GB"/>
        </w:rPr>
      </w:pPr>
      <w:r w:rsidRPr="002914B2">
        <w:rPr>
          <w:lang w:val="en-GB"/>
        </w:rPr>
        <w:t>The training programs have considerably developed the level of confidence and functional skills of the UPZ Councillors, especially female Vice Chairs, who according to MTE field work findings have become more active in decision making of the Upazila Parishad, supported by the emerging expanding role of the WDFs.</w:t>
      </w:r>
    </w:p>
    <w:p w14:paraId="32DF0995" w14:textId="77777777" w:rsidR="002914B2" w:rsidRPr="002914B2" w:rsidRDefault="002914B2" w:rsidP="002914B2">
      <w:r w:rsidRPr="002914B2">
        <w:t xml:space="preserve">Through training and workshops, UZGP appears to have been able to infuse some democratic values among the </w:t>
      </w:r>
      <w:r w:rsidR="006E22B4">
        <w:t>LD</w:t>
      </w:r>
      <w:r w:rsidRPr="002914B2">
        <w:t xml:space="preserve"> officials and MTE field evidence suggests that they are gradually accepting the authority of the political executives. This change </w:t>
      </w:r>
      <w:r w:rsidR="006E22B4">
        <w:t>of</w:t>
      </w:r>
      <w:r w:rsidRPr="002914B2">
        <w:t xml:space="preserve"> mi</w:t>
      </w:r>
      <w:r w:rsidR="006E22B4">
        <w:t>nd</w:t>
      </w:r>
      <w:r w:rsidRPr="002914B2">
        <w:t xml:space="preserve">set </w:t>
      </w:r>
      <w:r w:rsidR="006E22B4">
        <w:t xml:space="preserve">is paving the way better </w:t>
      </w:r>
      <w:r w:rsidRPr="002914B2">
        <w:t>accountability and induced a new (emerging) democratic culture at the local level.</w:t>
      </w:r>
    </w:p>
    <w:p w14:paraId="317F5DB1" w14:textId="77777777" w:rsidR="006E22B4" w:rsidRPr="002914B2" w:rsidRDefault="002914B2" w:rsidP="006E22B4">
      <w:r w:rsidRPr="002914B2">
        <w:t xml:space="preserve">The CB/TA rendered by the project will need to be continued in the remaining project duration as per envisaged time-plans. </w:t>
      </w:r>
      <w:r w:rsidR="006E22B4">
        <w:t xml:space="preserve">But </w:t>
      </w:r>
      <w:r w:rsidRPr="002914B2">
        <w:t xml:space="preserve">there is a need to compliment the TA/CB with a dialogue on the more substantial governance and institutional issues mentioned above, such as the role of the MPs, the links between the UZP (and the standing committees) the LD committees, staffing issues and funding arrangements. </w:t>
      </w:r>
      <w:r w:rsidR="006E22B4" w:rsidRPr="002914B2">
        <w:t>Considering the scope of activities, overlapping of boundaries and resources constraints, the number of Upazila Parishad Standing Committees (at present 17) need</w:t>
      </w:r>
      <w:r w:rsidR="006E22B4">
        <w:t>s</w:t>
      </w:r>
      <w:r w:rsidR="006E22B4" w:rsidRPr="002914B2">
        <w:t xml:space="preserve"> to be rationalized in line with the links with the LDs committees, which over time should be merged with the standing committees. </w:t>
      </w:r>
    </w:p>
    <w:p w14:paraId="7E3A0A7E" w14:textId="3F4F6502" w:rsidR="002914B2" w:rsidRPr="002914B2" w:rsidRDefault="001976DF" w:rsidP="002914B2">
      <w:r>
        <w:t>Finally, a</w:t>
      </w:r>
      <w:r w:rsidR="002914B2" w:rsidRPr="002914B2">
        <w:t>dvocacy should be initiated on the options for establishing a UZP budget and accounts section, as the existing CA and UNOs are overloaded and as the accounting is fragmented in some places.</w:t>
      </w:r>
      <w:r w:rsidR="00341A5C">
        <w:t xml:space="preserve"> </w:t>
      </w:r>
    </w:p>
    <w:p w14:paraId="13B170A6" w14:textId="77777777" w:rsidR="002914B2" w:rsidRPr="002914B2" w:rsidRDefault="002914B2" w:rsidP="002914B2"/>
    <w:p w14:paraId="193B40F0" w14:textId="77777777" w:rsidR="002914B2" w:rsidRPr="002914B2" w:rsidRDefault="002914B2" w:rsidP="002914B2"/>
    <w:p w14:paraId="1136E63F" w14:textId="77777777" w:rsidR="00410D1A" w:rsidRPr="002914B2" w:rsidRDefault="00410D1A" w:rsidP="00410D1A"/>
    <w:p w14:paraId="022BB510" w14:textId="77777777" w:rsidR="00410D1A" w:rsidRDefault="00410D1A" w:rsidP="00410D1A">
      <w:pPr>
        <w:rPr>
          <w:lang w:val="en-GB"/>
        </w:rPr>
      </w:pPr>
    </w:p>
    <w:p w14:paraId="61CDE6CD" w14:textId="77777777" w:rsidR="00410D1A" w:rsidRDefault="00410D1A" w:rsidP="00410D1A">
      <w:pPr>
        <w:rPr>
          <w:lang w:val="en-GB"/>
        </w:rPr>
        <w:sectPr w:rsidR="00410D1A" w:rsidSect="002A2DAD">
          <w:pgSz w:w="11906" w:h="16838"/>
          <w:pgMar w:top="1701" w:right="1134" w:bottom="1701" w:left="1134" w:header="708" w:footer="708" w:gutter="0"/>
          <w:cols w:space="708"/>
          <w:docGrid w:linePitch="360"/>
        </w:sectPr>
      </w:pPr>
    </w:p>
    <w:p w14:paraId="331C24F6" w14:textId="77777777" w:rsidR="00DE1F44" w:rsidRDefault="003756B2" w:rsidP="003449A3">
      <w:pPr>
        <w:pStyle w:val="Heading1"/>
        <w:numPr>
          <w:ilvl w:val="0"/>
          <w:numId w:val="1"/>
        </w:numPr>
      </w:pPr>
      <w:bookmarkStart w:id="52" w:name="_Toc405475039"/>
      <w:r>
        <w:t>Assessment of Results – UZGP Output 2</w:t>
      </w:r>
      <w:bookmarkEnd w:id="52"/>
    </w:p>
    <w:p w14:paraId="59C2BDB8" w14:textId="77777777" w:rsidR="00A30291" w:rsidRPr="00FF51C5" w:rsidRDefault="00A30291" w:rsidP="00A30291">
      <w:pPr>
        <w:rPr>
          <w:b/>
          <w:bCs/>
          <w:lang w:val="en-GB"/>
        </w:rPr>
      </w:pPr>
    </w:p>
    <w:p w14:paraId="1EF51935" w14:textId="77777777" w:rsidR="00A30291" w:rsidRPr="00A30291" w:rsidRDefault="00A30291" w:rsidP="00A30291">
      <w:pPr>
        <w:rPr>
          <w:b/>
          <w:bCs/>
        </w:rPr>
      </w:pPr>
      <w:r w:rsidRPr="00A30291">
        <w:rPr>
          <w:b/>
          <w:bCs/>
        </w:rPr>
        <w:t xml:space="preserve">Output 2 Strengthening of Planning and Budgeting system at UZP with MDG orientation and pro-poor service delivery mechanism. </w:t>
      </w:r>
    </w:p>
    <w:p w14:paraId="3BD4C62B" w14:textId="54AA61B8" w:rsidR="00A30291" w:rsidRPr="00A30291" w:rsidRDefault="00A30291" w:rsidP="00A30291">
      <w:pPr>
        <w:rPr>
          <w:bCs/>
        </w:rPr>
      </w:pPr>
      <w:r w:rsidRPr="00A30291">
        <w:rPr>
          <w:bCs/>
        </w:rPr>
        <w:t>Activities under this output have centered around establishment of a new innovative performance-based Upazila Fiscal Facility (UFF), which is aiming at addressing some of the challenges with the weak linkages between the Line Departments (LDs) and the Upazila Parishads (UZPs), and to boost the democratic interactions at the UZP level, as well as to enhance service delivery in areas of core value for MDG achievement. The UFF was designed to ensure that the capacity building support and TA, and other instruments could be backed up by fiscal support to make the planning and budgeting process more meaningful, and to strengthen the collaboration and interactions between UZP and the LDs and the horizontal coordination across UPs with the UPZ. The fund has been designed to ensure that grants would be allocated with a clear allocation formula whereby performance of the UZP is incorporated together with objective criteria such as size of area, size of the population, poverty level, targeting 7 UZPs in the first year and 14 UZPs in the second year. In the future years, the funds will be allocated in a competitive manner to the best 14 performing UZP in the target area</w:t>
      </w:r>
      <w:r w:rsidRPr="00A30291">
        <w:rPr>
          <w:bCs/>
          <w:vertAlign w:val="superscript"/>
        </w:rPr>
        <w:footnoteReference w:id="76"/>
      </w:r>
      <w:r w:rsidRPr="00A30291">
        <w:rPr>
          <w:bCs/>
        </w:rPr>
        <w:t>. Guidelines and performance assessment tools have been developed, and two rounds of performance assessments have taken place and the third is</w:t>
      </w:r>
      <w:r w:rsidR="003B01E6">
        <w:rPr>
          <w:bCs/>
        </w:rPr>
        <w:t xml:space="preserve"> being planned for, see Annex 18</w:t>
      </w:r>
      <w:r w:rsidRPr="00A30291">
        <w:rPr>
          <w:bCs/>
        </w:rPr>
        <w:t>.</w:t>
      </w:r>
      <w:r w:rsidR="00341A5C">
        <w:rPr>
          <w:bCs/>
        </w:rPr>
        <w:t xml:space="preserve"> </w:t>
      </w:r>
    </w:p>
    <w:p w14:paraId="1827198D" w14:textId="77777777" w:rsidR="00A30291" w:rsidRPr="003B01E6" w:rsidRDefault="00A30291" w:rsidP="00A30291">
      <w:r w:rsidRPr="00A30291">
        <w:rPr>
          <w:bCs/>
        </w:rPr>
        <w:t>The two</w:t>
      </w:r>
      <w:r w:rsidRPr="00A30291">
        <w:t xml:space="preserve"> rounds of allocations have enabled the UZP to gain access to important discretionary funds, which has provided the assemblies with meaningful means for the UZP planning and budgeting process and enabled the UZPs to link up with the sectors and other actors as this level. Compared to previous initiatives, these are major milestone, and the delays experienced in the previous phases are planned </w:t>
      </w:r>
      <w:r w:rsidR="003B01E6">
        <w:t xml:space="preserve">reduced over the coming years. </w:t>
      </w:r>
      <w:r w:rsidRPr="00A30291">
        <w:rPr>
          <w:bCs/>
        </w:rPr>
        <w:t xml:space="preserve">The table below shows the main features and coverage: </w:t>
      </w:r>
    </w:p>
    <w:p w14:paraId="2F0BF5FD" w14:textId="77777777" w:rsidR="00A30291" w:rsidRPr="003B01E6" w:rsidRDefault="00A30291" w:rsidP="00A30291">
      <w:pPr>
        <w:rPr>
          <w:b/>
          <w:bCs/>
          <w:i/>
        </w:rPr>
      </w:pPr>
      <w:r w:rsidRPr="003B01E6">
        <w:rPr>
          <w:b/>
          <w:bCs/>
          <w:i/>
        </w:rPr>
        <w:t>Table: Core features of the Upazila Fiscal Facility</w:t>
      </w:r>
    </w:p>
    <w:tbl>
      <w:tblPr>
        <w:tblStyle w:val="TableGrid"/>
        <w:tblW w:w="0" w:type="auto"/>
        <w:jc w:val="center"/>
        <w:tblLook w:val="04A0" w:firstRow="1" w:lastRow="0" w:firstColumn="1" w:lastColumn="0" w:noHBand="0" w:noVBand="1"/>
      </w:tblPr>
      <w:tblGrid>
        <w:gridCol w:w="1801"/>
        <w:gridCol w:w="1791"/>
        <w:gridCol w:w="1810"/>
        <w:gridCol w:w="1825"/>
        <w:gridCol w:w="1390"/>
      </w:tblGrid>
      <w:tr w:rsidR="00A30291" w:rsidRPr="00A30291" w14:paraId="5C74B455" w14:textId="77777777" w:rsidTr="00F810B0">
        <w:trPr>
          <w:tblHeader/>
          <w:jc w:val="center"/>
        </w:trPr>
        <w:tc>
          <w:tcPr>
            <w:tcW w:w="1801" w:type="dxa"/>
            <w:tcBorders>
              <w:bottom w:val="single" w:sz="4" w:space="0" w:color="auto"/>
            </w:tcBorders>
            <w:shd w:val="clear" w:color="auto" w:fill="DDD9C3" w:themeFill="background2" w:themeFillShade="E6"/>
            <w:vAlign w:val="center"/>
          </w:tcPr>
          <w:p w14:paraId="78E8B47D" w14:textId="77777777" w:rsidR="00A30291" w:rsidRPr="00A30291" w:rsidRDefault="00A30291" w:rsidP="00F810B0">
            <w:pPr>
              <w:spacing w:after="200"/>
              <w:jc w:val="center"/>
              <w:rPr>
                <w:b/>
                <w:bCs/>
              </w:rPr>
            </w:pPr>
            <w:r w:rsidRPr="00A30291">
              <w:rPr>
                <w:b/>
                <w:bCs/>
              </w:rPr>
              <w:t>Core operations</w:t>
            </w:r>
          </w:p>
        </w:tc>
        <w:tc>
          <w:tcPr>
            <w:tcW w:w="1791" w:type="dxa"/>
            <w:tcBorders>
              <w:bottom w:val="single" w:sz="4" w:space="0" w:color="auto"/>
            </w:tcBorders>
            <w:shd w:val="clear" w:color="auto" w:fill="DDD9C3" w:themeFill="background2" w:themeFillShade="E6"/>
            <w:vAlign w:val="center"/>
          </w:tcPr>
          <w:p w14:paraId="1261077D" w14:textId="77777777" w:rsidR="00A30291" w:rsidRPr="00A30291" w:rsidRDefault="00A30291" w:rsidP="00F810B0">
            <w:pPr>
              <w:spacing w:after="200"/>
              <w:jc w:val="center"/>
              <w:rPr>
                <w:b/>
                <w:bCs/>
              </w:rPr>
            </w:pPr>
            <w:r w:rsidRPr="00A30291">
              <w:rPr>
                <w:b/>
                <w:bCs/>
              </w:rPr>
              <w:t>2012 – First Project Year</w:t>
            </w:r>
          </w:p>
        </w:tc>
        <w:tc>
          <w:tcPr>
            <w:tcW w:w="1810" w:type="dxa"/>
            <w:tcBorders>
              <w:bottom w:val="single" w:sz="4" w:space="0" w:color="auto"/>
            </w:tcBorders>
            <w:shd w:val="clear" w:color="auto" w:fill="DDD9C3" w:themeFill="background2" w:themeFillShade="E6"/>
            <w:vAlign w:val="center"/>
          </w:tcPr>
          <w:p w14:paraId="2F69056D" w14:textId="77777777" w:rsidR="00A30291" w:rsidRPr="00A30291" w:rsidRDefault="00A30291" w:rsidP="00F810B0">
            <w:pPr>
              <w:spacing w:after="200"/>
              <w:jc w:val="center"/>
              <w:rPr>
                <w:b/>
                <w:bCs/>
              </w:rPr>
            </w:pPr>
            <w:r w:rsidRPr="00A30291">
              <w:rPr>
                <w:b/>
                <w:bCs/>
              </w:rPr>
              <w:t>2012/2013</w:t>
            </w:r>
          </w:p>
        </w:tc>
        <w:tc>
          <w:tcPr>
            <w:tcW w:w="1825" w:type="dxa"/>
            <w:tcBorders>
              <w:bottom w:val="single" w:sz="4" w:space="0" w:color="auto"/>
            </w:tcBorders>
            <w:shd w:val="clear" w:color="auto" w:fill="DDD9C3" w:themeFill="background2" w:themeFillShade="E6"/>
            <w:vAlign w:val="center"/>
          </w:tcPr>
          <w:p w14:paraId="6B01F738" w14:textId="77777777" w:rsidR="00A30291" w:rsidRPr="00A30291" w:rsidRDefault="00A30291" w:rsidP="00F810B0">
            <w:pPr>
              <w:spacing w:after="200"/>
              <w:jc w:val="center"/>
              <w:rPr>
                <w:b/>
                <w:bCs/>
              </w:rPr>
            </w:pPr>
            <w:r w:rsidRPr="00A30291">
              <w:rPr>
                <w:b/>
                <w:bCs/>
              </w:rPr>
              <w:t>2013/2014</w:t>
            </w:r>
          </w:p>
        </w:tc>
        <w:tc>
          <w:tcPr>
            <w:tcW w:w="1289" w:type="dxa"/>
            <w:tcBorders>
              <w:bottom w:val="single" w:sz="4" w:space="0" w:color="auto"/>
            </w:tcBorders>
            <w:shd w:val="clear" w:color="auto" w:fill="DDD9C3" w:themeFill="background2" w:themeFillShade="E6"/>
            <w:vAlign w:val="center"/>
          </w:tcPr>
          <w:p w14:paraId="45760A44" w14:textId="77777777" w:rsidR="00A30291" w:rsidRPr="00A30291" w:rsidRDefault="00A30291" w:rsidP="00F810B0">
            <w:pPr>
              <w:spacing w:after="200"/>
              <w:jc w:val="center"/>
              <w:rPr>
                <w:b/>
                <w:bCs/>
              </w:rPr>
            </w:pPr>
            <w:r w:rsidRPr="00A30291">
              <w:rPr>
                <w:b/>
                <w:bCs/>
              </w:rPr>
              <w:t>2014/2015</w:t>
            </w:r>
          </w:p>
        </w:tc>
      </w:tr>
      <w:tr w:rsidR="00A30291" w:rsidRPr="00A30291" w14:paraId="700D2E10" w14:textId="77777777" w:rsidTr="003B01E6">
        <w:trPr>
          <w:jc w:val="center"/>
        </w:trPr>
        <w:tc>
          <w:tcPr>
            <w:tcW w:w="1801" w:type="dxa"/>
            <w:shd w:val="clear" w:color="auto" w:fill="F2F2F2" w:themeFill="background1" w:themeFillShade="F2"/>
          </w:tcPr>
          <w:p w14:paraId="043714B9" w14:textId="77777777" w:rsidR="00A30291" w:rsidRPr="00A30291" w:rsidRDefault="00A30291" w:rsidP="00E26776">
            <w:pPr>
              <w:spacing w:after="200"/>
              <w:jc w:val="left"/>
            </w:pPr>
            <w:r w:rsidRPr="00A30291">
              <w:t>Guidelines</w:t>
            </w:r>
          </w:p>
        </w:tc>
        <w:tc>
          <w:tcPr>
            <w:tcW w:w="1791" w:type="dxa"/>
            <w:shd w:val="clear" w:color="auto" w:fill="FFFFFF" w:themeFill="background1"/>
          </w:tcPr>
          <w:p w14:paraId="5022A9A4" w14:textId="77777777" w:rsidR="00A30291" w:rsidRPr="00A30291" w:rsidRDefault="00A30291" w:rsidP="00E26776">
            <w:pPr>
              <w:spacing w:after="200"/>
              <w:jc w:val="left"/>
            </w:pPr>
            <w:r w:rsidRPr="00A30291">
              <w:t xml:space="preserve">UZP Grant guidelines approved (updated in June 2013). </w:t>
            </w:r>
          </w:p>
          <w:p w14:paraId="5CD2C767" w14:textId="77777777" w:rsidR="00A30291" w:rsidRPr="00A30291" w:rsidRDefault="00A30291" w:rsidP="00E26776">
            <w:pPr>
              <w:spacing w:after="200"/>
              <w:jc w:val="left"/>
            </w:pPr>
          </w:p>
          <w:p w14:paraId="1D38978E" w14:textId="77777777" w:rsidR="00CB1F71" w:rsidRDefault="00A30291" w:rsidP="00E26776">
            <w:pPr>
              <w:spacing w:after="200"/>
              <w:jc w:val="left"/>
            </w:pPr>
            <w:r w:rsidRPr="00A30291">
              <w:t>Performance Assessment manual completed and revised in 2013.</w:t>
            </w:r>
          </w:p>
          <w:p w14:paraId="1F1AF3F6" w14:textId="77777777" w:rsidR="00A30291" w:rsidRPr="00A30291" w:rsidRDefault="00A30291" w:rsidP="00E26776">
            <w:pPr>
              <w:spacing w:after="200"/>
              <w:jc w:val="left"/>
            </w:pPr>
            <w:r w:rsidRPr="00A30291">
              <w:t xml:space="preserve"> </w:t>
            </w:r>
          </w:p>
        </w:tc>
        <w:tc>
          <w:tcPr>
            <w:tcW w:w="1810" w:type="dxa"/>
            <w:shd w:val="clear" w:color="auto" w:fill="FFFFFF" w:themeFill="background1"/>
          </w:tcPr>
          <w:p w14:paraId="680DE1E2" w14:textId="77777777" w:rsidR="00A30291" w:rsidRPr="00A30291" w:rsidRDefault="00A30291" w:rsidP="00E26776">
            <w:pPr>
              <w:spacing w:after="200"/>
              <w:jc w:val="left"/>
            </w:pPr>
            <w:r w:rsidRPr="00A30291">
              <w:t xml:space="preserve">Refined manual and detailed work-book for the assessors elaborated in 2013. </w:t>
            </w:r>
          </w:p>
        </w:tc>
        <w:tc>
          <w:tcPr>
            <w:tcW w:w="1825" w:type="dxa"/>
            <w:shd w:val="clear" w:color="auto" w:fill="FFFFFF" w:themeFill="background1"/>
          </w:tcPr>
          <w:p w14:paraId="779F79CF" w14:textId="77777777" w:rsidR="00A30291" w:rsidRPr="00A30291" w:rsidRDefault="00A30291" w:rsidP="00E26776">
            <w:pPr>
              <w:spacing w:after="200"/>
              <w:jc w:val="left"/>
            </w:pPr>
            <w:r w:rsidRPr="00A30291">
              <w:t xml:space="preserve">Fully operational </w:t>
            </w:r>
          </w:p>
        </w:tc>
        <w:tc>
          <w:tcPr>
            <w:tcW w:w="1289" w:type="dxa"/>
            <w:shd w:val="clear" w:color="auto" w:fill="FFFFFF" w:themeFill="background1"/>
          </w:tcPr>
          <w:p w14:paraId="3C10EAD1" w14:textId="77777777" w:rsidR="00A30291" w:rsidRPr="00A30291" w:rsidRDefault="00A30291" w:rsidP="00E26776">
            <w:pPr>
              <w:spacing w:after="200"/>
              <w:jc w:val="left"/>
            </w:pPr>
            <w:r w:rsidRPr="00A30291">
              <w:t>Fully operational</w:t>
            </w:r>
          </w:p>
        </w:tc>
      </w:tr>
      <w:tr w:rsidR="00A30291" w:rsidRPr="00A30291" w14:paraId="0B8983E2" w14:textId="77777777" w:rsidTr="003B01E6">
        <w:trPr>
          <w:jc w:val="center"/>
        </w:trPr>
        <w:tc>
          <w:tcPr>
            <w:tcW w:w="1801" w:type="dxa"/>
            <w:shd w:val="clear" w:color="auto" w:fill="F2F2F2" w:themeFill="background1" w:themeFillShade="F2"/>
          </w:tcPr>
          <w:p w14:paraId="44AD095C" w14:textId="77777777" w:rsidR="00A30291" w:rsidRPr="00A30291" w:rsidRDefault="00A30291" w:rsidP="00E26776">
            <w:pPr>
              <w:spacing w:after="200"/>
              <w:jc w:val="left"/>
            </w:pPr>
            <w:r w:rsidRPr="00A30291">
              <w:t>Performance assessments</w:t>
            </w:r>
          </w:p>
        </w:tc>
        <w:tc>
          <w:tcPr>
            <w:tcW w:w="1791" w:type="dxa"/>
            <w:shd w:val="clear" w:color="auto" w:fill="FFFFFF" w:themeFill="background1"/>
          </w:tcPr>
          <w:p w14:paraId="3D4CD754" w14:textId="77777777" w:rsidR="00A30291" w:rsidRPr="00A30291" w:rsidRDefault="00A30291" w:rsidP="00E26776">
            <w:pPr>
              <w:spacing w:after="200"/>
              <w:jc w:val="left"/>
            </w:pPr>
            <w:r w:rsidRPr="00A30291">
              <w:t>First APA (contracted out)</w:t>
            </w:r>
          </w:p>
        </w:tc>
        <w:tc>
          <w:tcPr>
            <w:tcW w:w="1810" w:type="dxa"/>
            <w:shd w:val="clear" w:color="auto" w:fill="FFFFFF" w:themeFill="background1"/>
          </w:tcPr>
          <w:p w14:paraId="47ED813D" w14:textId="77777777" w:rsidR="00A30291" w:rsidRPr="00A30291" w:rsidRDefault="00A30291" w:rsidP="00E26776">
            <w:pPr>
              <w:spacing w:after="200"/>
              <w:jc w:val="left"/>
            </w:pPr>
            <w:r w:rsidRPr="00A30291">
              <w:t>Second APA (contracted out)</w:t>
            </w:r>
          </w:p>
        </w:tc>
        <w:tc>
          <w:tcPr>
            <w:tcW w:w="1825" w:type="dxa"/>
            <w:shd w:val="clear" w:color="auto" w:fill="FFFFFF" w:themeFill="background1"/>
          </w:tcPr>
          <w:p w14:paraId="7D83E530" w14:textId="31409AD2" w:rsidR="00A30291" w:rsidRPr="00A30291" w:rsidRDefault="00A30291" w:rsidP="00E26776">
            <w:pPr>
              <w:spacing w:after="200"/>
              <w:jc w:val="left"/>
            </w:pPr>
            <w:r w:rsidRPr="00A30291">
              <w:t xml:space="preserve">Third APA being </w:t>
            </w:r>
            <w:r w:rsidR="00E96264" w:rsidRPr="00A30291">
              <w:t>planned</w:t>
            </w:r>
            <w:r w:rsidR="00E96264">
              <w:t>;</w:t>
            </w:r>
            <w:r w:rsidRPr="00A30291">
              <w:t xml:space="preserve"> expected completed by end of 2014 (contract to BIM). UZPs are aware of the coming assessments. </w:t>
            </w:r>
          </w:p>
        </w:tc>
        <w:tc>
          <w:tcPr>
            <w:tcW w:w="1289" w:type="dxa"/>
            <w:shd w:val="clear" w:color="auto" w:fill="FFFFFF" w:themeFill="background1"/>
          </w:tcPr>
          <w:p w14:paraId="47FC4F15" w14:textId="77777777" w:rsidR="00A30291" w:rsidRPr="00A30291" w:rsidRDefault="00A30291" w:rsidP="00E26776">
            <w:pPr>
              <w:spacing w:after="200"/>
              <w:jc w:val="left"/>
            </w:pPr>
            <w:r w:rsidRPr="00A30291">
              <w:t xml:space="preserve">Third assessment will impact on this. </w:t>
            </w:r>
          </w:p>
          <w:p w14:paraId="3572C101" w14:textId="77777777" w:rsidR="00A30291" w:rsidRPr="00A30291" w:rsidRDefault="00A30291" w:rsidP="00E26776">
            <w:pPr>
              <w:spacing w:after="200"/>
              <w:jc w:val="left"/>
            </w:pPr>
          </w:p>
          <w:p w14:paraId="0E631E2E" w14:textId="77777777" w:rsidR="00A30291" w:rsidRPr="00A30291" w:rsidRDefault="00A30291" w:rsidP="00E26776">
            <w:pPr>
              <w:spacing w:after="200"/>
              <w:jc w:val="left"/>
            </w:pPr>
            <w:r w:rsidRPr="00A30291">
              <w:t>A fourth will be initiated in 2015</w:t>
            </w:r>
          </w:p>
        </w:tc>
      </w:tr>
      <w:tr w:rsidR="00A30291" w:rsidRPr="00A30291" w14:paraId="5BE066AC" w14:textId="77777777" w:rsidTr="003B01E6">
        <w:trPr>
          <w:jc w:val="center"/>
        </w:trPr>
        <w:tc>
          <w:tcPr>
            <w:tcW w:w="1801" w:type="dxa"/>
            <w:shd w:val="clear" w:color="auto" w:fill="F2F2F2" w:themeFill="background1" w:themeFillShade="F2"/>
          </w:tcPr>
          <w:p w14:paraId="35953F48" w14:textId="77777777" w:rsidR="00A30291" w:rsidRPr="00A30291" w:rsidRDefault="00A30291" w:rsidP="00E26776">
            <w:pPr>
              <w:spacing w:after="200"/>
              <w:jc w:val="left"/>
            </w:pPr>
            <w:r w:rsidRPr="00A30291">
              <w:t>Number of UZP being assessed</w:t>
            </w:r>
          </w:p>
        </w:tc>
        <w:tc>
          <w:tcPr>
            <w:tcW w:w="1791" w:type="dxa"/>
            <w:shd w:val="clear" w:color="auto" w:fill="FFFFFF" w:themeFill="background1"/>
          </w:tcPr>
          <w:p w14:paraId="39A98041" w14:textId="77777777" w:rsidR="00A30291" w:rsidRPr="00A30291" w:rsidRDefault="00A30291" w:rsidP="00E26776">
            <w:pPr>
              <w:spacing w:after="200"/>
              <w:jc w:val="left"/>
            </w:pPr>
          </w:p>
        </w:tc>
        <w:tc>
          <w:tcPr>
            <w:tcW w:w="1810" w:type="dxa"/>
            <w:shd w:val="clear" w:color="auto" w:fill="FFFFFF" w:themeFill="background1"/>
          </w:tcPr>
          <w:p w14:paraId="36AA01F3" w14:textId="77777777" w:rsidR="00A30291" w:rsidRPr="00A30291" w:rsidRDefault="00A30291" w:rsidP="00E26776">
            <w:pPr>
              <w:spacing w:after="200"/>
              <w:jc w:val="left"/>
            </w:pPr>
            <w:r w:rsidRPr="00A30291">
              <w:t>7</w:t>
            </w:r>
          </w:p>
        </w:tc>
        <w:tc>
          <w:tcPr>
            <w:tcW w:w="1825" w:type="dxa"/>
            <w:shd w:val="clear" w:color="auto" w:fill="FFFFFF" w:themeFill="background1"/>
          </w:tcPr>
          <w:p w14:paraId="331993EE" w14:textId="77777777" w:rsidR="00A30291" w:rsidRPr="00A30291" w:rsidRDefault="00A30291" w:rsidP="00E26776">
            <w:pPr>
              <w:spacing w:after="200"/>
              <w:jc w:val="left"/>
            </w:pPr>
            <w:r w:rsidRPr="00A30291">
              <w:t>14</w:t>
            </w:r>
          </w:p>
        </w:tc>
        <w:tc>
          <w:tcPr>
            <w:tcW w:w="1289" w:type="dxa"/>
            <w:shd w:val="clear" w:color="auto" w:fill="FFFFFF" w:themeFill="background1"/>
          </w:tcPr>
          <w:p w14:paraId="774CE454" w14:textId="77777777" w:rsidR="00A30291" w:rsidRPr="00A30291" w:rsidRDefault="00A30291" w:rsidP="00E26776">
            <w:pPr>
              <w:spacing w:after="200"/>
              <w:jc w:val="left"/>
            </w:pPr>
            <w:r w:rsidRPr="00A30291">
              <w:t>65</w:t>
            </w:r>
          </w:p>
        </w:tc>
      </w:tr>
      <w:tr w:rsidR="00A30291" w:rsidRPr="00A30291" w14:paraId="1E10DCAE" w14:textId="77777777" w:rsidTr="003B01E6">
        <w:trPr>
          <w:jc w:val="center"/>
        </w:trPr>
        <w:tc>
          <w:tcPr>
            <w:tcW w:w="1801" w:type="dxa"/>
            <w:shd w:val="clear" w:color="auto" w:fill="F2F2F2" w:themeFill="background1" w:themeFillShade="F2"/>
          </w:tcPr>
          <w:p w14:paraId="4ACFAD93" w14:textId="77777777" w:rsidR="00A30291" w:rsidRPr="00A30291" w:rsidRDefault="00A30291" w:rsidP="00E26776">
            <w:pPr>
              <w:spacing w:after="200"/>
              <w:jc w:val="left"/>
            </w:pPr>
            <w:r w:rsidRPr="00A30291">
              <w:t>Coverage of UZP by the UFF</w:t>
            </w:r>
          </w:p>
        </w:tc>
        <w:tc>
          <w:tcPr>
            <w:tcW w:w="1791" w:type="dxa"/>
            <w:shd w:val="clear" w:color="auto" w:fill="FFFFFF" w:themeFill="background1"/>
          </w:tcPr>
          <w:p w14:paraId="1C42B91F" w14:textId="77777777" w:rsidR="00A30291" w:rsidRPr="00A30291" w:rsidRDefault="00A30291" w:rsidP="00E26776">
            <w:pPr>
              <w:spacing w:after="200"/>
              <w:jc w:val="left"/>
            </w:pPr>
          </w:p>
        </w:tc>
        <w:tc>
          <w:tcPr>
            <w:tcW w:w="1810" w:type="dxa"/>
            <w:shd w:val="clear" w:color="auto" w:fill="FFFFFF" w:themeFill="background1"/>
          </w:tcPr>
          <w:p w14:paraId="46C49023" w14:textId="77777777" w:rsidR="00A30291" w:rsidRPr="00A30291" w:rsidRDefault="00A30291" w:rsidP="00E26776">
            <w:pPr>
              <w:spacing w:after="200"/>
              <w:jc w:val="left"/>
            </w:pPr>
            <w:r w:rsidRPr="00A30291">
              <w:t>7 (one in each district)</w:t>
            </w:r>
          </w:p>
        </w:tc>
        <w:tc>
          <w:tcPr>
            <w:tcW w:w="1825" w:type="dxa"/>
            <w:shd w:val="clear" w:color="auto" w:fill="FFFFFF" w:themeFill="background1"/>
          </w:tcPr>
          <w:p w14:paraId="7DDA5931" w14:textId="77777777" w:rsidR="00A30291" w:rsidRPr="00A30291" w:rsidRDefault="00A30291" w:rsidP="00E26776">
            <w:pPr>
              <w:spacing w:after="200"/>
              <w:jc w:val="left"/>
            </w:pPr>
            <w:r w:rsidRPr="00A30291">
              <w:t>14 (two in each district).</w:t>
            </w:r>
          </w:p>
          <w:p w14:paraId="3C9C9BC5" w14:textId="77777777" w:rsidR="00A30291" w:rsidRPr="00A30291" w:rsidRDefault="00A30291" w:rsidP="00E26776">
            <w:pPr>
              <w:spacing w:after="200"/>
              <w:jc w:val="left"/>
            </w:pPr>
            <w:r w:rsidRPr="00A30291">
              <w:t xml:space="preserve">In the future there will be a screening of all 65 UZP to identify the 14 qualifying UZPs. </w:t>
            </w:r>
          </w:p>
        </w:tc>
        <w:tc>
          <w:tcPr>
            <w:tcW w:w="1289" w:type="dxa"/>
            <w:shd w:val="clear" w:color="auto" w:fill="FFFFFF" w:themeFill="background1"/>
          </w:tcPr>
          <w:p w14:paraId="5F10AEDA" w14:textId="77777777" w:rsidR="00A30291" w:rsidRPr="00A30291" w:rsidRDefault="00A30291" w:rsidP="00E26776">
            <w:pPr>
              <w:spacing w:after="200"/>
              <w:jc w:val="left"/>
            </w:pPr>
            <w:r w:rsidRPr="00A30291">
              <w:t>14</w:t>
            </w:r>
          </w:p>
        </w:tc>
      </w:tr>
      <w:tr w:rsidR="00A30291" w:rsidRPr="00A30291" w14:paraId="58C50B5D" w14:textId="77777777" w:rsidTr="003B01E6">
        <w:trPr>
          <w:jc w:val="center"/>
        </w:trPr>
        <w:tc>
          <w:tcPr>
            <w:tcW w:w="1801" w:type="dxa"/>
            <w:shd w:val="clear" w:color="auto" w:fill="F2F2F2" w:themeFill="background1" w:themeFillShade="F2"/>
          </w:tcPr>
          <w:p w14:paraId="07EEBFE1" w14:textId="77777777" w:rsidR="00A30291" w:rsidRPr="00A30291" w:rsidRDefault="00A30291" w:rsidP="00E26776">
            <w:pPr>
              <w:spacing w:after="200"/>
              <w:jc w:val="left"/>
            </w:pPr>
            <w:r w:rsidRPr="00A30291">
              <w:t>Grant allocated</w:t>
            </w:r>
          </w:p>
        </w:tc>
        <w:tc>
          <w:tcPr>
            <w:tcW w:w="1791" w:type="dxa"/>
            <w:shd w:val="clear" w:color="auto" w:fill="FFFFFF" w:themeFill="background1"/>
          </w:tcPr>
          <w:p w14:paraId="6D43C4D8" w14:textId="77777777" w:rsidR="00A30291" w:rsidRPr="00A30291" w:rsidRDefault="00A30291" w:rsidP="00E26776">
            <w:pPr>
              <w:spacing w:after="200"/>
              <w:jc w:val="left"/>
            </w:pPr>
          </w:p>
        </w:tc>
        <w:tc>
          <w:tcPr>
            <w:tcW w:w="1810" w:type="dxa"/>
            <w:shd w:val="clear" w:color="auto" w:fill="FFFFFF" w:themeFill="background1"/>
          </w:tcPr>
          <w:p w14:paraId="5BE395D1" w14:textId="77777777" w:rsidR="00A30291" w:rsidRPr="00A30291" w:rsidRDefault="00A30291" w:rsidP="00E26776">
            <w:pPr>
              <w:spacing w:after="200"/>
              <w:jc w:val="left"/>
            </w:pPr>
            <w:r w:rsidRPr="00A30291">
              <w:t>35 million TK (average 5 million each, depend on formula and performance)</w:t>
            </w:r>
          </w:p>
        </w:tc>
        <w:tc>
          <w:tcPr>
            <w:tcW w:w="1825" w:type="dxa"/>
            <w:shd w:val="clear" w:color="auto" w:fill="FFFFFF" w:themeFill="background1"/>
          </w:tcPr>
          <w:p w14:paraId="44F75CCD" w14:textId="77777777" w:rsidR="00A30291" w:rsidRPr="00A30291" w:rsidRDefault="00A30291" w:rsidP="00E26776">
            <w:pPr>
              <w:spacing w:after="200"/>
              <w:jc w:val="left"/>
            </w:pPr>
            <w:r w:rsidRPr="00A30291">
              <w:t xml:space="preserve">2 trances (May 2014 and September 2014) @ 35 million TK = 70 million TK have been disbursed </w:t>
            </w:r>
          </w:p>
        </w:tc>
        <w:tc>
          <w:tcPr>
            <w:tcW w:w="1289" w:type="dxa"/>
            <w:shd w:val="clear" w:color="auto" w:fill="FFFFFF" w:themeFill="background1"/>
          </w:tcPr>
          <w:p w14:paraId="60AFF133" w14:textId="77777777" w:rsidR="00A30291" w:rsidRPr="00A30291" w:rsidRDefault="00A30291" w:rsidP="00E26776">
            <w:pPr>
              <w:spacing w:after="200"/>
              <w:jc w:val="left"/>
            </w:pPr>
            <w:r w:rsidRPr="00A30291">
              <w:t>To be allocated</w:t>
            </w:r>
          </w:p>
        </w:tc>
      </w:tr>
      <w:tr w:rsidR="00A30291" w:rsidRPr="00A30291" w14:paraId="593C3A8A" w14:textId="77777777" w:rsidTr="003B01E6">
        <w:trPr>
          <w:jc w:val="center"/>
        </w:trPr>
        <w:tc>
          <w:tcPr>
            <w:tcW w:w="1801" w:type="dxa"/>
            <w:shd w:val="clear" w:color="auto" w:fill="F2F2F2" w:themeFill="background1" w:themeFillShade="F2"/>
          </w:tcPr>
          <w:p w14:paraId="1A51E6D3" w14:textId="77777777" w:rsidR="00A30291" w:rsidRPr="00A30291" w:rsidRDefault="00A30291" w:rsidP="00E26776">
            <w:pPr>
              <w:spacing w:after="200"/>
              <w:jc w:val="left"/>
            </w:pPr>
            <w:r w:rsidRPr="00A30291">
              <w:t>Projects funded</w:t>
            </w:r>
          </w:p>
        </w:tc>
        <w:tc>
          <w:tcPr>
            <w:tcW w:w="1791" w:type="dxa"/>
            <w:shd w:val="clear" w:color="auto" w:fill="FFFFFF" w:themeFill="background1"/>
          </w:tcPr>
          <w:p w14:paraId="5310DFAD" w14:textId="77777777" w:rsidR="00A30291" w:rsidRPr="00A30291" w:rsidRDefault="00A30291" w:rsidP="00E26776">
            <w:pPr>
              <w:spacing w:after="200"/>
              <w:jc w:val="left"/>
            </w:pPr>
          </w:p>
        </w:tc>
        <w:tc>
          <w:tcPr>
            <w:tcW w:w="1810" w:type="dxa"/>
            <w:shd w:val="clear" w:color="auto" w:fill="FFFFFF" w:themeFill="background1"/>
          </w:tcPr>
          <w:p w14:paraId="4961E470" w14:textId="77777777" w:rsidR="00A30291" w:rsidRPr="00A30291" w:rsidRDefault="00A30291" w:rsidP="00E26776">
            <w:pPr>
              <w:spacing w:after="200"/>
              <w:jc w:val="left"/>
            </w:pPr>
            <w:r w:rsidRPr="00A30291">
              <w:t>104 schemes</w:t>
            </w:r>
          </w:p>
          <w:p w14:paraId="4B856871" w14:textId="77777777" w:rsidR="00A30291" w:rsidRPr="00A30291" w:rsidRDefault="00A30291" w:rsidP="00E26776">
            <w:pPr>
              <w:spacing w:after="200"/>
              <w:jc w:val="left"/>
            </w:pPr>
            <w:r w:rsidRPr="00A30291">
              <w:t>No of beneficiaries: 316,455</w:t>
            </w:r>
          </w:p>
        </w:tc>
        <w:tc>
          <w:tcPr>
            <w:tcW w:w="1825" w:type="dxa"/>
            <w:shd w:val="clear" w:color="auto" w:fill="FFFFFF" w:themeFill="background1"/>
          </w:tcPr>
          <w:p w14:paraId="58048307" w14:textId="77777777" w:rsidR="00A30291" w:rsidRPr="00A30291" w:rsidRDefault="00A30291" w:rsidP="00E26776">
            <w:pPr>
              <w:spacing w:after="200"/>
              <w:jc w:val="left"/>
            </w:pPr>
            <w:r w:rsidRPr="00A30291">
              <w:t>120 schemes</w:t>
            </w:r>
          </w:p>
          <w:p w14:paraId="4023846D" w14:textId="77777777" w:rsidR="00A30291" w:rsidRPr="00A30291" w:rsidRDefault="00A30291" w:rsidP="00E26776">
            <w:pPr>
              <w:spacing w:after="200"/>
              <w:jc w:val="left"/>
            </w:pPr>
            <w:r w:rsidRPr="00A30291">
              <w:t>No of beneficiaries 304,666</w:t>
            </w:r>
          </w:p>
        </w:tc>
        <w:tc>
          <w:tcPr>
            <w:tcW w:w="1289" w:type="dxa"/>
            <w:shd w:val="clear" w:color="auto" w:fill="FFFFFF" w:themeFill="background1"/>
          </w:tcPr>
          <w:p w14:paraId="2D9C1E1E" w14:textId="77777777" w:rsidR="00A30291" w:rsidRPr="00A30291" w:rsidRDefault="00A30291" w:rsidP="00E26776">
            <w:pPr>
              <w:spacing w:after="200"/>
              <w:jc w:val="left"/>
            </w:pPr>
            <w:r w:rsidRPr="00A30291">
              <w:t>To be decided</w:t>
            </w:r>
          </w:p>
        </w:tc>
      </w:tr>
      <w:tr w:rsidR="00A30291" w:rsidRPr="00A30291" w14:paraId="20A20042" w14:textId="77777777" w:rsidTr="003B01E6">
        <w:trPr>
          <w:jc w:val="center"/>
        </w:trPr>
        <w:tc>
          <w:tcPr>
            <w:tcW w:w="1801" w:type="dxa"/>
            <w:shd w:val="clear" w:color="auto" w:fill="F2F2F2" w:themeFill="background1" w:themeFillShade="F2"/>
          </w:tcPr>
          <w:p w14:paraId="769EB192" w14:textId="77777777" w:rsidR="00A30291" w:rsidRPr="00A30291" w:rsidRDefault="00A30291" w:rsidP="00E26776">
            <w:pPr>
              <w:spacing w:after="200"/>
              <w:jc w:val="left"/>
            </w:pPr>
            <w:r w:rsidRPr="00A30291">
              <w:t>MDG targeting of the schemes</w:t>
            </w:r>
          </w:p>
        </w:tc>
        <w:tc>
          <w:tcPr>
            <w:tcW w:w="1791" w:type="dxa"/>
            <w:shd w:val="clear" w:color="auto" w:fill="FFFFFF" w:themeFill="background1"/>
          </w:tcPr>
          <w:p w14:paraId="410F2E64" w14:textId="77777777" w:rsidR="00A30291" w:rsidRPr="00A30291" w:rsidRDefault="00A30291" w:rsidP="00E26776">
            <w:pPr>
              <w:spacing w:after="200"/>
              <w:jc w:val="left"/>
            </w:pPr>
          </w:p>
        </w:tc>
        <w:tc>
          <w:tcPr>
            <w:tcW w:w="1810" w:type="dxa"/>
            <w:shd w:val="clear" w:color="auto" w:fill="FFFFFF" w:themeFill="background1"/>
          </w:tcPr>
          <w:p w14:paraId="7E739202" w14:textId="2894DA97" w:rsidR="00A30291" w:rsidRPr="00A30291" w:rsidRDefault="00A30291" w:rsidP="00E26776">
            <w:pPr>
              <w:spacing w:after="200"/>
              <w:jc w:val="left"/>
            </w:pPr>
            <w:r w:rsidRPr="00A30291">
              <w:t xml:space="preserve">62 </w:t>
            </w:r>
            <w:r w:rsidR="00EE3064">
              <w:t>%</w:t>
            </w:r>
            <w:r w:rsidRPr="00A30291">
              <w:t xml:space="preserve"> of the schemes</w:t>
            </w:r>
          </w:p>
        </w:tc>
        <w:tc>
          <w:tcPr>
            <w:tcW w:w="1825" w:type="dxa"/>
            <w:shd w:val="clear" w:color="auto" w:fill="FFFFFF" w:themeFill="background1"/>
          </w:tcPr>
          <w:p w14:paraId="32B55535" w14:textId="1F1846F5" w:rsidR="00A30291" w:rsidRPr="00A30291" w:rsidRDefault="00A30291" w:rsidP="00E26776">
            <w:pPr>
              <w:spacing w:after="200"/>
              <w:jc w:val="left"/>
            </w:pPr>
            <w:r w:rsidRPr="00A30291">
              <w:t xml:space="preserve">81 </w:t>
            </w:r>
            <w:r w:rsidR="00EE3064">
              <w:t>%</w:t>
            </w:r>
            <w:r w:rsidRPr="00A30291">
              <w:t xml:space="preserve"> of the schemes (97 out of 120 schemes)</w:t>
            </w:r>
          </w:p>
        </w:tc>
        <w:tc>
          <w:tcPr>
            <w:tcW w:w="1289" w:type="dxa"/>
            <w:shd w:val="clear" w:color="auto" w:fill="FFFFFF" w:themeFill="background1"/>
          </w:tcPr>
          <w:p w14:paraId="71929D1B" w14:textId="77777777" w:rsidR="00A30291" w:rsidRPr="00A30291" w:rsidRDefault="00A30291" w:rsidP="00E26776">
            <w:pPr>
              <w:spacing w:after="200"/>
              <w:jc w:val="left"/>
            </w:pPr>
            <w:r w:rsidRPr="00A30291">
              <w:t>No data yet</w:t>
            </w:r>
          </w:p>
        </w:tc>
      </w:tr>
    </w:tbl>
    <w:p w14:paraId="01F0A997" w14:textId="77777777" w:rsidR="00A30291" w:rsidRPr="00A30291" w:rsidRDefault="00A30291" w:rsidP="00A30291">
      <w:pPr>
        <w:rPr>
          <w:bCs/>
        </w:rPr>
      </w:pPr>
    </w:p>
    <w:p w14:paraId="08A6AF85" w14:textId="7B53159A" w:rsidR="00A30291" w:rsidRPr="00A30291" w:rsidRDefault="00A30291" w:rsidP="00A30291">
      <w:pPr>
        <w:rPr>
          <w:bCs/>
        </w:rPr>
      </w:pPr>
      <w:r w:rsidRPr="00A30291">
        <w:rPr>
          <w:bCs/>
        </w:rPr>
        <w:t>Support on planning, budgeting and governance issues has also been provided to all 487 UZPs at a general level and more specialized training to the 65 target UZPs covered by the interventions in the 7 districts, and again extra support to selected 14 UZP (covered by the UFF) in terms of fiscal support and guidance on the grant utilization and planning system. Specialized support has been provided to all 65 UZPs in the 7 districts to develop annual plans, plan-books and visions for the future 5 years, which is a crucial instrument in the planning and budget process. Furthermore</w:t>
      </w:r>
      <w:r w:rsidR="00BD4350">
        <w:rPr>
          <w:bCs/>
        </w:rPr>
        <w:t>,</w:t>
      </w:r>
      <w:r w:rsidRPr="00A30291">
        <w:rPr>
          <w:bCs/>
        </w:rPr>
        <w:t xml:space="preserve"> planning guidelines for the UZP are currently being reviewed by the LGD to be issued soon. 134 UZP are currently in the process of finalizing their FYPs (including the 65 UZPs in the 7 districts), which are expected to be completed by December 2014.</w:t>
      </w:r>
      <w:r w:rsidR="00341A5C">
        <w:rPr>
          <w:bCs/>
        </w:rPr>
        <w:t xml:space="preserve"> </w:t>
      </w:r>
      <w:r w:rsidRPr="00A30291">
        <w:rPr>
          <w:bCs/>
        </w:rPr>
        <w:t xml:space="preserve">Below is a review of some of the main achievements against the four planned results from the project document. The new innovative performance-based UFF was highly appreciated amongst the target UZPs, and is promoting a stronger sense of focus on performance and fruitful competition across the UZPs. </w:t>
      </w:r>
    </w:p>
    <w:p w14:paraId="7DA8347E" w14:textId="3DB27C28" w:rsidR="00A30291" w:rsidRPr="00A30291" w:rsidRDefault="00A30291" w:rsidP="00A30291">
      <w:r w:rsidRPr="00A30291">
        <w:rPr>
          <w:bCs/>
        </w:rPr>
        <w:t xml:space="preserve">At the </w:t>
      </w:r>
      <w:r w:rsidRPr="009F5EF7">
        <w:rPr>
          <w:bCs/>
        </w:rPr>
        <w:t>outcome</w:t>
      </w:r>
      <w:r w:rsidRPr="00A30291">
        <w:rPr>
          <w:bCs/>
        </w:rPr>
        <w:t xml:space="preserve"> level there are emerging impact of the UZGP investments reflected in </w:t>
      </w:r>
      <w:r w:rsidRPr="00A30291">
        <w:t xml:space="preserve">the level of citizens satisfaction with the services provided by UZP within the target area UZPs compared with the control group (not covered), where 58 </w:t>
      </w:r>
      <w:r w:rsidR="00EE3064">
        <w:t>%</w:t>
      </w:r>
      <w:r w:rsidRPr="00A30291">
        <w:t xml:space="preserve"> of the citizens against only 40 </w:t>
      </w:r>
      <w:r w:rsidR="00EE3064">
        <w:t>%</w:t>
      </w:r>
      <w:r w:rsidRPr="00A30291">
        <w:t xml:space="preserve"> in the control group are highly satisfied/satisfied with the services</w:t>
      </w:r>
      <w:r w:rsidRPr="00A30291">
        <w:rPr>
          <w:vertAlign w:val="superscript"/>
        </w:rPr>
        <w:footnoteReference w:id="77"/>
      </w:r>
      <w:r w:rsidRPr="00A30291">
        <w:t xml:space="preserve">. </w:t>
      </w:r>
    </w:p>
    <w:p w14:paraId="52AD540F" w14:textId="55D0A3B5" w:rsidR="00A30291" w:rsidRPr="00A30291" w:rsidRDefault="00A30291" w:rsidP="00A30291">
      <w:pPr>
        <w:rPr>
          <w:bCs/>
        </w:rPr>
      </w:pPr>
      <w:r w:rsidRPr="00A30291">
        <w:t xml:space="preserve">The number of highly satisfied/satisfied citizens with the services targeting poor groups and MDG targets were 53 </w:t>
      </w:r>
      <w:r w:rsidR="00EE3064">
        <w:t>%</w:t>
      </w:r>
      <w:r w:rsidRPr="00A30291">
        <w:t xml:space="preserve"> against only 31 </w:t>
      </w:r>
      <w:r w:rsidR="00EE3064">
        <w:t>%</w:t>
      </w:r>
      <w:r w:rsidRPr="00A30291">
        <w:t xml:space="preserve"> in the control group.</w:t>
      </w:r>
      <w:r w:rsidRPr="00A30291">
        <w:rPr>
          <w:vertAlign w:val="superscript"/>
        </w:rPr>
        <w:footnoteReference w:id="78"/>
      </w:r>
      <w:r w:rsidRPr="00A30291">
        <w:t xml:space="preserve"> Below is a review of progress on outputs against the targets.</w:t>
      </w:r>
      <w:r w:rsidR="00341A5C">
        <w:t xml:space="preserve"> </w:t>
      </w:r>
    </w:p>
    <w:p w14:paraId="39485E5C" w14:textId="77777777" w:rsidR="00A30291" w:rsidRPr="00A30291" w:rsidRDefault="003B01E6" w:rsidP="003B01E6">
      <w:pPr>
        <w:pStyle w:val="Heading3"/>
      </w:pPr>
      <w:bookmarkStart w:id="53" w:name="_Toc405475040"/>
      <w:r>
        <w:t>9.1 Plans linked to L</w:t>
      </w:r>
      <w:r w:rsidR="009B0C34">
        <w:t xml:space="preserve">ine </w:t>
      </w:r>
      <w:r>
        <w:t>D</w:t>
      </w:r>
      <w:r w:rsidR="009B0C34">
        <w:t>epartments</w:t>
      </w:r>
      <w:bookmarkEnd w:id="53"/>
    </w:p>
    <w:p w14:paraId="2858BACD" w14:textId="77777777" w:rsidR="00A30291" w:rsidRPr="00A30291" w:rsidRDefault="00A30291" w:rsidP="009B0C34">
      <w:pPr>
        <w:pStyle w:val="NoSpacing"/>
      </w:pPr>
    </w:p>
    <w:p w14:paraId="6F0319F8" w14:textId="77777777" w:rsidR="00A30291" w:rsidRPr="003B01E6" w:rsidRDefault="003B01E6" w:rsidP="00A30291">
      <w:pPr>
        <w:rPr>
          <w:i/>
          <w:iCs/>
        </w:rPr>
      </w:pPr>
      <w:r w:rsidRPr="003B01E6">
        <w:rPr>
          <w:i/>
          <w:iCs/>
        </w:rPr>
        <w:t>Target indicator</w:t>
      </w:r>
      <w:r w:rsidR="00A30291" w:rsidRPr="003B01E6">
        <w:rPr>
          <w:i/>
          <w:iCs/>
        </w:rPr>
        <w:t xml:space="preserve"> 1: Number of line department activities integrated with UZP plans and budget. Baseline = 0. Status: All target UZPs in the target area (65) have taken first steps towards this, but the activities will be continued along the work on the coming FYPs (expected completion December 2014).</w:t>
      </w:r>
      <w:r w:rsidR="00A30291" w:rsidRPr="003B01E6">
        <w:rPr>
          <w:i/>
          <w:iCs/>
          <w:vertAlign w:val="superscript"/>
        </w:rPr>
        <w:footnoteReference w:id="79"/>
      </w:r>
      <w:r w:rsidR="00A30291" w:rsidRPr="003B01E6">
        <w:rPr>
          <w:i/>
          <w:iCs/>
        </w:rPr>
        <w:t xml:space="preserve"> 14 UZPs in the UFF has included LD budget proposals in the budget.</w:t>
      </w:r>
      <w:r w:rsidR="00A30291" w:rsidRPr="003B01E6">
        <w:rPr>
          <w:i/>
          <w:iCs/>
          <w:vertAlign w:val="superscript"/>
        </w:rPr>
        <w:footnoteReference w:id="80"/>
      </w:r>
      <w:r w:rsidR="00A30291" w:rsidRPr="003B01E6">
        <w:rPr>
          <w:i/>
          <w:iCs/>
        </w:rPr>
        <w:t xml:space="preserve"> </w:t>
      </w:r>
    </w:p>
    <w:p w14:paraId="5C68352E" w14:textId="689B2423" w:rsidR="00A30291" w:rsidRPr="00A30291" w:rsidRDefault="00A30291" w:rsidP="00A30291">
      <w:pPr>
        <w:rPr>
          <w:iCs/>
        </w:rPr>
      </w:pPr>
      <w:r w:rsidRPr="00A30291">
        <w:rPr>
          <w:iCs/>
        </w:rPr>
        <w:t>Work is in progress on this result area, and further initiatives will need to be undertaken to make it fully effective. 65 UZPs in the target areas have been through an intensive 9 days interactive process of developing a plan-book, which encompass the linkages between UZP and Line Departments’ interventions. All 65 UZPs in the target area now have a strategic FYP.</w:t>
      </w:r>
      <w:r w:rsidR="00341A5C">
        <w:rPr>
          <w:iCs/>
        </w:rPr>
        <w:t xml:space="preserve"> </w:t>
      </w:r>
      <w:r w:rsidRPr="00A30291">
        <w:rPr>
          <w:iCs/>
        </w:rPr>
        <w:t xml:space="preserve">Standing committees have started being operative with involvement of elected representatives as well as LD officials. 70 % of the mandatory UZP meetings were conducted in 2013 against only 30 </w:t>
      </w:r>
      <w:r w:rsidR="00EE3064">
        <w:rPr>
          <w:iCs/>
        </w:rPr>
        <w:t>%</w:t>
      </w:r>
      <w:r w:rsidRPr="00A30291">
        <w:rPr>
          <w:iCs/>
        </w:rPr>
        <w:t xml:space="preserve"> in 2012. The formation of 17 standing committees in all UZPs is completed, but some of these in many UZP are still not complying with the Act and regulations.</w:t>
      </w:r>
      <w:r w:rsidR="00341A5C">
        <w:rPr>
          <w:iCs/>
        </w:rPr>
        <w:t xml:space="preserve"> </w:t>
      </w:r>
      <w:r w:rsidRPr="00A30291">
        <w:rPr>
          <w:iCs/>
        </w:rPr>
        <w:t>Guidelines have been developed to integrate the proposals form the line departments into the general operations and priorities of the UZP through the planning and budgeting process, and with funding arrangements from the UFF. Guidelines have also been developed on the UFF to guide the planning, budgeting and implementation process.</w:t>
      </w:r>
      <w:r w:rsidR="00341A5C">
        <w:rPr>
          <w:iCs/>
        </w:rPr>
        <w:t xml:space="preserve"> </w:t>
      </w:r>
    </w:p>
    <w:p w14:paraId="24CD0B17" w14:textId="77777777" w:rsidR="00A30291" w:rsidRDefault="00A30291" w:rsidP="00A30291">
      <w:pPr>
        <w:rPr>
          <w:iCs/>
        </w:rPr>
      </w:pPr>
      <w:r w:rsidRPr="00A30291">
        <w:rPr>
          <w:iCs/>
        </w:rPr>
        <w:t xml:space="preserve">The field-work showed a marked difference in the level of operations of the standing committees, involvement of the LDs in these, and interactions between LDs and the UPZs between the </w:t>
      </w:r>
      <w:r w:rsidR="00705B8F">
        <w:rPr>
          <w:iCs/>
        </w:rPr>
        <w:t>eight</w:t>
      </w:r>
      <w:r w:rsidRPr="00A30291">
        <w:rPr>
          <w:iCs/>
        </w:rPr>
        <w:t xml:space="preserve"> target UZP and the </w:t>
      </w:r>
      <w:r w:rsidR="00705B8F">
        <w:rPr>
          <w:iCs/>
        </w:rPr>
        <w:t>four</w:t>
      </w:r>
      <w:r w:rsidRPr="00A30291">
        <w:rPr>
          <w:iCs/>
        </w:rPr>
        <w:t xml:space="preserve"> UZPs from Tang</w:t>
      </w:r>
      <w:r w:rsidR="00C56E85">
        <w:rPr>
          <w:iCs/>
        </w:rPr>
        <w:t>ail</w:t>
      </w:r>
      <w:r w:rsidRPr="00A30291">
        <w:rPr>
          <w:iCs/>
        </w:rPr>
        <w:t xml:space="preserve"> and Jessor</w:t>
      </w:r>
      <w:r w:rsidR="00C56E85">
        <w:rPr>
          <w:iCs/>
        </w:rPr>
        <w:t>e</w:t>
      </w:r>
      <w:r w:rsidRPr="00A30291">
        <w:rPr>
          <w:iCs/>
        </w:rPr>
        <w:t xml:space="preserve"> Districts. All </w:t>
      </w:r>
      <w:r w:rsidR="00705B8F">
        <w:rPr>
          <w:iCs/>
        </w:rPr>
        <w:t>eight</w:t>
      </w:r>
      <w:r w:rsidRPr="00A30291">
        <w:rPr>
          <w:iCs/>
        </w:rPr>
        <w:t xml:space="preserve"> visited UZPs</w:t>
      </w:r>
      <w:r w:rsidRPr="00A30291">
        <w:rPr>
          <w:iCs/>
          <w:vertAlign w:val="superscript"/>
        </w:rPr>
        <w:footnoteReference w:id="81"/>
      </w:r>
      <w:r w:rsidRPr="00A30291">
        <w:rPr>
          <w:iCs/>
        </w:rPr>
        <w:t xml:space="preserve"> in the target area expressed a strong view that the UZGP has promoted this change, which was especially pronounced in the areas where CB was combined with the performance-based grant system – the UFF.</w:t>
      </w:r>
    </w:p>
    <w:p w14:paraId="3A6FE370" w14:textId="77777777" w:rsidR="00584A13" w:rsidRDefault="00584A13">
      <w:pPr>
        <w:jc w:val="left"/>
        <w:rPr>
          <w:rFonts w:eastAsiaTheme="majorEastAsia" w:cs="Arial"/>
          <w:b/>
          <w:bCs/>
          <w:color w:val="365F91" w:themeColor="accent1" w:themeShade="BF"/>
          <w:sz w:val="24"/>
          <w:szCs w:val="24"/>
          <w:lang w:val="en-GB"/>
        </w:rPr>
      </w:pPr>
      <w:r>
        <w:br w:type="page"/>
      </w:r>
    </w:p>
    <w:p w14:paraId="5502FEBE" w14:textId="77777777" w:rsidR="00A30291" w:rsidRDefault="003B01E6" w:rsidP="003B01E6">
      <w:pPr>
        <w:pStyle w:val="Heading3"/>
      </w:pPr>
      <w:bookmarkStart w:id="54" w:name="_Toc405475041"/>
      <w:r>
        <w:t>9.2 Development plans based on needs assessments</w:t>
      </w:r>
      <w:bookmarkEnd w:id="54"/>
    </w:p>
    <w:p w14:paraId="6EF3A094" w14:textId="77777777" w:rsidR="003B01E6" w:rsidRPr="003B01E6" w:rsidRDefault="003B01E6" w:rsidP="00BD14C7">
      <w:pPr>
        <w:pStyle w:val="NoSpacing"/>
        <w:rPr>
          <w:lang w:val="en-GB"/>
        </w:rPr>
      </w:pPr>
    </w:p>
    <w:p w14:paraId="13643AA4" w14:textId="11422E96" w:rsidR="00A30291" w:rsidRPr="003B01E6" w:rsidRDefault="003B01E6" w:rsidP="00A30291">
      <w:pPr>
        <w:rPr>
          <w:i/>
          <w:iCs/>
        </w:rPr>
      </w:pPr>
      <w:r w:rsidRPr="003B01E6">
        <w:rPr>
          <w:i/>
          <w:iCs/>
        </w:rPr>
        <w:t xml:space="preserve">Taget indicator </w:t>
      </w:r>
      <w:r w:rsidR="00A30291" w:rsidRPr="003B01E6">
        <w:rPr>
          <w:i/>
          <w:iCs/>
        </w:rPr>
        <w:t>2: Number of participating UZP that have produced</w:t>
      </w:r>
      <w:r w:rsidR="00A30291" w:rsidRPr="003B01E6">
        <w:rPr>
          <w:i/>
        </w:rPr>
        <w:t xml:space="preserve"> development plans responding to local MDG assessment and identifying needs and actions related to the most vulnerable groups (such as the *Dalits or other locally relevant excluded groups) by end of project. </w:t>
      </w:r>
      <w:r w:rsidR="00A30291" w:rsidRPr="003B01E6">
        <w:rPr>
          <w:i/>
          <w:iCs/>
        </w:rPr>
        <w:t>Baseline value: 0</w:t>
      </w:r>
      <w:r w:rsidR="00EE3064">
        <w:rPr>
          <w:i/>
          <w:iCs/>
        </w:rPr>
        <w:t xml:space="preserve"> </w:t>
      </w:r>
      <w:r w:rsidR="00A30291" w:rsidRPr="003B01E6">
        <w:rPr>
          <w:i/>
          <w:iCs/>
        </w:rPr>
        <w:t>%. Status: Significant progress. All 65 UZP have produced plan-books with some visions, annual plans with MDG considerations. Quality of these is the current focal area moving towards the MDG targeting FYP.</w:t>
      </w:r>
      <w:r w:rsidR="00A30291" w:rsidRPr="003B01E6">
        <w:rPr>
          <w:i/>
          <w:iCs/>
          <w:vertAlign w:val="superscript"/>
        </w:rPr>
        <w:footnoteReference w:id="82"/>
      </w:r>
    </w:p>
    <w:p w14:paraId="7E3A04AB" w14:textId="77777777" w:rsidR="00A30291" w:rsidRPr="00A30291" w:rsidRDefault="00A30291" w:rsidP="00A30291">
      <w:r w:rsidRPr="00A30291">
        <w:t xml:space="preserve">There are major achievements on this result. 65 target UZPs produced annual plans and Upazila </w:t>
      </w:r>
      <w:r w:rsidRPr="00FF51C5">
        <w:t>Plan Books</w:t>
      </w:r>
      <w:r w:rsidRPr="00A30291">
        <w:t xml:space="preserve"> with review of needed areas, MDG reviews, and MDG linkages against a baseline of zero UZPs when the project started in 2012. The plan books all have MDG discussions as an integrated part of the product, although the quality varies.</w:t>
      </w:r>
    </w:p>
    <w:p w14:paraId="12D21706" w14:textId="7332B1D6" w:rsidR="00A30291" w:rsidRPr="00A30291" w:rsidRDefault="00A30291" w:rsidP="00A30291">
      <w:r w:rsidRPr="00A30291">
        <w:t xml:space="preserve">Furthermore 481 UZPs have been supported and been able to submit their annual budget on time in 2013 in compliance with the UZP act 2009 compared with only 4 </w:t>
      </w:r>
      <w:r w:rsidR="00EE3064">
        <w:t>%</w:t>
      </w:r>
      <w:r w:rsidRPr="00A30291">
        <w:t xml:space="preserve"> in 2009/10. Currently 134 UZPs (including 65 UZPs in selected 7 districts) are in a process of preparing five-year plan and some of them already prepared the first draft and as per the plan they would finalize and publish up-dated Plan Book within December 2014. 65 Upazilas, which have developed one-year plan with some visions in previous year is now developing five-year plan using the information of previous plan book.</w:t>
      </w:r>
      <w:r w:rsidRPr="00A30291">
        <w:rPr>
          <w:vertAlign w:val="superscript"/>
        </w:rPr>
        <w:footnoteReference w:id="83"/>
      </w:r>
      <w:r w:rsidRPr="00A30291">
        <w:t xml:space="preserve"> </w:t>
      </w:r>
    </w:p>
    <w:p w14:paraId="009E8CFB" w14:textId="77777777" w:rsidR="00A30291" w:rsidRPr="00A30291" w:rsidRDefault="00A30291" w:rsidP="00A30291">
      <w:r w:rsidRPr="00A30291">
        <w:t>The field work in the 8 target UZPs and the 4 control UZPs also showed a marked difference in the performance in this area, especially when it comes to strategic planning, operations of the standing committees and involvement of the LDs in this process.</w:t>
      </w:r>
    </w:p>
    <w:p w14:paraId="5D932A69" w14:textId="4E3F2C78" w:rsidR="00A30291" w:rsidRPr="00A30291" w:rsidRDefault="00A30291" w:rsidP="00A30291">
      <w:r w:rsidRPr="00A30291">
        <w:t xml:space="preserve">This is supported by a recent citizens’ perception survey. According to this, 57.1 </w:t>
      </w:r>
      <w:r w:rsidR="00EE3064">
        <w:t>%</w:t>
      </w:r>
      <w:r w:rsidRPr="00A30291">
        <w:t xml:space="preserve"> of the citizens in the target UZPs find that UZPs have given priority to the MDG against 46.2 </w:t>
      </w:r>
      <w:r w:rsidR="00EE3064">
        <w:t>%</w:t>
      </w:r>
      <w:r w:rsidRPr="00A30291">
        <w:t xml:space="preserve"> in the control group. The citizens’ perception of the UZPs that developed plans for local poor and marginalized groups were stated to be 85.7 </w:t>
      </w:r>
      <w:r w:rsidR="00EE3064">
        <w:t>%</w:t>
      </w:r>
      <w:r w:rsidRPr="00A30291">
        <w:t xml:space="preserve"> in the target group compared with only 69.2 </w:t>
      </w:r>
      <w:r w:rsidR="00EE3064">
        <w:t>%</w:t>
      </w:r>
      <w:r w:rsidRPr="00A30291">
        <w:t xml:space="preserve"> in the non-targeted UZP group.</w:t>
      </w:r>
      <w:r w:rsidRPr="00A30291">
        <w:rPr>
          <w:vertAlign w:val="superscript"/>
        </w:rPr>
        <w:footnoteReference w:id="84"/>
      </w:r>
    </w:p>
    <w:p w14:paraId="29320550" w14:textId="77777777" w:rsidR="00A30291" w:rsidRPr="00A30291" w:rsidRDefault="00A30291" w:rsidP="00A30291">
      <w:r w:rsidRPr="00A30291">
        <w:t>The field work showed that all the 8 UZPs in the target group (cross-checked with various respondents) were of the impression that the processes budgeting, planning (including MDG and gender targeting) and involvement of citizens in this process have changed significantly over the past 2 years, whereas this was not the case in the 4 UZPs in the control group. None of the four target UZPs has started reviews of MDGs and targeting of this in their development plans</w:t>
      </w:r>
      <w:r w:rsidRPr="00A30291">
        <w:rPr>
          <w:vertAlign w:val="superscript"/>
        </w:rPr>
        <w:footnoteReference w:id="85"/>
      </w:r>
      <w:r w:rsidRPr="00A30291">
        <w:t xml:space="preserve">. </w:t>
      </w:r>
    </w:p>
    <w:p w14:paraId="1F4FCFE0" w14:textId="77777777" w:rsidR="00A30291" w:rsidRPr="00A30291" w:rsidRDefault="003B01E6" w:rsidP="003B01E6">
      <w:pPr>
        <w:pStyle w:val="Heading3"/>
      </w:pPr>
      <w:bookmarkStart w:id="55" w:name="_Toc405475042"/>
      <w:r>
        <w:t>9.3 Development plans with interventions addressing vulnerable groups</w:t>
      </w:r>
      <w:bookmarkEnd w:id="55"/>
    </w:p>
    <w:p w14:paraId="53E6814A" w14:textId="77777777" w:rsidR="00A30291" w:rsidRPr="00A30291" w:rsidRDefault="00A30291" w:rsidP="00BD14C7">
      <w:pPr>
        <w:pStyle w:val="NoSpacing"/>
      </w:pPr>
    </w:p>
    <w:p w14:paraId="4CFAE792" w14:textId="77777777" w:rsidR="00A30291" w:rsidRPr="003B01E6" w:rsidRDefault="003B01E6" w:rsidP="00A30291">
      <w:pPr>
        <w:rPr>
          <w:i/>
        </w:rPr>
      </w:pPr>
      <w:r w:rsidRPr="00136D0D">
        <w:rPr>
          <w:i/>
        </w:rPr>
        <w:t>T</w:t>
      </w:r>
      <w:r w:rsidRPr="003B01E6">
        <w:rPr>
          <w:i/>
        </w:rPr>
        <w:t xml:space="preserve">arget Indicator </w:t>
      </w:r>
      <w:r w:rsidR="00A30291" w:rsidRPr="003B01E6">
        <w:rPr>
          <w:i/>
        </w:rPr>
        <w:t xml:space="preserve">3: Number of participating UZPs with </w:t>
      </w:r>
      <w:r w:rsidR="00A30291" w:rsidRPr="00E26776">
        <w:rPr>
          <w:i/>
        </w:rPr>
        <w:t>development plans</w:t>
      </w:r>
      <w:r w:rsidR="00A30291" w:rsidRPr="003B01E6">
        <w:rPr>
          <w:i/>
        </w:rPr>
        <w:t xml:space="preserve"> that have at least one development intervention addressing needs of the identified most vulnerable groups (such as the Dalits or other locally excluded groups). </w:t>
      </w:r>
      <w:r w:rsidR="00A30291" w:rsidRPr="003B01E6">
        <w:rPr>
          <w:i/>
          <w:iCs/>
        </w:rPr>
        <w:t>Baseline value 0. Status: 9 out of 14 targeted UZP has such schemes in FY 2013/14.</w:t>
      </w:r>
      <w:r w:rsidR="00A30291" w:rsidRPr="003B01E6">
        <w:rPr>
          <w:i/>
          <w:iCs/>
          <w:vertAlign w:val="superscript"/>
        </w:rPr>
        <w:footnoteReference w:id="86"/>
      </w:r>
    </w:p>
    <w:p w14:paraId="278D5C69" w14:textId="11C89BD0" w:rsidR="00A30291" w:rsidRPr="00BD14C7" w:rsidRDefault="00A30291" w:rsidP="00A30291">
      <w:pPr>
        <w:rPr>
          <w:b/>
        </w:rPr>
      </w:pPr>
      <w:r w:rsidRPr="00A30291">
        <w:rPr>
          <w:lang w:val="en-GB"/>
        </w:rPr>
        <w:t>By 2013, 104 schemes have been adopted by the UZPs and approved by LGD and 99</w:t>
      </w:r>
      <w:r w:rsidR="00341A5C">
        <w:rPr>
          <w:lang w:val="en-GB"/>
        </w:rPr>
        <w:t xml:space="preserve"> </w:t>
      </w:r>
      <w:r w:rsidRPr="00A30291">
        <w:rPr>
          <w:lang w:val="en-GB"/>
        </w:rPr>
        <w:t>schemes were</w:t>
      </w:r>
      <w:r w:rsidR="00341A5C">
        <w:rPr>
          <w:lang w:val="en-GB"/>
        </w:rPr>
        <w:t xml:space="preserve"> </w:t>
      </w:r>
      <w:r w:rsidRPr="00A30291">
        <w:rPr>
          <w:lang w:val="en-GB"/>
        </w:rPr>
        <w:t>implemented by end of 2013.</w:t>
      </w:r>
      <w:r w:rsidR="00341A5C">
        <w:rPr>
          <w:lang w:val="en-GB"/>
        </w:rPr>
        <w:t xml:space="preserve"> </w:t>
      </w:r>
      <w:r w:rsidRPr="00A30291">
        <w:rPr>
          <w:lang w:val="en-GB"/>
        </w:rPr>
        <w:t>63 schemes have been reported to be MDG/gender responsive i.e. 61</w:t>
      </w:r>
      <w:r w:rsidR="00EE3064">
        <w:rPr>
          <w:lang w:val="en-GB"/>
        </w:rPr>
        <w:t xml:space="preserve"> </w:t>
      </w:r>
      <w:r w:rsidRPr="00A30291">
        <w:rPr>
          <w:lang w:val="en-GB"/>
        </w:rPr>
        <w:t xml:space="preserve">% of the total number schemes increasing to 81 </w:t>
      </w:r>
      <w:r w:rsidR="00EE3064">
        <w:rPr>
          <w:lang w:val="en-GB"/>
        </w:rPr>
        <w:t>%</w:t>
      </w:r>
      <w:r w:rsidRPr="00A30291">
        <w:rPr>
          <w:lang w:val="en-GB"/>
        </w:rPr>
        <w:t xml:space="preserve"> of the schemes in FY 2013/14. </w:t>
      </w:r>
      <w:r w:rsidRPr="00A30291">
        <w:t>For both years, 15</w:t>
      </w:r>
      <w:r w:rsidR="00EE3064">
        <w:t xml:space="preserve"> </w:t>
      </w:r>
      <w:r w:rsidRPr="00A30291">
        <w:t xml:space="preserve">% or 33 out of the 224 (104 projects in 2012/13 and 120 in 2013/14) of the projects are directly addressing the most </w:t>
      </w:r>
      <w:r w:rsidRPr="009F5EF7">
        <w:t>vulnerable groups of which 16 schemes were included under 6 UZPs (out of the 7 target UZPs) in FY 2012/13 and 17 schemes were under 9</w:t>
      </w:r>
      <w:r w:rsidR="00BD14C7">
        <w:rPr>
          <w:b/>
        </w:rPr>
        <w:t xml:space="preserve"> </w:t>
      </w:r>
      <w:r w:rsidR="00BD14C7" w:rsidRPr="009F5EF7">
        <w:t>UZ</w:t>
      </w:r>
      <w:r w:rsidRPr="009F5EF7">
        <w:t>Ps</w:t>
      </w:r>
      <w:r w:rsidRPr="00A30291">
        <w:t xml:space="preserve"> (out of the 14 target UZPs) in FY 2013/14</w:t>
      </w:r>
      <w:r w:rsidRPr="00A30291">
        <w:rPr>
          <w:vertAlign w:val="superscript"/>
        </w:rPr>
        <w:footnoteReference w:id="87"/>
      </w:r>
      <w:r w:rsidRPr="00A30291">
        <w:t>. Around 10</w:t>
      </w:r>
      <w:r w:rsidR="00EE3064">
        <w:t xml:space="preserve"> </w:t>
      </w:r>
      <w:r w:rsidRPr="00A30291">
        <w:t>% of total grants were used to address the needs of marginalized and vulnerable groups</w:t>
      </w:r>
      <w:r w:rsidRPr="00A30291">
        <w:rPr>
          <w:vertAlign w:val="superscript"/>
        </w:rPr>
        <w:footnoteReference w:id="88"/>
      </w:r>
      <w:r w:rsidRPr="00A30291">
        <w:t xml:space="preserve">. </w:t>
      </w:r>
    </w:p>
    <w:p w14:paraId="2F2E6FFF" w14:textId="580E2E90" w:rsidR="00A30291" w:rsidRPr="00A30291" w:rsidRDefault="00A30291" w:rsidP="00A30291">
      <w:r w:rsidRPr="00A30291">
        <w:t xml:space="preserve">Examples of MDG and gender targeting projects are included in </w:t>
      </w:r>
      <w:r w:rsidRPr="003B01E6">
        <w:t xml:space="preserve">Annex </w:t>
      </w:r>
      <w:r w:rsidR="003B01E6">
        <w:t>22</w:t>
      </w:r>
      <w:r w:rsidRPr="00A30291">
        <w:rPr>
          <w:b/>
        </w:rPr>
        <w:t xml:space="preserve">, </w:t>
      </w:r>
      <w:r w:rsidRPr="00A30291">
        <w:t>from the field-work, which confirmed a marked difference in the manner and results of the allocation of projects. The majority of the UZPs in the target area, and especially the ones with the UFF, had increased their focus on MDG and gender targeting, and included projects in support of vulnerable groups, e.g. through support to poor school children, improved access to health and initiatives to reduce child maternity, support to women’s groups coordinated by the WDF, etc. Previously the ADB funds were often just divided across the UPs without due attention the needs of the vulnerable, but these procedures have gradually changed.</w:t>
      </w:r>
      <w:r w:rsidR="00341A5C">
        <w:t xml:space="preserve"> </w:t>
      </w:r>
      <w:r w:rsidRPr="00A30291">
        <w:t>Furthermore, most of the schemes undertaken by the WDF and female members at the UP level are women-focused. All the participants are women. They have receiving practical training (tailoring) that will help them earning money, combined with input support such as sewing machines.</w:t>
      </w:r>
    </w:p>
    <w:p w14:paraId="238B649A" w14:textId="23C02338" w:rsidR="00A30291" w:rsidRPr="00A30291" w:rsidRDefault="00A30291" w:rsidP="00A30291">
      <w:r w:rsidRPr="00A30291">
        <w:rPr>
          <w:lang w:val="en-GB"/>
        </w:rPr>
        <w:t xml:space="preserve">The clear impression from the field and interviews with women involved proved that the UZPG support </w:t>
      </w:r>
      <w:r w:rsidRPr="00A30291">
        <w:t>is helping the female UP members to plan and formulate issue-based (women development) scheme (33</w:t>
      </w:r>
      <w:r w:rsidR="00EE3064">
        <w:t xml:space="preserve"> </w:t>
      </w:r>
      <w:r w:rsidRPr="00A30291">
        <w:t xml:space="preserve">%) for women development and influencing the UP chairmen to allocate money for implementation at the UP level. In some case the activating role of the WDF has led to funds received from the UZGP/MP to implement projects as well. It has prepared an annual plan for the forum already. It has emerged as a strong platform for uniting the elected UP female members and played an instrumental role for women’s articulation of development need at the UZP level (as well as the UP level). </w:t>
      </w:r>
    </w:p>
    <w:p w14:paraId="359F2F0E" w14:textId="77777777" w:rsidR="00A30291" w:rsidRDefault="003B01E6" w:rsidP="003B01E6">
      <w:pPr>
        <w:pStyle w:val="Heading3"/>
      </w:pPr>
      <w:bookmarkStart w:id="56" w:name="_Toc405475043"/>
      <w:r>
        <w:t>9.4 Grants allocated for MDG targeted projects</w:t>
      </w:r>
      <w:bookmarkEnd w:id="56"/>
    </w:p>
    <w:p w14:paraId="36DCEE06" w14:textId="77777777" w:rsidR="003B01E6" w:rsidRPr="003B01E6" w:rsidRDefault="003B01E6" w:rsidP="00BD14C7">
      <w:pPr>
        <w:pStyle w:val="NoSpacing"/>
        <w:rPr>
          <w:lang w:val="en-GB"/>
        </w:rPr>
      </w:pPr>
    </w:p>
    <w:p w14:paraId="54A43006" w14:textId="47F2DDBC" w:rsidR="00A30291" w:rsidRPr="003B01E6" w:rsidRDefault="003B01E6" w:rsidP="00A30291">
      <w:pPr>
        <w:rPr>
          <w:i/>
          <w:iCs/>
        </w:rPr>
      </w:pPr>
      <w:r w:rsidRPr="003B01E6">
        <w:rPr>
          <w:i/>
        </w:rPr>
        <w:t xml:space="preserve">Target Indicator </w:t>
      </w:r>
      <w:r w:rsidR="00A30291" w:rsidRPr="003B01E6">
        <w:rPr>
          <w:i/>
        </w:rPr>
        <w:t xml:space="preserve">4: Percentage of performance based grants </w:t>
      </w:r>
      <w:r w:rsidR="00A30291" w:rsidRPr="00E26776">
        <w:rPr>
          <w:i/>
        </w:rPr>
        <w:t>allocated</w:t>
      </w:r>
      <w:r w:rsidR="00A30291" w:rsidRPr="003B01E6">
        <w:rPr>
          <w:i/>
        </w:rPr>
        <w:t xml:space="preserve"> to projects identified as</w:t>
      </w:r>
      <w:r w:rsidR="00341A5C">
        <w:rPr>
          <w:i/>
        </w:rPr>
        <w:t xml:space="preserve"> </w:t>
      </w:r>
      <w:r w:rsidR="00A30291" w:rsidRPr="003B01E6">
        <w:rPr>
          <w:i/>
        </w:rPr>
        <w:t xml:space="preserve"> MDG-responsive in annual development plans in final year of project. </w:t>
      </w:r>
      <w:r w:rsidR="00A30291" w:rsidRPr="003B01E6">
        <w:rPr>
          <w:i/>
          <w:iCs/>
        </w:rPr>
        <w:t xml:space="preserve">Baseline value: First round PMS. Status: 81  % of the schemes in FY 2013/14. </w:t>
      </w:r>
      <w:r w:rsidR="00A30291" w:rsidRPr="003B01E6">
        <w:rPr>
          <w:i/>
          <w:iCs/>
          <w:vertAlign w:val="superscript"/>
        </w:rPr>
        <w:footnoteReference w:id="89"/>
      </w:r>
    </w:p>
    <w:p w14:paraId="775E908B" w14:textId="7EF7184B" w:rsidR="00A30291" w:rsidRPr="00A30291" w:rsidRDefault="00A30291" w:rsidP="00A30291">
      <w:pPr>
        <w:rPr>
          <w:iCs/>
        </w:rPr>
      </w:pPr>
      <w:r w:rsidRPr="00A30291">
        <w:rPr>
          <w:iCs/>
        </w:rPr>
        <w:t xml:space="preserve">In the second year of the UFF (2014), a total of 120 schemes have been adopted in the 14 UZP and </w:t>
      </w:r>
      <w:r w:rsidRPr="00EF06EC">
        <w:rPr>
          <w:iCs/>
        </w:rPr>
        <w:t xml:space="preserve">81 </w:t>
      </w:r>
      <w:r>
        <w:t xml:space="preserve"> </w:t>
      </w:r>
      <w:r w:rsidR="00EE3064">
        <w:rPr>
          <w:iCs/>
        </w:rPr>
        <w:t>%</w:t>
      </w:r>
      <w:r w:rsidRPr="00A30291">
        <w:rPr>
          <w:b/>
          <w:iCs/>
        </w:rPr>
        <w:t xml:space="preserve"> </w:t>
      </w:r>
      <w:r w:rsidRPr="00A30291">
        <w:rPr>
          <w:iCs/>
        </w:rPr>
        <w:t xml:space="preserve">of the schemes in 2013/14 were reported to be MDG focused along the lines in the UFF grant operational guidelines increasing from 61  </w:t>
      </w:r>
      <w:r w:rsidR="00EE3064">
        <w:rPr>
          <w:iCs/>
        </w:rPr>
        <w:t>%</w:t>
      </w:r>
      <w:r w:rsidRPr="00A30291">
        <w:rPr>
          <w:iCs/>
        </w:rPr>
        <w:t xml:space="preserve"> of the projects in FY 2012/13.</w:t>
      </w:r>
      <w:r w:rsidRPr="00A30291">
        <w:rPr>
          <w:iCs/>
          <w:vertAlign w:val="superscript"/>
        </w:rPr>
        <w:footnoteReference w:id="90"/>
      </w:r>
      <w:r w:rsidRPr="00A30291">
        <w:rPr>
          <w:iCs/>
        </w:rPr>
        <w:t xml:space="preserve"> Of the total schemes implemented in FY 2012/13, </w:t>
      </w:r>
      <w:r w:rsidRPr="00FF51C5">
        <w:rPr>
          <w:iCs/>
        </w:rPr>
        <w:t>female beneficiaries accounted for 53</w:t>
      </w:r>
      <w:r w:rsidRPr="00A30291">
        <w:rPr>
          <w:b/>
          <w:iCs/>
        </w:rPr>
        <w:t xml:space="preserve"> </w:t>
      </w:r>
      <w:r>
        <w:rPr>
          <w:b/>
        </w:rPr>
        <w:t xml:space="preserve"> </w:t>
      </w:r>
      <w:r w:rsidR="00EE3064">
        <w:rPr>
          <w:b/>
          <w:iCs/>
        </w:rPr>
        <w:t>%</w:t>
      </w:r>
      <w:r w:rsidRPr="00A30291">
        <w:rPr>
          <w:iCs/>
        </w:rPr>
        <w:t xml:space="preserve"> (or 166,168 out of 316,455 beneficiaries).</w:t>
      </w:r>
      <w:r w:rsidR="00341A5C">
        <w:rPr>
          <w:iCs/>
        </w:rPr>
        <w:t xml:space="preserve"> </w:t>
      </w:r>
      <w:r w:rsidRPr="00A30291">
        <w:rPr>
          <w:iCs/>
        </w:rPr>
        <w:t>The MDG focused projects constitute a very high level compared to the previous experiences and the experiences amongst non-covered UZP (e.g. in the four non-covered UZP visited)</w:t>
      </w:r>
      <w:r w:rsidRPr="00A30291">
        <w:rPr>
          <w:iCs/>
          <w:vertAlign w:val="superscript"/>
        </w:rPr>
        <w:footnoteReference w:id="91"/>
      </w:r>
      <w:r w:rsidRPr="00A30291">
        <w:rPr>
          <w:iCs/>
        </w:rPr>
        <w:t xml:space="preserve">, was that the ADP grants did not have a MDG focus in any of the projects and that there is a marked difference with the UFF. </w:t>
      </w:r>
    </w:p>
    <w:p w14:paraId="2D7EBB1F" w14:textId="77777777" w:rsidR="00A30291" w:rsidRPr="00A30291" w:rsidRDefault="00A30291" w:rsidP="00A30291">
      <w:pPr>
        <w:rPr>
          <w:bCs/>
        </w:rPr>
      </w:pPr>
      <w:r w:rsidRPr="00FF51C5">
        <w:rPr>
          <w:bCs/>
        </w:rPr>
        <w:t>The utilization of the UZGP- Upazila Fiscal Facility (UFF) has significantly focused on the MDG relevant areas and the combination of CB support, incentives and grants have been instrumental in achieving a greater level</w:t>
      </w:r>
      <w:r w:rsidRPr="00A30291">
        <w:rPr>
          <w:bCs/>
        </w:rPr>
        <w:t xml:space="preserve"> of targeting, see below.</w:t>
      </w:r>
    </w:p>
    <w:p w14:paraId="71DD694D" w14:textId="77777777" w:rsidR="00BD14C7" w:rsidRDefault="00BD14C7" w:rsidP="00A30291">
      <w:pPr>
        <w:rPr>
          <w:b/>
          <w:bCs/>
          <w:i/>
        </w:rPr>
        <w:sectPr w:rsidR="00BD14C7" w:rsidSect="002A2DAD">
          <w:pgSz w:w="11906" w:h="16838"/>
          <w:pgMar w:top="1701" w:right="1134" w:bottom="1701" w:left="1134" w:header="708" w:footer="708" w:gutter="0"/>
          <w:cols w:space="708"/>
          <w:docGrid w:linePitch="360"/>
        </w:sectPr>
      </w:pPr>
    </w:p>
    <w:p w14:paraId="561DB565" w14:textId="77777777" w:rsidR="00A30291" w:rsidRDefault="00A30291" w:rsidP="00A30291">
      <w:pPr>
        <w:rPr>
          <w:b/>
          <w:bCs/>
          <w:i/>
        </w:rPr>
      </w:pPr>
      <w:r w:rsidRPr="008C6E2F">
        <w:rPr>
          <w:b/>
          <w:bCs/>
          <w:i/>
        </w:rPr>
        <w:t xml:space="preserve">Table: Beneficiaries of UFF in 2012/2013 (first year) </w:t>
      </w:r>
    </w:p>
    <w:tbl>
      <w:tblPr>
        <w:tblW w:w="6820" w:type="dxa"/>
        <w:jc w:val="center"/>
        <w:tblLook w:val="04A0" w:firstRow="1" w:lastRow="0" w:firstColumn="1" w:lastColumn="0" w:noHBand="0" w:noVBand="1"/>
      </w:tblPr>
      <w:tblGrid>
        <w:gridCol w:w="640"/>
        <w:gridCol w:w="1860"/>
        <w:gridCol w:w="1140"/>
        <w:gridCol w:w="1060"/>
        <w:gridCol w:w="1060"/>
        <w:gridCol w:w="1060"/>
      </w:tblGrid>
      <w:tr w:rsidR="00A30291" w:rsidRPr="00A30291" w14:paraId="35037FB7" w14:textId="77777777" w:rsidTr="001A30CF">
        <w:trPr>
          <w:trHeight w:val="280"/>
          <w:jc w:val="center"/>
        </w:trPr>
        <w:tc>
          <w:tcPr>
            <w:tcW w:w="640" w:type="dxa"/>
            <w:vMerge w:val="restart"/>
            <w:tcBorders>
              <w:top w:val="single" w:sz="4" w:space="0" w:color="auto"/>
              <w:left w:val="single" w:sz="4" w:space="0" w:color="auto"/>
              <w:bottom w:val="single" w:sz="4" w:space="0" w:color="000000"/>
              <w:right w:val="single" w:sz="4" w:space="0" w:color="auto"/>
            </w:tcBorders>
            <w:shd w:val="clear" w:color="auto" w:fill="DDD9C3" w:themeFill="background2" w:themeFillShade="E6"/>
            <w:vAlign w:val="center"/>
            <w:hideMark/>
          </w:tcPr>
          <w:p w14:paraId="31DEA522" w14:textId="77777777" w:rsidR="00A30291" w:rsidRPr="00A30291" w:rsidRDefault="00A30291" w:rsidP="00A30291">
            <w:pPr>
              <w:rPr>
                <w:b/>
                <w:bCs/>
              </w:rPr>
            </w:pPr>
            <w:r w:rsidRPr="00A30291">
              <w:rPr>
                <w:b/>
                <w:bCs/>
              </w:rPr>
              <w:t>SL</w:t>
            </w:r>
          </w:p>
        </w:tc>
        <w:tc>
          <w:tcPr>
            <w:tcW w:w="1860" w:type="dxa"/>
            <w:vMerge w:val="restart"/>
            <w:tcBorders>
              <w:top w:val="single" w:sz="4" w:space="0" w:color="auto"/>
              <w:left w:val="single" w:sz="4" w:space="0" w:color="auto"/>
              <w:bottom w:val="single" w:sz="4" w:space="0" w:color="000000"/>
              <w:right w:val="single" w:sz="4" w:space="0" w:color="auto"/>
            </w:tcBorders>
            <w:shd w:val="clear" w:color="auto" w:fill="DDD9C3" w:themeFill="background2" w:themeFillShade="E6"/>
            <w:vAlign w:val="center"/>
            <w:hideMark/>
          </w:tcPr>
          <w:p w14:paraId="4571D04F" w14:textId="77777777" w:rsidR="00A30291" w:rsidRPr="00A30291" w:rsidRDefault="00A30291" w:rsidP="00A30291">
            <w:pPr>
              <w:rPr>
                <w:b/>
                <w:bCs/>
              </w:rPr>
            </w:pPr>
            <w:r w:rsidRPr="00A30291">
              <w:rPr>
                <w:b/>
                <w:bCs/>
              </w:rPr>
              <w:t xml:space="preserve">Name of UZP </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A514110" w14:textId="77777777" w:rsidR="00A30291" w:rsidRPr="00A30291" w:rsidRDefault="00A30291" w:rsidP="00A30291">
            <w:pPr>
              <w:rPr>
                <w:b/>
                <w:bCs/>
              </w:rPr>
            </w:pPr>
            <w:r w:rsidRPr="00A30291">
              <w:rPr>
                <w:b/>
                <w:bCs/>
              </w:rPr>
              <w:t>Number of Project</w:t>
            </w:r>
          </w:p>
        </w:tc>
        <w:tc>
          <w:tcPr>
            <w:tcW w:w="2120" w:type="dxa"/>
            <w:gridSpan w:val="2"/>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14:paraId="5A39DEE6" w14:textId="77777777" w:rsidR="00A30291" w:rsidRPr="00F810B0" w:rsidRDefault="00A30291" w:rsidP="00A30291">
            <w:pPr>
              <w:rPr>
                <w:b/>
              </w:rPr>
            </w:pPr>
            <w:r w:rsidRPr="00F810B0">
              <w:rPr>
                <w:b/>
              </w:rPr>
              <w:t xml:space="preserve">Direct Beneficiaries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DDD9C3" w:themeFill="background2" w:themeFillShade="E6"/>
            <w:noWrap/>
            <w:vAlign w:val="center"/>
            <w:hideMark/>
          </w:tcPr>
          <w:p w14:paraId="79290075" w14:textId="77777777" w:rsidR="00A30291" w:rsidRPr="00F810B0" w:rsidRDefault="00A30291" w:rsidP="00A30291">
            <w:pPr>
              <w:rPr>
                <w:b/>
              </w:rPr>
            </w:pPr>
            <w:r w:rsidRPr="00F810B0">
              <w:rPr>
                <w:b/>
              </w:rPr>
              <w:t xml:space="preserve">Total </w:t>
            </w:r>
          </w:p>
        </w:tc>
      </w:tr>
      <w:tr w:rsidR="00A30291" w:rsidRPr="00A30291" w14:paraId="6DA5F0A2" w14:textId="77777777" w:rsidTr="001A30CF">
        <w:trPr>
          <w:trHeight w:val="280"/>
          <w:jc w:val="center"/>
        </w:trPr>
        <w:tc>
          <w:tcPr>
            <w:tcW w:w="640" w:type="dxa"/>
            <w:vMerge/>
            <w:tcBorders>
              <w:top w:val="nil"/>
              <w:left w:val="single" w:sz="4" w:space="0" w:color="auto"/>
              <w:bottom w:val="single" w:sz="4" w:space="0" w:color="000000"/>
              <w:right w:val="single" w:sz="4" w:space="0" w:color="auto"/>
            </w:tcBorders>
            <w:vAlign w:val="center"/>
            <w:hideMark/>
          </w:tcPr>
          <w:p w14:paraId="62476905" w14:textId="77777777" w:rsidR="00A30291" w:rsidRPr="00A30291" w:rsidRDefault="00A30291" w:rsidP="00A30291">
            <w:pPr>
              <w:rPr>
                <w:b/>
                <w:bCs/>
              </w:rPr>
            </w:pPr>
          </w:p>
        </w:tc>
        <w:tc>
          <w:tcPr>
            <w:tcW w:w="1860" w:type="dxa"/>
            <w:vMerge/>
            <w:tcBorders>
              <w:top w:val="nil"/>
              <w:left w:val="single" w:sz="4" w:space="0" w:color="auto"/>
              <w:bottom w:val="single" w:sz="4" w:space="0" w:color="000000"/>
              <w:right w:val="single" w:sz="4" w:space="0" w:color="auto"/>
            </w:tcBorders>
            <w:vAlign w:val="center"/>
            <w:hideMark/>
          </w:tcPr>
          <w:p w14:paraId="6894C0FA" w14:textId="77777777" w:rsidR="00A30291" w:rsidRPr="00A30291" w:rsidRDefault="00A30291" w:rsidP="00A30291">
            <w:pPr>
              <w:rPr>
                <w:b/>
                <w:bCs/>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2DBC20B2" w14:textId="77777777" w:rsidR="00A30291" w:rsidRPr="00A30291" w:rsidRDefault="00A30291" w:rsidP="00A30291">
            <w:pPr>
              <w:rPr>
                <w:b/>
                <w:bCs/>
              </w:rPr>
            </w:pPr>
          </w:p>
        </w:tc>
        <w:tc>
          <w:tcPr>
            <w:tcW w:w="106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253F1965" w14:textId="77777777" w:rsidR="00A30291" w:rsidRPr="00F810B0" w:rsidRDefault="00A30291" w:rsidP="00A30291">
            <w:pPr>
              <w:rPr>
                <w:b/>
              </w:rPr>
            </w:pPr>
            <w:r w:rsidRPr="00F810B0">
              <w:rPr>
                <w:b/>
              </w:rPr>
              <w:t>Female</w:t>
            </w:r>
          </w:p>
        </w:tc>
        <w:tc>
          <w:tcPr>
            <w:tcW w:w="106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00BDEB2C" w14:textId="77777777" w:rsidR="00A30291" w:rsidRPr="00F810B0" w:rsidRDefault="00A30291" w:rsidP="00A30291">
            <w:pPr>
              <w:rPr>
                <w:b/>
              </w:rPr>
            </w:pPr>
            <w:r w:rsidRPr="00F810B0">
              <w:rPr>
                <w:b/>
              </w:rPr>
              <w:t xml:space="preserve">Male </w:t>
            </w: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10F3A24C" w14:textId="77777777" w:rsidR="00A30291" w:rsidRPr="00A30291" w:rsidRDefault="00A30291" w:rsidP="00A30291"/>
        </w:tc>
      </w:tr>
      <w:tr w:rsidR="00A30291" w:rsidRPr="00A30291" w14:paraId="4DB909D5" w14:textId="77777777" w:rsidTr="001A30CF">
        <w:trPr>
          <w:trHeight w:val="280"/>
          <w:jc w:val="center"/>
        </w:trPr>
        <w:tc>
          <w:tcPr>
            <w:tcW w:w="640" w:type="dxa"/>
            <w:tcBorders>
              <w:top w:val="nil"/>
              <w:left w:val="single" w:sz="4" w:space="0" w:color="auto"/>
              <w:bottom w:val="single" w:sz="4" w:space="0" w:color="auto"/>
              <w:right w:val="nil"/>
            </w:tcBorders>
            <w:shd w:val="clear" w:color="auto" w:fill="auto"/>
            <w:hideMark/>
          </w:tcPr>
          <w:p w14:paraId="120D76F2" w14:textId="77777777" w:rsidR="00A30291" w:rsidRPr="00A30291" w:rsidRDefault="00A30291" w:rsidP="00A30291">
            <w:r w:rsidRPr="00A30291">
              <w:t>1</w:t>
            </w:r>
          </w:p>
        </w:tc>
        <w:tc>
          <w:tcPr>
            <w:tcW w:w="1860" w:type="dxa"/>
            <w:tcBorders>
              <w:top w:val="nil"/>
              <w:left w:val="single" w:sz="4" w:space="0" w:color="auto"/>
              <w:bottom w:val="single" w:sz="4" w:space="0" w:color="auto"/>
              <w:right w:val="single" w:sz="4" w:space="0" w:color="auto"/>
            </w:tcBorders>
            <w:shd w:val="clear" w:color="auto" w:fill="auto"/>
            <w:hideMark/>
          </w:tcPr>
          <w:p w14:paraId="2998D5FE" w14:textId="77777777" w:rsidR="00A30291" w:rsidRPr="00A30291" w:rsidRDefault="00A30291" w:rsidP="00A30291">
            <w:r w:rsidRPr="00A30291">
              <w:t>B.baria</w:t>
            </w:r>
          </w:p>
        </w:tc>
        <w:tc>
          <w:tcPr>
            <w:tcW w:w="1140" w:type="dxa"/>
            <w:tcBorders>
              <w:top w:val="single" w:sz="4" w:space="0" w:color="auto"/>
              <w:left w:val="nil"/>
              <w:bottom w:val="single" w:sz="4" w:space="0" w:color="auto"/>
              <w:right w:val="single" w:sz="4" w:space="0" w:color="auto"/>
            </w:tcBorders>
            <w:shd w:val="clear" w:color="auto" w:fill="auto"/>
            <w:hideMark/>
          </w:tcPr>
          <w:p w14:paraId="67562DF7" w14:textId="77777777" w:rsidR="00A30291" w:rsidRPr="00A30291" w:rsidRDefault="00A30291" w:rsidP="00A30291">
            <w:r w:rsidRPr="00A30291">
              <w:t>9</w:t>
            </w:r>
          </w:p>
        </w:tc>
        <w:tc>
          <w:tcPr>
            <w:tcW w:w="1060" w:type="dxa"/>
            <w:tcBorders>
              <w:top w:val="nil"/>
              <w:left w:val="nil"/>
              <w:bottom w:val="single" w:sz="4" w:space="0" w:color="auto"/>
              <w:right w:val="single" w:sz="4" w:space="0" w:color="auto"/>
            </w:tcBorders>
            <w:shd w:val="clear" w:color="auto" w:fill="auto"/>
            <w:noWrap/>
            <w:vAlign w:val="center"/>
            <w:hideMark/>
          </w:tcPr>
          <w:p w14:paraId="702E3B83" w14:textId="77777777" w:rsidR="00A30291" w:rsidRPr="00A30291" w:rsidRDefault="00A30291" w:rsidP="00A30291">
            <w:r w:rsidRPr="00A30291">
              <w:t>12050</w:t>
            </w:r>
          </w:p>
        </w:tc>
        <w:tc>
          <w:tcPr>
            <w:tcW w:w="1060" w:type="dxa"/>
            <w:tcBorders>
              <w:top w:val="nil"/>
              <w:left w:val="nil"/>
              <w:bottom w:val="single" w:sz="4" w:space="0" w:color="auto"/>
              <w:right w:val="single" w:sz="4" w:space="0" w:color="auto"/>
            </w:tcBorders>
            <w:shd w:val="clear" w:color="auto" w:fill="auto"/>
            <w:noWrap/>
            <w:vAlign w:val="center"/>
            <w:hideMark/>
          </w:tcPr>
          <w:p w14:paraId="38AE082D" w14:textId="77777777" w:rsidR="00A30291" w:rsidRPr="00A30291" w:rsidRDefault="00A30291" w:rsidP="00A30291">
            <w:r w:rsidRPr="00A30291">
              <w:t>9850</w:t>
            </w:r>
          </w:p>
        </w:tc>
        <w:tc>
          <w:tcPr>
            <w:tcW w:w="1060" w:type="dxa"/>
            <w:tcBorders>
              <w:top w:val="nil"/>
              <w:left w:val="nil"/>
              <w:bottom w:val="single" w:sz="4" w:space="0" w:color="auto"/>
              <w:right w:val="single" w:sz="4" w:space="0" w:color="auto"/>
            </w:tcBorders>
            <w:shd w:val="clear" w:color="auto" w:fill="auto"/>
            <w:noWrap/>
            <w:vAlign w:val="center"/>
            <w:hideMark/>
          </w:tcPr>
          <w:p w14:paraId="077C7C4B" w14:textId="77777777" w:rsidR="00A30291" w:rsidRPr="00A30291" w:rsidRDefault="00A30291" w:rsidP="00A30291">
            <w:r w:rsidRPr="00A30291">
              <w:t>21900</w:t>
            </w:r>
          </w:p>
        </w:tc>
      </w:tr>
      <w:tr w:rsidR="00A30291" w:rsidRPr="00A30291" w14:paraId="209D8554" w14:textId="77777777" w:rsidTr="001A30CF">
        <w:trPr>
          <w:trHeight w:val="345"/>
          <w:jc w:val="center"/>
        </w:trPr>
        <w:tc>
          <w:tcPr>
            <w:tcW w:w="640" w:type="dxa"/>
            <w:tcBorders>
              <w:top w:val="nil"/>
              <w:left w:val="single" w:sz="4" w:space="0" w:color="auto"/>
              <w:bottom w:val="single" w:sz="4" w:space="0" w:color="auto"/>
              <w:right w:val="nil"/>
            </w:tcBorders>
            <w:shd w:val="clear" w:color="auto" w:fill="auto"/>
            <w:hideMark/>
          </w:tcPr>
          <w:p w14:paraId="4EBB203F" w14:textId="77777777" w:rsidR="00A30291" w:rsidRPr="00A30291" w:rsidRDefault="00A30291" w:rsidP="00A30291">
            <w:r w:rsidRPr="00A30291">
              <w:t>2</w:t>
            </w:r>
          </w:p>
        </w:tc>
        <w:tc>
          <w:tcPr>
            <w:tcW w:w="1860" w:type="dxa"/>
            <w:tcBorders>
              <w:top w:val="nil"/>
              <w:left w:val="single" w:sz="4" w:space="0" w:color="auto"/>
              <w:bottom w:val="single" w:sz="4" w:space="0" w:color="auto"/>
              <w:right w:val="single" w:sz="4" w:space="0" w:color="auto"/>
            </w:tcBorders>
            <w:shd w:val="clear" w:color="auto" w:fill="auto"/>
            <w:hideMark/>
          </w:tcPr>
          <w:p w14:paraId="7BD0F1FE" w14:textId="77777777" w:rsidR="00A30291" w:rsidRPr="00A30291" w:rsidRDefault="00A30291" w:rsidP="00A30291">
            <w:r w:rsidRPr="00A30291">
              <w:t>Kishorgonj Sadar</w:t>
            </w:r>
          </w:p>
        </w:tc>
        <w:tc>
          <w:tcPr>
            <w:tcW w:w="1140" w:type="dxa"/>
            <w:tcBorders>
              <w:top w:val="nil"/>
              <w:left w:val="nil"/>
              <w:bottom w:val="single" w:sz="4" w:space="0" w:color="auto"/>
              <w:right w:val="single" w:sz="4" w:space="0" w:color="auto"/>
            </w:tcBorders>
            <w:shd w:val="clear" w:color="auto" w:fill="auto"/>
            <w:hideMark/>
          </w:tcPr>
          <w:p w14:paraId="19E086B3" w14:textId="77777777" w:rsidR="00A30291" w:rsidRPr="00A30291" w:rsidRDefault="00A30291" w:rsidP="00A30291">
            <w:r w:rsidRPr="00A30291">
              <w:t>8</w:t>
            </w:r>
          </w:p>
        </w:tc>
        <w:tc>
          <w:tcPr>
            <w:tcW w:w="1060" w:type="dxa"/>
            <w:tcBorders>
              <w:top w:val="nil"/>
              <w:left w:val="nil"/>
              <w:bottom w:val="single" w:sz="4" w:space="0" w:color="auto"/>
              <w:right w:val="single" w:sz="4" w:space="0" w:color="auto"/>
            </w:tcBorders>
            <w:shd w:val="clear" w:color="auto" w:fill="auto"/>
            <w:noWrap/>
            <w:vAlign w:val="center"/>
            <w:hideMark/>
          </w:tcPr>
          <w:p w14:paraId="559C4A62" w14:textId="77777777" w:rsidR="00A30291" w:rsidRPr="00A30291" w:rsidRDefault="00A30291" w:rsidP="00A30291">
            <w:r w:rsidRPr="00A30291">
              <w:t>39370</w:t>
            </w:r>
          </w:p>
        </w:tc>
        <w:tc>
          <w:tcPr>
            <w:tcW w:w="1060" w:type="dxa"/>
            <w:tcBorders>
              <w:top w:val="nil"/>
              <w:left w:val="nil"/>
              <w:bottom w:val="single" w:sz="4" w:space="0" w:color="auto"/>
              <w:right w:val="single" w:sz="4" w:space="0" w:color="auto"/>
            </w:tcBorders>
            <w:shd w:val="clear" w:color="auto" w:fill="auto"/>
            <w:noWrap/>
            <w:vAlign w:val="center"/>
            <w:hideMark/>
          </w:tcPr>
          <w:p w14:paraId="67DE64C5" w14:textId="77777777" w:rsidR="00A30291" w:rsidRPr="00A30291" w:rsidRDefault="00A30291" w:rsidP="00A30291">
            <w:r w:rsidRPr="00A30291">
              <w:t>41030</w:t>
            </w:r>
          </w:p>
        </w:tc>
        <w:tc>
          <w:tcPr>
            <w:tcW w:w="1060" w:type="dxa"/>
            <w:tcBorders>
              <w:top w:val="nil"/>
              <w:left w:val="nil"/>
              <w:bottom w:val="single" w:sz="4" w:space="0" w:color="auto"/>
              <w:right w:val="single" w:sz="4" w:space="0" w:color="auto"/>
            </w:tcBorders>
            <w:shd w:val="clear" w:color="auto" w:fill="auto"/>
            <w:noWrap/>
            <w:vAlign w:val="center"/>
            <w:hideMark/>
          </w:tcPr>
          <w:p w14:paraId="59CCCB3B" w14:textId="77777777" w:rsidR="00A30291" w:rsidRPr="00A30291" w:rsidRDefault="00A30291" w:rsidP="00A30291">
            <w:r w:rsidRPr="00A30291">
              <w:t>80400</w:t>
            </w:r>
          </w:p>
        </w:tc>
      </w:tr>
      <w:tr w:rsidR="00A30291" w:rsidRPr="00A30291" w14:paraId="59B4CC8A" w14:textId="77777777" w:rsidTr="001A30CF">
        <w:trPr>
          <w:trHeight w:val="280"/>
          <w:jc w:val="center"/>
        </w:trPr>
        <w:tc>
          <w:tcPr>
            <w:tcW w:w="640" w:type="dxa"/>
            <w:tcBorders>
              <w:top w:val="nil"/>
              <w:left w:val="single" w:sz="4" w:space="0" w:color="auto"/>
              <w:bottom w:val="single" w:sz="4" w:space="0" w:color="auto"/>
              <w:right w:val="nil"/>
            </w:tcBorders>
            <w:shd w:val="clear" w:color="auto" w:fill="auto"/>
            <w:hideMark/>
          </w:tcPr>
          <w:p w14:paraId="5610BAC3" w14:textId="77777777" w:rsidR="00A30291" w:rsidRPr="00A30291" w:rsidRDefault="00A30291" w:rsidP="00A30291">
            <w:r w:rsidRPr="00A30291">
              <w:t>3</w:t>
            </w:r>
          </w:p>
        </w:tc>
        <w:tc>
          <w:tcPr>
            <w:tcW w:w="1860" w:type="dxa"/>
            <w:tcBorders>
              <w:top w:val="nil"/>
              <w:left w:val="single" w:sz="4" w:space="0" w:color="auto"/>
              <w:bottom w:val="single" w:sz="4" w:space="0" w:color="auto"/>
              <w:right w:val="single" w:sz="4" w:space="0" w:color="auto"/>
            </w:tcBorders>
            <w:shd w:val="clear" w:color="auto" w:fill="auto"/>
            <w:hideMark/>
          </w:tcPr>
          <w:p w14:paraId="5AD99D1C" w14:textId="77777777" w:rsidR="00A30291" w:rsidRPr="00A30291" w:rsidRDefault="00A30291" w:rsidP="00A30291">
            <w:r w:rsidRPr="00A30291">
              <w:t>Jagannathpur</w:t>
            </w:r>
          </w:p>
        </w:tc>
        <w:tc>
          <w:tcPr>
            <w:tcW w:w="1140" w:type="dxa"/>
            <w:tcBorders>
              <w:top w:val="nil"/>
              <w:left w:val="nil"/>
              <w:bottom w:val="single" w:sz="4" w:space="0" w:color="auto"/>
              <w:right w:val="single" w:sz="4" w:space="0" w:color="auto"/>
            </w:tcBorders>
            <w:shd w:val="clear" w:color="auto" w:fill="auto"/>
            <w:hideMark/>
          </w:tcPr>
          <w:p w14:paraId="696D25F1" w14:textId="77777777" w:rsidR="00A30291" w:rsidRPr="00A30291" w:rsidRDefault="00A30291" w:rsidP="00A30291">
            <w:r w:rsidRPr="00A30291">
              <w:t>20</w:t>
            </w:r>
          </w:p>
        </w:tc>
        <w:tc>
          <w:tcPr>
            <w:tcW w:w="1060" w:type="dxa"/>
            <w:tcBorders>
              <w:top w:val="nil"/>
              <w:left w:val="nil"/>
              <w:bottom w:val="single" w:sz="4" w:space="0" w:color="auto"/>
              <w:right w:val="single" w:sz="4" w:space="0" w:color="auto"/>
            </w:tcBorders>
            <w:shd w:val="clear" w:color="auto" w:fill="auto"/>
            <w:noWrap/>
            <w:vAlign w:val="center"/>
            <w:hideMark/>
          </w:tcPr>
          <w:p w14:paraId="1B558889" w14:textId="77777777" w:rsidR="00A30291" w:rsidRPr="00A30291" w:rsidRDefault="00A30291" w:rsidP="00A30291">
            <w:r w:rsidRPr="00A30291">
              <w:t>47088</w:t>
            </w:r>
          </w:p>
        </w:tc>
        <w:tc>
          <w:tcPr>
            <w:tcW w:w="1060" w:type="dxa"/>
            <w:tcBorders>
              <w:top w:val="nil"/>
              <w:left w:val="nil"/>
              <w:bottom w:val="single" w:sz="4" w:space="0" w:color="auto"/>
              <w:right w:val="single" w:sz="4" w:space="0" w:color="auto"/>
            </w:tcBorders>
            <w:shd w:val="clear" w:color="auto" w:fill="auto"/>
            <w:noWrap/>
            <w:vAlign w:val="center"/>
            <w:hideMark/>
          </w:tcPr>
          <w:p w14:paraId="3B63BE85" w14:textId="77777777" w:rsidR="00A30291" w:rsidRPr="00A30291" w:rsidRDefault="00A30291" w:rsidP="00A30291">
            <w:r w:rsidRPr="00A30291">
              <w:t>15334</w:t>
            </w:r>
          </w:p>
        </w:tc>
        <w:tc>
          <w:tcPr>
            <w:tcW w:w="1060" w:type="dxa"/>
            <w:tcBorders>
              <w:top w:val="nil"/>
              <w:left w:val="nil"/>
              <w:bottom w:val="single" w:sz="4" w:space="0" w:color="auto"/>
              <w:right w:val="single" w:sz="4" w:space="0" w:color="auto"/>
            </w:tcBorders>
            <w:shd w:val="clear" w:color="auto" w:fill="auto"/>
            <w:noWrap/>
            <w:vAlign w:val="center"/>
            <w:hideMark/>
          </w:tcPr>
          <w:p w14:paraId="7C90CA7B" w14:textId="77777777" w:rsidR="00A30291" w:rsidRPr="00A30291" w:rsidRDefault="00A30291" w:rsidP="00A30291">
            <w:r w:rsidRPr="00A30291">
              <w:t>62422</w:t>
            </w:r>
          </w:p>
        </w:tc>
      </w:tr>
      <w:tr w:rsidR="00A30291" w:rsidRPr="00A30291" w14:paraId="4845CF96" w14:textId="77777777" w:rsidTr="001A30CF">
        <w:trPr>
          <w:trHeight w:val="280"/>
          <w:jc w:val="center"/>
        </w:trPr>
        <w:tc>
          <w:tcPr>
            <w:tcW w:w="640" w:type="dxa"/>
            <w:tcBorders>
              <w:top w:val="nil"/>
              <w:left w:val="single" w:sz="4" w:space="0" w:color="auto"/>
              <w:bottom w:val="single" w:sz="4" w:space="0" w:color="auto"/>
              <w:right w:val="nil"/>
            </w:tcBorders>
            <w:shd w:val="clear" w:color="auto" w:fill="auto"/>
            <w:hideMark/>
          </w:tcPr>
          <w:p w14:paraId="0817ADB7" w14:textId="77777777" w:rsidR="00A30291" w:rsidRPr="00A30291" w:rsidRDefault="00A30291" w:rsidP="00A30291">
            <w:r w:rsidRPr="00A30291">
              <w:t>4</w:t>
            </w:r>
          </w:p>
        </w:tc>
        <w:tc>
          <w:tcPr>
            <w:tcW w:w="1860" w:type="dxa"/>
            <w:tcBorders>
              <w:top w:val="nil"/>
              <w:left w:val="single" w:sz="4" w:space="0" w:color="auto"/>
              <w:bottom w:val="single" w:sz="4" w:space="0" w:color="auto"/>
              <w:right w:val="single" w:sz="4" w:space="0" w:color="auto"/>
            </w:tcBorders>
            <w:shd w:val="clear" w:color="auto" w:fill="auto"/>
            <w:hideMark/>
          </w:tcPr>
          <w:p w14:paraId="0F700852" w14:textId="77777777" w:rsidR="00A30291" w:rsidRPr="00A30291" w:rsidRDefault="00A30291" w:rsidP="00A30291">
            <w:r w:rsidRPr="00A30291">
              <w:t>Dumuria</w:t>
            </w:r>
          </w:p>
        </w:tc>
        <w:tc>
          <w:tcPr>
            <w:tcW w:w="1140" w:type="dxa"/>
            <w:tcBorders>
              <w:top w:val="nil"/>
              <w:left w:val="nil"/>
              <w:bottom w:val="single" w:sz="4" w:space="0" w:color="auto"/>
              <w:right w:val="single" w:sz="4" w:space="0" w:color="auto"/>
            </w:tcBorders>
            <w:shd w:val="clear" w:color="auto" w:fill="auto"/>
            <w:hideMark/>
          </w:tcPr>
          <w:p w14:paraId="57FBE62A" w14:textId="77777777" w:rsidR="00A30291" w:rsidRPr="00A30291" w:rsidRDefault="00A30291" w:rsidP="00A30291">
            <w:r w:rsidRPr="00A30291">
              <w:t>9</w:t>
            </w:r>
          </w:p>
        </w:tc>
        <w:tc>
          <w:tcPr>
            <w:tcW w:w="1060" w:type="dxa"/>
            <w:tcBorders>
              <w:top w:val="nil"/>
              <w:left w:val="nil"/>
              <w:bottom w:val="single" w:sz="4" w:space="0" w:color="auto"/>
              <w:right w:val="single" w:sz="4" w:space="0" w:color="auto"/>
            </w:tcBorders>
            <w:shd w:val="clear" w:color="auto" w:fill="auto"/>
            <w:noWrap/>
            <w:vAlign w:val="center"/>
            <w:hideMark/>
          </w:tcPr>
          <w:p w14:paraId="75B9B1D2" w14:textId="77777777" w:rsidR="00A30291" w:rsidRPr="00A30291" w:rsidRDefault="00A30291" w:rsidP="00A30291">
            <w:r w:rsidRPr="00A30291">
              <w:t>20535</w:t>
            </w:r>
          </w:p>
        </w:tc>
        <w:tc>
          <w:tcPr>
            <w:tcW w:w="1060" w:type="dxa"/>
            <w:tcBorders>
              <w:top w:val="nil"/>
              <w:left w:val="nil"/>
              <w:bottom w:val="single" w:sz="4" w:space="0" w:color="auto"/>
              <w:right w:val="single" w:sz="4" w:space="0" w:color="auto"/>
            </w:tcBorders>
            <w:shd w:val="clear" w:color="auto" w:fill="auto"/>
            <w:noWrap/>
            <w:vAlign w:val="center"/>
            <w:hideMark/>
          </w:tcPr>
          <w:p w14:paraId="6FE7B9F3" w14:textId="77777777" w:rsidR="00A30291" w:rsidRPr="00A30291" w:rsidRDefault="00A30291" w:rsidP="00A30291">
            <w:r w:rsidRPr="00A30291">
              <w:t>18618</w:t>
            </w:r>
          </w:p>
        </w:tc>
        <w:tc>
          <w:tcPr>
            <w:tcW w:w="1060" w:type="dxa"/>
            <w:tcBorders>
              <w:top w:val="nil"/>
              <w:left w:val="nil"/>
              <w:bottom w:val="single" w:sz="4" w:space="0" w:color="auto"/>
              <w:right w:val="single" w:sz="4" w:space="0" w:color="auto"/>
            </w:tcBorders>
            <w:shd w:val="clear" w:color="auto" w:fill="auto"/>
            <w:noWrap/>
            <w:vAlign w:val="center"/>
            <w:hideMark/>
          </w:tcPr>
          <w:p w14:paraId="27D59870" w14:textId="77777777" w:rsidR="00A30291" w:rsidRPr="00A30291" w:rsidRDefault="00A30291" w:rsidP="00A30291">
            <w:r w:rsidRPr="00A30291">
              <w:t>39153</w:t>
            </w:r>
          </w:p>
        </w:tc>
      </w:tr>
      <w:tr w:rsidR="00A30291" w:rsidRPr="00A30291" w14:paraId="69AA24B4" w14:textId="77777777" w:rsidTr="001A30CF">
        <w:trPr>
          <w:trHeight w:val="280"/>
          <w:jc w:val="center"/>
        </w:trPr>
        <w:tc>
          <w:tcPr>
            <w:tcW w:w="640" w:type="dxa"/>
            <w:tcBorders>
              <w:top w:val="nil"/>
              <w:left w:val="single" w:sz="4" w:space="0" w:color="auto"/>
              <w:bottom w:val="single" w:sz="4" w:space="0" w:color="auto"/>
              <w:right w:val="nil"/>
            </w:tcBorders>
            <w:shd w:val="clear" w:color="auto" w:fill="auto"/>
            <w:hideMark/>
          </w:tcPr>
          <w:p w14:paraId="39399199" w14:textId="77777777" w:rsidR="00A30291" w:rsidRPr="00A30291" w:rsidRDefault="00A30291" w:rsidP="00A30291">
            <w:r w:rsidRPr="00A30291">
              <w:t>5</w:t>
            </w:r>
          </w:p>
        </w:tc>
        <w:tc>
          <w:tcPr>
            <w:tcW w:w="1860" w:type="dxa"/>
            <w:tcBorders>
              <w:top w:val="nil"/>
              <w:left w:val="single" w:sz="4" w:space="0" w:color="auto"/>
              <w:bottom w:val="single" w:sz="4" w:space="0" w:color="auto"/>
              <w:right w:val="single" w:sz="4" w:space="0" w:color="auto"/>
            </w:tcBorders>
            <w:shd w:val="clear" w:color="auto" w:fill="auto"/>
            <w:hideMark/>
          </w:tcPr>
          <w:p w14:paraId="709367D5" w14:textId="77777777" w:rsidR="00A30291" w:rsidRPr="00A30291" w:rsidRDefault="00A30291" w:rsidP="00A30291">
            <w:r w:rsidRPr="00A30291">
              <w:t>Betagi</w:t>
            </w:r>
          </w:p>
        </w:tc>
        <w:tc>
          <w:tcPr>
            <w:tcW w:w="1140" w:type="dxa"/>
            <w:tcBorders>
              <w:top w:val="nil"/>
              <w:left w:val="nil"/>
              <w:bottom w:val="single" w:sz="4" w:space="0" w:color="auto"/>
              <w:right w:val="single" w:sz="4" w:space="0" w:color="auto"/>
            </w:tcBorders>
            <w:shd w:val="clear" w:color="auto" w:fill="auto"/>
            <w:hideMark/>
          </w:tcPr>
          <w:p w14:paraId="62033AA2" w14:textId="77777777" w:rsidR="00A30291" w:rsidRPr="00A30291" w:rsidRDefault="00A30291" w:rsidP="00A30291">
            <w:r w:rsidRPr="00A30291">
              <w:t>28</w:t>
            </w:r>
          </w:p>
        </w:tc>
        <w:tc>
          <w:tcPr>
            <w:tcW w:w="1060" w:type="dxa"/>
            <w:tcBorders>
              <w:top w:val="nil"/>
              <w:left w:val="nil"/>
              <w:bottom w:val="single" w:sz="4" w:space="0" w:color="auto"/>
              <w:right w:val="single" w:sz="4" w:space="0" w:color="auto"/>
            </w:tcBorders>
            <w:shd w:val="clear" w:color="auto" w:fill="auto"/>
            <w:noWrap/>
            <w:vAlign w:val="center"/>
            <w:hideMark/>
          </w:tcPr>
          <w:p w14:paraId="30ED340A" w14:textId="77777777" w:rsidR="00A30291" w:rsidRPr="00A30291" w:rsidRDefault="00A30291" w:rsidP="00A30291">
            <w:r w:rsidRPr="00A30291">
              <w:t>30200</w:t>
            </w:r>
          </w:p>
        </w:tc>
        <w:tc>
          <w:tcPr>
            <w:tcW w:w="1060" w:type="dxa"/>
            <w:tcBorders>
              <w:top w:val="nil"/>
              <w:left w:val="nil"/>
              <w:bottom w:val="single" w:sz="4" w:space="0" w:color="auto"/>
              <w:right w:val="single" w:sz="4" w:space="0" w:color="auto"/>
            </w:tcBorders>
            <w:shd w:val="clear" w:color="auto" w:fill="auto"/>
            <w:noWrap/>
            <w:vAlign w:val="center"/>
            <w:hideMark/>
          </w:tcPr>
          <w:p w14:paraId="16F23FA6" w14:textId="77777777" w:rsidR="00A30291" w:rsidRPr="00A30291" w:rsidRDefault="00A30291" w:rsidP="00A30291">
            <w:r w:rsidRPr="00A30291">
              <w:t>48100</w:t>
            </w:r>
          </w:p>
        </w:tc>
        <w:tc>
          <w:tcPr>
            <w:tcW w:w="1060" w:type="dxa"/>
            <w:tcBorders>
              <w:top w:val="nil"/>
              <w:left w:val="nil"/>
              <w:bottom w:val="single" w:sz="4" w:space="0" w:color="auto"/>
              <w:right w:val="single" w:sz="4" w:space="0" w:color="auto"/>
            </w:tcBorders>
            <w:shd w:val="clear" w:color="auto" w:fill="auto"/>
            <w:noWrap/>
            <w:vAlign w:val="center"/>
            <w:hideMark/>
          </w:tcPr>
          <w:p w14:paraId="668078E0" w14:textId="77777777" w:rsidR="00A30291" w:rsidRPr="00A30291" w:rsidRDefault="00A30291" w:rsidP="00A30291">
            <w:r w:rsidRPr="00A30291">
              <w:t>78300</w:t>
            </w:r>
          </w:p>
        </w:tc>
      </w:tr>
      <w:tr w:rsidR="00A30291" w:rsidRPr="00A30291" w14:paraId="76BF5A8B" w14:textId="77777777" w:rsidTr="001A30CF">
        <w:trPr>
          <w:trHeight w:val="280"/>
          <w:jc w:val="center"/>
        </w:trPr>
        <w:tc>
          <w:tcPr>
            <w:tcW w:w="640" w:type="dxa"/>
            <w:tcBorders>
              <w:top w:val="nil"/>
              <w:left w:val="single" w:sz="4" w:space="0" w:color="auto"/>
              <w:bottom w:val="single" w:sz="4" w:space="0" w:color="auto"/>
              <w:right w:val="nil"/>
            </w:tcBorders>
            <w:shd w:val="clear" w:color="auto" w:fill="auto"/>
            <w:hideMark/>
          </w:tcPr>
          <w:p w14:paraId="3F4F0CD8" w14:textId="77777777" w:rsidR="00A30291" w:rsidRPr="00A30291" w:rsidRDefault="00A30291" w:rsidP="00A30291">
            <w:r w:rsidRPr="00A30291">
              <w:t>6</w:t>
            </w:r>
          </w:p>
        </w:tc>
        <w:tc>
          <w:tcPr>
            <w:tcW w:w="1860" w:type="dxa"/>
            <w:tcBorders>
              <w:top w:val="nil"/>
              <w:left w:val="single" w:sz="4" w:space="0" w:color="auto"/>
              <w:bottom w:val="single" w:sz="4" w:space="0" w:color="auto"/>
              <w:right w:val="single" w:sz="4" w:space="0" w:color="auto"/>
            </w:tcBorders>
            <w:shd w:val="clear" w:color="auto" w:fill="auto"/>
            <w:hideMark/>
          </w:tcPr>
          <w:p w14:paraId="56AC932F" w14:textId="77777777" w:rsidR="00A30291" w:rsidRPr="00A30291" w:rsidRDefault="00A30291" w:rsidP="00A30291">
            <w:r w:rsidRPr="00A30291">
              <w:t>Kazipur</w:t>
            </w:r>
          </w:p>
        </w:tc>
        <w:tc>
          <w:tcPr>
            <w:tcW w:w="1140" w:type="dxa"/>
            <w:tcBorders>
              <w:top w:val="nil"/>
              <w:left w:val="nil"/>
              <w:bottom w:val="single" w:sz="4" w:space="0" w:color="auto"/>
              <w:right w:val="single" w:sz="4" w:space="0" w:color="auto"/>
            </w:tcBorders>
            <w:shd w:val="clear" w:color="auto" w:fill="auto"/>
            <w:hideMark/>
          </w:tcPr>
          <w:p w14:paraId="35974E50" w14:textId="77777777" w:rsidR="00A30291" w:rsidRPr="00A30291" w:rsidRDefault="00A30291" w:rsidP="00A30291">
            <w:r w:rsidRPr="00A30291">
              <w:t>17</w:t>
            </w:r>
          </w:p>
        </w:tc>
        <w:tc>
          <w:tcPr>
            <w:tcW w:w="1060" w:type="dxa"/>
            <w:tcBorders>
              <w:top w:val="nil"/>
              <w:left w:val="nil"/>
              <w:bottom w:val="single" w:sz="4" w:space="0" w:color="auto"/>
              <w:right w:val="single" w:sz="4" w:space="0" w:color="auto"/>
            </w:tcBorders>
            <w:shd w:val="clear" w:color="auto" w:fill="auto"/>
            <w:noWrap/>
            <w:vAlign w:val="center"/>
            <w:hideMark/>
          </w:tcPr>
          <w:p w14:paraId="08A41D8C" w14:textId="77777777" w:rsidR="00A30291" w:rsidRPr="00A30291" w:rsidRDefault="00A30291" w:rsidP="00A30291">
            <w:r w:rsidRPr="00A30291">
              <w:t>9840</w:t>
            </w:r>
          </w:p>
        </w:tc>
        <w:tc>
          <w:tcPr>
            <w:tcW w:w="1060" w:type="dxa"/>
            <w:tcBorders>
              <w:top w:val="nil"/>
              <w:left w:val="nil"/>
              <w:bottom w:val="single" w:sz="4" w:space="0" w:color="auto"/>
              <w:right w:val="single" w:sz="4" w:space="0" w:color="auto"/>
            </w:tcBorders>
            <w:shd w:val="clear" w:color="auto" w:fill="auto"/>
            <w:noWrap/>
            <w:vAlign w:val="center"/>
            <w:hideMark/>
          </w:tcPr>
          <w:p w14:paraId="1B0E261B" w14:textId="77777777" w:rsidR="00A30291" w:rsidRPr="00A30291" w:rsidRDefault="00A30291" w:rsidP="00A30291">
            <w:r w:rsidRPr="00A30291">
              <w:t>10440</w:t>
            </w:r>
          </w:p>
        </w:tc>
        <w:tc>
          <w:tcPr>
            <w:tcW w:w="1060" w:type="dxa"/>
            <w:tcBorders>
              <w:top w:val="nil"/>
              <w:left w:val="nil"/>
              <w:bottom w:val="single" w:sz="4" w:space="0" w:color="auto"/>
              <w:right w:val="single" w:sz="4" w:space="0" w:color="auto"/>
            </w:tcBorders>
            <w:shd w:val="clear" w:color="auto" w:fill="auto"/>
            <w:noWrap/>
            <w:vAlign w:val="center"/>
            <w:hideMark/>
          </w:tcPr>
          <w:p w14:paraId="08D88DAA" w14:textId="77777777" w:rsidR="00A30291" w:rsidRPr="00A30291" w:rsidRDefault="00A30291" w:rsidP="00A30291">
            <w:r w:rsidRPr="00A30291">
              <w:t>20080</w:t>
            </w:r>
          </w:p>
        </w:tc>
      </w:tr>
      <w:tr w:rsidR="00A30291" w:rsidRPr="00A30291" w14:paraId="24A2B467" w14:textId="77777777" w:rsidTr="001A30CF">
        <w:trPr>
          <w:trHeight w:val="280"/>
          <w:jc w:val="center"/>
        </w:trPr>
        <w:tc>
          <w:tcPr>
            <w:tcW w:w="640" w:type="dxa"/>
            <w:tcBorders>
              <w:top w:val="nil"/>
              <w:left w:val="single" w:sz="4" w:space="0" w:color="auto"/>
              <w:bottom w:val="single" w:sz="4" w:space="0" w:color="auto"/>
              <w:right w:val="nil"/>
            </w:tcBorders>
            <w:shd w:val="clear" w:color="auto" w:fill="auto"/>
            <w:hideMark/>
          </w:tcPr>
          <w:p w14:paraId="260171A5" w14:textId="77777777" w:rsidR="00A30291" w:rsidRPr="00A30291" w:rsidRDefault="00A30291" w:rsidP="00A30291">
            <w:r w:rsidRPr="00A30291">
              <w:t>7</w:t>
            </w:r>
          </w:p>
        </w:tc>
        <w:tc>
          <w:tcPr>
            <w:tcW w:w="1860" w:type="dxa"/>
            <w:tcBorders>
              <w:top w:val="nil"/>
              <w:left w:val="single" w:sz="4" w:space="0" w:color="auto"/>
              <w:bottom w:val="single" w:sz="4" w:space="0" w:color="auto"/>
              <w:right w:val="single" w:sz="4" w:space="0" w:color="auto"/>
            </w:tcBorders>
            <w:shd w:val="clear" w:color="auto" w:fill="auto"/>
            <w:hideMark/>
          </w:tcPr>
          <w:p w14:paraId="2071970B" w14:textId="77777777" w:rsidR="00A30291" w:rsidRPr="00A30291" w:rsidRDefault="00A30291" w:rsidP="00A30291">
            <w:r w:rsidRPr="00A30291">
              <w:t>Pirgonj</w:t>
            </w:r>
          </w:p>
        </w:tc>
        <w:tc>
          <w:tcPr>
            <w:tcW w:w="1140" w:type="dxa"/>
            <w:tcBorders>
              <w:top w:val="nil"/>
              <w:left w:val="nil"/>
              <w:bottom w:val="single" w:sz="4" w:space="0" w:color="auto"/>
              <w:right w:val="single" w:sz="4" w:space="0" w:color="auto"/>
            </w:tcBorders>
            <w:shd w:val="clear" w:color="auto" w:fill="auto"/>
            <w:hideMark/>
          </w:tcPr>
          <w:p w14:paraId="40BC3B24" w14:textId="77777777" w:rsidR="00A30291" w:rsidRPr="00A30291" w:rsidRDefault="00A30291" w:rsidP="00A30291">
            <w:r w:rsidRPr="00A30291">
              <w:t>13</w:t>
            </w:r>
          </w:p>
        </w:tc>
        <w:tc>
          <w:tcPr>
            <w:tcW w:w="1060" w:type="dxa"/>
            <w:tcBorders>
              <w:top w:val="nil"/>
              <w:left w:val="nil"/>
              <w:bottom w:val="single" w:sz="4" w:space="0" w:color="auto"/>
              <w:right w:val="single" w:sz="4" w:space="0" w:color="auto"/>
            </w:tcBorders>
            <w:shd w:val="clear" w:color="auto" w:fill="auto"/>
            <w:noWrap/>
            <w:vAlign w:val="center"/>
            <w:hideMark/>
          </w:tcPr>
          <w:p w14:paraId="1035AC1F" w14:textId="77777777" w:rsidR="00A30291" w:rsidRPr="00A30291" w:rsidRDefault="00A30291" w:rsidP="00A30291">
            <w:r w:rsidRPr="00A30291">
              <w:t>7085</w:t>
            </w:r>
          </w:p>
        </w:tc>
        <w:tc>
          <w:tcPr>
            <w:tcW w:w="1060" w:type="dxa"/>
            <w:tcBorders>
              <w:top w:val="nil"/>
              <w:left w:val="nil"/>
              <w:bottom w:val="single" w:sz="4" w:space="0" w:color="auto"/>
              <w:right w:val="single" w:sz="4" w:space="0" w:color="auto"/>
            </w:tcBorders>
            <w:shd w:val="clear" w:color="auto" w:fill="auto"/>
            <w:noWrap/>
            <w:vAlign w:val="center"/>
            <w:hideMark/>
          </w:tcPr>
          <w:p w14:paraId="7618E525" w14:textId="77777777" w:rsidR="00A30291" w:rsidRPr="00A30291" w:rsidRDefault="00A30291" w:rsidP="00A30291">
            <w:r w:rsidRPr="00A30291">
              <w:t>6915</w:t>
            </w:r>
          </w:p>
        </w:tc>
        <w:tc>
          <w:tcPr>
            <w:tcW w:w="1060" w:type="dxa"/>
            <w:tcBorders>
              <w:top w:val="nil"/>
              <w:left w:val="nil"/>
              <w:bottom w:val="single" w:sz="4" w:space="0" w:color="auto"/>
              <w:right w:val="single" w:sz="4" w:space="0" w:color="auto"/>
            </w:tcBorders>
            <w:shd w:val="clear" w:color="auto" w:fill="auto"/>
            <w:noWrap/>
            <w:vAlign w:val="center"/>
            <w:hideMark/>
          </w:tcPr>
          <w:p w14:paraId="341BAC03" w14:textId="77777777" w:rsidR="00A30291" w:rsidRPr="00A30291" w:rsidRDefault="00A30291" w:rsidP="00A30291">
            <w:r w:rsidRPr="00A30291">
              <w:t>14000</w:t>
            </w:r>
          </w:p>
        </w:tc>
      </w:tr>
      <w:tr w:rsidR="00A30291" w:rsidRPr="00A30291" w14:paraId="43CB6FE4" w14:textId="77777777" w:rsidTr="001A30CF">
        <w:trPr>
          <w:trHeight w:val="320"/>
          <w:jc w:val="center"/>
        </w:trPr>
        <w:tc>
          <w:tcPr>
            <w:tcW w:w="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EF8792" w14:textId="77777777" w:rsidR="00A30291" w:rsidRPr="00A30291" w:rsidRDefault="00A30291" w:rsidP="00A30291">
            <w:pPr>
              <w:rPr>
                <w:b/>
                <w:bCs/>
              </w:rPr>
            </w:pPr>
            <w:r w:rsidRPr="00A30291">
              <w:rPr>
                <w:b/>
                <w:bCs/>
              </w:rPr>
              <w:t> </w:t>
            </w:r>
          </w:p>
        </w:tc>
        <w:tc>
          <w:tcPr>
            <w:tcW w:w="1860" w:type="dxa"/>
            <w:tcBorders>
              <w:top w:val="single" w:sz="4" w:space="0" w:color="auto"/>
              <w:left w:val="nil"/>
              <w:bottom w:val="single" w:sz="4" w:space="0" w:color="auto"/>
              <w:right w:val="single" w:sz="4" w:space="0" w:color="auto"/>
            </w:tcBorders>
            <w:shd w:val="clear" w:color="auto" w:fill="F2F2F2" w:themeFill="background1" w:themeFillShade="F2"/>
            <w:hideMark/>
          </w:tcPr>
          <w:p w14:paraId="5030AFB3" w14:textId="77777777" w:rsidR="00A30291" w:rsidRPr="00A30291" w:rsidRDefault="00A30291" w:rsidP="00A30291">
            <w:pPr>
              <w:rPr>
                <w:b/>
                <w:bCs/>
              </w:rPr>
            </w:pPr>
            <w:r w:rsidRPr="00A30291">
              <w:rPr>
                <w:b/>
                <w:bCs/>
              </w:rPr>
              <w:t xml:space="preserve">Total </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6D140B0" w14:textId="77777777" w:rsidR="00A30291" w:rsidRPr="00A30291" w:rsidRDefault="00A30291" w:rsidP="00A30291">
            <w:pPr>
              <w:rPr>
                <w:b/>
                <w:bCs/>
              </w:rPr>
            </w:pPr>
            <w:r w:rsidRPr="00A30291">
              <w:rPr>
                <w:b/>
                <w:bCs/>
              </w:rPr>
              <w:t>104</w:t>
            </w:r>
          </w:p>
        </w:tc>
        <w:tc>
          <w:tcPr>
            <w:tcW w:w="10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4AB97E6" w14:textId="77777777" w:rsidR="00A30291" w:rsidRPr="00A30291" w:rsidRDefault="00A30291" w:rsidP="00A30291">
            <w:r w:rsidRPr="00A30291">
              <w:t>166168</w:t>
            </w:r>
          </w:p>
        </w:tc>
        <w:tc>
          <w:tcPr>
            <w:tcW w:w="10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EF250D" w14:textId="77777777" w:rsidR="00A30291" w:rsidRPr="00A30291" w:rsidRDefault="00A30291" w:rsidP="00A30291">
            <w:r w:rsidRPr="00A30291">
              <w:t>150287</w:t>
            </w:r>
          </w:p>
        </w:tc>
        <w:tc>
          <w:tcPr>
            <w:tcW w:w="10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26D3D09" w14:textId="77777777" w:rsidR="00A30291" w:rsidRPr="00A30291" w:rsidRDefault="00A30291" w:rsidP="00A30291">
            <w:r w:rsidRPr="00A30291">
              <w:t>316455</w:t>
            </w:r>
          </w:p>
        </w:tc>
      </w:tr>
    </w:tbl>
    <w:p w14:paraId="6E904DB3" w14:textId="77777777" w:rsidR="00A30291" w:rsidRPr="00BD14C7" w:rsidRDefault="00A30291" w:rsidP="008C6E2F">
      <w:pPr>
        <w:ind w:firstLine="1304"/>
        <w:rPr>
          <w:bCs/>
          <w:i/>
        </w:rPr>
      </w:pPr>
      <w:r w:rsidRPr="00BD14C7">
        <w:rPr>
          <w:bCs/>
          <w:i/>
        </w:rPr>
        <w:t xml:space="preserve">Source: UZPG database/MIS. </w:t>
      </w:r>
    </w:p>
    <w:p w14:paraId="3101BDFF" w14:textId="77777777" w:rsidR="00281973" w:rsidRDefault="00281973" w:rsidP="00A30291">
      <w:pPr>
        <w:rPr>
          <w:b/>
          <w:bCs/>
          <w:i/>
        </w:rPr>
      </w:pPr>
    </w:p>
    <w:p w14:paraId="2AE29DC1" w14:textId="77777777" w:rsidR="00A30291" w:rsidRDefault="00A30291" w:rsidP="00A30291">
      <w:pPr>
        <w:rPr>
          <w:b/>
          <w:bCs/>
          <w:i/>
        </w:rPr>
      </w:pPr>
      <w:r w:rsidRPr="008C6E2F">
        <w:rPr>
          <w:b/>
          <w:bCs/>
          <w:i/>
        </w:rPr>
        <w:t xml:space="preserve">Table: Beneficiaries from UFF in 2013/14 allocations (second year). </w:t>
      </w:r>
    </w:p>
    <w:tbl>
      <w:tblPr>
        <w:tblW w:w="9164" w:type="dxa"/>
        <w:tblInd w:w="96" w:type="dxa"/>
        <w:tblLook w:val="04A0" w:firstRow="1" w:lastRow="0" w:firstColumn="1" w:lastColumn="0" w:noHBand="0" w:noVBand="1"/>
      </w:tblPr>
      <w:tblGrid>
        <w:gridCol w:w="498"/>
        <w:gridCol w:w="1818"/>
        <w:gridCol w:w="1158"/>
        <w:gridCol w:w="983"/>
        <w:gridCol w:w="983"/>
        <w:gridCol w:w="983"/>
        <w:gridCol w:w="975"/>
        <w:gridCol w:w="983"/>
        <w:gridCol w:w="983"/>
      </w:tblGrid>
      <w:tr w:rsidR="00A30291" w:rsidRPr="00A30291" w14:paraId="20C43FF6" w14:textId="77777777" w:rsidTr="00281973">
        <w:trPr>
          <w:trHeight w:val="369"/>
          <w:tblHeader/>
        </w:trPr>
        <w:tc>
          <w:tcPr>
            <w:tcW w:w="9164" w:type="dxa"/>
            <w:gridSpan w:val="9"/>
            <w:tcBorders>
              <w:top w:val="single" w:sz="4" w:space="0" w:color="auto"/>
              <w:left w:val="single" w:sz="4" w:space="0" w:color="auto"/>
              <w:bottom w:val="nil"/>
              <w:right w:val="single" w:sz="4" w:space="0" w:color="auto"/>
            </w:tcBorders>
            <w:shd w:val="clear" w:color="auto" w:fill="DDD9C3" w:themeFill="background2" w:themeFillShade="E6"/>
            <w:vAlign w:val="center"/>
            <w:hideMark/>
          </w:tcPr>
          <w:p w14:paraId="4708341E" w14:textId="77B4F19B" w:rsidR="00A30291" w:rsidRPr="00A30291" w:rsidRDefault="00A30291" w:rsidP="00A30291">
            <w:pPr>
              <w:rPr>
                <w:b/>
                <w:bCs/>
              </w:rPr>
            </w:pPr>
            <w:r w:rsidRPr="00A30291">
              <w:rPr>
                <w:b/>
                <w:bCs/>
              </w:rPr>
              <w:t>Table:</w:t>
            </w:r>
            <w:r w:rsidR="00341A5C">
              <w:rPr>
                <w:b/>
                <w:bCs/>
              </w:rPr>
              <w:t xml:space="preserve"> </w:t>
            </w:r>
            <w:r w:rsidRPr="00A30291">
              <w:rPr>
                <w:b/>
                <w:bCs/>
              </w:rPr>
              <w:t xml:space="preserve">Direct and Indirect Schemes Beneficiaries by District </w:t>
            </w:r>
          </w:p>
        </w:tc>
      </w:tr>
      <w:tr w:rsidR="00A30291" w:rsidRPr="00A30291" w14:paraId="154A373D" w14:textId="77777777" w:rsidTr="00281973">
        <w:trPr>
          <w:trHeight w:val="235"/>
          <w:tblHeader/>
        </w:trPr>
        <w:tc>
          <w:tcPr>
            <w:tcW w:w="488" w:type="dxa"/>
            <w:vMerge w:val="restart"/>
            <w:tcBorders>
              <w:top w:val="nil"/>
              <w:left w:val="single" w:sz="4" w:space="0" w:color="auto"/>
              <w:bottom w:val="single" w:sz="4" w:space="0" w:color="auto"/>
              <w:right w:val="single" w:sz="4" w:space="0" w:color="auto"/>
            </w:tcBorders>
            <w:shd w:val="clear" w:color="auto" w:fill="DDD9C3" w:themeFill="background2" w:themeFillShade="E6"/>
            <w:vAlign w:val="center"/>
            <w:hideMark/>
          </w:tcPr>
          <w:p w14:paraId="23D68AC6" w14:textId="77777777" w:rsidR="00A30291" w:rsidRPr="00A30291" w:rsidRDefault="00A30291" w:rsidP="00A30291">
            <w:pPr>
              <w:rPr>
                <w:b/>
                <w:bCs/>
              </w:rPr>
            </w:pPr>
            <w:r w:rsidRPr="00A30291">
              <w:rPr>
                <w:b/>
                <w:bCs/>
              </w:rPr>
              <w:t>SL</w:t>
            </w:r>
          </w:p>
        </w:tc>
        <w:tc>
          <w:tcPr>
            <w:tcW w:w="1818"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8968F90" w14:textId="0EC849B5" w:rsidR="00A30291" w:rsidRPr="00A30291" w:rsidRDefault="00A30291" w:rsidP="00A30291">
            <w:pPr>
              <w:rPr>
                <w:b/>
                <w:bCs/>
              </w:rPr>
            </w:pPr>
            <w:r w:rsidRPr="00A30291">
              <w:rPr>
                <w:b/>
                <w:bCs/>
              </w:rPr>
              <w:t>Name</w:t>
            </w:r>
            <w:r w:rsidR="00341A5C">
              <w:rPr>
                <w:b/>
                <w:bCs/>
              </w:rPr>
              <w:t xml:space="preserve"> </w:t>
            </w:r>
            <w:r w:rsidRPr="00A30291">
              <w:rPr>
                <w:b/>
                <w:bCs/>
              </w:rPr>
              <w:t xml:space="preserve">of UZPs </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30E8C03" w14:textId="78604524" w:rsidR="00A30291" w:rsidRPr="00A30291" w:rsidRDefault="00A30291" w:rsidP="00A30291">
            <w:pPr>
              <w:rPr>
                <w:b/>
                <w:bCs/>
              </w:rPr>
            </w:pPr>
            <w:r w:rsidRPr="00A30291">
              <w:rPr>
                <w:b/>
                <w:bCs/>
              </w:rPr>
              <w:t>Total #</w:t>
            </w:r>
            <w:r w:rsidR="00341A5C">
              <w:rPr>
                <w:b/>
                <w:bCs/>
              </w:rPr>
              <w:t xml:space="preserve"> </w:t>
            </w:r>
            <w:r w:rsidRPr="00A30291">
              <w:rPr>
                <w:b/>
                <w:bCs/>
              </w:rPr>
              <w:t xml:space="preserve">schemes </w:t>
            </w:r>
          </w:p>
        </w:tc>
        <w:tc>
          <w:tcPr>
            <w:tcW w:w="2949" w:type="dxa"/>
            <w:gridSpan w:val="3"/>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201E1CF1" w14:textId="77777777" w:rsidR="00A30291" w:rsidRPr="00A30291" w:rsidRDefault="00A30291" w:rsidP="00A30291">
            <w:pPr>
              <w:rPr>
                <w:b/>
                <w:bCs/>
              </w:rPr>
            </w:pPr>
            <w:r w:rsidRPr="00A30291">
              <w:rPr>
                <w:b/>
                <w:bCs/>
              </w:rPr>
              <w:t xml:space="preserve">Direct Beneficiaries </w:t>
            </w:r>
          </w:p>
        </w:tc>
        <w:tc>
          <w:tcPr>
            <w:tcW w:w="2876" w:type="dxa"/>
            <w:gridSpan w:val="3"/>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3E4918D3" w14:textId="77777777" w:rsidR="00A30291" w:rsidRPr="00A30291" w:rsidRDefault="00A30291" w:rsidP="00A30291">
            <w:pPr>
              <w:rPr>
                <w:b/>
                <w:bCs/>
              </w:rPr>
            </w:pPr>
            <w:r w:rsidRPr="00A30291">
              <w:rPr>
                <w:b/>
                <w:bCs/>
              </w:rPr>
              <w:t xml:space="preserve">Indirect Beneficiaries </w:t>
            </w:r>
          </w:p>
        </w:tc>
      </w:tr>
      <w:tr w:rsidR="00A30291" w:rsidRPr="00A30291" w14:paraId="2C426346" w14:textId="77777777" w:rsidTr="00281973">
        <w:trPr>
          <w:trHeight w:val="267"/>
          <w:tblHeader/>
        </w:trPr>
        <w:tc>
          <w:tcPr>
            <w:tcW w:w="488" w:type="dxa"/>
            <w:vMerge/>
            <w:tcBorders>
              <w:top w:val="single" w:sz="4" w:space="0" w:color="auto"/>
              <w:left w:val="single" w:sz="8" w:space="0" w:color="auto"/>
              <w:bottom w:val="single" w:sz="4" w:space="0" w:color="000000"/>
              <w:right w:val="single" w:sz="4" w:space="0" w:color="auto"/>
            </w:tcBorders>
            <w:shd w:val="clear" w:color="auto" w:fill="C6D9F1" w:themeFill="text2" w:themeFillTint="33"/>
            <w:vAlign w:val="center"/>
            <w:hideMark/>
          </w:tcPr>
          <w:p w14:paraId="5B35D7CE" w14:textId="77777777" w:rsidR="00A30291" w:rsidRPr="00A30291" w:rsidRDefault="00A30291" w:rsidP="00A30291">
            <w:pPr>
              <w:rPr>
                <w:b/>
                <w:bCs/>
              </w:rPr>
            </w:pPr>
          </w:p>
        </w:tc>
        <w:tc>
          <w:tcPr>
            <w:tcW w:w="181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BA4DFF7" w14:textId="77777777" w:rsidR="00A30291" w:rsidRPr="00A30291" w:rsidRDefault="00A30291" w:rsidP="00A30291">
            <w:pPr>
              <w:rPr>
                <w:b/>
                <w:bCs/>
              </w:rPr>
            </w:pPr>
          </w:p>
        </w:tc>
        <w:tc>
          <w:tcPr>
            <w:tcW w:w="1033"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14:paraId="3F30D04F" w14:textId="77777777" w:rsidR="00A30291" w:rsidRPr="00A30291" w:rsidRDefault="00A30291" w:rsidP="00A30291">
            <w:pPr>
              <w:rPr>
                <w:b/>
                <w:bCs/>
              </w:rPr>
            </w:pPr>
          </w:p>
        </w:tc>
        <w:tc>
          <w:tcPr>
            <w:tcW w:w="98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EB44EC6" w14:textId="77777777" w:rsidR="00A30291" w:rsidRPr="00A30291" w:rsidRDefault="00A30291" w:rsidP="00A30291">
            <w:pPr>
              <w:rPr>
                <w:b/>
                <w:bCs/>
              </w:rPr>
            </w:pPr>
            <w:r w:rsidRPr="00A30291">
              <w:rPr>
                <w:b/>
                <w:bCs/>
              </w:rPr>
              <w:t>Female</w:t>
            </w:r>
          </w:p>
        </w:tc>
        <w:tc>
          <w:tcPr>
            <w:tcW w:w="98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63EE73B" w14:textId="77777777" w:rsidR="00A30291" w:rsidRPr="00A30291" w:rsidRDefault="00A30291" w:rsidP="00A30291">
            <w:pPr>
              <w:rPr>
                <w:b/>
                <w:bCs/>
              </w:rPr>
            </w:pPr>
            <w:r w:rsidRPr="00A30291">
              <w:rPr>
                <w:b/>
                <w:bCs/>
              </w:rPr>
              <w:t xml:space="preserve">Male </w:t>
            </w:r>
          </w:p>
        </w:tc>
        <w:tc>
          <w:tcPr>
            <w:tcW w:w="98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639B273" w14:textId="77777777" w:rsidR="00A30291" w:rsidRPr="00A30291" w:rsidRDefault="00A30291" w:rsidP="00A30291">
            <w:pPr>
              <w:rPr>
                <w:b/>
                <w:bCs/>
              </w:rPr>
            </w:pPr>
            <w:r w:rsidRPr="00A30291">
              <w:rPr>
                <w:b/>
                <w:bCs/>
              </w:rPr>
              <w:t xml:space="preserve">Total </w:t>
            </w:r>
          </w:p>
        </w:tc>
        <w:tc>
          <w:tcPr>
            <w:tcW w:w="91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E7FD4E5" w14:textId="77777777" w:rsidR="00A30291" w:rsidRPr="00A30291" w:rsidRDefault="00A30291" w:rsidP="00A30291">
            <w:pPr>
              <w:rPr>
                <w:b/>
                <w:bCs/>
              </w:rPr>
            </w:pPr>
            <w:r w:rsidRPr="00A30291">
              <w:rPr>
                <w:b/>
                <w:bCs/>
              </w:rPr>
              <w:t>Female</w:t>
            </w:r>
          </w:p>
        </w:tc>
        <w:tc>
          <w:tcPr>
            <w:tcW w:w="98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9173D58" w14:textId="77777777" w:rsidR="00A30291" w:rsidRPr="00A30291" w:rsidRDefault="00A30291" w:rsidP="00A30291">
            <w:pPr>
              <w:rPr>
                <w:b/>
                <w:bCs/>
              </w:rPr>
            </w:pPr>
            <w:r w:rsidRPr="00A30291">
              <w:rPr>
                <w:b/>
                <w:bCs/>
              </w:rPr>
              <w:t xml:space="preserve">Male </w:t>
            </w:r>
          </w:p>
        </w:tc>
        <w:tc>
          <w:tcPr>
            <w:tcW w:w="98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B991EE1" w14:textId="77777777" w:rsidR="00A30291" w:rsidRPr="00A30291" w:rsidRDefault="00A30291" w:rsidP="00A30291">
            <w:pPr>
              <w:rPr>
                <w:b/>
                <w:bCs/>
              </w:rPr>
            </w:pPr>
            <w:r w:rsidRPr="00A30291">
              <w:rPr>
                <w:b/>
                <w:bCs/>
              </w:rPr>
              <w:t xml:space="preserve">Total </w:t>
            </w:r>
          </w:p>
        </w:tc>
      </w:tr>
      <w:tr w:rsidR="00A30291" w:rsidRPr="00A30291" w14:paraId="67EC99E0" w14:textId="77777777" w:rsidTr="008C6E2F">
        <w:trPr>
          <w:trHeight w:val="299"/>
        </w:trPr>
        <w:tc>
          <w:tcPr>
            <w:tcW w:w="48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E73D7D" w14:textId="77777777" w:rsidR="00A30291" w:rsidRPr="00A30291" w:rsidRDefault="00A30291" w:rsidP="00A30291">
            <w:r w:rsidRPr="00A30291">
              <w:t>1</w:t>
            </w:r>
          </w:p>
        </w:tc>
        <w:tc>
          <w:tcPr>
            <w:tcW w:w="1818" w:type="dxa"/>
            <w:tcBorders>
              <w:top w:val="nil"/>
              <w:left w:val="nil"/>
              <w:bottom w:val="single" w:sz="4" w:space="0" w:color="auto"/>
              <w:right w:val="single" w:sz="4" w:space="0" w:color="auto"/>
            </w:tcBorders>
            <w:shd w:val="clear" w:color="auto" w:fill="FFFFFF" w:themeFill="background1"/>
            <w:vAlign w:val="center"/>
            <w:hideMark/>
          </w:tcPr>
          <w:p w14:paraId="072E9BB6" w14:textId="77777777" w:rsidR="00A30291" w:rsidRPr="00A30291" w:rsidRDefault="00A30291" w:rsidP="00A30291">
            <w:r w:rsidRPr="00A30291">
              <w:t>B.Baria</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22184A8B" w14:textId="77777777" w:rsidR="00A30291" w:rsidRPr="00A30291" w:rsidRDefault="00A30291" w:rsidP="00A30291">
            <w:r w:rsidRPr="00A30291">
              <w:t>11</w:t>
            </w:r>
          </w:p>
        </w:tc>
        <w:tc>
          <w:tcPr>
            <w:tcW w:w="983" w:type="dxa"/>
            <w:tcBorders>
              <w:top w:val="nil"/>
              <w:left w:val="nil"/>
              <w:bottom w:val="single" w:sz="4" w:space="0" w:color="auto"/>
              <w:right w:val="single" w:sz="4" w:space="0" w:color="auto"/>
            </w:tcBorders>
            <w:shd w:val="clear" w:color="auto" w:fill="FFFFFF" w:themeFill="background1"/>
            <w:vAlign w:val="center"/>
            <w:hideMark/>
          </w:tcPr>
          <w:p w14:paraId="18F07D88" w14:textId="77777777" w:rsidR="00A30291" w:rsidRPr="00A30291" w:rsidRDefault="00A30291" w:rsidP="00A30291">
            <w:r w:rsidRPr="00A30291">
              <w:t>12800</w:t>
            </w:r>
          </w:p>
        </w:tc>
        <w:tc>
          <w:tcPr>
            <w:tcW w:w="983" w:type="dxa"/>
            <w:tcBorders>
              <w:top w:val="nil"/>
              <w:left w:val="nil"/>
              <w:bottom w:val="single" w:sz="4" w:space="0" w:color="auto"/>
              <w:right w:val="single" w:sz="4" w:space="0" w:color="auto"/>
            </w:tcBorders>
            <w:shd w:val="clear" w:color="auto" w:fill="FFFFFF" w:themeFill="background1"/>
            <w:vAlign w:val="center"/>
            <w:hideMark/>
          </w:tcPr>
          <w:p w14:paraId="5D0C8560" w14:textId="77777777" w:rsidR="00A30291" w:rsidRPr="00A30291" w:rsidRDefault="00A30291" w:rsidP="00A30291">
            <w:r w:rsidRPr="00A30291">
              <w:t>13200</w:t>
            </w:r>
          </w:p>
        </w:tc>
        <w:tc>
          <w:tcPr>
            <w:tcW w:w="983" w:type="dxa"/>
            <w:tcBorders>
              <w:top w:val="nil"/>
              <w:left w:val="nil"/>
              <w:bottom w:val="single" w:sz="4" w:space="0" w:color="auto"/>
              <w:right w:val="single" w:sz="4" w:space="0" w:color="auto"/>
            </w:tcBorders>
            <w:shd w:val="clear" w:color="auto" w:fill="FFFFFF" w:themeFill="background1"/>
            <w:vAlign w:val="center"/>
            <w:hideMark/>
          </w:tcPr>
          <w:p w14:paraId="44658BD7" w14:textId="77777777" w:rsidR="00A30291" w:rsidRPr="00A30291" w:rsidRDefault="00A30291" w:rsidP="00A30291">
            <w:r w:rsidRPr="00A30291">
              <w:t>25000</w:t>
            </w:r>
          </w:p>
        </w:tc>
        <w:tc>
          <w:tcPr>
            <w:tcW w:w="910" w:type="dxa"/>
            <w:tcBorders>
              <w:top w:val="nil"/>
              <w:left w:val="nil"/>
              <w:bottom w:val="single" w:sz="4" w:space="0" w:color="auto"/>
              <w:right w:val="single" w:sz="4" w:space="0" w:color="auto"/>
            </w:tcBorders>
            <w:shd w:val="clear" w:color="auto" w:fill="FFFFFF" w:themeFill="background1"/>
            <w:vAlign w:val="center"/>
            <w:hideMark/>
          </w:tcPr>
          <w:p w14:paraId="06B29A64" w14:textId="77777777" w:rsidR="00A30291" w:rsidRPr="00A30291" w:rsidRDefault="00A30291" w:rsidP="00A30291">
            <w:r w:rsidRPr="00A30291">
              <w:t>19000</w:t>
            </w:r>
          </w:p>
        </w:tc>
        <w:tc>
          <w:tcPr>
            <w:tcW w:w="983" w:type="dxa"/>
            <w:tcBorders>
              <w:top w:val="nil"/>
              <w:left w:val="nil"/>
              <w:bottom w:val="single" w:sz="4" w:space="0" w:color="auto"/>
              <w:right w:val="single" w:sz="4" w:space="0" w:color="auto"/>
            </w:tcBorders>
            <w:shd w:val="clear" w:color="auto" w:fill="FFFFFF" w:themeFill="background1"/>
            <w:vAlign w:val="center"/>
            <w:hideMark/>
          </w:tcPr>
          <w:p w14:paraId="0CD9954B" w14:textId="77777777" w:rsidR="00A30291" w:rsidRPr="00A30291" w:rsidRDefault="00A30291" w:rsidP="00A30291">
            <w:r w:rsidRPr="00A30291">
              <w:t>18500</w:t>
            </w:r>
          </w:p>
        </w:tc>
        <w:tc>
          <w:tcPr>
            <w:tcW w:w="983" w:type="dxa"/>
            <w:tcBorders>
              <w:top w:val="nil"/>
              <w:left w:val="nil"/>
              <w:bottom w:val="single" w:sz="4" w:space="0" w:color="auto"/>
              <w:right w:val="single" w:sz="4" w:space="0" w:color="auto"/>
            </w:tcBorders>
            <w:shd w:val="clear" w:color="auto" w:fill="FFFFFF" w:themeFill="background1"/>
            <w:vAlign w:val="center"/>
            <w:hideMark/>
          </w:tcPr>
          <w:p w14:paraId="1241231C" w14:textId="77777777" w:rsidR="00A30291" w:rsidRPr="00A30291" w:rsidRDefault="00A30291" w:rsidP="00A30291">
            <w:r w:rsidRPr="00A30291">
              <w:t>37500</w:t>
            </w:r>
          </w:p>
        </w:tc>
      </w:tr>
      <w:tr w:rsidR="00A30291" w:rsidRPr="00A30291" w14:paraId="05CE8989" w14:textId="77777777" w:rsidTr="008C6E2F">
        <w:trPr>
          <w:trHeight w:val="299"/>
        </w:trPr>
        <w:tc>
          <w:tcPr>
            <w:tcW w:w="48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AD802C2" w14:textId="77777777" w:rsidR="00A30291" w:rsidRPr="00A30291" w:rsidRDefault="00A30291" w:rsidP="00A30291">
            <w:r w:rsidRPr="00A30291">
              <w:t>2</w:t>
            </w:r>
          </w:p>
        </w:tc>
        <w:tc>
          <w:tcPr>
            <w:tcW w:w="1818" w:type="dxa"/>
            <w:tcBorders>
              <w:top w:val="nil"/>
              <w:left w:val="nil"/>
              <w:bottom w:val="single" w:sz="4" w:space="0" w:color="auto"/>
              <w:right w:val="single" w:sz="4" w:space="0" w:color="auto"/>
            </w:tcBorders>
            <w:shd w:val="clear" w:color="auto" w:fill="FFFFFF" w:themeFill="background1"/>
            <w:vAlign w:val="center"/>
            <w:hideMark/>
          </w:tcPr>
          <w:p w14:paraId="4BEECB41" w14:textId="77777777" w:rsidR="00A30291" w:rsidRPr="00A30291" w:rsidRDefault="00A30291" w:rsidP="00A30291">
            <w:r w:rsidRPr="00A30291">
              <w:t>Bancharampur</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22F86358" w14:textId="77777777" w:rsidR="00A30291" w:rsidRPr="00A30291" w:rsidRDefault="00A30291" w:rsidP="00A30291">
            <w:r w:rsidRPr="00A30291">
              <w:t>11</w:t>
            </w:r>
          </w:p>
        </w:tc>
        <w:tc>
          <w:tcPr>
            <w:tcW w:w="983" w:type="dxa"/>
            <w:tcBorders>
              <w:top w:val="nil"/>
              <w:left w:val="nil"/>
              <w:bottom w:val="single" w:sz="4" w:space="0" w:color="auto"/>
              <w:right w:val="single" w:sz="4" w:space="0" w:color="auto"/>
            </w:tcBorders>
            <w:shd w:val="clear" w:color="auto" w:fill="FFFFFF" w:themeFill="background1"/>
            <w:vAlign w:val="center"/>
            <w:hideMark/>
          </w:tcPr>
          <w:p w14:paraId="2E07DB92" w14:textId="77777777" w:rsidR="00A30291" w:rsidRPr="00A30291" w:rsidRDefault="00A30291" w:rsidP="00A30291">
            <w:r w:rsidRPr="00A30291">
              <w:t>8500</w:t>
            </w:r>
          </w:p>
        </w:tc>
        <w:tc>
          <w:tcPr>
            <w:tcW w:w="983" w:type="dxa"/>
            <w:tcBorders>
              <w:top w:val="nil"/>
              <w:left w:val="nil"/>
              <w:bottom w:val="single" w:sz="4" w:space="0" w:color="auto"/>
              <w:right w:val="single" w:sz="4" w:space="0" w:color="auto"/>
            </w:tcBorders>
            <w:shd w:val="clear" w:color="auto" w:fill="FFFFFF" w:themeFill="background1"/>
            <w:vAlign w:val="center"/>
            <w:hideMark/>
          </w:tcPr>
          <w:p w14:paraId="7E7F3724" w14:textId="77777777" w:rsidR="00A30291" w:rsidRPr="00A30291" w:rsidRDefault="00A30291" w:rsidP="00A30291">
            <w:r w:rsidRPr="00A30291">
              <w:t>10200</w:t>
            </w:r>
          </w:p>
        </w:tc>
        <w:tc>
          <w:tcPr>
            <w:tcW w:w="983" w:type="dxa"/>
            <w:tcBorders>
              <w:top w:val="nil"/>
              <w:left w:val="nil"/>
              <w:bottom w:val="single" w:sz="4" w:space="0" w:color="auto"/>
              <w:right w:val="single" w:sz="4" w:space="0" w:color="auto"/>
            </w:tcBorders>
            <w:shd w:val="clear" w:color="auto" w:fill="FFFFFF" w:themeFill="background1"/>
            <w:vAlign w:val="center"/>
            <w:hideMark/>
          </w:tcPr>
          <w:p w14:paraId="71736EBD" w14:textId="77777777" w:rsidR="00A30291" w:rsidRPr="00A30291" w:rsidRDefault="00A30291" w:rsidP="00A30291">
            <w:r w:rsidRPr="00A30291">
              <w:t>18700</w:t>
            </w:r>
          </w:p>
        </w:tc>
        <w:tc>
          <w:tcPr>
            <w:tcW w:w="910" w:type="dxa"/>
            <w:tcBorders>
              <w:top w:val="nil"/>
              <w:left w:val="nil"/>
              <w:bottom w:val="single" w:sz="4" w:space="0" w:color="auto"/>
              <w:right w:val="single" w:sz="4" w:space="0" w:color="auto"/>
            </w:tcBorders>
            <w:shd w:val="clear" w:color="auto" w:fill="FFFFFF" w:themeFill="background1"/>
            <w:vAlign w:val="center"/>
            <w:hideMark/>
          </w:tcPr>
          <w:p w14:paraId="746C42DE" w14:textId="77777777" w:rsidR="00A30291" w:rsidRPr="00A30291" w:rsidRDefault="00A30291" w:rsidP="00A30291">
            <w:r w:rsidRPr="00A30291">
              <w:t>12500</w:t>
            </w:r>
          </w:p>
        </w:tc>
        <w:tc>
          <w:tcPr>
            <w:tcW w:w="983" w:type="dxa"/>
            <w:tcBorders>
              <w:top w:val="nil"/>
              <w:left w:val="nil"/>
              <w:bottom w:val="single" w:sz="4" w:space="0" w:color="auto"/>
              <w:right w:val="single" w:sz="4" w:space="0" w:color="auto"/>
            </w:tcBorders>
            <w:shd w:val="clear" w:color="auto" w:fill="FFFFFF" w:themeFill="background1"/>
            <w:vAlign w:val="center"/>
            <w:hideMark/>
          </w:tcPr>
          <w:p w14:paraId="784E2260" w14:textId="77777777" w:rsidR="00A30291" w:rsidRPr="00A30291" w:rsidRDefault="00A30291" w:rsidP="00A30291">
            <w:r w:rsidRPr="00A30291">
              <w:t>14500</w:t>
            </w:r>
          </w:p>
        </w:tc>
        <w:tc>
          <w:tcPr>
            <w:tcW w:w="983" w:type="dxa"/>
            <w:tcBorders>
              <w:top w:val="nil"/>
              <w:left w:val="nil"/>
              <w:bottom w:val="single" w:sz="4" w:space="0" w:color="auto"/>
              <w:right w:val="single" w:sz="4" w:space="0" w:color="auto"/>
            </w:tcBorders>
            <w:shd w:val="clear" w:color="auto" w:fill="FFFFFF" w:themeFill="background1"/>
            <w:vAlign w:val="center"/>
            <w:hideMark/>
          </w:tcPr>
          <w:p w14:paraId="6889B415" w14:textId="77777777" w:rsidR="00A30291" w:rsidRPr="00A30291" w:rsidRDefault="00A30291" w:rsidP="00A30291">
            <w:r w:rsidRPr="00A30291">
              <w:t>27000</w:t>
            </w:r>
          </w:p>
        </w:tc>
      </w:tr>
      <w:tr w:rsidR="00A30291" w:rsidRPr="00A30291" w14:paraId="47DC7E0C" w14:textId="77777777" w:rsidTr="008C6E2F">
        <w:trPr>
          <w:trHeight w:val="299"/>
        </w:trPr>
        <w:tc>
          <w:tcPr>
            <w:tcW w:w="488" w:type="dxa"/>
            <w:tcBorders>
              <w:top w:val="nil"/>
              <w:left w:val="single" w:sz="4" w:space="0" w:color="auto"/>
              <w:bottom w:val="single" w:sz="4" w:space="0" w:color="auto"/>
              <w:right w:val="single" w:sz="4" w:space="0" w:color="auto"/>
            </w:tcBorders>
            <w:shd w:val="clear" w:color="auto" w:fill="FFFFFF" w:themeFill="background1"/>
            <w:vAlign w:val="center"/>
            <w:hideMark/>
          </w:tcPr>
          <w:p w14:paraId="5F7F0291" w14:textId="77777777" w:rsidR="00A30291" w:rsidRPr="00A30291" w:rsidRDefault="00A30291" w:rsidP="00A30291">
            <w:r w:rsidRPr="00A30291">
              <w:t>3</w:t>
            </w:r>
          </w:p>
        </w:tc>
        <w:tc>
          <w:tcPr>
            <w:tcW w:w="1818" w:type="dxa"/>
            <w:tcBorders>
              <w:top w:val="nil"/>
              <w:left w:val="nil"/>
              <w:bottom w:val="single" w:sz="4" w:space="0" w:color="auto"/>
              <w:right w:val="single" w:sz="4" w:space="0" w:color="auto"/>
            </w:tcBorders>
            <w:shd w:val="clear" w:color="auto" w:fill="FFFFFF" w:themeFill="background1"/>
            <w:vAlign w:val="center"/>
            <w:hideMark/>
          </w:tcPr>
          <w:p w14:paraId="26925E8D" w14:textId="77777777" w:rsidR="00A30291" w:rsidRPr="00A30291" w:rsidRDefault="00A30291" w:rsidP="00A30291">
            <w:r w:rsidRPr="00A30291">
              <w:t>Barguna</w:t>
            </w:r>
          </w:p>
        </w:tc>
        <w:tc>
          <w:tcPr>
            <w:tcW w:w="1033" w:type="dxa"/>
            <w:tcBorders>
              <w:top w:val="nil"/>
              <w:left w:val="nil"/>
              <w:bottom w:val="single" w:sz="4" w:space="0" w:color="auto"/>
              <w:right w:val="single" w:sz="4" w:space="0" w:color="auto"/>
            </w:tcBorders>
            <w:shd w:val="clear" w:color="auto" w:fill="FFFFFF" w:themeFill="background1"/>
            <w:vAlign w:val="center"/>
            <w:hideMark/>
          </w:tcPr>
          <w:p w14:paraId="584213F3" w14:textId="77777777" w:rsidR="00A30291" w:rsidRPr="00A30291" w:rsidRDefault="00A30291" w:rsidP="00A30291">
            <w:r w:rsidRPr="00A30291">
              <w:t>6</w:t>
            </w:r>
          </w:p>
        </w:tc>
        <w:tc>
          <w:tcPr>
            <w:tcW w:w="983" w:type="dxa"/>
            <w:tcBorders>
              <w:top w:val="nil"/>
              <w:left w:val="nil"/>
              <w:bottom w:val="single" w:sz="4" w:space="0" w:color="auto"/>
              <w:right w:val="single" w:sz="4" w:space="0" w:color="auto"/>
            </w:tcBorders>
            <w:shd w:val="clear" w:color="auto" w:fill="FFFFFF" w:themeFill="background1"/>
            <w:vAlign w:val="center"/>
            <w:hideMark/>
          </w:tcPr>
          <w:p w14:paraId="7A042B1D" w14:textId="77777777" w:rsidR="00A30291" w:rsidRPr="00A30291" w:rsidRDefault="00A30291" w:rsidP="00A30291">
            <w:r w:rsidRPr="00A30291">
              <w:t>6250</w:t>
            </w:r>
          </w:p>
        </w:tc>
        <w:tc>
          <w:tcPr>
            <w:tcW w:w="983" w:type="dxa"/>
            <w:tcBorders>
              <w:top w:val="nil"/>
              <w:left w:val="nil"/>
              <w:bottom w:val="single" w:sz="4" w:space="0" w:color="auto"/>
              <w:right w:val="single" w:sz="4" w:space="0" w:color="auto"/>
            </w:tcBorders>
            <w:shd w:val="clear" w:color="auto" w:fill="FFFFFF" w:themeFill="background1"/>
            <w:vAlign w:val="center"/>
            <w:hideMark/>
          </w:tcPr>
          <w:p w14:paraId="0CF6EF93" w14:textId="77777777" w:rsidR="00A30291" w:rsidRPr="00A30291" w:rsidRDefault="00A30291" w:rsidP="00A30291">
            <w:r w:rsidRPr="00A30291">
              <w:t>9000</w:t>
            </w:r>
          </w:p>
        </w:tc>
        <w:tc>
          <w:tcPr>
            <w:tcW w:w="983" w:type="dxa"/>
            <w:tcBorders>
              <w:top w:val="nil"/>
              <w:left w:val="nil"/>
              <w:bottom w:val="single" w:sz="4" w:space="0" w:color="auto"/>
              <w:right w:val="single" w:sz="4" w:space="0" w:color="auto"/>
            </w:tcBorders>
            <w:shd w:val="clear" w:color="auto" w:fill="FFFFFF" w:themeFill="background1"/>
            <w:vAlign w:val="center"/>
            <w:hideMark/>
          </w:tcPr>
          <w:p w14:paraId="78518D6D" w14:textId="77777777" w:rsidR="00A30291" w:rsidRPr="00A30291" w:rsidRDefault="00A30291" w:rsidP="00A30291">
            <w:r w:rsidRPr="00A30291">
              <w:t>15250</w:t>
            </w:r>
          </w:p>
        </w:tc>
        <w:tc>
          <w:tcPr>
            <w:tcW w:w="910" w:type="dxa"/>
            <w:tcBorders>
              <w:top w:val="nil"/>
              <w:left w:val="nil"/>
              <w:bottom w:val="single" w:sz="4" w:space="0" w:color="auto"/>
              <w:right w:val="single" w:sz="4" w:space="0" w:color="auto"/>
            </w:tcBorders>
            <w:shd w:val="clear" w:color="auto" w:fill="FFFFFF" w:themeFill="background1"/>
            <w:vAlign w:val="center"/>
            <w:hideMark/>
          </w:tcPr>
          <w:p w14:paraId="6BAB832F" w14:textId="77777777" w:rsidR="00A30291" w:rsidRPr="00A30291" w:rsidRDefault="00A30291" w:rsidP="00A30291">
            <w:r w:rsidRPr="00A30291">
              <w:t>1650</w:t>
            </w:r>
          </w:p>
        </w:tc>
        <w:tc>
          <w:tcPr>
            <w:tcW w:w="983" w:type="dxa"/>
            <w:tcBorders>
              <w:top w:val="nil"/>
              <w:left w:val="nil"/>
              <w:bottom w:val="single" w:sz="4" w:space="0" w:color="auto"/>
              <w:right w:val="single" w:sz="4" w:space="0" w:color="auto"/>
            </w:tcBorders>
            <w:shd w:val="clear" w:color="auto" w:fill="FFFFFF" w:themeFill="background1"/>
            <w:vAlign w:val="center"/>
            <w:hideMark/>
          </w:tcPr>
          <w:p w14:paraId="2DD49431" w14:textId="77777777" w:rsidR="00A30291" w:rsidRPr="00A30291" w:rsidRDefault="00A30291" w:rsidP="00A30291">
            <w:r w:rsidRPr="00A30291">
              <w:t>2900</w:t>
            </w:r>
          </w:p>
        </w:tc>
        <w:tc>
          <w:tcPr>
            <w:tcW w:w="983" w:type="dxa"/>
            <w:tcBorders>
              <w:top w:val="nil"/>
              <w:left w:val="nil"/>
              <w:bottom w:val="single" w:sz="4" w:space="0" w:color="auto"/>
              <w:right w:val="single" w:sz="4" w:space="0" w:color="auto"/>
            </w:tcBorders>
            <w:shd w:val="clear" w:color="auto" w:fill="FFFFFF" w:themeFill="background1"/>
            <w:vAlign w:val="center"/>
            <w:hideMark/>
          </w:tcPr>
          <w:p w14:paraId="4F45E7DA" w14:textId="77777777" w:rsidR="00A30291" w:rsidRPr="00A30291" w:rsidRDefault="00A30291" w:rsidP="00A30291">
            <w:r w:rsidRPr="00A30291">
              <w:t>4550</w:t>
            </w:r>
          </w:p>
        </w:tc>
      </w:tr>
      <w:tr w:rsidR="00A30291" w:rsidRPr="00A30291" w14:paraId="2B3FCDC1" w14:textId="77777777" w:rsidTr="008C6E2F">
        <w:trPr>
          <w:trHeight w:val="299"/>
        </w:trPr>
        <w:tc>
          <w:tcPr>
            <w:tcW w:w="48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0DC62C1" w14:textId="77777777" w:rsidR="00A30291" w:rsidRPr="00A30291" w:rsidRDefault="00A30291" w:rsidP="00A30291">
            <w:r w:rsidRPr="00A30291">
              <w:t>4</w:t>
            </w:r>
          </w:p>
        </w:tc>
        <w:tc>
          <w:tcPr>
            <w:tcW w:w="1818" w:type="dxa"/>
            <w:tcBorders>
              <w:top w:val="nil"/>
              <w:left w:val="nil"/>
              <w:bottom w:val="single" w:sz="4" w:space="0" w:color="auto"/>
              <w:right w:val="single" w:sz="4" w:space="0" w:color="auto"/>
            </w:tcBorders>
            <w:shd w:val="clear" w:color="auto" w:fill="FFFFFF" w:themeFill="background1"/>
            <w:noWrap/>
            <w:vAlign w:val="center"/>
            <w:hideMark/>
          </w:tcPr>
          <w:p w14:paraId="51C5827E" w14:textId="77777777" w:rsidR="00A30291" w:rsidRPr="00A30291" w:rsidRDefault="00A30291" w:rsidP="00A30291">
            <w:r w:rsidRPr="00A30291">
              <w:t>Betagi</w:t>
            </w:r>
          </w:p>
        </w:tc>
        <w:tc>
          <w:tcPr>
            <w:tcW w:w="1033" w:type="dxa"/>
            <w:tcBorders>
              <w:top w:val="nil"/>
              <w:left w:val="nil"/>
              <w:bottom w:val="single" w:sz="4" w:space="0" w:color="auto"/>
              <w:right w:val="single" w:sz="4" w:space="0" w:color="auto"/>
            </w:tcBorders>
            <w:shd w:val="clear" w:color="auto" w:fill="FFFFFF" w:themeFill="background1"/>
            <w:noWrap/>
            <w:vAlign w:val="center"/>
            <w:hideMark/>
          </w:tcPr>
          <w:p w14:paraId="212C09B2" w14:textId="77777777" w:rsidR="00A30291" w:rsidRPr="00A30291" w:rsidRDefault="00A30291" w:rsidP="00A30291">
            <w:r w:rsidRPr="00A30291">
              <w:t>7</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317CB70D" w14:textId="77777777" w:rsidR="00A30291" w:rsidRPr="00A30291" w:rsidRDefault="00A30291" w:rsidP="00A30291">
            <w:r w:rsidRPr="00A30291">
              <w:t>6800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188728D8" w14:textId="77777777" w:rsidR="00A30291" w:rsidRPr="00A30291" w:rsidRDefault="00A30291" w:rsidP="00A30291">
            <w:r w:rsidRPr="00A30291">
              <w:t>8650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1436A603" w14:textId="77777777" w:rsidR="00A30291" w:rsidRPr="00A30291" w:rsidRDefault="00A30291" w:rsidP="00A30291">
            <w:r w:rsidRPr="00A30291">
              <w:t>15450</w:t>
            </w:r>
          </w:p>
        </w:tc>
        <w:tc>
          <w:tcPr>
            <w:tcW w:w="910" w:type="dxa"/>
            <w:tcBorders>
              <w:top w:val="nil"/>
              <w:left w:val="nil"/>
              <w:bottom w:val="single" w:sz="4" w:space="0" w:color="auto"/>
              <w:right w:val="single" w:sz="4" w:space="0" w:color="auto"/>
            </w:tcBorders>
            <w:shd w:val="clear" w:color="auto" w:fill="FFFFFF" w:themeFill="background1"/>
            <w:noWrap/>
            <w:vAlign w:val="center"/>
            <w:hideMark/>
          </w:tcPr>
          <w:p w14:paraId="0F8B75C5" w14:textId="77777777" w:rsidR="00A30291" w:rsidRPr="00A30291" w:rsidRDefault="00A30291" w:rsidP="00A30291">
            <w:r w:rsidRPr="00A30291">
              <w:t>1650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7431AE47" w14:textId="77777777" w:rsidR="00A30291" w:rsidRPr="00A30291" w:rsidRDefault="00A30291" w:rsidP="00A30291">
            <w:r w:rsidRPr="00A30291">
              <w:t>2550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30F7BDF9" w14:textId="77777777" w:rsidR="00A30291" w:rsidRPr="00A30291" w:rsidRDefault="00A30291" w:rsidP="00A30291">
            <w:r w:rsidRPr="00A30291">
              <w:t>4200</w:t>
            </w:r>
          </w:p>
        </w:tc>
      </w:tr>
      <w:tr w:rsidR="00A30291" w:rsidRPr="00A30291" w14:paraId="271CD6DA" w14:textId="77777777" w:rsidTr="008C6E2F">
        <w:trPr>
          <w:trHeight w:val="299"/>
        </w:trPr>
        <w:tc>
          <w:tcPr>
            <w:tcW w:w="48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9C525DA" w14:textId="77777777" w:rsidR="00A30291" w:rsidRPr="00A30291" w:rsidRDefault="00A30291" w:rsidP="00A30291">
            <w:r w:rsidRPr="00A30291">
              <w:t>5</w:t>
            </w:r>
          </w:p>
        </w:tc>
        <w:tc>
          <w:tcPr>
            <w:tcW w:w="1818" w:type="dxa"/>
            <w:tcBorders>
              <w:top w:val="nil"/>
              <w:left w:val="nil"/>
              <w:bottom w:val="single" w:sz="4" w:space="0" w:color="auto"/>
              <w:right w:val="single" w:sz="4" w:space="0" w:color="auto"/>
            </w:tcBorders>
            <w:shd w:val="clear" w:color="auto" w:fill="FFFFFF" w:themeFill="background1"/>
            <w:noWrap/>
            <w:vAlign w:val="center"/>
            <w:hideMark/>
          </w:tcPr>
          <w:p w14:paraId="2B49F3A3" w14:textId="77777777" w:rsidR="00A30291" w:rsidRPr="00A30291" w:rsidRDefault="00A30291" w:rsidP="00A30291">
            <w:r w:rsidRPr="00A30291">
              <w:t>Jagannathpur</w:t>
            </w:r>
          </w:p>
        </w:tc>
        <w:tc>
          <w:tcPr>
            <w:tcW w:w="1033" w:type="dxa"/>
            <w:tcBorders>
              <w:top w:val="nil"/>
              <w:left w:val="nil"/>
              <w:bottom w:val="single" w:sz="4" w:space="0" w:color="auto"/>
              <w:right w:val="single" w:sz="4" w:space="0" w:color="auto"/>
            </w:tcBorders>
            <w:shd w:val="clear" w:color="auto" w:fill="FFFFFF" w:themeFill="background1"/>
            <w:noWrap/>
            <w:vAlign w:val="center"/>
            <w:hideMark/>
          </w:tcPr>
          <w:p w14:paraId="4F148D14" w14:textId="77777777" w:rsidR="00A30291" w:rsidRPr="00A30291" w:rsidRDefault="00A30291" w:rsidP="00A30291">
            <w:r w:rsidRPr="00A30291">
              <w:t>17</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62752270" w14:textId="77777777" w:rsidR="00A30291" w:rsidRPr="00A30291" w:rsidRDefault="00A30291" w:rsidP="00A30291">
            <w:r w:rsidRPr="00A30291">
              <w:t>12200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42B70B4A" w14:textId="77777777" w:rsidR="00A30291" w:rsidRPr="00A30291" w:rsidRDefault="00A30291" w:rsidP="00A30291">
            <w:r w:rsidRPr="00A30291">
              <w:t>16050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0338DF3E" w14:textId="77777777" w:rsidR="00A30291" w:rsidRPr="00A30291" w:rsidRDefault="00A30291" w:rsidP="00A30291">
            <w:r w:rsidRPr="00A30291">
              <w:t>28250</w:t>
            </w:r>
          </w:p>
        </w:tc>
        <w:tc>
          <w:tcPr>
            <w:tcW w:w="910" w:type="dxa"/>
            <w:tcBorders>
              <w:top w:val="nil"/>
              <w:left w:val="nil"/>
              <w:bottom w:val="single" w:sz="4" w:space="0" w:color="auto"/>
              <w:right w:val="single" w:sz="4" w:space="0" w:color="auto"/>
            </w:tcBorders>
            <w:shd w:val="clear" w:color="auto" w:fill="FFFFFF" w:themeFill="background1"/>
            <w:noWrap/>
            <w:vAlign w:val="center"/>
            <w:hideMark/>
          </w:tcPr>
          <w:p w14:paraId="37D8FA55" w14:textId="77777777" w:rsidR="00A30291" w:rsidRPr="00A30291" w:rsidRDefault="00A30291" w:rsidP="00A30291">
            <w:r w:rsidRPr="00A30291">
              <w:t>4650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1A085A30" w14:textId="77777777" w:rsidR="00A30291" w:rsidRPr="00A30291" w:rsidRDefault="00A30291" w:rsidP="00A30291">
            <w:r w:rsidRPr="00A30291">
              <w:t>4950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4D789C9B" w14:textId="77777777" w:rsidR="00A30291" w:rsidRPr="00A30291" w:rsidRDefault="00A30291" w:rsidP="00A30291">
            <w:r w:rsidRPr="00A30291">
              <w:t>9600</w:t>
            </w:r>
          </w:p>
        </w:tc>
      </w:tr>
      <w:tr w:rsidR="00A30291" w:rsidRPr="00A30291" w14:paraId="58288548" w14:textId="77777777" w:rsidTr="008C6E2F">
        <w:trPr>
          <w:trHeight w:val="299"/>
        </w:trPr>
        <w:tc>
          <w:tcPr>
            <w:tcW w:w="488" w:type="dxa"/>
            <w:tcBorders>
              <w:top w:val="nil"/>
              <w:left w:val="single" w:sz="4" w:space="0" w:color="auto"/>
              <w:bottom w:val="single" w:sz="4" w:space="0" w:color="auto"/>
              <w:right w:val="single" w:sz="4" w:space="0" w:color="auto"/>
            </w:tcBorders>
            <w:shd w:val="clear" w:color="auto" w:fill="FFFFFF" w:themeFill="background1"/>
            <w:vAlign w:val="center"/>
            <w:hideMark/>
          </w:tcPr>
          <w:p w14:paraId="186B3C4B" w14:textId="77777777" w:rsidR="00A30291" w:rsidRPr="00A30291" w:rsidRDefault="00A30291" w:rsidP="00A30291">
            <w:r w:rsidRPr="00A30291">
              <w:t>6</w:t>
            </w:r>
          </w:p>
        </w:tc>
        <w:tc>
          <w:tcPr>
            <w:tcW w:w="1818" w:type="dxa"/>
            <w:tcBorders>
              <w:top w:val="nil"/>
              <w:left w:val="nil"/>
              <w:bottom w:val="single" w:sz="4" w:space="0" w:color="auto"/>
              <w:right w:val="single" w:sz="4" w:space="0" w:color="auto"/>
            </w:tcBorders>
            <w:shd w:val="clear" w:color="auto" w:fill="FFFFFF" w:themeFill="background1"/>
            <w:noWrap/>
            <w:vAlign w:val="center"/>
            <w:hideMark/>
          </w:tcPr>
          <w:p w14:paraId="64F4CD94" w14:textId="77777777" w:rsidR="00A30291" w:rsidRPr="00A30291" w:rsidRDefault="00A30291" w:rsidP="00A30291">
            <w:r w:rsidRPr="00A30291">
              <w:t>Sulla</w:t>
            </w:r>
          </w:p>
        </w:tc>
        <w:tc>
          <w:tcPr>
            <w:tcW w:w="1033" w:type="dxa"/>
            <w:tcBorders>
              <w:top w:val="nil"/>
              <w:left w:val="nil"/>
              <w:bottom w:val="single" w:sz="4" w:space="0" w:color="auto"/>
              <w:right w:val="single" w:sz="4" w:space="0" w:color="auto"/>
            </w:tcBorders>
            <w:shd w:val="clear" w:color="auto" w:fill="FFFFFF" w:themeFill="background1"/>
            <w:noWrap/>
            <w:vAlign w:val="center"/>
            <w:hideMark/>
          </w:tcPr>
          <w:p w14:paraId="1E7F99C8" w14:textId="77777777" w:rsidR="00A30291" w:rsidRPr="00A30291" w:rsidRDefault="00A30291" w:rsidP="00A30291">
            <w:r w:rsidRPr="00A30291">
              <w:t>9</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203B6087" w14:textId="77777777" w:rsidR="00A30291" w:rsidRPr="00A30291" w:rsidRDefault="00A30291" w:rsidP="00A30291">
            <w:r w:rsidRPr="00A30291">
              <w:t>6000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20F2F0D7" w14:textId="77777777" w:rsidR="00A30291" w:rsidRPr="00A30291" w:rsidRDefault="00A30291" w:rsidP="00A30291">
            <w:r w:rsidRPr="00A30291">
              <w:t>4700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230E1AC2" w14:textId="77777777" w:rsidR="00A30291" w:rsidRPr="00A30291" w:rsidRDefault="00A30291" w:rsidP="00A30291">
            <w:r w:rsidRPr="00A30291">
              <w:t>10700</w:t>
            </w:r>
          </w:p>
        </w:tc>
        <w:tc>
          <w:tcPr>
            <w:tcW w:w="910" w:type="dxa"/>
            <w:tcBorders>
              <w:top w:val="nil"/>
              <w:left w:val="nil"/>
              <w:bottom w:val="single" w:sz="4" w:space="0" w:color="auto"/>
              <w:right w:val="single" w:sz="4" w:space="0" w:color="auto"/>
            </w:tcBorders>
            <w:shd w:val="clear" w:color="auto" w:fill="FFFFFF" w:themeFill="background1"/>
            <w:noWrap/>
            <w:vAlign w:val="center"/>
            <w:hideMark/>
          </w:tcPr>
          <w:p w14:paraId="6F255639" w14:textId="77777777" w:rsidR="00A30291" w:rsidRPr="00A30291" w:rsidRDefault="00A30291" w:rsidP="00A30291">
            <w:r w:rsidRPr="00A30291">
              <w:t>3800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0669A912" w14:textId="77777777" w:rsidR="00A30291" w:rsidRPr="00A30291" w:rsidRDefault="00A30291" w:rsidP="00A30291">
            <w:r w:rsidRPr="00A30291">
              <w:t>4150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1E87BB48" w14:textId="77777777" w:rsidR="00A30291" w:rsidRPr="00A30291" w:rsidRDefault="00A30291" w:rsidP="00A30291">
            <w:r w:rsidRPr="00A30291">
              <w:t>7950</w:t>
            </w:r>
          </w:p>
        </w:tc>
      </w:tr>
      <w:tr w:rsidR="00A30291" w:rsidRPr="00A30291" w14:paraId="06654897" w14:textId="77777777" w:rsidTr="008C6E2F">
        <w:trPr>
          <w:trHeight w:val="299"/>
        </w:trPr>
        <w:tc>
          <w:tcPr>
            <w:tcW w:w="48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58E09FA" w14:textId="77777777" w:rsidR="00A30291" w:rsidRPr="00A30291" w:rsidRDefault="00A30291" w:rsidP="00A30291">
            <w:r w:rsidRPr="00A30291">
              <w:t>7</w:t>
            </w:r>
          </w:p>
        </w:tc>
        <w:tc>
          <w:tcPr>
            <w:tcW w:w="1818" w:type="dxa"/>
            <w:tcBorders>
              <w:top w:val="nil"/>
              <w:left w:val="nil"/>
              <w:bottom w:val="single" w:sz="4" w:space="0" w:color="auto"/>
              <w:right w:val="single" w:sz="4" w:space="0" w:color="auto"/>
            </w:tcBorders>
            <w:shd w:val="clear" w:color="auto" w:fill="FFFFFF" w:themeFill="background1"/>
            <w:noWrap/>
            <w:vAlign w:val="center"/>
            <w:hideMark/>
          </w:tcPr>
          <w:p w14:paraId="55218819" w14:textId="77777777" w:rsidR="00A30291" w:rsidRPr="00A30291" w:rsidRDefault="00A30291" w:rsidP="00A30291">
            <w:r w:rsidRPr="00A30291">
              <w:t>Kazipur</w:t>
            </w:r>
          </w:p>
        </w:tc>
        <w:tc>
          <w:tcPr>
            <w:tcW w:w="1033" w:type="dxa"/>
            <w:tcBorders>
              <w:top w:val="nil"/>
              <w:left w:val="nil"/>
              <w:bottom w:val="single" w:sz="4" w:space="0" w:color="auto"/>
              <w:right w:val="single" w:sz="4" w:space="0" w:color="auto"/>
            </w:tcBorders>
            <w:shd w:val="clear" w:color="auto" w:fill="FFFFFF" w:themeFill="background1"/>
            <w:noWrap/>
            <w:vAlign w:val="center"/>
            <w:hideMark/>
          </w:tcPr>
          <w:p w14:paraId="026EFD7A" w14:textId="77777777" w:rsidR="00A30291" w:rsidRPr="00A30291" w:rsidRDefault="00A30291" w:rsidP="00A30291">
            <w:r w:rsidRPr="00A30291">
              <w:t>8</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76FEF55A" w14:textId="77777777" w:rsidR="00A30291" w:rsidRPr="00A30291" w:rsidRDefault="00A30291" w:rsidP="00A30291">
            <w:r w:rsidRPr="00A30291">
              <w:t>18530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2E177B34" w14:textId="77777777" w:rsidR="00A30291" w:rsidRPr="00A30291" w:rsidRDefault="00A30291" w:rsidP="00A30291">
            <w:r w:rsidRPr="00A30291">
              <w:t>23400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55DE4DE2" w14:textId="77777777" w:rsidR="00A30291" w:rsidRPr="00A30291" w:rsidRDefault="00A30291" w:rsidP="00A30291">
            <w:r w:rsidRPr="00A30291">
              <w:t>41930</w:t>
            </w:r>
          </w:p>
        </w:tc>
        <w:tc>
          <w:tcPr>
            <w:tcW w:w="910" w:type="dxa"/>
            <w:tcBorders>
              <w:top w:val="nil"/>
              <w:left w:val="nil"/>
              <w:bottom w:val="single" w:sz="4" w:space="0" w:color="auto"/>
              <w:right w:val="single" w:sz="4" w:space="0" w:color="auto"/>
            </w:tcBorders>
            <w:shd w:val="clear" w:color="auto" w:fill="FFFFFF" w:themeFill="background1"/>
            <w:noWrap/>
            <w:vAlign w:val="center"/>
            <w:hideMark/>
          </w:tcPr>
          <w:p w14:paraId="4C5EC8B1" w14:textId="77777777" w:rsidR="00A30291" w:rsidRPr="00A30291" w:rsidRDefault="00A30291" w:rsidP="00A30291">
            <w:r w:rsidRPr="00A30291">
              <w:t>8875</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6B461639" w14:textId="77777777" w:rsidR="00A30291" w:rsidRPr="00A30291" w:rsidRDefault="00A30291" w:rsidP="00A30291">
            <w:r w:rsidRPr="00A30291">
              <w:t>8875</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7ACF866F" w14:textId="77777777" w:rsidR="00A30291" w:rsidRPr="00A30291" w:rsidRDefault="00A30291" w:rsidP="00A30291">
            <w:r w:rsidRPr="00A30291">
              <w:t>17750</w:t>
            </w:r>
          </w:p>
        </w:tc>
      </w:tr>
      <w:tr w:rsidR="00A30291" w:rsidRPr="00A30291" w14:paraId="6162691B" w14:textId="77777777" w:rsidTr="008C6E2F">
        <w:trPr>
          <w:trHeight w:val="299"/>
        </w:trPr>
        <w:tc>
          <w:tcPr>
            <w:tcW w:w="48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9E6A7F" w14:textId="77777777" w:rsidR="00A30291" w:rsidRPr="00A30291" w:rsidRDefault="00A30291" w:rsidP="00A30291">
            <w:r w:rsidRPr="00A30291">
              <w:t>8</w:t>
            </w:r>
          </w:p>
        </w:tc>
        <w:tc>
          <w:tcPr>
            <w:tcW w:w="1818" w:type="dxa"/>
            <w:tcBorders>
              <w:top w:val="nil"/>
              <w:left w:val="nil"/>
              <w:bottom w:val="single" w:sz="4" w:space="0" w:color="auto"/>
              <w:right w:val="single" w:sz="4" w:space="0" w:color="auto"/>
            </w:tcBorders>
            <w:shd w:val="clear" w:color="auto" w:fill="FFFFFF" w:themeFill="background1"/>
            <w:noWrap/>
            <w:vAlign w:val="center"/>
            <w:hideMark/>
          </w:tcPr>
          <w:p w14:paraId="36687955" w14:textId="77777777" w:rsidR="00A30291" w:rsidRPr="00A30291" w:rsidRDefault="00A30291" w:rsidP="00A30291">
            <w:r w:rsidRPr="00A30291">
              <w:t>Pirgaccha</w:t>
            </w:r>
          </w:p>
        </w:tc>
        <w:tc>
          <w:tcPr>
            <w:tcW w:w="1033" w:type="dxa"/>
            <w:tcBorders>
              <w:top w:val="nil"/>
              <w:left w:val="nil"/>
              <w:bottom w:val="single" w:sz="4" w:space="0" w:color="auto"/>
              <w:right w:val="single" w:sz="4" w:space="0" w:color="auto"/>
            </w:tcBorders>
            <w:shd w:val="clear" w:color="auto" w:fill="FFFFFF" w:themeFill="background1"/>
            <w:noWrap/>
            <w:vAlign w:val="center"/>
            <w:hideMark/>
          </w:tcPr>
          <w:p w14:paraId="61037AA2" w14:textId="77777777" w:rsidR="00A30291" w:rsidRPr="00A30291" w:rsidRDefault="00A30291" w:rsidP="00A30291">
            <w:r w:rsidRPr="00A30291">
              <w:t>9</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5D848100" w14:textId="77777777" w:rsidR="00A30291" w:rsidRPr="00A30291" w:rsidRDefault="00A30291" w:rsidP="00A30291">
            <w:r w:rsidRPr="00A30291">
              <w:t>6772</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3F55C946" w14:textId="77777777" w:rsidR="00A30291" w:rsidRPr="00A30291" w:rsidRDefault="00A30291" w:rsidP="00A30291">
            <w:r w:rsidRPr="00A30291">
              <w:t>7659</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591747F6" w14:textId="77777777" w:rsidR="00A30291" w:rsidRPr="00A30291" w:rsidRDefault="00A30291" w:rsidP="00A30291">
            <w:r w:rsidRPr="00A30291">
              <w:t>14441</w:t>
            </w:r>
          </w:p>
        </w:tc>
        <w:tc>
          <w:tcPr>
            <w:tcW w:w="910" w:type="dxa"/>
            <w:tcBorders>
              <w:top w:val="nil"/>
              <w:left w:val="nil"/>
              <w:bottom w:val="single" w:sz="4" w:space="0" w:color="auto"/>
              <w:right w:val="single" w:sz="4" w:space="0" w:color="auto"/>
            </w:tcBorders>
            <w:shd w:val="clear" w:color="auto" w:fill="FFFFFF" w:themeFill="background1"/>
            <w:noWrap/>
            <w:vAlign w:val="center"/>
            <w:hideMark/>
          </w:tcPr>
          <w:p w14:paraId="6D3097C8" w14:textId="77777777" w:rsidR="00A30291" w:rsidRPr="00A30291" w:rsidRDefault="00A30291" w:rsidP="00A30291">
            <w:r w:rsidRPr="00A30291">
              <w:t>12902</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7C3BD7AD" w14:textId="77777777" w:rsidR="00A30291" w:rsidRPr="00A30291" w:rsidRDefault="00A30291" w:rsidP="00A30291">
            <w:r w:rsidRPr="00A30291">
              <w:t>22199</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1ECE0A00" w14:textId="77777777" w:rsidR="00A30291" w:rsidRPr="00A30291" w:rsidRDefault="00A30291" w:rsidP="00A30291">
            <w:r w:rsidRPr="00A30291">
              <w:t>35221</w:t>
            </w:r>
          </w:p>
        </w:tc>
      </w:tr>
      <w:tr w:rsidR="00A30291" w:rsidRPr="00A30291" w14:paraId="3A183F7C" w14:textId="77777777" w:rsidTr="008C6E2F">
        <w:trPr>
          <w:trHeight w:val="299"/>
        </w:trPr>
        <w:tc>
          <w:tcPr>
            <w:tcW w:w="488" w:type="dxa"/>
            <w:tcBorders>
              <w:top w:val="nil"/>
              <w:left w:val="single" w:sz="4" w:space="0" w:color="auto"/>
              <w:bottom w:val="single" w:sz="4" w:space="0" w:color="auto"/>
              <w:right w:val="single" w:sz="4" w:space="0" w:color="auto"/>
            </w:tcBorders>
            <w:shd w:val="clear" w:color="auto" w:fill="FFFFFF" w:themeFill="background1"/>
            <w:vAlign w:val="center"/>
            <w:hideMark/>
          </w:tcPr>
          <w:p w14:paraId="1767191D" w14:textId="77777777" w:rsidR="00A30291" w:rsidRPr="00A30291" w:rsidRDefault="00A30291" w:rsidP="00A30291">
            <w:r w:rsidRPr="00A30291">
              <w:t>9</w:t>
            </w:r>
          </w:p>
        </w:tc>
        <w:tc>
          <w:tcPr>
            <w:tcW w:w="1818" w:type="dxa"/>
            <w:tcBorders>
              <w:top w:val="nil"/>
              <w:left w:val="nil"/>
              <w:bottom w:val="single" w:sz="4" w:space="0" w:color="auto"/>
              <w:right w:val="single" w:sz="4" w:space="0" w:color="auto"/>
            </w:tcBorders>
            <w:shd w:val="clear" w:color="auto" w:fill="FFFFFF" w:themeFill="background1"/>
            <w:noWrap/>
            <w:vAlign w:val="center"/>
            <w:hideMark/>
          </w:tcPr>
          <w:p w14:paraId="693B1B04" w14:textId="77777777" w:rsidR="00A30291" w:rsidRPr="00A30291" w:rsidRDefault="00A30291" w:rsidP="00A30291">
            <w:r w:rsidRPr="00A30291">
              <w:t>Pirgonj</w:t>
            </w:r>
          </w:p>
        </w:tc>
        <w:tc>
          <w:tcPr>
            <w:tcW w:w="1033" w:type="dxa"/>
            <w:tcBorders>
              <w:top w:val="nil"/>
              <w:left w:val="nil"/>
              <w:bottom w:val="single" w:sz="4" w:space="0" w:color="auto"/>
              <w:right w:val="single" w:sz="4" w:space="0" w:color="auto"/>
            </w:tcBorders>
            <w:shd w:val="clear" w:color="auto" w:fill="FFFFFF" w:themeFill="background1"/>
            <w:noWrap/>
            <w:vAlign w:val="center"/>
            <w:hideMark/>
          </w:tcPr>
          <w:p w14:paraId="1B884C1C" w14:textId="77777777" w:rsidR="00A30291" w:rsidRPr="00A30291" w:rsidRDefault="00A30291" w:rsidP="00A30291">
            <w:r w:rsidRPr="00A30291">
              <w:t>9</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56DC97FA" w14:textId="77777777" w:rsidR="00A30291" w:rsidRPr="00A30291" w:rsidRDefault="00A30291" w:rsidP="00A30291">
            <w:r w:rsidRPr="00A30291">
              <w:t>570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67BF286F" w14:textId="77777777" w:rsidR="00A30291" w:rsidRPr="00A30291" w:rsidRDefault="00A30291" w:rsidP="00A30291">
            <w:r w:rsidRPr="00A30291">
              <w:t>325</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2B7F29A1" w14:textId="77777777" w:rsidR="00A30291" w:rsidRPr="00A30291" w:rsidRDefault="00A30291" w:rsidP="00A30291">
            <w:r w:rsidRPr="00A30291">
              <w:t>895</w:t>
            </w:r>
          </w:p>
        </w:tc>
        <w:tc>
          <w:tcPr>
            <w:tcW w:w="910" w:type="dxa"/>
            <w:tcBorders>
              <w:top w:val="nil"/>
              <w:left w:val="nil"/>
              <w:bottom w:val="single" w:sz="4" w:space="0" w:color="auto"/>
              <w:right w:val="single" w:sz="4" w:space="0" w:color="auto"/>
            </w:tcBorders>
            <w:shd w:val="clear" w:color="auto" w:fill="FFFFFF" w:themeFill="background1"/>
            <w:noWrap/>
            <w:vAlign w:val="center"/>
            <w:hideMark/>
          </w:tcPr>
          <w:p w14:paraId="486CD044" w14:textId="77777777" w:rsidR="00A30291" w:rsidRPr="00A30291" w:rsidRDefault="00A30291" w:rsidP="00A30291">
            <w:r w:rsidRPr="00A30291">
              <w:t>2560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117EA52F" w14:textId="77777777" w:rsidR="00A30291" w:rsidRPr="00A30291" w:rsidRDefault="00A30291" w:rsidP="00A30291">
            <w:r w:rsidRPr="00A30291">
              <w:t>380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4293C5CE" w14:textId="77777777" w:rsidR="00A30291" w:rsidRPr="00A30291" w:rsidRDefault="00A30291" w:rsidP="00A30291">
            <w:r w:rsidRPr="00A30291">
              <w:t>2940</w:t>
            </w:r>
          </w:p>
        </w:tc>
      </w:tr>
      <w:tr w:rsidR="00A30291" w:rsidRPr="00A30291" w14:paraId="54F970F5" w14:textId="77777777" w:rsidTr="008C6E2F">
        <w:trPr>
          <w:trHeight w:val="299"/>
        </w:trPr>
        <w:tc>
          <w:tcPr>
            <w:tcW w:w="48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F48551B" w14:textId="77777777" w:rsidR="00A30291" w:rsidRPr="00A30291" w:rsidRDefault="00A30291" w:rsidP="00A30291">
            <w:r w:rsidRPr="00A30291">
              <w:t>10</w:t>
            </w:r>
          </w:p>
        </w:tc>
        <w:tc>
          <w:tcPr>
            <w:tcW w:w="1818" w:type="dxa"/>
            <w:tcBorders>
              <w:top w:val="nil"/>
              <w:left w:val="nil"/>
              <w:bottom w:val="single" w:sz="4" w:space="0" w:color="auto"/>
              <w:right w:val="single" w:sz="4" w:space="0" w:color="auto"/>
            </w:tcBorders>
            <w:shd w:val="clear" w:color="auto" w:fill="FFFFFF" w:themeFill="background1"/>
            <w:noWrap/>
            <w:vAlign w:val="center"/>
            <w:hideMark/>
          </w:tcPr>
          <w:p w14:paraId="24F5DD94" w14:textId="77777777" w:rsidR="00A30291" w:rsidRPr="00A30291" w:rsidRDefault="00A30291" w:rsidP="00A30291">
            <w:r w:rsidRPr="00A30291">
              <w:t>Ullapara</w:t>
            </w:r>
          </w:p>
        </w:tc>
        <w:tc>
          <w:tcPr>
            <w:tcW w:w="1033" w:type="dxa"/>
            <w:tcBorders>
              <w:top w:val="nil"/>
              <w:left w:val="nil"/>
              <w:bottom w:val="single" w:sz="4" w:space="0" w:color="auto"/>
              <w:right w:val="single" w:sz="4" w:space="0" w:color="auto"/>
            </w:tcBorders>
            <w:shd w:val="clear" w:color="auto" w:fill="FFFFFF" w:themeFill="background1"/>
            <w:noWrap/>
            <w:vAlign w:val="center"/>
            <w:hideMark/>
          </w:tcPr>
          <w:p w14:paraId="07423868" w14:textId="77777777" w:rsidR="00A30291" w:rsidRPr="00A30291" w:rsidRDefault="00A30291" w:rsidP="00A30291">
            <w:r w:rsidRPr="00A30291">
              <w:t>8</w:t>
            </w:r>
          </w:p>
        </w:tc>
        <w:tc>
          <w:tcPr>
            <w:tcW w:w="983" w:type="dxa"/>
            <w:tcBorders>
              <w:top w:val="nil"/>
              <w:left w:val="nil"/>
              <w:bottom w:val="single" w:sz="4" w:space="0" w:color="auto"/>
              <w:right w:val="single" w:sz="4" w:space="0" w:color="auto"/>
            </w:tcBorders>
            <w:shd w:val="clear" w:color="auto" w:fill="FFFFFF" w:themeFill="background1"/>
            <w:vAlign w:val="center"/>
            <w:hideMark/>
          </w:tcPr>
          <w:p w14:paraId="127AA5C1" w14:textId="77777777" w:rsidR="00A30291" w:rsidRPr="00A30291" w:rsidRDefault="00A30291" w:rsidP="00A30291">
            <w:r w:rsidRPr="00A30291">
              <w:t>9250</w:t>
            </w:r>
          </w:p>
        </w:tc>
        <w:tc>
          <w:tcPr>
            <w:tcW w:w="983" w:type="dxa"/>
            <w:tcBorders>
              <w:top w:val="nil"/>
              <w:left w:val="nil"/>
              <w:bottom w:val="single" w:sz="4" w:space="0" w:color="auto"/>
              <w:right w:val="single" w:sz="4" w:space="0" w:color="auto"/>
            </w:tcBorders>
            <w:shd w:val="clear" w:color="auto" w:fill="FFFFFF" w:themeFill="background1"/>
            <w:vAlign w:val="center"/>
            <w:hideMark/>
          </w:tcPr>
          <w:p w14:paraId="0635AAE5" w14:textId="77777777" w:rsidR="00A30291" w:rsidRPr="00A30291" w:rsidRDefault="00A30291" w:rsidP="00A30291">
            <w:r w:rsidRPr="00A30291">
              <w:t>9000</w:t>
            </w:r>
          </w:p>
        </w:tc>
        <w:tc>
          <w:tcPr>
            <w:tcW w:w="983" w:type="dxa"/>
            <w:tcBorders>
              <w:top w:val="nil"/>
              <w:left w:val="nil"/>
              <w:bottom w:val="single" w:sz="4" w:space="0" w:color="auto"/>
              <w:right w:val="single" w:sz="4" w:space="0" w:color="auto"/>
            </w:tcBorders>
            <w:shd w:val="clear" w:color="auto" w:fill="FFFFFF" w:themeFill="background1"/>
            <w:vAlign w:val="center"/>
            <w:hideMark/>
          </w:tcPr>
          <w:p w14:paraId="53E9B522" w14:textId="77777777" w:rsidR="00A30291" w:rsidRPr="00A30291" w:rsidRDefault="00A30291" w:rsidP="00A30291">
            <w:r w:rsidRPr="00A30291">
              <w:t>18250</w:t>
            </w:r>
          </w:p>
        </w:tc>
        <w:tc>
          <w:tcPr>
            <w:tcW w:w="910" w:type="dxa"/>
            <w:tcBorders>
              <w:top w:val="nil"/>
              <w:left w:val="nil"/>
              <w:bottom w:val="single" w:sz="4" w:space="0" w:color="auto"/>
              <w:right w:val="single" w:sz="4" w:space="0" w:color="auto"/>
            </w:tcBorders>
            <w:shd w:val="clear" w:color="auto" w:fill="FFFFFF" w:themeFill="background1"/>
            <w:vAlign w:val="center"/>
            <w:hideMark/>
          </w:tcPr>
          <w:p w14:paraId="47D6BE0E" w14:textId="77777777" w:rsidR="00A30291" w:rsidRPr="00A30291" w:rsidRDefault="00A30291" w:rsidP="00A30291">
            <w:r w:rsidRPr="00A30291">
              <w:t>450</w:t>
            </w:r>
          </w:p>
        </w:tc>
        <w:tc>
          <w:tcPr>
            <w:tcW w:w="983" w:type="dxa"/>
            <w:tcBorders>
              <w:top w:val="nil"/>
              <w:left w:val="nil"/>
              <w:bottom w:val="single" w:sz="4" w:space="0" w:color="auto"/>
              <w:right w:val="single" w:sz="4" w:space="0" w:color="auto"/>
            </w:tcBorders>
            <w:shd w:val="clear" w:color="auto" w:fill="FFFFFF" w:themeFill="background1"/>
            <w:vAlign w:val="center"/>
            <w:hideMark/>
          </w:tcPr>
          <w:p w14:paraId="1445FDB9" w14:textId="77777777" w:rsidR="00A30291" w:rsidRPr="00A30291" w:rsidRDefault="00A30291" w:rsidP="00A30291">
            <w:r w:rsidRPr="00A30291">
              <w:t>450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5C23657E" w14:textId="77777777" w:rsidR="00A30291" w:rsidRPr="00A30291" w:rsidRDefault="00A30291" w:rsidP="00A30291">
            <w:r w:rsidRPr="00A30291">
              <w:t>900</w:t>
            </w:r>
          </w:p>
        </w:tc>
      </w:tr>
      <w:tr w:rsidR="00A30291" w:rsidRPr="00A30291" w14:paraId="28EBB797" w14:textId="77777777" w:rsidTr="008C6E2F">
        <w:trPr>
          <w:trHeight w:val="299"/>
        </w:trPr>
        <w:tc>
          <w:tcPr>
            <w:tcW w:w="48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06F4D36" w14:textId="77777777" w:rsidR="00A30291" w:rsidRPr="00A30291" w:rsidRDefault="00A30291" w:rsidP="00A30291">
            <w:r w:rsidRPr="00A30291">
              <w:t>11</w:t>
            </w:r>
          </w:p>
        </w:tc>
        <w:tc>
          <w:tcPr>
            <w:tcW w:w="1818" w:type="dxa"/>
            <w:tcBorders>
              <w:top w:val="nil"/>
              <w:left w:val="nil"/>
              <w:bottom w:val="single" w:sz="4" w:space="0" w:color="auto"/>
              <w:right w:val="single" w:sz="4" w:space="0" w:color="auto"/>
            </w:tcBorders>
            <w:shd w:val="clear" w:color="auto" w:fill="FFFFFF" w:themeFill="background1"/>
            <w:noWrap/>
            <w:vAlign w:val="center"/>
            <w:hideMark/>
          </w:tcPr>
          <w:p w14:paraId="48F1BACD" w14:textId="77777777" w:rsidR="00A30291" w:rsidRPr="00A30291" w:rsidRDefault="00A30291" w:rsidP="00A30291">
            <w:r w:rsidRPr="00A30291">
              <w:t>Dakop</w:t>
            </w:r>
          </w:p>
        </w:tc>
        <w:tc>
          <w:tcPr>
            <w:tcW w:w="1033" w:type="dxa"/>
            <w:tcBorders>
              <w:top w:val="nil"/>
              <w:left w:val="nil"/>
              <w:bottom w:val="single" w:sz="4" w:space="0" w:color="auto"/>
              <w:right w:val="single" w:sz="4" w:space="0" w:color="auto"/>
            </w:tcBorders>
            <w:shd w:val="clear" w:color="auto" w:fill="FFFFFF" w:themeFill="background1"/>
            <w:noWrap/>
            <w:vAlign w:val="center"/>
            <w:hideMark/>
          </w:tcPr>
          <w:p w14:paraId="7C982E6D" w14:textId="77777777" w:rsidR="00A30291" w:rsidRPr="00A30291" w:rsidRDefault="00A30291" w:rsidP="00A30291">
            <w:r w:rsidRPr="00A30291">
              <w:t>7</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7539FCBD" w14:textId="77777777" w:rsidR="00A30291" w:rsidRPr="00A30291" w:rsidRDefault="00A30291" w:rsidP="00A30291">
            <w:r w:rsidRPr="00A30291">
              <w:t>30240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4CA1C323" w14:textId="77777777" w:rsidR="00A30291" w:rsidRPr="00A30291" w:rsidRDefault="00A30291" w:rsidP="00A30291">
            <w:r w:rsidRPr="00A30291">
              <w:t>29000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74C805E1" w14:textId="77777777" w:rsidR="00A30291" w:rsidRPr="00A30291" w:rsidRDefault="00A30291" w:rsidP="00A30291">
            <w:r w:rsidRPr="00A30291">
              <w:t>59240</w:t>
            </w:r>
          </w:p>
        </w:tc>
        <w:tc>
          <w:tcPr>
            <w:tcW w:w="910" w:type="dxa"/>
            <w:tcBorders>
              <w:top w:val="nil"/>
              <w:left w:val="nil"/>
              <w:bottom w:val="single" w:sz="4" w:space="0" w:color="auto"/>
              <w:right w:val="single" w:sz="4" w:space="0" w:color="auto"/>
            </w:tcBorders>
            <w:shd w:val="clear" w:color="auto" w:fill="FFFFFF" w:themeFill="background1"/>
            <w:noWrap/>
            <w:vAlign w:val="center"/>
            <w:hideMark/>
          </w:tcPr>
          <w:p w14:paraId="389685B8" w14:textId="77777777" w:rsidR="00A30291" w:rsidRPr="00A30291" w:rsidRDefault="00A30291" w:rsidP="00A30291">
            <w:r w:rsidRPr="00A30291">
              <w:t>4100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0194BCCA" w14:textId="77777777" w:rsidR="00A30291" w:rsidRPr="00A30291" w:rsidRDefault="00A30291" w:rsidP="00A30291">
            <w:r w:rsidRPr="00A30291">
              <w:t>3275</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421B35CC" w14:textId="77777777" w:rsidR="00A30291" w:rsidRPr="00A30291" w:rsidRDefault="00A30291" w:rsidP="00A30291">
            <w:r w:rsidRPr="00A30291">
              <w:t>7375</w:t>
            </w:r>
          </w:p>
        </w:tc>
      </w:tr>
      <w:tr w:rsidR="00A30291" w:rsidRPr="00A30291" w14:paraId="6C987730" w14:textId="77777777" w:rsidTr="008C6E2F">
        <w:trPr>
          <w:trHeight w:val="299"/>
        </w:trPr>
        <w:tc>
          <w:tcPr>
            <w:tcW w:w="48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5EEF10C" w14:textId="77777777" w:rsidR="00A30291" w:rsidRPr="00A30291" w:rsidRDefault="00A30291" w:rsidP="00A30291">
            <w:r w:rsidRPr="00A30291">
              <w:t>12</w:t>
            </w:r>
          </w:p>
        </w:tc>
        <w:tc>
          <w:tcPr>
            <w:tcW w:w="1818" w:type="dxa"/>
            <w:tcBorders>
              <w:top w:val="nil"/>
              <w:left w:val="nil"/>
              <w:bottom w:val="single" w:sz="4" w:space="0" w:color="auto"/>
              <w:right w:val="single" w:sz="4" w:space="0" w:color="auto"/>
            </w:tcBorders>
            <w:shd w:val="clear" w:color="auto" w:fill="FFFFFF" w:themeFill="background1"/>
            <w:noWrap/>
            <w:vAlign w:val="center"/>
            <w:hideMark/>
          </w:tcPr>
          <w:p w14:paraId="6AA2475A" w14:textId="77777777" w:rsidR="00A30291" w:rsidRPr="00A30291" w:rsidRDefault="00A30291" w:rsidP="00A30291">
            <w:r w:rsidRPr="00A30291">
              <w:t>Dumuria</w:t>
            </w:r>
          </w:p>
        </w:tc>
        <w:tc>
          <w:tcPr>
            <w:tcW w:w="1033" w:type="dxa"/>
            <w:tcBorders>
              <w:top w:val="nil"/>
              <w:left w:val="nil"/>
              <w:bottom w:val="single" w:sz="4" w:space="0" w:color="auto"/>
              <w:right w:val="single" w:sz="4" w:space="0" w:color="auto"/>
            </w:tcBorders>
            <w:shd w:val="clear" w:color="auto" w:fill="FFFFFF" w:themeFill="background1"/>
            <w:noWrap/>
            <w:vAlign w:val="center"/>
            <w:hideMark/>
          </w:tcPr>
          <w:p w14:paraId="6E983A68" w14:textId="77777777" w:rsidR="00A30291" w:rsidRPr="00A30291" w:rsidRDefault="00A30291" w:rsidP="00A30291">
            <w:r w:rsidRPr="00A30291">
              <w:t>10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6105AB81" w14:textId="77777777" w:rsidR="00A30291" w:rsidRPr="00A30291" w:rsidRDefault="00A30291" w:rsidP="00A30291">
            <w:r w:rsidRPr="00A30291">
              <w:t>11580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31915A24" w14:textId="77777777" w:rsidR="00A30291" w:rsidRPr="00A30291" w:rsidRDefault="00A30291" w:rsidP="00A30291">
            <w:r w:rsidRPr="00A30291">
              <w:t>9410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303BEE98" w14:textId="77777777" w:rsidR="00A30291" w:rsidRPr="00A30291" w:rsidRDefault="00A30291" w:rsidP="00A30291">
            <w:r w:rsidRPr="00A30291">
              <w:t>20990</w:t>
            </w:r>
          </w:p>
        </w:tc>
        <w:tc>
          <w:tcPr>
            <w:tcW w:w="910" w:type="dxa"/>
            <w:tcBorders>
              <w:top w:val="nil"/>
              <w:left w:val="nil"/>
              <w:bottom w:val="single" w:sz="4" w:space="0" w:color="auto"/>
              <w:right w:val="single" w:sz="4" w:space="0" w:color="auto"/>
            </w:tcBorders>
            <w:shd w:val="clear" w:color="auto" w:fill="FFFFFF" w:themeFill="background1"/>
            <w:noWrap/>
            <w:vAlign w:val="center"/>
            <w:hideMark/>
          </w:tcPr>
          <w:p w14:paraId="063D1D0E" w14:textId="77777777" w:rsidR="00A30291" w:rsidRPr="00A30291" w:rsidRDefault="00A30291" w:rsidP="00A30291">
            <w:r w:rsidRPr="00A30291">
              <w:t>5750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719061C6" w14:textId="77777777" w:rsidR="00A30291" w:rsidRPr="00A30291" w:rsidRDefault="00A30291" w:rsidP="00A30291">
            <w:r w:rsidRPr="00A30291">
              <w:t>4650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4B03D1E7" w14:textId="77777777" w:rsidR="00A30291" w:rsidRPr="00A30291" w:rsidRDefault="00A30291" w:rsidP="00A30291">
            <w:r w:rsidRPr="00A30291">
              <w:t>10400</w:t>
            </w:r>
          </w:p>
        </w:tc>
      </w:tr>
      <w:tr w:rsidR="00A30291" w:rsidRPr="00A30291" w14:paraId="3B504BEB" w14:textId="77777777" w:rsidTr="008C6E2F">
        <w:trPr>
          <w:trHeight w:val="299"/>
        </w:trPr>
        <w:tc>
          <w:tcPr>
            <w:tcW w:w="488" w:type="dxa"/>
            <w:tcBorders>
              <w:top w:val="nil"/>
              <w:left w:val="single" w:sz="4" w:space="0" w:color="auto"/>
              <w:bottom w:val="single" w:sz="4" w:space="0" w:color="auto"/>
              <w:right w:val="single" w:sz="4" w:space="0" w:color="auto"/>
            </w:tcBorders>
            <w:shd w:val="clear" w:color="auto" w:fill="FFFFFF" w:themeFill="background1"/>
            <w:vAlign w:val="center"/>
            <w:hideMark/>
          </w:tcPr>
          <w:p w14:paraId="30215856" w14:textId="77777777" w:rsidR="00A30291" w:rsidRPr="00A30291" w:rsidRDefault="00A30291" w:rsidP="00A30291">
            <w:r w:rsidRPr="00A30291">
              <w:t>13</w:t>
            </w:r>
          </w:p>
        </w:tc>
        <w:tc>
          <w:tcPr>
            <w:tcW w:w="1818" w:type="dxa"/>
            <w:tcBorders>
              <w:top w:val="nil"/>
              <w:left w:val="nil"/>
              <w:bottom w:val="single" w:sz="4" w:space="0" w:color="auto"/>
              <w:right w:val="single" w:sz="4" w:space="0" w:color="auto"/>
            </w:tcBorders>
            <w:shd w:val="clear" w:color="auto" w:fill="FFFFFF" w:themeFill="background1"/>
            <w:noWrap/>
            <w:vAlign w:val="center"/>
            <w:hideMark/>
          </w:tcPr>
          <w:p w14:paraId="0A46A44D" w14:textId="77777777" w:rsidR="00A30291" w:rsidRPr="00A30291" w:rsidRDefault="00A30291" w:rsidP="00A30291">
            <w:r w:rsidRPr="00A30291">
              <w:t>Kishorgonj</w:t>
            </w:r>
          </w:p>
        </w:tc>
        <w:tc>
          <w:tcPr>
            <w:tcW w:w="1033" w:type="dxa"/>
            <w:tcBorders>
              <w:top w:val="nil"/>
              <w:left w:val="nil"/>
              <w:bottom w:val="single" w:sz="4" w:space="0" w:color="auto"/>
              <w:right w:val="single" w:sz="4" w:space="0" w:color="auto"/>
            </w:tcBorders>
            <w:shd w:val="clear" w:color="auto" w:fill="FFFFFF" w:themeFill="background1"/>
            <w:noWrap/>
            <w:vAlign w:val="center"/>
            <w:hideMark/>
          </w:tcPr>
          <w:p w14:paraId="5319D545" w14:textId="77777777" w:rsidR="00A30291" w:rsidRPr="00A30291" w:rsidRDefault="00A30291" w:rsidP="00A30291">
            <w:r w:rsidRPr="00A30291">
              <w:t>3</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211793DB" w14:textId="77777777" w:rsidR="00A30291" w:rsidRPr="00A30291" w:rsidRDefault="00A30291" w:rsidP="00A30291">
            <w:r w:rsidRPr="00A30291">
              <w:t>8100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208FFF98" w14:textId="77777777" w:rsidR="00A30291" w:rsidRPr="00A30291" w:rsidRDefault="00A30291" w:rsidP="00A30291">
            <w:r w:rsidRPr="00A30291">
              <w:t>6500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4F4D2530" w14:textId="77777777" w:rsidR="00A30291" w:rsidRPr="00A30291" w:rsidRDefault="00A30291" w:rsidP="00A30291">
            <w:r w:rsidRPr="00A30291">
              <w:t>14600</w:t>
            </w:r>
          </w:p>
        </w:tc>
        <w:tc>
          <w:tcPr>
            <w:tcW w:w="910" w:type="dxa"/>
            <w:tcBorders>
              <w:top w:val="nil"/>
              <w:left w:val="nil"/>
              <w:bottom w:val="single" w:sz="4" w:space="0" w:color="auto"/>
              <w:right w:val="single" w:sz="4" w:space="0" w:color="auto"/>
            </w:tcBorders>
            <w:shd w:val="clear" w:color="auto" w:fill="FFFFFF" w:themeFill="background1"/>
            <w:noWrap/>
            <w:vAlign w:val="center"/>
            <w:hideMark/>
          </w:tcPr>
          <w:p w14:paraId="5D987A67" w14:textId="77777777" w:rsidR="00A30291" w:rsidRPr="00A30291" w:rsidRDefault="00A30291" w:rsidP="00A30291">
            <w:r w:rsidRPr="00A30291">
              <w:t>19000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3D9CA4B3" w14:textId="77777777" w:rsidR="00A30291" w:rsidRPr="00A30291" w:rsidRDefault="00A30291" w:rsidP="00A30291">
            <w:r w:rsidRPr="00A30291">
              <w:t>25500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3D67345B" w14:textId="77777777" w:rsidR="00A30291" w:rsidRPr="00A30291" w:rsidRDefault="00A30291" w:rsidP="00A30291">
            <w:r w:rsidRPr="00A30291">
              <w:t>44500</w:t>
            </w:r>
          </w:p>
        </w:tc>
      </w:tr>
      <w:tr w:rsidR="00A30291" w:rsidRPr="00A30291" w14:paraId="0EFC0175" w14:textId="77777777" w:rsidTr="008C6E2F">
        <w:trPr>
          <w:trHeight w:val="299"/>
        </w:trPr>
        <w:tc>
          <w:tcPr>
            <w:tcW w:w="488" w:type="dxa"/>
            <w:tcBorders>
              <w:top w:val="nil"/>
              <w:left w:val="single" w:sz="4" w:space="0" w:color="auto"/>
              <w:bottom w:val="single" w:sz="4" w:space="0" w:color="auto"/>
              <w:right w:val="single" w:sz="4" w:space="0" w:color="auto"/>
            </w:tcBorders>
            <w:shd w:val="clear" w:color="auto" w:fill="FFFFFF" w:themeFill="background1"/>
            <w:vAlign w:val="center"/>
            <w:hideMark/>
          </w:tcPr>
          <w:p w14:paraId="127D4D71" w14:textId="77777777" w:rsidR="00A30291" w:rsidRPr="00A30291" w:rsidRDefault="00A30291" w:rsidP="00A30291">
            <w:r w:rsidRPr="00A30291">
              <w:t>14</w:t>
            </w:r>
          </w:p>
        </w:tc>
        <w:tc>
          <w:tcPr>
            <w:tcW w:w="1818" w:type="dxa"/>
            <w:tcBorders>
              <w:top w:val="nil"/>
              <w:left w:val="nil"/>
              <w:bottom w:val="single" w:sz="4" w:space="0" w:color="auto"/>
              <w:right w:val="single" w:sz="4" w:space="0" w:color="auto"/>
            </w:tcBorders>
            <w:shd w:val="clear" w:color="auto" w:fill="FFFFFF" w:themeFill="background1"/>
            <w:noWrap/>
            <w:vAlign w:val="center"/>
            <w:hideMark/>
          </w:tcPr>
          <w:p w14:paraId="6C109E12" w14:textId="77777777" w:rsidR="00A30291" w:rsidRPr="00A30291" w:rsidRDefault="00A30291" w:rsidP="00A30291">
            <w:r w:rsidRPr="00A30291">
              <w:t>Mithamoin</w:t>
            </w:r>
          </w:p>
        </w:tc>
        <w:tc>
          <w:tcPr>
            <w:tcW w:w="1033" w:type="dxa"/>
            <w:tcBorders>
              <w:top w:val="nil"/>
              <w:left w:val="nil"/>
              <w:bottom w:val="single" w:sz="4" w:space="0" w:color="auto"/>
              <w:right w:val="single" w:sz="4" w:space="0" w:color="auto"/>
            </w:tcBorders>
            <w:shd w:val="clear" w:color="auto" w:fill="FFFFFF" w:themeFill="background1"/>
            <w:noWrap/>
            <w:vAlign w:val="center"/>
            <w:hideMark/>
          </w:tcPr>
          <w:p w14:paraId="548D1751" w14:textId="77777777" w:rsidR="00A30291" w:rsidRPr="00A30291" w:rsidRDefault="00A30291" w:rsidP="00A30291">
            <w:r w:rsidRPr="00A30291">
              <w:t>5</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43C46527" w14:textId="77777777" w:rsidR="00A30291" w:rsidRPr="00A30291" w:rsidRDefault="00A30291" w:rsidP="00A30291">
            <w:r w:rsidRPr="00A30291">
              <w:t>9970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60696421" w14:textId="77777777" w:rsidR="00A30291" w:rsidRPr="00A30291" w:rsidRDefault="00A30291" w:rsidP="00A30291">
            <w:r w:rsidRPr="00A30291">
              <w:t>11000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46333375" w14:textId="77777777" w:rsidR="00A30291" w:rsidRPr="00A30291" w:rsidRDefault="00A30291" w:rsidP="00A30291">
            <w:r w:rsidRPr="00A30291">
              <w:t>20970</w:t>
            </w:r>
          </w:p>
        </w:tc>
        <w:tc>
          <w:tcPr>
            <w:tcW w:w="910" w:type="dxa"/>
            <w:tcBorders>
              <w:top w:val="nil"/>
              <w:left w:val="nil"/>
              <w:bottom w:val="single" w:sz="4" w:space="0" w:color="auto"/>
              <w:right w:val="single" w:sz="4" w:space="0" w:color="auto"/>
            </w:tcBorders>
            <w:shd w:val="clear" w:color="auto" w:fill="FFFFFF" w:themeFill="background1"/>
            <w:noWrap/>
            <w:vAlign w:val="center"/>
            <w:hideMark/>
          </w:tcPr>
          <w:p w14:paraId="3549F7CE" w14:textId="77777777" w:rsidR="00A30291" w:rsidRPr="00A30291" w:rsidRDefault="00A30291" w:rsidP="00A30291">
            <w:r w:rsidRPr="00A30291">
              <w:t>2350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71B46DAE" w14:textId="77777777" w:rsidR="00A30291" w:rsidRPr="00A30291" w:rsidRDefault="00A30291" w:rsidP="00A30291">
            <w:r w:rsidRPr="00A30291">
              <w:t>3000</w:t>
            </w:r>
          </w:p>
        </w:tc>
        <w:tc>
          <w:tcPr>
            <w:tcW w:w="983" w:type="dxa"/>
            <w:tcBorders>
              <w:top w:val="nil"/>
              <w:left w:val="nil"/>
              <w:bottom w:val="single" w:sz="4" w:space="0" w:color="auto"/>
              <w:right w:val="single" w:sz="4" w:space="0" w:color="auto"/>
            </w:tcBorders>
            <w:shd w:val="clear" w:color="auto" w:fill="FFFFFF" w:themeFill="background1"/>
            <w:noWrap/>
            <w:vAlign w:val="center"/>
            <w:hideMark/>
          </w:tcPr>
          <w:p w14:paraId="31E08FDE" w14:textId="77777777" w:rsidR="00A30291" w:rsidRPr="00A30291" w:rsidRDefault="00A30291" w:rsidP="00A30291">
            <w:r w:rsidRPr="00A30291">
              <w:t>5350</w:t>
            </w:r>
          </w:p>
        </w:tc>
      </w:tr>
      <w:tr w:rsidR="00A30291" w:rsidRPr="00A30291" w14:paraId="769CED89" w14:textId="77777777" w:rsidTr="008C6E2F">
        <w:trPr>
          <w:trHeight w:val="299"/>
        </w:trPr>
        <w:tc>
          <w:tcPr>
            <w:tcW w:w="4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4D095C1" w14:textId="77777777" w:rsidR="00A30291" w:rsidRPr="00A30291" w:rsidRDefault="00A30291" w:rsidP="00A30291">
            <w:pPr>
              <w:rPr>
                <w:b/>
              </w:rPr>
            </w:pPr>
          </w:p>
        </w:tc>
        <w:tc>
          <w:tcPr>
            <w:tcW w:w="18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10E0C6C" w14:textId="77777777" w:rsidR="00A30291" w:rsidRPr="00A30291" w:rsidRDefault="00A30291" w:rsidP="00A30291">
            <w:pPr>
              <w:rPr>
                <w:b/>
              </w:rPr>
            </w:pPr>
            <w:r w:rsidRPr="00A30291">
              <w:rPr>
                <w:b/>
              </w:rPr>
              <w:t>Total</w:t>
            </w:r>
          </w:p>
        </w:tc>
        <w:tc>
          <w:tcPr>
            <w:tcW w:w="103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2FF2FBA" w14:textId="77777777" w:rsidR="00A30291" w:rsidRPr="00A30291" w:rsidRDefault="00A30291" w:rsidP="00A30291">
            <w:pPr>
              <w:rPr>
                <w:b/>
              </w:rPr>
            </w:pPr>
            <w:r w:rsidRPr="00A30291">
              <w:rPr>
                <w:b/>
              </w:rPr>
              <w:t>120</w:t>
            </w:r>
          </w:p>
        </w:tc>
        <w:tc>
          <w:tcPr>
            <w:tcW w:w="9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2D6B7A7" w14:textId="77777777" w:rsidR="00A30291" w:rsidRPr="00A30291" w:rsidRDefault="00A30291" w:rsidP="00A30291">
            <w:pPr>
              <w:rPr>
                <w:b/>
              </w:rPr>
            </w:pPr>
            <w:r w:rsidRPr="00A30291">
              <w:rPr>
                <w:b/>
              </w:rPr>
              <w:t>147562</w:t>
            </w:r>
          </w:p>
        </w:tc>
        <w:tc>
          <w:tcPr>
            <w:tcW w:w="9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2507924" w14:textId="77777777" w:rsidR="00A30291" w:rsidRPr="00A30291" w:rsidRDefault="00A30291" w:rsidP="00A30291">
            <w:pPr>
              <w:rPr>
                <w:b/>
              </w:rPr>
            </w:pPr>
            <w:r w:rsidRPr="00A30291">
              <w:rPr>
                <w:b/>
              </w:rPr>
              <w:t>158094</w:t>
            </w:r>
          </w:p>
        </w:tc>
        <w:tc>
          <w:tcPr>
            <w:tcW w:w="9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44438CA" w14:textId="77777777" w:rsidR="00A30291" w:rsidRPr="00A30291" w:rsidRDefault="00A30291" w:rsidP="00A30291">
            <w:pPr>
              <w:rPr>
                <w:b/>
              </w:rPr>
            </w:pPr>
            <w:r w:rsidRPr="00A30291">
              <w:rPr>
                <w:b/>
              </w:rPr>
              <w:t>304666</w:t>
            </w:r>
          </w:p>
        </w:tc>
        <w:tc>
          <w:tcPr>
            <w:tcW w:w="9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84367A4" w14:textId="77777777" w:rsidR="00A30291" w:rsidRPr="00A30291" w:rsidRDefault="00A30291" w:rsidP="00A30291">
            <w:pPr>
              <w:rPr>
                <w:b/>
              </w:rPr>
            </w:pPr>
            <w:r w:rsidRPr="00A30291">
              <w:rPr>
                <w:b/>
              </w:rPr>
              <w:t>99237</w:t>
            </w:r>
          </w:p>
        </w:tc>
        <w:tc>
          <w:tcPr>
            <w:tcW w:w="9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CEBB248" w14:textId="77777777" w:rsidR="00A30291" w:rsidRPr="00A30291" w:rsidRDefault="00A30291" w:rsidP="00A30291">
            <w:pPr>
              <w:rPr>
                <w:b/>
              </w:rPr>
            </w:pPr>
            <w:r w:rsidRPr="00A30291">
              <w:rPr>
                <w:b/>
              </w:rPr>
              <w:t>115879</w:t>
            </w:r>
          </w:p>
        </w:tc>
        <w:tc>
          <w:tcPr>
            <w:tcW w:w="9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923345F" w14:textId="77777777" w:rsidR="00A30291" w:rsidRPr="00A30291" w:rsidRDefault="00A30291" w:rsidP="00A30291">
            <w:pPr>
              <w:rPr>
                <w:b/>
              </w:rPr>
            </w:pPr>
            <w:r w:rsidRPr="00A30291">
              <w:rPr>
                <w:b/>
              </w:rPr>
              <w:t>215236</w:t>
            </w:r>
          </w:p>
        </w:tc>
      </w:tr>
    </w:tbl>
    <w:p w14:paraId="7D51967A" w14:textId="77777777" w:rsidR="00A30291" w:rsidRPr="001A30CF" w:rsidRDefault="00A30291" w:rsidP="00A30291">
      <w:pPr>
        <w:rPr>
          <w:bCs/>
          <w:i/>
        </w:rPr>
      </w:pPr>
      <w:r w:rsidRPr="001A30CF">
        <w:rPr>
          <w:bCs/>
          <w:i/>
        </w:rPr>
        <w:t xml:space="preserve">Source: UZGP database on schemes/MIS. </w:t>
      </w:r>
    </w:p>
    <w:p w14:paraId="3E06D44F" w14:textId="77777777" w:rsidR="00281973" w:rsidRDefault="00281973" w:rsidP="00A30291">
      <w:pPr>
        <w:rPr>
          <w:b/>
          <w:bCs/>
          <w:i/>
        </w:rPr>
      </w:pPr>
    </w:p>
    <w:p w14:paraId="270BBCA2" w14:textId="2F82F0B5" w:rsidR="00A30291" w:rsidRPr="008C6E2F" w:rsidRDefault="003648BF" w:rsidP="00A30291">
      <w:pPr>
        <w:rPr>
          <w:b/>
          <w:bCs/>
          <w:i/>
        </w:rPr>
      </w:pPr>
      <w:r>
        <w:rPr>
          <w:b/>
          <w:bCs/>
          <w:i/>
        </w:rPr>
        <w:t>Chart</w:t>
      </w:r>
      <w:r w:rsidR="00A30291" w:rsidRPr="008C6E2F">
        <w:rPr>
          <w:b/>
          <w:bCs/>
          <w:i/>
        </w:rPr>
        <w:t>: MDG targeting of schemes in FY 2013/2014</w:t>
      </w:r>
      <w:r w:rsidR="00A30291" w:rsidRPr="008C6E2F">
        <w:rPr>
          <w:b/>
          <w:bCs/>
          <w:i/>
          <w:vertAlign w:val="superscript"/>
        </w:rPr>
        <w:footnoteReference w:id="92"/>
      </w:r>
    </w:p>
    <w:p w14:paraId="0CF9DB6C" w14:textId="77777777" w:rsidR="008C6E2F" w:rsidRDefault="00A30291" w:rsidP="00A30291">
      <w:r w:rsidRPr="00A30291">
        <w:rPr>
          <w:noProof/>
        </w:rPr>
        <w:drawing>
          <wp:anchor distT="0" distB="0" distL="114300" distR="114300" simplePos="0" relativeHeight="251658240" behindDoc="0" locked="0" layoutInCell="1" allowOverlap="1" wp14:anchorId="165C643D" wp14:editId="4344176E">
            <wp:simplePos x="0" y="0"/>
            <wp:positionH relativeFrom="column">
              <wp:posOffset>800100</wp:posOffset>
            </wp:positionH>
            <wp:positionV relativeFrom="paragraph">
              <wp:posOffset>34925</wp:posOffset>
            </wp:positionV>
            <wp:extent cx="4114800" cy="2082800"/>
            <wp:effectExtent l="0" t="0" r="0" b="0"/>
            <wp:wrapTopAndBottom/>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0"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36831" w14:textId="7D58BE3B" w:rsidR="00A30291" w:rsidRPr="001E2CB6" w:rsidRDefault="008C6E2F" w:rsidP="00A30291">
      <w:r w:rsidRPr="00A30291">
        <w:t>Out of the 120 schemes adopted, a total 97 schemes are directly MDG</w:t>
      </w:r>
      <w:r w:rsidR="007B44FA">
        <w:t>-</w:t>
      </w:r>
      <w:r w:rsidRPr="00A30291">
        <w:t>focused. It is observed from the graph that out of 97 MDG targeting schemes 32 schemes are directly focused to MDG 1 which</w:t>
      </w:r>
      <w:r w:rsidR="001E2CB6">
        <w:t xml:space="preserve"> </w:t>
      </w:r>
      <w:r w:rsidR="00A30291" w:rsidRPr="00A30291">
        <w:t>is contributing to eradicate extreme poverty and Hunger with creation of income generating activities, 38 schemes are direct focused on MDG 2 which is contributing to universal primary education and 14 schemes is directly focused on MDG 3 which is contributing to promote Gender equality and empowerment and 6 schemes are directly focused on MDG 7, which is contributing to ensure environmental sustainability in local areas.</w:t>
      </w:r>
      <w:r w:rsidR="00341A5C">
        <w:t xml:space="preserve"> </w:t>
      </w:r>
    </w:p>
    <w:p w14:paraId="48A11537" w14:textId="5086E6B4" w:rsidR="00A30291" w:rsidRPr="00A30291" w:rsidRDefault="00A30291" w:rsidP="00A30291">
      <w:r w:rsidRPr="00A30291">
        <w:t>The figures below also show that the schemes for the two Fiscal Years 2012/13 and 2013/2014 are addressing a variety of sectors as per the objective of the UFF.</w:t>
      </w:r>
    </w:p>
    <w:p w14:paraId="66B7AAA8" w14:textId="77777777" w:rsidR="001A30CF" w:rsidRDefault="001A30CF" w:rsidP="008C6E2F">
      <w:pPr>
        <w:jc w:val="left"/>
        <w:rPr>
          <w:b/>
          <w:i/>
        </w:rPr>
      </w:pPr>
      <w:r>
        <w:rPr>
          <w:b/>
          <w:i/>
        </w:rPr>
        <w:br w:type="page"/>
      </w:r>
    </w:p>
    <w:p w14:paraId="2F1ADA68" w14:textId="1359CEAC" w:rsidR="00A30291" w:rsidRPr="008C6E2F" w:rsidRDefault="003648BF" w:rsidP="008C6E2F">
      <w:pPr>
        <w:jc w:val="left"/>
        <w:rPr>
          <w:b/>
          <w:i/>
        </w:rPr>
      </w:pPr>
      <w:r>
        <w:rPr>
          <w:b/>
          <w:i/>
        </w:rPr>
        <w:t>Chart</w:t>
      </w:r>
      <w:r w:rsidR="00A30291" w:rsidRPr="008C6E2F">
        <w:rPr>
          <w:b/>
          <w:i/>
        </w:rPr>
        <w:t>: Overview of Schemes – FY 2012/2013 (104 schemes)</w:t>
      </w:r>
      <w:r w:rsidR="00A30291" w:rsidRPr="008C6E2F">
        <w:rPr>
          <w:b/>
          <w:i/>
          <w:vertAlign w:val="superscript"/>
        </w:rPr>
        <w:footnoteReference w:id="93"/>
      </w:r>
    </w:p>
    <w:p w14:paraId="1DE6B162" w14:textId="77777777" w:rsidR="00A30291" w:rsidRPr="00A30291" w:rsidRDefault="00A30291" w:rsidP="008C6E2F">
      <w:pPr>
        <w:jc w:val="center"/>
      </w:pPr>
      <w:r w:rsidRPr="00A30291">
        <w:rPr>
          <w:noProof/>
        </w:rPr>
        <w:drawing>
          <wp:inline distT="0" distB="0" distL="0" distR="0" wp14:anchorId="103A5F71" wp14:editId="2A6C302B">
            <wp:extent cx="5270500" cy="3115733"/>
            <wp:effectExtent l="0" t="0" r="12700" b="34290"/>
            <wp:docPr id="2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62FAF67" w14:textId="13BEFDF8" w:rsidR="00A30291" w:rsidRPr="008C6E2F" w:rsidRDefault="003648BF" w:rsidP="00A30291">
      <w:pPr>
        <w:rPr>
          <w:b/>
          <w:i/>
        </w:rPr>
      </w:pPr>
      <w:r>
        <w:rPr>
          <w:b/>
          <w:i/>
        </w:rPr>
        <w:t>Chart</w:t>
      </w:r>
      <w:r w:rsidR="00A30291" w:rsidRPr="008C6E2F">
        <w:rPr>
          <w:b/>
          <w:i/>
        </w:rPr>
        <w:t>: Overview of Schemes – FY 2013/2014 (120 schemes)</w:t>
      </w:r>
      <w:r w:rsidR="00A30291" w:rsidRPr="008C6E2F">
        <w:rPr>
          <w:b/>
          <w:i/>
          <w:vertAlign w:val="superscript"/>
        </w:rPr>
        <w:footnoteReference w:id="94"/>
      </w:r>
    </w:p>
    <w:p w14:paraId="78B6D78F" w14:textId="77777777" w:rsidR="00A30291" w:rsidRPr="00A30291" w:rsidRDefault="00A30291" w:rsidP="00A30291">
      <w:pPr>
        <w:rPr>
          <w:bCs/>
        </w:rPr>
      </w:pPr>
      <w:r w:rsidRPr="00A30291">
        <w:rPr>
          <w:noProof/>
        </w:rPr>
        <w:drawing>
          <wp:anchor distT="0" distB="0" distL="114300" distR="114300" simplePos="0" relativeHeight="251658241" behindDoc="0" locked="0" layoutInCell="1" allowOverlap="1" wp14:anchorId="1380AB5B" wp14:editId="29C9D198">
            <wp:simplePos x="0" y="0"/>
            <wp:positionH relativeFrom="column">
              <wp:posOffset>419100</wp:posOffset>
            </wp:positionH>
            <wp:positionV relativeFrom="paragraph">
              <wp:posOffset>84455</wp:posOffset>
            </wp:positionV>
            <wp:extent cx="5257800" cy="2971800"/>
            <wp:effectExtent l="0" t="0" r="0" b="0"/>
            <wp:wrapThrough wrapText="bothSides">
              <wp:wrapPolygon edited="0">
                <wp:start x="0" y="0"/>
                <wp:lineTo x="0" y="21462"/>
                <wp:lineTo x="21522" y="21462"/>
                <wp:lineTo x="21522" y="0"/>
                <wp:lineTo x="0" y="0"/>
              </wp:wrapPolygon>
            </wp:wrapThrough>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87A2B" w14:textId="77777777" w:rsidR="00A30291" w:rsidRPr="00A30291" w:rsidRDefault="00A30291" w:rsidP="00A30291">
      <w:pPr>
        <w:rPr>
          <w:bCs/>
        </w:rPr>
      </w:pPr>
      <w:r w:rsidRPr="00A30291">
        <w:rPr>
          <w:bCs/>
        </w:rPr>
        <w:t>Observations from the field proved the importance of the UFF in terms of investments in service delivery, but also to improve governance issues such as meaningful operations of the standing committees (they now have some means to discuss) and linkages with the LDs.</w:t>
      </w:r>
    </w:p>
    <w:p w14:paraId="3DF388C8" w14:textId="5390EFDA" w:rsidR="00A30291" w:rsidRPr="00A30291" w:rsidRDefault="00A30291" w:rsidP="00A30291">
      <w:pPr>
        <w:rPr>
          <w:bCs/>
        </w:rPr>
      </w:pPr>
      <w:r w:rsidRPr="00A30291">
        <w:rPr>
          <w:bCs/>
        </w:rPr>
        <w:t xml:space="preserve">Investments are generally targeting the investment menu as per the guidelines, MDG and gender sensitive area, e.g. supporting operations of WDFs etc. There are numerous good case examples from documentation, annual and quarterly reports, and from the field-work on investments along the objectives of the facility, see </w:t>
      </w:r>
      <w:r w:rsidRPr="00DA544E">
        <w:rPr>
          <w:bCs/>
        </w:rPr>
        <w:t xml:space="preserve">Annex </w:t>
      </w:r>
      <w:r w:rsidR="00DA544E">
        <w:rPr>
          <w:bCs/>
        </w:rPr>
        <w:t>22</w:t>
      </w:r>
      <w:r w:rsidRPr="00A30291">
        <w:rPr>
          <w:bCs/>
        </w:rPr>
        <w:t xml:space="preserve">, but the review also documented a need to ensure that these investments are always targeting </w:t>
      </w:r>
      <w:r w:rsidRPr="00A30291">
        <w:rPr>
          <w:bCs/>
          <w:i/>
        </w:rPr>
        <w:t>“public goods</w:t>
      </w:r>
      <w:r w:rsidRPr="00A30291">
        <w:rPr>
          <w:bCs/>
        </w:rPr>
        <w:t>”, not private investments/support to individual businesses</w:t>
      </w:r>
      <w:r w:rsidRPr="00A30291">
        <w:rPr>
          <w:bCs/>
          <w:vertAlign w:val="superscript"/>
        </w:rPr>
        <w:footnoteReference w:id="95"/>
      </w:r>
      <w:r w:rsidRPr="00A30291">
        <w:rPr>
          <w:bCs/>
        </w:rPr>
        <w:t>, etc. and not investments targeting only a single or a few beneficiaries. The UFF grant guidelines (June 2013) need to be refined and clarified in respect of the main objectives of the UFF, which is multi-</w:t>
      </w:r>
      <w:r w:rsidR="001A30CF" w:rsidRPr="00A30291">
        <w:rPr>
          <w:bCs/>
        </w:rPr>
        <w:t>sectorial</w:t>
      </w:r>
      <w:r w:rsidRPr="00A30291">
        <w:rPr>
          <w:bCs/>
        </w:rPr>
        <w:t xml:space="preserve"> focus (i.e. can be used for all sectors), promote linkages with the LDs and their investments, promote focus on projects which benefit more than one UP, but with a discretion of the UZPs to </w:t>
      </w:r>
      <w:r w:rsidR="001A30CF" w:rsidRPr="00A30291">
        <w:rPr>
          <w:bCs/>
        </w:rPr>
        <w:t>choose</w:t>
      </w:r>
      <w:r w:rsidRPr="00A30291">
        <w:rPr>
          <w:bCs/>
        </w:rPr>
        <w:t xml:space="preserve"> investments, which are responding to their local needs with the view to improve on MDGs, but which are not within the short negative list of non-eligible investments, such as private goods.</w:t>
      </w:r>
      <w:r w:rsidRPr="00A30291">
        <w:rPr>
          <w:bCs/>
          <w:vertAlign w:val="superscript"/>
        </w:rPr>
        <w:footnoteReference w:id="96"/>
      </w:r>
      <w:r w:rsidR="00341A5C">
        <w:rPr>
          <w:bCs/>
        </w:rPr>
        <w:t xml:space="preserve"> </w:t>
      </w:r>
    </w:p>
    <w:p w14:paraId="20EF06F2" w14:textId="77777777" w:rsidR="00A30291" w:rsidRPr="00A30291" w:rsidRDefault="00A30291" w:rsidP="00A30291">
      <w:pPr>
        <w:rPr>
          <w:bCs/>
        </w:rPr>
      </w:pPr>
      <w:r w:rsidRPr="00A30291">
        <w:rPr>
          <w:bCs/>
        </w:rPr>
        <w:t>Below is an overview summary of the progress on a few related output indicators</w:t>
      </w:r>
      <w:r w:rsidRPr="00A30291">
        <w:rPr>
          <w:bCs/>
          <w:vertAlign w:val="superscript"/>
        </w:rPr>
        <w:footnoteReference w:id="97"/>
      </w:r>
      <w:r w:rsidRPr="00A30291">
        <w:rPr>
          <w:bCs/>
        </w:rPr>
        <w:t>, developed subsequently in various project related documents:</w:t>
      </w:r>
    </w:p>
    <w:p w14:paraId="0D7B4113" w14:textId="2C714D7A" w:rsidR="00A30291" w:rsidRPr="00A30291" w:rsidRDefault="00A30291" w:rsidP="00B95B80">
      <w:pPr>
        <w:numPr>
          <w:ilvl w:val="0"/>
          <w:numId w:val="78"/>
        </w:numPr>
        <w:rPr>
          <w:bCs/>
          <w:lang w:val="en-GB"/>
        </w:rPr>
      </w:pPr>
      <w:r w:rsidRPr="00A30291">
        <w:rPr>
          <w:bCs/>
          <w:i/>
          <w:lang w:val="en-GB"/>
        </w:rPr>
        <w:t xml:space="preserve">% of all UZP with a five year plan: </w:t>
      </w:r>
      <w:r w:rsidRPr="00A30291">
        <w:rPr>
          <w:bCs/>
          <w:lang w:val="en-GB"/>
        </w:rPr>
        <w:t>The figure on this was all 65 UPZs in the 7 districts have annual plan</w:t>
      </w:r>
      <w:r w:rsidR="003F5337">
        <w:rPr>
          <w:bCs/>
          <w:lang w:val="en-GB"/>
        </w:rPr>
        <w:t>s</w:t>
      </w:r>
      <w:r w:rsidRPr="00A30291">
        <w:rPr>
          <w:bCs/>
          <w:lang w:val="en-GB"/>
        </w:rPr>
        <w:t xml:space="preserve"> and some visions for the next five years and are in the process of finalisation the genuine FYP, expected completed by December 2014 (2014);</w:t>
      </w:r>
    </w:p>
    <w:p w14:paraId="4C7C1E23" w14:textId="77777777" w:rsidR="00A30291" w:rsidRPr="00A30291" w:rsidRDefault="00A30291" w:rsidP="00B95B80">
      <w:pPr>
        <w:numPr>
          <w:ilvl w:val="0"/>
          <w:numId w:val="78"/>
        </w:numPr>
        <w:rPr>
          <w:bCs/>
          <w:lang w:val="en-GB"/>
        </w:rPr>
      </w:pPr>
      <w:r w:rsidRPr="00A30291">
        <w:rPr>
          <w:bCs/>
          <w:i/>
          <w:lang w:val="en-GB"/>
        </w:rPr>
        <w:t xml:space="preserve">Progress towards and integrated plan in the 14 Upazilas: </w:t>
      </w:r>
      <w:r w:rsidRPr="00A30291">
        <w:rPr>
          <w:bCs/>
          <w:lang w:val="en-GB"/>
        </w:rPr>
        <w:t xml:space="preserve">The plan-book and annual budget has </w:t>
      </w:r>
      <w:r w:rsidR="001A30CF" w:rsidRPr="00A30291">
        <w:rPr>
          <w:bCs/>
          <w:lang w:val="en-GB"/>
        </w:rPr>
        <w:t>shown</w:t>
      </w:r>
      <w:r w:rsidRPr="00A30291">
        <w:rPr>
          <w:bCs/>
          <w:lang w:val="en-GB"/>
        </w:rPr>
        <w:t xml:space="preserve"> progress on this in all 14 UZPs;</w:t>
      </w:r>
    </w:p>
    <w:p w14:paraId="509D134F" w14:textId="1E1F8441" w:rsidR="00A30291" w:rsidRPr="00A30291" w:rsidRDefault="00A30291" w:rsidP="00B95B80">
      <w:pPr>
        <w:numPr>
          <w:ilvl w:val="0"/>
          <w:numId w:val="78"/>
        </w:numPr>
        <w:rPr>
          <w:bCs/>
          <w:lang w:val="en-GB"/>
        </w:rPr>
      </w:pPr>
      <w:r w:rsidRPr="00A30291">
        <w:rPr>
          <w:bCs/>
          <w:i/>
          <w:lang w:val="en-GB"/>
        </w:rPr>
        <w:t>Establishment of a</w:t>
      </w:r>
      <w:r w:rsidR="003F5337">
        <w:rPr>
          <w:bCs/>
          <w:i/>
          <w:lang w:val="en-GB"/>
        </w:rPr>
        <w:t>n</w:t>
      </w:r>
      <w:r w:rsidRPr="00A30291">
        <w:rPr>
          <w:bCs/>
          <w:i/>
          <w:lang w:val="en-GB"/>
        </w:rPr>
        <w:t xml:space="preserve"> Upazila Fiscal Support System. </w:t>
      </w:r>
      <w:r w:rsidRPr="00A30291">
        <w:rPr>
          <w:bCs/>
          <w:lang w:val="en-GB"/>
        </w:rPr>
        <w:t>Fully established and operational from 2012 with first disbursement from June 2013 (however</w:t>
      </w:r>
      <w:r w:rsidR="003F5337">
        <w:rPr>
          <w:bCs/>
          <w:lang w:val="en-GB"/>
        </w:rPr>
        <w:t>,</w:t>
      </w:r>
      <w:r w:rsidRPr="00A30291">
        <w:rPr>
          <w:bCs/>
          <w:lang w:val="en-GB"/>
        </w:rPr>
        <w:t xml:space="preserve"> with some delays, see </w:t>
      </w:r>
      <w:r w:rsidRPr="00DA544E">
        <w:rPr>
          <w:bCs/>
          <w:lang w:val="en-GB"/>
        </w:rPr>
        <w:t xml:space="preserve">Annex </w:t>
      </w:r>
      <w:r w:rsidR="00DA544E">
        <w:rPr>
          <w:bCs/>
          <w:lang w:val="en-GB"/>
        </w:rPr>
        <w:t>18</w:t>
      </w:r>
      <w:r w:rsidRPr="00DA544E">
        <w:rPr>
          <w:bCs/>
          <w:lang w:val="en-GB"/>
        </w:rPr>
        <w:t>.</w:t>
      </w:r>
      <w:r w:rsidRPr="00A30291">
        <w:rPr>
          <w:bCs/>
          <w:lang w:val="en-GB"/>
        </w:rPr>
        <w:t xml:space="preserve"> The UFF generally operates as per intension with a high number of projects targeting MDGs and women’s needs and with a high level of co-funding with UPs and other sources. The facility is highly appreciated by the UZPs and there is a strong request to roll it out to all UZPs in the country; </w:t>
      </w:r>
    </w:p>
    <w:p w14:paraId="34FA9B6F" w14:textId="7D228AC3" w:rsidR="00A30291" w:rsidRPr="00A30291" w:rsidRDefault="00A30291" w:rsidP="00B95B80">
      <w:pPr>
        <w:numPr>
          <w:ilvl w:val="0"/>
          <w:numId w:val="78"/>
        </w:numPr>
        <w:rPr>
          <w:bCs/>
          <w:lang w:val="en-GB"/>
        </w:rPr>
      </w:pPr>
      <w:r w:rsidRPr="00A30291">
        <w:rPr>
          <w:bCs/>
          <w:i/>
          <w:lang w:val="en-GB"/>
        </w:rPr>
        <w:t>Disbursements:</w:t>
      </w:r>
      <w:r w:rsidR="00341A5C">
        <w:rPr>
          <w:bCs/>
          <w:i/>
          <w:lang w:val="en-GB"/>
        </w:rPr>
        <w:t xml:space="preserve"> </w:t>
      </w:r>
      <w:r w:rsidRPr="00A30291">
        <w:rPr>
          <w:bCs/>
          <w:lang w:val="en-GB"/>
        </w:rPr>
        <w:t>(progress but with some delays in allocations). 2 rounds of disbursements have been made;</w:t>
      </w:r>
      <w:r w:rsidRPr="00A30291">
        <w:rPr>
          <w:bCs/>
          <w:i/>
          <w:lang w:val="en-GB"/>
        </w:rPr>
        <w:t xml:space="preserve"> </w:t>
      </w:r>
    </w:p>
    <w:p w14:paraId="0D29D415" w14:textId="7B4E3FFC" w:rsidR="00A30291" w:rsidRPr="00A30291" w:rsidRDefault="00A30291" w:rsidP="00B95B80">
      <w:pPr>
        <w:numPr>
          <w:ilvl w:val="0"/>
          <w:numId w:val="78"/>
        </w:numPr>
        <w:rPr>
          <w:bCs/>
          <w:lang w:val="en-GB"/>
        </w:rPr>
      </w:pPr>
      <w:r w:rsidRPr="00A30291">
        <w:rPr>
          <w:bCs/>
          <w:i/>
          <w:lang w:val="en-GB"/>
        </w:rPr>
        <w:t xml:space="preserve">No. of Upazilas receiving support: </w:t>
      </w:r>
      <w:r w:rsidRPr="00A30291">
        <w:rPr>
          <w:bCs/>
          <w:lang w:val="en-GB"/>
        </w:rPr>
        <w:t xml:space="preserve">Result: 7 UZP in 2013 and 14 in 2014 and following fiscal years the plan is to target the best performing 14 UZPs every year), see </w:t>
      </w:r>
      <w:r w:rsidRPr="002009C4">
        <w:rPr>
          <w:bCs/>
          <w:lang w:val="en-GB"/>
        </w:rPr>
        <w:t xml:space="preserve">Annex </w:t>
      </w:r>
      <w:r w:rsidR="002009C4">
        <w:rPr>
          <w:bCs/>
          <w:lang w:val="en-GB"/>
        </w:rPr>
        <w:t>18</w:t>
      </w:r>
      <w:r w:rsidRPr="00A30291">
        <w:rPr>
          <w:b/>
          <w:bCs/>
          <w:lang w:val="en-GB"/>
        </w:rPr>
        <w:t>;</w:t>
      </w:r>
      <w:r w:rsidR="00341A5C">
        <w:rPr>
          <w:bCs/>
          <w:lang w:val="en-GB"/>
        </w:rPr>
        <w:t xml:space="preserve"> </w:t>
      </w:r>
    </w:p>
    <w:p w14:paraId="18B9EC8B" w14:textId="48A771E1" w:rsidR="00A30291" w:rsidRPr="00A30291" w:rsidRDefault="00A30291" w:rsidP="00B95B80">
      <w:pPr>
        <w:numPr>
          <w:ilvl w:val="0"/>
          <w:numId w:val="78"/>
        </w:numPr>
        <w:rPr>
          <w:b/>
          <w:bCs/>
          <w:i/>
          <w:lang w:val="en-GB"/>
        </w:rPr>
      </w:pPr>
      <w:r w:rsidRPr="00A30291">
        <w:rPr>
          <w:bCs/>
          <w:i/>
          <w:lang w:val="en-GB"/>
        </w:rPr>
        <w:t xml:space="preserve">Performance measures on democratic governance (composite 4 sub-indicators, where max is 20 points) and annual scores on core areas of performance. </w:t>
      </w:r>
      <w:r w:rsidRPr="00A30291">
        <w:rPr>
          <w:bCs/>
          <w:lang w:val="en-GB"/>
        </w:rPr>
        <w:t>It is too early to judge the progress on this as indicators have only been rolled-out recently and in phases only covering 7 UZP</w:t>
      </w:r>
      <w:r w:rsidR="003F5337">
        <w:rPr>
          <w:bCs/>
          <w:lang w:val="en-GB"/>
        </w:rPr>
        <w:t>s</w:t>
      </w:r>
      <w:r w:rsidRPr="00A30291">
        <w:rPr>
          <w:bCs/>
          <w:lang w:val="en-GB"/>
        </w:rPr>
        <w:t xml:space="preserve"> in the first year and 14 in the subsequent year (recently completed assessment). However data with comparison of the indicators applied in the first and second assessment show some improvements overall (12 </w:t>
      </w:r>
      <w:r w:rsidR="00EE3064">
        <w:rPr>
          <w:bCs/>
          <w:lang w:val="en-GB"/>
        </w:rPr>
        <w:t>%</w:t>
      </w:r>
      <w:r w:rsidRPr="00A30291">
        <w:rPr>
          <w:bCs/>
          <w:lang w:val="en-GB"/>
        </w:rPr>
        <w:t xml:space="preserve"> from a total of 200 points to 224 points), and improvements in 6 UZPs out of the 7 UZPs covered</w:t>
      </w:r>
      <w:r w:rsidRPr="00A30291">
        <w:rPr>
          <w:bCs/>
          <w:vertAlign w:val="superscript"/>
          <w:lang w:val="en-GB"/>
        </w:rPr>
        <w:footnoteReference w:id="98"/>
      </w:r>
      <w:r w:rsidRPr="00A30291">
        <w:rPr>
          <w:bCs/>
          <w:lang w:val="en-GB"/>
        </w:rPr>
        <w:t xml:space="preserve"> and the same score for the remaining UZP. This performance is expected to improve further with the new training and CB + additional incentives in the competitive method of UZP selection. The qualitative interviews with UZPs during the field work strongly supported the view that the UFF and the incentives included in the annual performance assessment promoted enhanced performance in targeted areas.</w:t>
      </w:r>
      <w:r w:rsidR="00341A5C">
        <w:rPr>
          <w:bCs/>
          <w:lang w:val="en-GB"/>
        </w:rPr>
        <w:t xml:space="preserve"> </w:t>
      </w:r>
      <w:r w:rsidRPr="00A30291">
        <w:rPr>
          <w:bCs/>
          <w:lang w:val="en-GB"/>
        </w:rPr>
        <w:t>The general impression was that the system introduced a fruitful competition across the UZPs.</w:t>
      </w:r>
      <w:r w:rsidRPr="00A30291">
        <w:rPr>
          <w:bCs/>
          <w:lang w:val="en-GB"/>
        </w:rPr>
        <w:tab/>
      </w:r>
    </w:p>
    <w:p w14:paraId="32CE4B8D" w14:textId="77777777" w:rsidR="00A30291" w:rsidRPr="00A30291" w:rsidRDefault="00A30291" w:rsidP="00B95B80">
      <w:pPr>
        <w:numPr>
          <w:ilvl w:val="1"/>
          <w:numId w:val="78"/>
        </w:numPr>
        <w:rPr>
          <w:b/>
          <w:bCs/>
          <w:i/>
          <w:lang w:val="en-GB"/>
        </w:rPr>
      </w:pPr>
      <w:r w:rsidRPr="00A30291">
        <w:rPr>
          <w:bCs/>
          <w:lang w:val="en-GB"/>
        </w:rPr>
        <w:t>The performance assessment system and the indicators in the UFF were highly appreciated amongst the UZPs visited. Two of the indicators – i) projects, which address several UPs and ii) the co-funding from other schemes, were hard for the UZPs to comply with, but that was also the reason why they were included to promote progressive changes in this challenging area, and some of the UZPs have managed to improve.</w:t>
      </w:r>
    </w:p>
    <w:p w14:paraId="2F352EE6" w14:textId="493ED1A2" w:rsidR="00A30291" w:rsidRPr="00A30291" w:rsidRDefault="00A30291" w:rsidP="00A30291">
      <w:pPr>
        <w:rPr>
          <w:bCs/>
        </w:rPr>
      </w:pPr>
      <w:r w:rsidRPr="00A30291">
        <w:rPr>
          <w:bCs/>
        </w:rPr>
        <w:t>In addition to these results, the MTE noted a marked difference in the performance on OSR generation between 7 UZPs included in the program area, where data was available from FY 2011/12-FY 2013/14 and the 4 UZPs in the control group (1</w:t>
      </w:r>
      <w:r w:rsidR="00CA517D">
        <w:rPr>
          <w:bCs/>
        </w:rPr>
        <w:t>0</w:t>
      </w:r>
      <w:r w:rsidR="006D1FE9">
        <w:rPr>
          <w:bCs/>
        </w:rPr>
        <w:t>5</w:t>
      </w:r>
      <w:r w:rsidRPr="00A30291">
        <w:rPr>
          <w:bCs/>
        </w:rPr>
        <w:t xml:space="preserve">  </w:t>
      </w:r>
      <w:r w:rsidR="00EE3064">
        <w:rPr>
          <w:bCs/>
        </w:rPr>
        <w:t>%</w:t>
      </w:r>
      <w:r w:rsidRPr="00A30291">
        <w:rPr>
          <w:bCs/>
        </w:rPr>
        <w:t xml:space="preserve"> increase in the target area from FY 2011/12 to FY 2013/14 against only 18  </w:t>
      </w:r>
      <w:r w:rsidR="00EE3064">
        <w:rPr>
          <w:bCs/>
        </w:rPr>
        <w:t>%</w:t>
      </w:r>
      <w:r w:rsidRPr="00A30291">
        <w:rPr>
          <w:bCs/>
        </w:rPr>
        <w:t xml:space="preserve"> in the control group).</w:t>
      </w:r>
      <w:r w:rsidRPr="00A30291">
        <w:rPr>
          <w:bCs/>
          <w:vertAlign w:val="superscript"/>
        </w:rPr>
        <w:footnoteReference w:id="99"/>
      </w:r>
    </w:p>
    <w:p w14:paraId="257151BB" w14:textId="77777777" w:rsidR="00A30291" w:rsidRPr="00A30291" w:rsidRDefault="002009C4" w:rsidP="002009C4">
      <w:pPr>
        <w:pStyle w:val="Heading3"/>
      </w:pPr>
      <w:bookmarkStart w:id="57" w:name="_Toc405475044"/>
      <w:r>
        <w:t xml:space="preserve">9.5 </w:t>
      </w:r>
      <w:r w:rsidR="00A30291" w:rsidRPr="00A30291">
        <w:t>Effectiveness</w:t>
      </w:r>
      <w:bookmarkEnd w:id="57"/>
    </w:p>
    <w:p w14:paraId="07592FB4" w14:textId="7F10824B" w:rsidR="00A30291" w:rsidRPr="00A30291" w:rsidRDefault="00A30291" w:rsidP="00A30291">
      <w:pPr>
        <w:rPr>
          <w:bCs/>
        </w:rPr>
      </w:pPr>
      <w:r w:rsidRPr="00A30291">
        <w:rPr>
          <w:bCs/>
        </w:rPr>
        <w:t>The activities under the Output 2 with the UFF and supporting CB initiatives have within a relatively short time shown some remarkable results, which are promising in terms of options for up-scaling and replication. With a relatively small amount of funds the UFF has provided the means, which can provide the “glue” to link the UZP with the Line Departments’ operations and the UPs, creating better opportunities for democratic interactions both vertically and horizontally. The performance assessments, combined with grants and CB support at a general (to all UZPs) and specialized level (to 65 UZP</w:t>
      </w:r>
      <w:r w:rsidR="007B09D3">
        <w:rPr>
          <w:bCs/>
        </w:rPr>
        <w:t>s</w:t>
      </w:r>
      <w:r w:rsidRPr="00A30291">
        <w:rPr>
          <w:bCs/>
        </w:rPr>
        <w:t xml:space="preserve"> and extra guidance to the UFF targeted UZP</w:t>
      </w:r>
      <w:r w:rsidR="007B09D3">
        <w:rPr>
          <w:bCs/>
        </w:rPr>
        <w:t>s</w:t>
      </w:r>
      <w:r w:rsidRPr="00A30291">
        <w:rPr>
          <w:bCs/>
        </w:rPr>
        <w:t>) have shown impact in terms of enhanced capacity of the UZP and promoted meaningful investments in service delivery and infrastructure, largely targeting the intended areas – MDG, women, and vulnerable groups, and with a large share of co-funded projects. Furthermore</w:t>
      </w:r>
      <w:r w:rsidR="007B09D3">
        <w:rPr>
          <w:bCs/>
        </w:rPr>
        <w:t>,</w:t>
      </w:r>
      <w:r w:rsidRPr="00A30291">
        <w:rPr>
          <w:bCs/>
        </w:rPr>
        <w:t xml:space="preserve"> the schemes are reflecting needs of various departments such as health, education, agriculture, etc. and not only used for hard-core infrastructure as was the previous practice, but also other types of service delivery. The soft guidance and incentives, instead of rigid rules on utilization, has enabled that intended sectors and types of investments have been supported. The field-work proved significant changes in target areas, but also the need to continue supporting the UZPs, which are characterized by challenging and vulnerable governance structures. </w:t>
      </w:r>
    </w:p>
    <w:p w14:paraId="0387CBC9" w14:textId="77777777" w:rsidR="00A30291" w:rsidRPr="00A30291" w:rsidRDefault="00A30291" w:rsidP="00796EFB">
      <w:pPr>
        <w:pStyle w:val="Heading3"/>
      </w:pPr>
      <w:r w:rsidRPr="00A30291">
        <w:t xml:space="preserve"> </w:t>
      </w:r>
      <w:bookmarkStart w:id="58" w:name="_Toc405475045"/>
      <w:r w:rsidR="002009C4">
        <w:t xml:space="preserve">9.6 </w:t>
      </w:r>
      <w:r w:rsidRPr="00A30291">
        <w:t>Efficiency</w:t>
      </w:r>
      <w:bookmarkEnd w:id="58"/>
    </w:p>
    <w:p w14:paraId="0BA184C3" w14:textId="35E5AC8D" w:rsidR="00A30291" w:rsidRPr="00A30291" w:rsidRDefault="00A30291" w:rsidP="00A30291">
      <w:pPr>
        <w:rPr>
          <w:bCs/>
        </w:rPr>
      </w:pPr>
      <w:r w:rsidRPr="00A30291">
        <w:rPr>
          <w:bCs/>
        </w:rPr>
        <w:t xml:space="preserve">The support to the UZPs is rather heavy in terms of CB/TA compared to the costs of supporting service delivery (the UFF). However, as this is a relatively new initiative at a government level with numerous challenges in terms of relationship between UZP and LD, UZP and MPs, and with a challenging governance set-up at this tier of government this </w:t>
      </w:r>
      <w:r w:rsidR="007B09D3">
        <w:rPr>
          <w:bCs/>
        </w:rPr>
        <w:t xml:space="preserve">is </w:t>
      </w:r>
      <w:r w:rsidRPr="00A30291">
        <w:rPr>
          <w:bCs/>
        </w:rPr>
        <w:t>found necessary. The project makes use of the government procedures and capacity to the extent possible through close involvement of e.g. the LGD officials, the DLG, the DDLG and support to UNOs and other staff at the Upazila level. The UZPs have been able to actual</w:t>
      </w:r>
      <w:r w:rsidR="007B09D3">
        <w:rPr>
          <w:bCs/>
        </w:rPr>
        <w:t>ly</w:t>
      </w:r>
      <w:r w:rsidRPr="00A30291">
        <w:rPr>
          <w:bCs/>
        </w:rPr>
        <w:t xml:space="preserve"> use and implement the projects largely in accordance with the intended objectives. Elections, changes of staffing positions, political interference, lack of capacity, also in the PFM functions, see output 1, are factors, which reduces efficiency of the UZP fiscal and service delivery operations, but the initiatives under the UFF and TA/CB support have managed to strengthen capacity and service delivery functions within a relatively short time-frame. Strengthening of the UFF grant guidelines and awareness raising on these may further increase efficiency in spending.</w:t>
      </w:r>
    </w:p>
    <w:p w14:paraId="4E6EDCCB" w14:textId="77777777" w:rsidR="00A30291" w:rsidRPr="00A30291" w:rsidRDefault="00A30291" w:rsidP="00A30291">
      <w:pPr>
        <w:rPr>
          <w:bCs/>
        </w:rPr>
      </w:pPr>
    </w:p>
    <w:p w14:paraId="0E193B2E" w14:textId="77777777" w:rsidR="00A30291" w:rsidRPr="00A30291" w:rsidRDefault="002009C4" w:rsidP="002009C4">
      <w:pPr>
        <w:pStyle w:val="Heading3"/>
      </w:pPr>
      <w:bookmarkStart w:id="59" w:name="_Toc405475046"/>
      <w:r>
        <w:t xml:space="preserve">9.7 </w:t>
      </w:r>
      <w:r w:rsidR="00A30291" w:rsidRPr="00A30291">
        <w:t>Sustainability of results</w:t>
      </w:r>
      <w:bookmarkEnd w:id="59"/>
    </w:p>
    <w:p w14:paraId="7900089B" w14:textId="7FB7E44D" w:rsidR="00A30291" w:rsidRPr="00A30291" w:rsidRDefault="00A30291" w:rsidP="00A30291">
      <w:pPr>
        <w:rPr>
          <w:bCs/>
        </w:rPr>
      </w:pPr>
      <w:r w:rsidRPr="00A30291">
        <w:rPr>
          <w:bCs/>
        </w:rPr>
        <w:t>The capacity built at the Upazila level is likely to be maintained for some time, and will catalyze other improvements even with the existence of some turn-over of staff and officials. However, the relatively smaller pilot is still vulnerable, and need further time to ensure sustainability, and will need to be scaled up to a larger area to further test instruments and provisions. Focus on the functional assignment and the UZP</w:t>
      </w:r>
      <w:r w:rsidR="002F0916">
        <w:rPr>
          <w:bCs/>
        </w:rPr>
        <w:t>’</w:t>
      </w:r>
      <w:r w:rsidRPr="00A30291">
        <w:rPr>
          <w:bCs/>
        </w:rPr>
        <w:t>s own source revenues to compliment the grant schemes will be needed in the future programming as well a focus on the structural issues in the governance operations at the UZP level</w:t>
      </w:r>
      <w:r w:rsidRPr="00A30291">
        <w:rPr>
          <w:bCs/>
          <w:vertAlign w:val="superscript"/>
        </w:rPr>
        <w:footnoteReference w:id="100"/>
      </w:r>
      <w:r w:rsidRPr="00A30291">
        <w:rPr>
          <w:bCs/>
        </w:rPr>
        <w:t>.</w:t>
      </w:r>
      <w:r w:rsidR="00341A5C">
        <w:rPr>
          <w:bCs/>
        </w:rPr>
        <w:t xml:space="preserve"> </w:t>
      </w:r>
    </w:p>
    <w:p w14:paraId="58327D8F" w14:textId="2A9BE236" w:rsidR="00A30291" w:rsidRPr="00A30291" w:rsidRDefault="007509DE" w:rsidP="00A30291">
      <w:pPr>
        <w:rPr>
          <w:bCs/>
        </w:rPr>
      </w:pPr>
      <w:r>
        <w:rPr>
          <w:bCs/>
        </w:rPr>
        <w:t>Also</w:t>
      </w:r>
      <w:r w:rsidR="00A30291" w:rsidRPr="00A30291">
        <w:rPr>
          <w:bCs/>
        </w:rPr>
        <w:t>, the UFF has a significant potential to inform reforms of the general GoB’s ADP grant system, which ha</w:t>
      </w:r>
      <w:r w:rsidR="00165470">
        <w:rPr>
          <w:bCs/>
        </w:rPr>
        <w:t>s</w:t>
      </w:r>
      <w:r w:rsidR="00A30291" w:rsidRPr="00A30291">
        <w:rPr>
          <w:bCs/>
        </w:rPr>
        <w:t xml:space="preserve"> not yet been fully exploited. Up-scaling of the UFF, which has taken a series of the lessons learned from the UFF, is underway with support from JICA, where a new grant scheme will be rolled out to all UZPs in the country over a 4-5 years period. This new initiative is expected to use the experiences from the UZGP UFF, especially on issues such as performance-based allocations, performance indicators, investment menu, size of the allocations, etc. The relatively modest size of the grants in the UFF (average figure in the tune of 5 million Taka per UZP) makes it realistic to up-scale, and the dialogue between UN and JICA and the GoB on this (adjusted) up-scaling in the coming months will be of crucial importance for the future overall UZP funding system</w:t>
      </w:r>
      <w:r w:rsidR="00A30291" w:rsidRPr="00A30291">
        <w:rPr>
          <w:bCs/>
          <w:vertAlign w:val="superscript"/>
        </w:rPr>
        <w:footnoteReference w:id="101"/>
      </w:r>
      <w:r w:rsidR="00A30291" w:rsidRPr="00A30291">
        <w:rPr>
          <w:bCs/>
        </w:rPr>
        <w:t xml:space="preserve">. The level of allocations under the existing ADP and the way these are handled without current considerations on the performance and the linkages between the LD and the UZP, will need to be reviewed with a view on expanding the use of the performance-based elements along the future UFF design. </w:t>
      </w:r>
    </w:p>
    <w:p w14:paraId="5674E2C9" w14:textId="0EEAB24E" w:rsidR="00A30291" w:rsidRPr="00A30291" w:rsidRDefault="002009C4" w:rsidP="002009C4">
      <w:pPr>
        <w:pStyle w:val="Heading3"/>
      </w:pPr>
      <w:bookmarkStart w:id="60" w:name="_Toc405475047"/>
      <w:r>
        <w:t xml:space="preserve">9.8 </w:t>
      </w:r>
      <w:r w:rsidR="00A30291" w:rsidRPr="00A30291">
        <w:t>Conclusion</w:t>
      </w:r>
      <w:bookmarkEnd w:id="60"/>
      <w:r w:rsidR="00A30291" w:rsidRPr="00A30291">
        <w:t xml:space="preserve"> </w:t>
      </w:r>
    </w:p>
    <w:p w14:paraId="5D2D23DE" w14:textId="3941F055" w:rsidR="00A30291" w:rsidRPr="00A30291" w:rsidRDefault="00A30291" w:rsidP="00A30291">
      <w:pPr>
        <w:rPr>
          <w:bCs/>
        </w:rPr>
      </w:pPr>
      <w:r w:rsidRPr="00A30291">
        <w:rPr>
          <w:bCs/>
        </w:rPr>
        <w:t>Output 2 of the UZGP is on a path of good progress in achieving the intended results, especially in terms of strengthening of the target UZP</w:t>
      </w:r>
      <w:r w:rsidR="002F0916">
        <w:rPr>
          <w:bCs/>
        </w:rPr>
        <w:t>’</w:t>
      </w:r>
      <w:r w:rsidRPr="00A30291">
        <w:rPr>
          <w:bCs/>
        </w:rPr>
        <w:t>s planning and budgeting system, MDG targeting and capacity building of the UZP as a corporate body. A number of challenges, which need to be addressed in the short to medium-term, have been identified. Some of these are: delays in fund allocations, the linkages between the UZP and the MPs (unclear roles of the MP in the areas of planning, budgeting and decision-making), insufficient interactions with citizens and concerned groups, and capacity gaps in core areas and persistent parallel planning and implementation systems through the LD (LD committees) and UZP (UZP standing committees) delivery mechanisms, although the latter stream has been activated and gradually strengthened.</w:t>
      </w:r>
      <w:r w:rsidR="00341A5C">
        <w:rPr>
          <w:bCs/>
        </w:rPr>
        <w:t xml:space="preserve"> </w:t>
      </w:r>
      <w:r w:rsidRPr="00A30291">
        <w:rPr>
          <w:bCs/>
        </w:rPr>
        <w:t xml:space="preserve"> </w:t>
      </w:r>
    </w:p>
    <w:p w14:paraId="27C5D63D" w14:textId="77777777" w:rsidR="00C6644A" w:rsidRPr="00A30291" w:rsidRDefault="00C6644A" w:rsidP="00C6644A"/>
    <w:p w14:paraId="6BB8ACC9" w14:textId="77777777" w:rsidR="00C6644A" w:rsidRPr="00C6644A" w:rsidRDefault="00C6644A" w:rsidP="00C6644A">
      <w:pPr>
        <w:rPr>
          <w:lang w:val="en-GB"/>
        </w:rPr>
      </w:pPr>
    </w:p>
    <w:p w14:paraId="26C997ED" w14:textId="77777777" w:rsidR="00A9075F" w:rsidRPr="00A30291" w:rsidRDefault="00A9075F" w:rsidP="00DE1F44">
      <w:pPr>
        <w:rPr>
          <w:b/>
          <w:sz w:val="24"/>
          <w:szCs w:val="28"/>
        </w:rPr>
      </w:pPr>
    </w:p>
    <w:p w14:paraId="1ED63126" w14:textId="77777777" w:rsidR="00C6644A" w:rsidRDefault="00C6644A" w:rsidP="00DE1F44">
      <w:pPr>
        <w:rPr>
          <w:b/>
          <w:sz w:val="24"/>
          <w:szCs w:val="28"/>
          <w:lang w:val="en-GB"/>
        </w:rPr>
      </w:pPr>
    </w:p>
    <w:p w14:paraId="1A282E50" w14:textId="77777777" w:rsidR="00C6644A" w:rsidRDefault="00C6644A" w:rsidP="00DE1F44">
      <w:pPr>
        <w:rPr>
          <w:b/>
          <w:sz w:val="24"/>
          <w:szCs w:val="28"/>
          <w:lang w:val="en-GB"/>
        </w:rPr>
      </w:pPr>
    </w:p>
    <w:p w14:paraId="12856CAF" w14:textId="77777777" w:rsidR="00C6644A" w:rsidRDefault="00C6644A" w:rsidP="00DE1F44">
      <w:pPr>
        <w:rPr>
          <w:b/>
          <w:sz w:val="24"/>
          <w:szCs w:val="28"/>
          <w:lang w:val="en-GB"/>
        </w:rPr>
        <w:sectPr w:rsidR="00C6644A" w:rsidSect="002A2DAD">
          <w:pgSz w:w="11906" w:h="16838"/>
          <w:pgMar w:top="1701" w:right="1134" w:bottom="1701" w:left="1134" w:header="708" w:footer="708" w:gutter="0"/>
          <w:cols w:space="708"/>
          <w:docGrid w:linePitch="360"/>
        </w:sectPr>
      </w:pPr>
    </w:p>
    <w:p w14:paraId="23A74334" w14:textId="77777777" w:rsidR="003756B2" w:rsidRPr="00AF245B" w:rsidRDefault="00AF245B" w:rsidP="003449A3">
      <w:pPr>
        <w:pStyle w:val="Heading1"/>
      </w:pPr>
      <w:bookmarkStart w:id="61" w:name="_Toc405475048"/>
      <w:r>
        <w:t xml:space="preserve">10. </w:t>
      </w:r>
      <w:r w:rsidR="003756B2" w:rsidRPr="00AF245B">
        <w:t>Assessment of results – Output 3</w:t>
      </w:r>
      <w:r w:rsidR="00EE503F" w:rsidRPr="00AF245B">
        <w:t xml:space="preserve"> (shared)</w:t>
      </w:r>
      <w:bookmarkEnd w:id="61"/>
    </w:p>
    <w:p w14:paraId="62C9DC42" w14:textId="77777777" w:rsidR="00A9075F" w:rsidRPr="00EE503F" w:rsidRDefault="00A9075F" w:rsidP="00AF245B">
      <w:pPr>
        <w:rPr>
          <w:b/>
          <w:lang w:val="en-GB"/>
        </w:rPr>
      </w:pPr>
    </w:p>
    <w:p w14:paraId="7513BCEB" w14:textId="338B30A4" w:rsidR="00A9075F" w:rsidRPr="00A9075F" w:rsidRDefault="00A9075F" w:rsidP="00A9075F">
      <w:pPr>
        <w:rPr>
          <w:b/>
        </w:rPr>
      </w:pPr>
      <w:r w:rsidRPr="00A9075F">
        <w:rPr>
          <w:b/>
        </w:rPr>
        <w:t>Output 3:</w:t>
      </w:r>
      <w:r w:rsidR="00341A5C">
        <w:rPr>
          <w:b/>
        </w:rPr>
        <w:t xml:space="preserve"> </w:t>
      </w:r>
      <w:r w:rsidRPr="00A9075F">
        <w:rPr>
          <w:b/>
        </w:rPr>
        <w:t>Strengthened technical capacity of Local Government Division</w:t>
      </w:r>
      <w:r w:rsidRPr="00A9075F">
        <w:rPr>
          <w:i/>
        </w:rPr>
        <w:t xml:space="preserve"> </w:t>
      </w:r>
      <w:r w:rsidRPr="00A9075F">
        <w:rPr>
          <w:b/>
        </w:rPr>
        <w:t>for effective policy review, monitoring, lesson learning and capacity development of LGIs for enhanced Local Governance</w:t>
      </w:r>
    </w:p>
    <w:p w14:paraId="1143879F" w14:textId="4139B2EA" w:rsidR="00A9075F" w:rsidRPr="00A9075F" w:rsidRDefault="00A9075F" w:rsidP="00A9075F">
      <w:pPr>
        <w:rPr>
          <w:lang w:val="en-GB"/>
        </w:rPr>
      </w:pPr>
      <w:r w:rsidRPr="00A9075F">
        <w:rPr>
          <w:bCs/>
        </w:rPr>
        <w:t xml:space="preserve">This output targets policy development and M&amp;E of the capacity support of UPs and UZPs. It is </w:t>
      </w:r>
      <w:r w:rsidRPr="00A9075F">
        <w:rPr>
          <w:lang w:val="en-GB"/>
        </w:rPr>
        <w:t xml:space="preserve">anchored in the UP, UZP and MIE wing of LGD, respectively and is </w:t>
      </w:r>
      <w:r w:rsidR="009F0172">
        <w:rPr>
          <w:lang w:val="en-GB"/>
        </w:rPr>
        <w:t xml:space="preserve">designed as </w:t>
      </w:r>
      <w:r w:rsidRPr="00A9075F">
        <w:rPr>
          <w:lang w:val="en-GB"/>
        </w:rPr>
        <w:t xml:space="preserve">an important link between the governance innovations piloted under output 1 and 2 and the attempts to upscale of these innovations into new policies, legislation and mainstreaming of support and guidance to LGIs. The approach to M&amp;E and national policy development is broadly based on multiple stakeholders. It </w:t>
      </w:r>
      <w:r w:rsidRPr="00A9075F">
        <w:rPr>
          <w:bCs/>
        </w:rPr>
        <w:t>attempts to create a continuous citizen state collaboration, including the engagement of civil society organizations (CSOs), experts, politicians and elected and non-elected officials of local government. The supervision, backstopping and M&amp;E of UPs and UZPs build on a collaboration with the DLG, and DDLGs at divisional and district levels, but the performance assessment results linked to the grant system are also crucial in the monitoring of capacity gaps.</w:t>
      </w:r>
      <w:r w:rsidR="00341A5C">
        <w:rPr>
          <w:bCs/>
        </w:rPr>
        <w:t xml:space="preserve"> </w:t>
      </w:r>
    </w:p>
    <w:p w14:paraId="66B6A92A" w14:textId="77777777" w:rsidR="00A9075F" w:rsidRPr="00A9075F" w:rsidRDefault="00A9075F" w:rsidP="00A9075F">
      <w:pPr>
        <w:rPr>
          <w:lang w:val="en-GB"/>
        </w:rPr>
      </w:pPr>
      <w:r w:rsidRPr="00A9075F">
        <w:rPr>
          <w:lang w:val="en-GB"/>
        </w:rPr>
        <w:t>Despite the delays in the up-start of the program and the turmoil in 2013, the projects have managed to achieve important results, which includes</w:t>
      </w:r>
    </w:p>
    <w:p w14:paraId="08849843" w14:textId="77777777" w:rsidR="00A9075F" w:rsidRPr="00A9075F" w:rsidRDefault="00A9075F" w:rsidP="00B95B80">
      <w:pPr>
        <w:pStyle w:val="NoSpacing"/>
        <w:numPr>
          <w:ilvl w:val="0"/>
          <w:numId w:val="82"/>
        </w:numPr>
        <w:rPr>
          <w:lang w:val="en-GB"/>
        </w:rPr>
      </w:pPr>
      <w:r w:rsidRPr="00A9075F">
        <w:rPr>
          <w:lang w:val="en-GB"/>
        </w:rPr>
        <w:t xml:space="preserve">Drafting </w:t>
      </w:r>
      <w:r w:rsidRPr="00A9075F">
        <w:t>and dissemination of UP and UZP rules, regulations and guidelines which are at various states of approval and coming into force:</w:t>
      </w:r>
    </w:p>
    <w:p w14:paraId="61D1FA4F" w14:textId="77777777" w:rsidR="00A9075F" w:rsidRPr="00A9075F" w:rsidRDefault="00A9075F" w:rsidP="00B95B80">
      <w:pPr>
        <w:pStyle w:val="NoSpacing"/>
        <w:numPr>
          <w:ilvl w:val="1"/>
          <w:numId w:val="82"/>
        </w:numPr>
        <w:rPr>
          <w:lang w:val="en-GB"/>
        </w:rPr>
      </w:pPr>
      <w:r w:rsidRPr="00A9075F">
        <w:t xml:space="preserve">UP Act - 7 rules, 1 regulation and 1 guideline </w:t>
      </w:r>
    </w:p>
    <w:p w14:paraId="4F7C9CD6" w14:textId="77777777" w:rsidR="00A9075F" w:rsidRPr="00A9075F" w:rsidRDefault="00A9075F" w:rsidP="00B95B80">
      <w:pPr>
        <w:pStyle w:val="NoSpacing"/>
        <w:numPr>
          <w:ilvl w:val="1"/>
          <w:numId w:val="82"/>
        </w:numPr>
        <w:rPr>
          <w:lang w:val="en-GB"/>
        </w:rPr>
      </w:pPr>
      <w:r w:rsidRPr="00A9075F">
        <w:t xml:space="preserve">UZP Act - 6 rules and 3 regulations </w:t>
      </w:r>
    </w:p>
    <w:p w14:paraId="7A99AC68" w14:textId="77777777" w:rsidR="00EE503F" w:rsidRPr="00A9075F" w:rsidRDefault="00A9075F" w:rsidP="00B95B80">
      <w:pPr>
        <w:pStyle w:val="NoSpacing"/>
        <w:numPr>
          <w:ilvl w:val="0"/>
          <w:numId w:val="82"/>
        </w:numPr>
        <w:rPr>
          <w:lang w:val="en-GB"/>
        </w:rPr>
      </w:pPr>
      <w:r w:rsidRPr="00A9075F">
        <w:t xml:space="preserve">Operational M&amp;E Strategy and a toolkit for monitoring the performance of key local governance mechanisms </w:t>
      </w:r>
      <w:r w:rsidR="00EE503F">
        <w:t>and q</w:t>
      </w:r>
      <w:r w:rsidR="00EE503F" w:rsidRPr="00A9075F">
        <w:t>uarterly reviews &amp; joint monitoring organized at district level and using the monitoring tools</w:t>
      </w:r>
    </w:p>
    <w:p w14:paraId="74781CD8" w14:textId="77777777" w:rsidR="00A9075F" w:rsidRPr="00A9075F" w:rsidRDefault="00EE503F" w:rsidP="00B95B80">
      <w:pPr>
        <w:pStyle w:val="NoSpacing"/>
        <w:numPr>
          <w:ilvl w:val="0"/>
          <w:numId w:val="82"/>
        </w:numPr>
        <w:rPr>
          <w:lang w:val="en-GB"/>
        </w:rPr>
      </w:pPr>
      <w:r>
        <w:rPr>
          <w:lang w:val="en-GB"/>
        </w:rPr>
        <w:t xml:space="preserve">Four policy studies, see annex </w:t>
      </w:r>
      <w:r w:rsidR="00796EFB">
        <w:rPr>
          <w:lang w:val="en-GB"/>
        </w:rPr>
        <w:t>14</w:t>
      </w:r>
    </w:p>
    <w:p w14:paraId="3EF78F78" w14:textId="77777777" w:rsidR="00A9075F" w:rsidRPr="00A9075F" w:rsidRDefault="00A9075F" w:rsidP="00B95B80">
      <w:pPr>
        <w:pStyle w:val="NoSpacing"/>
        <w:numPr>
          <w:ilvl w:val="0"/>
          <w:numId w:val="82"/>
        </w:numPr>
        <w:rPr>
          <w:lang w:val="en-GB"/>
        </w:rPr>
      </w:pPr>
      <w:r w:rsidRPr="00A9075F">
        <w:rPr>
          <w:lang w:val="en-GB"/>
        </w:rPr>
        <w:t>Operational gender strategy and communications strategy</w:t>
      </w:r>
    </w:p>
    <w:p w14:paraId="3A47B1F4" w14:textId="77777777" w:rsidR="00A9075F" w:rsidRPr="00A9075F" w:rsidRDefault="00A9075F" w:rsidP="00B95B80">
      <w:pPr>
        <w:pStyle w:val="NoSpacing"/>
        <w:numPr>
          <w:ilvl w:val="0"/>
          <w:numId w:val="82"/>
        </w:numPr>
        <w:rPr>
          <w:lang w:val="en-GB"/>
        </w:rPr>
      </w:pPr>
      <w:r w:rsidRPr="00A9075F">
        <w:rPr>
          <w:lang w:val="en-GB"/>
        </w:rPr>
        <w:t>Pioneering of a UP e-based MIS and accounting system in 146 Ups</w:t>
      </w:r>
    </w:p>
    <w:p w14:paraId="6B82C2CB" w14:textId="77777777" w:rsidR="00A9075F" w:rsidRPr="00796EFB" w:rsidRDefault="00A9075F" w:rsidP="00B95B80">
      <w:pPr>
        <w:pStyle w:val="NoSpacing"/>
        <w:numPr>
          <w:ilvl w:val="0"/>
          <w:numId w:val="82"/>
        </w:numPr>
        <w:rPr>
          <w:lang w:val="en-GB"/>
        </w:rPr>
      </w:pPr>
      <w:r w:rsidRPr="00EE503F">
        <w:rPr>
          <w:lang w:val="en-GB"/>
        </w:rPr>
        <w:t>Initiation of regular benchmark surveys, including</w:t>
      </w:r>
      <w:r w:rsidR="009F0172">
        <w:rPr>
          <w:lang w:val="en-GB"/>
        </w:rPr>
        <w:t xml:space="preserve"> the</w:t>
      </w:r>
      <w:r w:rsidRPr="00EE503F">
        <w:rPr>
          <w:lang w:val="en-GB"/>
        </w:rPr>
        <w:t xml:space="preserve"> UP and UZP b</w:t>
      </w:r>
      <w:r w:rsidR="009F0172" w:rsidRPr="00A9075F">
        <w:t>aseline</w:t>
      </w:r>
      <w:r w:rsidRPr="00A9075F">
        <w:t xml:space="preserve"> studies, </w:t>
      </w:r>
      <w:r w:rsidR="0086435C">
        <w:t xml:space="preserve">the </w:t>
      </w:r>
      <w:r w:rsidRPr="00A9075F">
        <w:t>citizens perception survey and a RTI study</w:t>
      </w:r>
      <w:r w:rsidR="00EE503F">
        <w:t xml:space="preserve"> and r</w:t>
      </w:r>
      <w:r w:rsidRPr="00EE503F">
        <w:rPr>
          <w:lang w:val="en-GB"/>
        </w:rPr>
        <w:t xml:space="preserve">eviews </w:t>
      </w:r>
      <w:r w:rsidRPr="00A9075F">
        <w:t xml:space="preserve">of the cascading training delivery </w:t>
      </w:r>
      <w:r w:rsidR="0086435C">
        <w:t>applied</w:t>
      </w:r>
      <w:r w:rsidRPr="00A9075F">
        <w:t xml:space="preserve"> by the projects</w:t>
      </w:r>
    </w:p>
    <w:p w14:paraId="1839E104" w14:textId="77777777" w:rsidR="00A9075F" w:rsidRPr="00A9075F" w:rsidRDefault="00EE503F" w:rsidP="00EE503F">
      <w:pPr>
        <w:pStyle w:val="Heading3"/>
      </w:pPr>
      <w:bookmarkStart w:id="62" w:name="_Toc405475049"/>
      <w:r>
        <w:t>10</w:t>
      </w:r>
      <w:r w:rsidR="00A9075F" w:rsidRPr="00A9075F">
        <w:t>.1 Support to a Policy Advisory Group and National Framework for Local Government Policy and Capacity Development</w:t>
      </w:r>
      <w:bookmarkEnd w:id="62"/>
      <w:r w:rsidR="00A9075F" w:rsidRPr="00A9075F">
        <w:t xml:space="preserve"> </w:t>
      </w:r>
    </w:p>
    <w:p w14:paraId="7F7A177D" w14:textId="77777777" w:rsidR="00EE503F" w:rsidRPr="00796EFB" w:rsidRDefault="00EE503F" w:rsidP="00796EFB">
      <w:pPr>
        <w:pStyle w:val="NoSpacing"/>
        <w:rPr>
          <w:lang w:val="en-GB"/>
        </w:rPr>
      </w:pPr>
    </w:p>
    <w:p w14:paraId="09E409BA" w14:textId="77777777" w:rsidR="00A9075F" w:rsidRPr="00A9075F" w:rsidRDefault="00EE503F" w:rsidP="00A9075F">
      <w:pPr>
        <w:rPr>
          <w:i/>
          <w:iCs/>
        </w:rPr>
      </w:pPr>
      <w:r>
        <w:rPr>
          <w:bCs/>
          <w:i/>
        </w:rPr>
        <w:t xml:space="preserve">Target </w:t>
      </w:r>
      <w:r w:rsidR="00A9075F" w:rsidRPr="00A9075F">
        <w:rPr>
          <w:bCs/>
          <w:i/>
        </w:rPr>
        <w:t xml:space="preserve">Indicator: Existence of </w:t>
      </w:r>
      <w:r w:rsidR="00A9075F" w:rsidRPr="00A9075F">
        <w:rPr>
          <w:i/>
        </w:rPr>
        <w:t xml:space="preserve">a National Framework for Local Government Capacity Development by the end of the project. </w:t>
      </w:r>
      <w:r w:rsidR="00A9075F" w:rsidRPr="00A9075F">
        <w:rPr>
          <w:i/>
          <w:iCs/>
        </w:rPr>
        <w:t>Baseline: No draft framework exists. Target: 1</w:t>
      </w:r>
      <w:r w:rsidR="00EF06EC">
        <w:rPr>
          <w:i/>
          <w:iCs/>
        </w:rPr>
        <w:t>. Status: 0</w:t>
      </w:r>
    </w:p>
    <w:p w14:paraId="0C55ED08" w14:textId="77777777" w:rsidR="00A9075F" w:rsidRPr="00A9075F" w:rsidRDefault="00EE503F" w:rsidP="00A9075F">
      <w:pPr>
        <w:rPr>
          <w:i/>
          <w:iCs/>
        </w:rPr>
      </w:pPr>
      <w:r>
        <w:rPr>
          <w:i/>
          <w:iCs/>
        </w:rPr>
        <w:t xml:space="preserve">Target </w:t>
      </w:r>
      <w:r w:rsidR="00A9075F" w:rsidRPr="00A9075F">
        <w:rPr>
          <w:i/>
          <w:iCs/>
        </w:rPr>
        <w:t>Indicator: Number of drafted legislative or regulatory instruments influenced by outcome of piloting activities by the end of the project. Baseline: current set of legislative and regulatory instruments. Target: 2 (UP), NA (UZP)</w:t>
      </w:r>
      <w:r w:rsidR="00C627F6">
        <w:rPr>
          <w:i/>
          <w:iCs/>
        </w:rPr>
        <w:t>. Status: 7 Rules/1 Regulation/1 Guideline (UP), 6 Rules/3 Regulations (UZP)</w:t>
      </w:r>
    </w:p>
    <w:p w14:paraId="5772F1D2" w14:textId="77777777" w:rsidR="00A9075F" w:rsidRPr="00796EFB" w:rsidRDefault="00A9075F" w:rsidP="00796EFB">
      <w:pPr>
        <w:pStyle w:val="NoSpacing"/>
        <w:rPr>
          <w:b/>
          <w:sz w:val="24"/>
        </w:rPr>
      </w:pPr>
      <w:r w:rsidRPr="00796EFB">
        <w:rPr>
          <w:b/>
          <w:sz w:val="24"/>
        </w:rPr>
        <w:t xml:space="preserve">The Policy Advisory Group </w:t>
      </w:r>
      <w:r w:rsidR="00EE503F" w:rsidRPr="00796EFB">
        <w:rPr>
          <w:b/>
          <w:sz w:val="24"/>
        </w:rPr>
        <w:t>(PAG)</w:t>
      </w:r>
    </w:p>
    <w:p w14:paraId="6FB3DBAE" w14:textId="77777777" w:rsidR="00A9075F" w:rsidRPr="00A9075F" w:rsidRDefault="00A9075F" w:rsidP="000F3E78">
      <w:pPr>
        <w:rPr>
          <w:bCs/>
        </w:rPr>
      </w:pPr>
      <w:r w:rsidRPr="00A9075F">
        <w:rPr>
          <w:bCs/>
        </w:rPr>
        <w:t>In order to ensure a broadly informed and participation based policy development around the LG framework, the UPGP and UZGP foresee the establishment of a Policy Advisory Group</w:t>
      </w:r>
      <w:r w:rsidR="00FF339D">
        <w:rPr>
          <w:bCs/>
        </w:rPr>
        <w:t xml:space="preserve"> with experts from government and academia</w:t>
      </w:r>
      <w:r w:rsidRPr="00A9075F">
        <w:rPr>
          <w:bCs/>
        </w:rPr>
        <w:t>. As per the joint project design, the PAG will develop a national framework for policy and capacity de</w:t>
      </w:r>
      <w:r w:rsidR="00FF339D">
        <w:rPr>
          <w:bCs/>
        </w:rPr>
        <w:t xml:space="preserve">velopment for local governance. Input to the PAG discussions will draw on various sources, including the M&amp;E </w:t>
      </w:r>
      <w:r w:rsidR="00BA7B81">
        <w:rPr>
          <w:bCs/>
        </w:rPr>
        <w:t xml:space="preserve">data on </w:t>
      </w:r>
      <w:r w:rsidR="00BA7B81" w:rsidRPr="00A9075F">
        <w:rPr>
          <w:bCs/>
        </w:rPr>
        <w:t>the quality of local governance which will systematically collect</w:t>
      </w:r>
      <w:r w:rsidR="00BA7B81">
        <w:rPr>
          <w:bCs/>
        </w:rPr>
        <w:t xml:space="preserve">ed by </w:t>
      </w:r>
      <w:r w:rsidRPr="00A9075F">
        <w:rPr>
          <w:bCs/>
        </w:rPr>
        <w:t>the Monitoring, Inspection</w:t>
      </w:r>
      <w:r w:rsidR="00BA7B81">
        <w:rPr>
          <w:bCs/>
        </w:rPr>
        <w:t xml:space="preserve"> and Evaluation Wing of the LGD and the R&amp;D</w:t>
      </w:r>
      <w:r w:rsidRPr="00A9075F">
        <w:rPr>
          <w:bCs/>
        </w:rPr>
        <w:t xml:space="preserve"> </w:t>
      </w:r>
      <w:r w:rsidR="00BA7B81">
        <w:rPr>
          <w:bCs/>
        </w:rPr>
        <w:t xml:space="preserve">interventions sponsored by the </w:t>
      </w:r>
      <w:r w:rsidR="00FE6B60">
        <w:rPr>
          <w:bCs/>
        </w:rPr>
        <w:t>projects, including broad thematic policy studies and learning through action research from best practices under output 1 and 2, respectively.</w:t>
      </w:r>
    </w:p>
    <w:p w14:paraId="61FF8C9B" w14:textId="77777777" w:rsidR="00A9075F" w:rsidRPr="00A9075F" w:rsidRDefault="000F3E78" w:rsidP="00A9075F">
      <w:pPr>
        <w:rPr>
          <w:bCs/>
        </w:rPr>
      </w:pPr>
      <w:r>
        <w:rPr>
          <w:bCs/>
        </w:rPr>
        <w:t>Hence, t</w:t>
      </w:r>
      <w:r w:rsidR="00A9075F" w:rsidRPr="00A9075F">
        <w:rPr>
          <w:bCs/>
        </w:rPr>
        <w:t xml:space="preserve">he PAG is to be entrusted with the activities concerning review of laws, rules and regulations, policy study in LG areas and to recommend any revisions, if deemed necessary; on formulation of administrative and territorial reforms, provide support to reviews of innovations and learning from the field, provide recommendations on strengthening LGI capacity; offer advisory </w:t>
      </w:r>
      <w:r>
        <w:rPr>
          <w:bCs/>
        </w:rPr>
        <w:t>for effective</w:t>
      </w:r>
      <w:r w:rsidR="00A9075F" w:rsidRPr="00A9075F">
        <w:rPr>
          <w:bCs/>
        </w:rPr>
        <w:t xml:space="preserve"> coordinating </w:t>
      </w:r>
      <w:r>
        <w:rPr>
          <w:bCs/>
        </w:rPr>
        <w:t xml:space="preserve">of </w:t>
      </w:r>
      <w:r w:rsidR="00A9075F" w:rsidRPr="00A9075F">
        <w:rPr>
          <w:bCs/>
        </w:rPr>
        <w:t>development partners support in local governance. One the anticipated key results of the PAG work is the formation of a national CB framework for LGIs.</w:t>
      </w:r>
    </w:p>
    <w:p w14:paraId="23C213D1" w14:textId="3401B94E" w:rsidR="00A9075F" w:rsidRPr="00A9075F" w:rsidRDefault="00D31CA3" w:rsidP="00A9075F">
      <w:r>
        <w:t xml:space="preserve">So far, the PAG has not </w:t>
      </w:r>
      <w:r w:rsidR="008A1F75">
        <w:t>functioned</w:t>
      </w:r>
      <w:r>
        <w:t xml:space="preserve"> as a link between project interventions and policy formulation. </w:t>
      </w:r>
      <w:r w:rsidR="00A9075F" w:rsidRPr="00A9075F">
        <w:t xml:space="preserve">A PAG was formed in September 2012 and reconstituted </w:t>
      </w:r>
      <w:r w:rsidR="00E61C0B">
        <w:t>by</w:t>
      </w:r>
      <w:r w:rsidR="00A9075F" w:rsidRPr="00A9075F">
        <w:t xml:space="preserve"> May 20, 2014. The </w:t>
      </w:r>
      <w:r w:rsidR="00E61C0B" w:rsidRPr="00E61C0B">
        <w:t xml:space="preserve">reconstituted </w:t>
      </w:r>
      <w:r w:rsidR="00A9075F" w:rsidRPr="00A9075F">
        <w:t xml:space="preserve">PAG has not </w:t>
      </w:r>
      <w:r w:rsidR="00E61C0B">
        <w:t>convened</w:t>
      </w:r>
      <w:r w:rsidR="00A9075F" w:rsidRPr="00A9075F">
        <w:t xml:space="preserve"> </w:t>
      </w:r>
      <w:r w:rsidR="00E61C0B">
        <w:t xml:space="preserve">for </w:t>
      </w:r>
      <w:r w:rsidR="00A9075F" w:rsidRPr="00A9075F">
        <w:t>any m</w:t>
      </w:r>
      <w:r w:rsidR="00260326">
        <w:t>eetings yet</w:t>
      </w:r>
      <w:r w:rsidR="00E61C0B">
        <w:t>. W</w:t>
      </w:r>
      <w:r w:rsidR="00260326">
        <w:t xml:space="preserve">hen it does </w:t>
      </w:r>
      <w:r w:rsidR="00E61C0B">
        <w:t>eventually</w:t>
      </w:r>
      <w:r w:rsidR="001D7E10">
        <w:t>,</w:t>
      </w:r>
      <w:r w:rsidR="00E61C0B">
        <w:t xml:space="preserve"> </w:t>
      </w:r>
      <w:r w:rsidR="00260326">
        <w:t>it</w:t>
      </w:r>
      <w:r w:rsidR="00A9075F" w:rsidRPr="00A9075F">
        <w:t xml:space="preserve"> will be composed of 17 members and chaired by the Secretary of LGD. Two academics (a gender expert and a management expert) have been inducted to the PAG. The other members a</w:t>
      </w:r>
      <w:r w:rsidR="0081542F">
        <w:t xml:space="preserve">re </w:t>
      </w:r>
      <w:r w:rsidR="00E61C0B">
        <w:t>twelve</w:t>
      </w:r>
      <w:r w:rsidR="0081542F">
        <w:t xml:space="preserve"> Go</w:t>
      </w:r>
      <w:r w:rsidR="00A9075F" w:rsidRPr="00A9075F">
        <w:t>B officials from LGD, the project managers of UPGP and UZGP and a retired Secretary. However</w:t>
      </w:r>
      <w:r w:rsidR="001D7E10">
        <w:t>,</w:t>
      </w:r>
      <w:r w:rsidR="00A9075F" w:rsidRPr="00A9075F">
        <w:t xml:space="preserve"> there seem</w:t>
      </w:r>
      <w:r w:rsidR="001D7E10">
        <w:t>s</w:t>
      </w:r>
      <w:r w:rsidR="00A9075F" w:rsidRPr="00A9075F">
        <w:t xml:space="preserve"> to be no recognized expert</w:t>
      </w:r>
      <w:r w:rsidR="00886E17">
        <w:t>s</w:t>
      </w:r>
      <w:r w:rsidR="00A9075F" w:rsidRPr="00A9075F">
        <w:t xml:space="preserve"> on Local government or local governance in the advisory committee</w:t>
      </w:r>
      <w:r w:rsidR="00886E17">
        <w:t>,</w:t>
      </w:r>
      <w:r w:rsidR="00A9075F" w:rsidRPr="00A9075F">
        <w:t xml:space="preserve"> </w:t>
      </w:r>
      <w:r w:rsidR="00886E17">
        <w:t>n</w:t>
      </w:r>
      <w:r w:rsidR="00A9075F" w:rsidRPr="00A9075F">
        <w:t>either from among the academics</w:t>
      </w:r>
      <w:r w:rsidR="00886E17">
        <w:t xml:space="preserve"> and LGI practitioners</w:t>
      </w:r>
      <w:r w:rsidR="00A9075F" w:rsidRPr="00A9075F">
        <w:t xml:space="preserve">, </w:t>
      </w:r>
      <w:r w:rsidR="00886E17">
        <w:t xml:space="preserve">nor </w:t>
      </w:r>
      <w:r w:rsidR="00A9075F" w:rsidRPr="00A9075F">
        <w:t xml:space="preserve">from any CSOs. </w:t>
      </w:r>
    </w:p>
    <w:p w14:paraId="677EF5EA" w14:textId="77777777" w:rsidR="00A9075F" w:rsidRPr="00A9075F" w:rsidRDefault="00A9075F" w:rsidP="00A9075F">
      <w:pPr>
        <w:rPr>
          <w:bCs/>
        </w:rPr>
      </w:pPr>
      <w:r w:rsidRPr="00A9075F">
        <w:rPr>
          <w:bCs/>
        </w:rPr>
        <w:t>Recently, an inter-ministerial committee on local governance has been established chaired by the cabinet secretary and with representation of 17 ministries, the intention is to move the de</w:t>
      </w:r>
      <w:r w:rsidR="003D131E">
        <w:rPr>
          <w:bCs/>
        </w:rPr>
        <w:t xml:space="preserve">centralization agenda forward, </w:t>
      </w:r>
      <w:r w:rsidRPr="00A9075F">
        <w:rPr>
          <w:bCs/>
        </w:rPr>
        <w:t xml:space="preserve">especially </w:t>
      </w:r>
      <w:r w:rsidR="003D131E">
        <w:rPr>
          <w:bCs/>
        </w:rPr>
        <w:t xml:space="preserve">by </w:t>
      </w:r>
      <w:r w:rsidRPr="00A9075F">
        <w:rPr>
          <w:bCs/>
        </w:rPr>
        <w:t xml:space="preserve">addressing some of the core bottlenecks such as </w:t>
      </w:r>
      <w:r w:rsidR="003D131E">
        <w:rPr>
          <w:bCs/>
        </w:rPr>
        <w:t>the lack of clear</w:t>
      </w:r>
      <w:r w:rsidRPr="00A9075F">
        <w:rPr>
          <w:bCs/>
        </w:rPr>
        <w:t xml:space="preserve"> linkages between the LM and the UPZ as a corporate body. </w:t>
      </w:r>
    </w:p>
    <w:p w14:paraId="0CAD0CAB" w14:textId="77777777" w:rsidR="00A9075F" w:rsidRPr="00A9075F" w:rsidRDefault="007A2CAB" w:rsidP="00A9075F">
      <w:pPr>
        <w:rPr>
          <w:bCs/>
        </w:rPr>
      </w:pPr>
      <w:r>
        <w:rPr>
          <w:bCs/>
        </w:rPr>
        <w:t>This</w:t>
      </w:r>
      <w:r w:rsidR="00A9075F" w:rsidRPr="00A9075F">
        <w:rPr>
          <w:bCs/>
        </w:rPr>
        <w:t xml:space="preserve"> committee has produced some important outcomes, which are crucially linked to UPGP and UZGP. One important outcome has been to actually implement the decision taken a few years ago to strengthen UPs by adding an accountant cum IT officer. It has been raised by several studies and reviews that the UP level is understaffed and has a serious capacity gap vis-à-vis the functions outlined in the UP Act. The addition of an accountant cum computer assistant to the UP secretariat also tallies with the recommendations of the final evaluation of LGSP-LIC and is an important step forward. The roll-out of this decision will take place over the coming five years, according to the ministerial order below.</w:t>
      </w:r>
      <w:r w:rsidR="00A9075F" w:rsidRPr="00A9075F">
        <w:rPr>
          <w:bCs/>
          <w:vertAlign w:val="superscript"/>
        </w:rPr>
        <w:footnoteReference w:id="102"/>
      </w:r>
    </w:p>
    <w:p w14:paraId="54191B5D" w14:textId="77777777" w:rsidR="00EE503F" w:rsidRDefault="00EE503F" w:rsidP="00A9075F">
      <w:pPr>
        <w:rPr>
          <w:bCs/>
        </w:rPr>
        <w:sectPr w:rsidR="00EE503F" w:rsidSect="002A2DAD">
          <w:pgSz w:w="11906" w:h="16838"/>
          <w:pgMar w:top="1701" w:right="1134" w:bottom="1701" w:left="1134" w:header="708" w:footer="708" w:gutter="0"/>
          <w:cols w:space="708"/>
          <w:docGrid w:linePitch="360"/>
        </w:sectPr>
      </w:pPr>
    </w:p>
    <w:p w14:paraId="623B97A6" w14:textId="5743E21B" w:rsidR="00EE503F" w:rsidRPr="00EE503F" w:rsidRDefault="00EE503F" w:rsidP="00A9075F">
      <w:pPr>
        <w:rPr>
          <w:b/>
          <w:bCs/>
          <w:i/>
        </w:rPr>
      </w:pPr>
      <w:r w:rsidRPr="00EE503F">
        <w:rPr>
          <w:b/>
          <w:bCs/>
          <w:i/>
        </w:rPr>
        <w:t xml:space="preserve">Textbox. Ministry of Finance </w:t>
      </w:r>
      <w:r w:rsidR="002671FB">
        <w:rPr>
          <w:b/>
          <w:bCs/>
          <w:i/>
        </w:rPr>
        <w:t>O</w:t>
      </w:r>
      <w:r w:rsidRPr="00EE503F">
        <w:rPr>
          <w:b/>
          <w:bCs/>
          <w:i/>
        </w:rPr>
        <w:t>rder on UP Accountant</w:t>
      </w:r>
      <w:r w:rsidR="003344AD">
        <w:rPr>
          <w:b/>
          <w:bCs/>
          <w:i/>
        </w:rPr>
        <w:t xml:space="preserve"> Assistant</w:t>
      </w:r>
      <w:r w:rsidRPr="00EE503F">
        <w:rPr>
          <w:b/>
          <w:bCs/>
          <w:i/>
        </w:rPr>
        <w:t xml:space="preserve">s. </w:t>
      </w:r>
    </w:p>
    <w:tbl>
      <w:tblPr>
        <w:tblStyle w:val="TableGrid"/>
        <w:tblW w:w="0" w:type="auto"/>
        <w:tblInd w:w="1384" w:type="dxa"/>
        <w:tblLook w:val="04A0" w:firstRow="1" w:lastRow="0" w:firstColumn="1" w:lastColumn="0" w:noHBand="0" w:noVBand="1"/>
      </w:tblPr>
      <w:tblGrid>
        <w:gridCol w:w="7088"/>
      </w:tblGrid>
      <w:tr w:rsidR="00A9075F" w:rsidRPr="00A9075F" w14:paraId="0CE1615B" w14:textId="77777777" w:rsidTr="00EE503F">
        <w:tc>
          <w:tcPr>
            <w:tcW w:w="7088" w:type="dxa"/>
            <w:shd w:val="clear" w:color="auto" w:fill="EEECE1" w:themeFill="background2"/>
          </w:tcPr>
          <w:p w14:paraId="2335A57B" w14:textId="77777777" w:rsidR="00A9075F" w:rsidRPr="00A9075F" w:rsidRDefault="00A9075F" w:rsidP="00A9075F">
            <w:pPr>
              <w:spacing w:after="200"/>
              <w:rPr>
                <w:b/>
                <w:bCs/>
              </w:rPr>
            </w:pPr>
            <w:r w:rsidRPr="00A9075F">
              <w:rPr>
                <w:b/>
                <w:bCs/>
              </w:rPr>
              <w:t>M</w:t>
            </w:r>
            <w:r w:rsidR="003205DD">
              <w:rPr>
                <w:b/>
                <w:bCs/>
              </w:rPr>
              <w:t>inist</w:t>
            </w:r>
            <w:r w:rsidRPr="00A9075F">
              <w:rPr>
                <w:b/>
                <w:bCs/>
              </w:rPr>
              <w:t>ry of Finance Order:</w:t>
            </w:r>
          </w:p>
          <w:p w14:paraId="5C1A21EB" w14:textId="77777777" w:rsidR="00A9075F" w:rsidRPr="00A9075F" w:rsidRDefault="00A9075F" w:rsidP="00A9075F">
            <w:pPr>
              <w:spacing w:after="200"/>
              <w:rPr>
                <w:bCs/>
              </w:rPr>
            </w:pPr>
            <w:r w:rsidRPr="00A9075F">
              <w:rPr>
                <w:b/>
                <w:bCs/>
              </w:rPr>
              <w:t>Name of the Post</w:t>
            </w:r>
            <w:r w:rsidRPr="00A9075F">
              <w:rPr>
                <w:bCs/>
              </w:rPr>
              <w:t>: Account Assistant</w:t>
            </w:r>
          </w:p>
          <w:p w14:paraId="71942416" w14:textId="77777777" w:rsidR="00A9075F" w:rsidRPr="00A9075F" w:rsidRDefault="00A9075F" w:rsidP="00A9075F">
            <w:pPr>
              <w:spacing w:after="200"/>
              <w:rPr>
                <w:bCs/>
              </w:rPr>
            </w:pPr>
            <w:r w:rsidRPr="00A9075F">
              <w:rPr>
                <w:b/>
                <w:bCs/>
              </w:rPr>
              <w:t>No of post approved</w:t>
            </w:r>
            <w:r w:rsidRPr="00A9075F">
              <w:rPr>
                <w:bCs/>
              </w:rPr>
              <w:t xml:space="preserve"> : 4571</w:t>
            </w:r>
          </w:p>
          <w:p w14:paraId="5B395986" w14:textId="77777777" w:rsidR="00A9075F" w:rsidRPr="00A9075F" w:rsidRDefault="00A9075F" w:rsidP="00A9075F">
            <w:pPr>
              <w:spacing w:after="200"/>
              <w:rPr>
                <w:bCs/>
              </w:rPr>
            </w:pPr>
            <w:r w:rsidRPr="00A9075F">
              <w:rPr>
                <w:bCs/>
              </w:rPr>
              <w:t xml:space="preserve">Phases: </w:t>
            </w:r>
          </w:p>
          <w:p w14:paraId="422C5B59" w14:textId="77777777" w:rsidR="00A9075F" w:rsidRPr="00A9075F" w:rsidRDefault="00A9075F" w:rsidP="00A9075F">
            <w:pPr>
              <w:spacing w:after="200"/>
              <w:rPr>
                <w:bCs/>
              </w:rPr>
            </w:pPr>
            <w:r w:rsidRPr="00A9075F">
              <w:rPr>
                <w:b/>
                <w:bCs/>
              </w:rPr>
              <w:t>First Phase</w:t>
            </w:r>
            <w:r w:rsidRPr="00A9075F">
              <w:rPr>
                <w:bCs/>
              </w:rPr>
              <w:t xml:space="preserve"> : Financial Year 2013-2014 – 1000</w:t>
            </w:r>
          </w:p>
          <w:p w14:paraId="3AB92DDD" w14:textId="77777777" w:rsidR="00A9075F" w:rsidRPr="00A9075F" w:rsidRDefault="00A9075F" w:rsidP="00A9075F">
            <w:pPr>
              <w:spacing w:after="200"/>
              <w:rPr>
                <w:bCs/>
              </w:rPr>
            </w:pPr>
            <w:r w:rsidRPr="00A9075F">
              <w:rPr>
                <w:b/>
                <w:bCs/>
              </w:rPr>
              <w:t>Second Phase</w:t>
            </w:r>
            <w:r w:rsidRPr="00A9075F">
              <w:rPr>
                <w:bCs/>
              </w:rPr>
              <w:t xml:space="preserve"> : Financial Year 2014-2015 – 1100</w:t>
            </w:r>
          </w:p>
          <w:p w14:paraId="6D214A87" w14:textId="77777777" w:rsidR="00A9075F" w:rsidRPr="00A9075F" w:rsidRDefault="00A9075F" w:rsidP="00A9075F">
            <w:pPr>
              <w:spacing w:after="200"/>
              <w:rPr>
                <w:bCs/>
              </w:rPr>
            </w:pPr>
            <w:r w:rsidRPr="00A9075F">
              <w:rPr>
                <w:b/>
                <w:bCs/>
              </w:rPr>
              <w:t>Third Phase</w:t>
            </w:r>
            <w:r w:rsidRPr="00A9075F">
              <w:rPr>
                <w:bCs/>
              </w:rPr>
              <w:t xml:space="preserve"> : Financial Year 2015-2016 – 1200</w:t>
            </w:r>
          </w:p>
          <w:p w14:paraId="313515AE" w14:textId="77777777" w:rsidR="00A9075F" w:rsidRPr="00A9075F" w:rsidRDefault="00A9075F" w:rsidP="00A9075F">
            <w:pPr>
              <w:spacing w:after="200"/>
              <w:rPr>
                <w:bCs/>
              </w:rPr>
            </w:pPr>
            <w:r w:rsidRPr="00A9075F">
              <w:rPr>
                <w:b/>
                <w:bCs/>
              </w:rPr>
              <w:t>Fourth Phase</w:t>
            </w:r>
            <w:r w:rsidRPr="00A9075F">
              <w:rPr>
                <w:bCs/>
              </w:rPr>
              <w:t xml:space="preserve"> : Financial Year 2016-2017 – 1271</w:t>
            </w:r>
          </w:p>
          <w:p w14:paraId="5C8D789E" w14:textId="558D7AA6" w:rsidR="00A9075F" w:rsidRPr="00A9075F" w:rsidRDefault="00A9075F" w:rsidP="00A9075F">
            <w:pPr>
              <w:spacing w:after="200"/>
              <w:rPr>
                <w:b/>
                <w:bCs/>
              </w:rPr>
            </w:pPr>
            <w:r w:rsidRPr="00A9075F">
              <w:rPr>
                <w:b/>
                <w:bCs/>
              </w:rPr>
              <w:t>Salary</w:t>
            </w:r>
            <w:r w:rsidRPr="00A9075F">
              <w:rPr>
                <w:bCs/>
              </w:rPr>
              <w:t xml:space="preserve"> will be shared by Government and UPs:</w:t>
            </w:r>
            <w:r w:rsidR="00341A5C">
              <w:rPr>
                <w:bCs/>
              </w:rPr>
              <w:t xml:space="preserve"> </w:t>
            </w:r>
            <w:r w:rsidRPr="00A9075F">
              <w:rPr>
                <w:b/>
                <w:bCs/>
              </w:rPr>
              <w:t xml:space="preserve">Government 75 </w:t>
            </w:r>
            <w:r w:rsidR="00EE3064">
              <w:rPr>
                <w:b/>
                <w:bCs/>
              </w:rPr>
              <w:t>%</w:t>
            </w:r>
            <w:r w:rsidRPr="00A9075F">
              <w:rPr>
                <w:b/>
                <w:bCs/>
              </w:rPr>
              <w:t xml:space="preserve"> and UP 25 </w:t>
            </w:r>
            <w:r w:rsidR="00EE3064">
              <w:rPr>
                <w:b/>
                <w:bCs/>
              </w:rPr>
              <w:t>%</w:t>
            </w:r>
            <w:r w:rsidR="00341A5C">
              <w:rPr>
                <w:b/>
                <w:bCs/>
              </w:rPr>
              <w:t xml:space="preserve"> </w:t>
            </w:r>
          </w:p>
          <w:p w14:paraId="3A593F62" w14:textId="77777777" w:rsidR="00A9075F" w:rsidRPr="00A9075F" w:rsidRDefault="00A9075F" w:rsidP="00A9075F">
            <w:pPr>
              <w:spacing w:after="200"/>
              <w:rPr>
                <w:bCs/>
              </w:rPr>
            </w:pPr>
            <w:r w:rsidRPr="00A9075F">
              <w:rPr>
                <w:bCs/>
              </w:rPr>
              <w:t xml:space="preserve">UPs </w:t>
            </w:r>
            <w:r w:rsidRPr="00A9075F">
              <w:rPr>
                <w:b/>
                <w:bCs/>
              </w:rPr>
              <w:t>eligible</w:t>
            </w:r>
            <w:r w:rsidRPr="00A9075F">
              <w:rPr>
                <w:bCs/>
              </w:rPr>
              <w:t xml:space="preserve"> for the new post of Account Assistant if it has </w:t>
            </w:r>
            <w:r w:rsidRPr="00A9075F">
              <w:rPr>
                <w:b/>
                <w:bCs/>
              </w:rPr>
              <w:t>Annual Own Income of Tk 400,000 or above</w:t>
            </w:r>
          </w:p>
        </w:tc>
      </w:tr>
    </w:tbl>
    <w:p w14:paraId="3D608FDD" w14:textId="77777777" w:rsidR="00A9075F" w:rsidRPr="00A9075F" w:rsidRDefault="00A9075F" w:rsidP="00A9075F">
      <w:pPr>
        <w:rPr>
          <w:bCs/>
        </w:rPr>
      </w:pPr>
    </w:p>
    <w:p w14:paraId="3C7BE6C7" w14:textId="77777777" w:rsidR="00A9075F" w:rsidRPr="00A9075F" w:rsidRDefault="00A9075F" w:rsidP="00A9075F">
      <w:pPr>
        <w:rPr>
          <w:bCs/>
        </w:rPr>
      </w:pPr>
      <w:r w:rsidRPr="00A9075F">
        <w:rPr>
          <w:bCs/>
        </w:rPr>
        <w:t xml:space="preserve">The minimum </w:t>
      </w:r>
      <w:r w:rsidR="003205DD" w:rsidRPr="00A9075F">
        <w:rPr>
          <w:bCs/>
        </w:rPr>
        <w:t xml:space="preserve">OSR </w:t>
      </w:r>
      <w:r w:rsidRPr="00A9075F">
        <w:rPr>
          <w:bCs/>
        </w:rPr>
        <w:t xml:space="preserve">access threshold of Tk 400,000 raises some serious concerns about the actual impact on the ground. The average OSR of the UPs in </w:t>
      </w:r>
      <w:r w:rsidR="00EE503F">
        <w:rPr>
          <w:bCs/>
        </w:rPr>
        <w:t xml:space="preserve">Tk </w:t>
      </w:r>
      <w:r w:rsidR="003205DD">
        <w:rPr>
          <w:bCs/>
        </w:rPr>
        <w:t>223</w:t>
      </w:r>
      <w:r w:rsidR="00EE503F">
        <w:rPr>
          <w:bCs/>
        </w:rPr>
        <w:t>,000</w:t>
      </w:r>
      <w:r w:rsidR="001A7855">
        <w:rPr>
          <w:rStyle w:val="FootnoteReference"/>
          <w:bCs/>
        </w:rPr>
        <w:footnoteReference w:id="103"/>
      </w:r>
      <w:r w:rsidR="00EE503F">
        <w:rPr>
          <w:bCs/>
        </w:rPr>
        <w:t>;</w:t>
      </w:r>
      <w:r w:rsidRPr="00A9075F">
        <w:rPr>
          <w:bCs/>
        </w:rPr>
        <w:t xml:space="preserve"> well below the minimum threshold.</w:t>
      </w:r>
    </w:p>
    <w:p w14:paraId="60A2CB57" w14:textId="77777777" w:rsidR="00A9075F" w:rsidRPr="00A9075F" w:rsidRDefault="00A9075F" w:rsidP="00A9075F">
      <w:pPr>
        <w:rPr>
          <w:bCs/>
        </w:rPr>
      </w:pPr>
      <w:r w:rsidRPr="00A9075F">
        <w:rPr>
          <w:bCs/>
        </w:rPr>
        <w:t>Another important initiative of the committee is the reallocation of funds flow to L</w:t>
      </w:r>
      <w:r w:rsidR="001572E7">
        <w:rPr>
          <w:bCs/>
        </w:rPr>
        <w:t>D</w:t>
      </w:r>
      <w:r w:rsidRPr="00A9075F">
        <w:rPr>
          <w:bCs/>
        </w:rPr>
        <w:t xml:space="preserve"> salaries at UZP level to go through the UZP. If realized, this </w:t>
      </w:r>
      <w:r w:rsidR="009E4234">
        <w:rPr>
          <w:bCs/>
        </w:rPr>
        <w:t xml:space="preserve">enhancement of UZP discretion </w:t>
      </w:r>
      <w:r w:rsidRPr="00A9075F">
        <w:rPr>
          <w:bCs/>
        </w:rPr>
        <w:t>could change the dynamics of the relationships between UZPs/UPs and the L</w:t>
      </w:r>
      <w:r w:rsidR="001572E7">
        <w:rPr>
          <w:bCs/>
        </w:rPr>
        <w:t>D</w:t>
      </w:r>
      <w:r w:rsidRPr="00A9075F">
        <w:rPr>
          <w:bCs/>
        </w:rPr>
        <w:t xml:space="preserve">s </w:t>
      </w:r>
      <w:r w:rsidR="009E4234">
        <w:rPr>
          <w:bCs/>
        </w:rPr>
        <w:t>by</w:t>
      </w:r>
      <w:r w:rsidRPr="00A9075F">
        <w:rPr>
          <w:bCs/>
        </w:rPr>
        <w:t xml:space="preserve"> strengthen</w:t>
      </w:r>
      <w:r w:rsidR="009E4234">
        <w:rPr>
          <w:bCs/>
        </w:rPr>
        <w:t>ed</w:t>
      </w:r>
      <w:r w:rsidRPr="00A9075F">
        <w:rPr>
          <w:bCs/>
        </w:rPr>
        <w:t xml:space="preserve"> horizontal accountability and oversight in favor of the elected UZPs and UPs and </w:t>
      </w:r>
      <w:r w:rsidR="0098753C">
        <w:rPr>
          <w:bCs/>
        </w:rPr>
        <w:t xml:space="preserve">assist the </w:t>
      </w:r>
      <w:r w:rsidRPr="00A9075F">
        <w:rPr>
          <w:bCs/>
        </w:rPr>
        <w:t>standing committees</w:t>
      </w:r>
      <w:r w:rsidR="00795FAF">
        <w:rPr>
          <w:bCs/>
        </w:rPr>
        <w:t xml:space="preserve"> </w:t>
      </w:r>
      <w:r w:rsidR="0098753C">
        <w:rPr>
          <w:bCs/>
        </w:rPr>
        <w:t xml:space="preserve">in being more </w:t>
      </w:r>
      <w:r w:rsidR="00795FAF">
        <w:rPr>
          <w:bCs/>
        </w:rPr>
        <w:t>responsive to the needs and demands of the constituents.</w:t>
      </w:r>
    </w:p>
    <w:p w14:paraId="605FA78A" w14:textId="77777777" w:rsidR="00A9075F" w:rsidRPr="00A9075F" w:rsidRDefault="00A9075F" w:rsidP="00A9075F">
      <w:pPr>
        <w:rPr>
          <w:bCs/>
        </w:rPr>
      </w:pPr>
      <w:r w:rsidRPr="00A9075F">
        <w:rPr>
          <w:bCs/>
        </w:rPr>
        <w:t xml:space="preserve">The PAG could serve as an important link between innovations piloted by UPGP and UZGP (and other support programs), research on needs for systemic reforms and the policy options discussed at the inter-ministerial level. While LGSP 2, and a future LGSP 3 (if this is decided) can upscale specific innovations in upcoming programs, if to be launched, the more programmatic approach to LG reforms needs to be discussed at policy level. </w:t>
      </w:r>
    </w:p>
    <w:p w14:paraId="50AB384B" w14:textId="77777777" w:rsidR="00A9075F" w:rsidRPr="00A9075F" w:rsidRDefault="00A9075F" w:rsidP="00A9075F">
      <w:pPr>
        <w:rPr>
          <w:bCs/>
        </w:rPr>
      </w:pPr>
      <w:r w:rsidRPr="00A9075F">
        <w:rPr>
          <w:bCs/>
        </w:rPr>
        <w:t xml:space="preserve">To some degree, (although not formalized) the two projects actually seem to link up to the inter-ministerial committee work and there is evidence that LGD is using the inter-ministerial committee for coordination and dialogue. A draft UP planning guideline has been circulated in the committee for comments and inputs, indicating some links between project innovations and the committee work. </w:t>
      </w:r>
    </w:p>
    <w:p w14:paraId="539B62F2" w14:textId="77777777" w:rsidR="00A9075F" w:rsidRPr="00796EFB" w:rsidRDefault="00A9075F" w:rsidP="00796EFB">
      <w:pPr>
        <w:pStyle w:val="NoSpacing"/>
        <w:rPr>
          <w:b/>
        </w:rPr>
      </w:pPr>
      <w:r w:rsidRPr="00796EFB">
        <w:rPr>
          <w:b/>
          <w:sz w:val="24"/>
        </w:rPr>
        <w:t>A National Framework for Local Government Capacity Development</w:t>
      </w:r>
    </w:p>
    <w:p w14:paraId="0B2FC59E" w14:textId="1116599D" w:rsidR="00A9075F" w:rsidRPr="00A9075F" w:rsidRDefault="00A9075F" w:rsidP="00A9075F">
      <w:pPr>
        <w:rPr>
          <w:bCs/>
        </w:rPr>
      </w:pPr>
      <w:r w:rsidRPr="00A9075F">
        <w:rPr>
          <w:bCs/>
        </w:rPr>
        <w:t>UPGP and UZGP deliver capacity support based on needs assessments and comprehensive CB delivery experience based on approached pioneered by SLGSP and LGSP-LIC and through a broadly based cooperation with national training institutions. There is</w:t>
      </w:r>
      <w:r w:rsidR="007B7C94">
        <w:rPr>
          <w:bCs/>
        </w:rPr>
        <w:t>,</w:t>
      </w:r>
      <w:r w:rsidRPr="00A9075F">
        <w:rPr>
          <w:bCs/>
        </w:rPr>
        <w:t xml:space="preserve"> however, no national CB framework, which can sustain all these efforts, build synergies across sectors and stakeholders and ensure comprehensive funding. Hence, </w:t>
      </w:r>
      <w:r w:rsidRPr="00A9075F">
        <w:t>one of the core recommendations from the final evaluation of LGSP-LIC was to institutionalize capacity development within a common national capacity development framework and this recommendation was carried over into the UPGP/UZGP projects and has become a key shared output of the projects.</w:t>
      </w:r>
    </w:p>
    <w:p w14:paraId="42BD00DC" w14:textId="6393629E" w:rsidR="00A9075F" w:rsidRPr="00A9075F" w:rsidRDefault="00A9075F" w:rsidP="00A9075F">
      <w:pPr>
        <w:rPr>
          <w:bCs/>
        </w:rPr>
      </w:pPr>
      <w:r w:rsidRPr="00A9075F">
        <w:rPr>
          <w:bCs/>
        </w:rPr>
        <w:t xml:space="preserve">There are many CB stakeholders in local government in Bangladesh, both within </w:t>
      </w:r>
      <w:r w:rsidR="007B7C94">
        <w:rPr>
          <w:bCs/>
        </w:rPr>
        <w:t xml:space="preserve">the </w:t>
      </w:r>
      <w:r w:rsidRPr="00A9075F">
        <w:rPr>
          <w:bCs/>
        </w:rPr>
        <w:t xml:space="preserve">government, within the private sector and CSOs and through support multiple (often ad hoc-based) funding sources such as various developing programs. This is not a unique challenge to Bangladesh and many developing countries are faced with numerous, ad hoc oriented CB approaches linked to (sector oriented) project support and hence limited in time and coverage. Some countries have however moved forward and targeted local government CB </w:t>
      </w:r>
      <w:r w:rsidR="00DE7CC3">
        <w:rPr>
          <w:bCs/>
        </w:rPr>
        <w:t xml:space="preserve">within a </w:t>
      </w:r>
      <w:r w:rsidRPr="00A9075F">
        <w:rPr>
          <w:bCs/>
        </w:rPr>
        <w:t>comprehensive strategic framework mutually agreed upon with the development partners.</w:t>
      </w:r>
    </w:p>
    <w:p w14:paraId="67D6D62E" w14:textId="77777777" w:rsidR="00A9075F" w:rsidRPr="00A9075F" w:rsidRDefault="00DE7CC3" w:rsidP="00A9075F">
      <w:r>
        <w:t>Unfortunately, t</w:t>
      </w:r>
      <w:r w:rsidR="00A9075F" w:rsidRPr="00A9075F">
        <w:t xml:space="preserve">he absence of PAG activity is matched by the absence of a </w:t>
      </w:r>
      <w:r w:rsidR="00B0533B">
        <w:t xml:space="preserve">comprehensive </w:t>
      </w:r>
      <w:r w:rsidR="00A9075F" w:rsidRPr="00A9075F">
        <w:t xml:space="preserve">CB framework. The projects have yet to start drafting the framework and work on this is planned for 2015. </w:t>
      </w:r>
      <w:r w:rsidR="00FC411F">
        <w:t xml:space="preserve">Whilst </w:t>
      </w:r>
      <w:r w:rsidR="00A9075F" w:rsidRPr="00A9075F">
        <w:t xml:space="preserve">NILG </w:t>
      </w:r>
      <w:r w:rsidR="00FC411F">
        <w:t xml:space="preserve">already </w:t>
      </w:r>
      <w:r w:rsidR="00346FBF">
        <w:t xml:space="preserve">has </w:t>
      </w:r>
      <w:r w:rsidR="00A9075F" w:rsidRPr="00A9075F">
        <w:t>developed a strategic document</w:t>
      </w:r>
      <w:r w:rsidR="00FC411F" w:rsidRPr="00FC411F">
        <w:t xml:space="preserve"> </w:t>
      </w:r>
      <w:r w:rsidR="00FC411F" w:rsidRPr="00A9075F">
        <w:t>with support from SDC</w:t>
      </w:r>
      <w:r w:rsidR="00A9075F" w:rsidRPr="00A9075F">
        <w:t xml:space="preserve">, </w:t>
      </w:r>
      <w:r w:rsidR="00795FAF">
        <w:t xml:space="preserve">this </w:t>
      </w:r>
      <w:r w:rsidR="00FC411F">
        <w:t xml:space="preserve">only </w:t>
      </w:r>
      <w:r w:rsidR="00795FAF">
        <w:t xml:space="preserve">covers </w:t>
      </w:r>
      <w:r w:rsidR="00B0533B">
        <w:t xml:space="preserve">the </w:t>
      </w:r>
      <w:r w:rsidR="00795FAF">
        <w:t>UPs</w:t>
      </w:r>
      <w:r w:rsidR="00346FBF">
        <w:t>; t</w:t>
      </w:r>
      <w:r w:rsidR="00FC411F">
        <w:t xml:space="preserve">he </w:t>
      </w:r>
      <w:r w:rsidR="00FC411F" w:rsidRPr="00B0533B">
        <w:t xml:space="preserve">UZP and Pourashava </w:t>
      </w:r>
      <w:r w:rsidR="00FC411F">
        <w:t xml:space="preserve">level are not targeted. </w:t>
      </w:r>
      <w:r w:rsidR="00D82BA0">
        <w:t xml:space="preserve">Furthermore, the NILG strategy </w:t>
      </w:r>
      <w:r w:rsidR="00A9075F" w:rsidRPr="00A9075F">
        <w:t xml:space="preserve">has yet been formally adopted </w:t>
      </w:r>
      <w:r w:rsidR="00B0533B">
        <w:t xml:space="preserve">and </w:t>
      </w:r>
      <w:r w:rsidR="00B0533B" w:rsidRPr="00A9075F">
        <w:t xml:space="preserve">operationalized </w:t>
      </w:r>
      <w:r w:rsidR="00A9075F" w:rsidRPr="00A9075F">
        <w:t>by the GoB</w:t>
      </w:r>
      <w:r w:rsidR="00B0533B">
        <w:t>.</w:t>
      </w:r>
      <w:r w:rsidR="00A9075F" w:rsidRPr="00A9075F">
        <w:t xml:space="preserve"> </w:t>
      </w:r>
    </w:p>
    <w:p w14:paraId="37E38FE2" w14:textId="77777777" w:rsidR="00A9075F" w:rsidRPr="00796EFB" w:rsidRDefault="00A9075F" w:rsidP="00796EFB">
      <w:pPr>
        <w:pStyle w:val="NoSpacing"/>
        <w:rPr>
          <w:b/>
          <w:sz w:val="24"/>
        </w:rPr>
      </w:pPr>
      <w:r w:rsidRPr="00796EFB">
        <w:rPr>
          <w:b/>
          <w:sz w:val="24"/>
        </w:rPr>
        <w:t>Legislative or regulatory instruments influenced by the projects</w:t>
      </w:r>
    </w:p>
    <w:p w14:paraId="30139D88" w14:textId="77777777" w:rsidR="00A9075F" w:rsidRPr="00A9075F" w:rsidRDefault="00A9075F" w:rsidP="00A9075F">
      <w:pPr>
        <w:rPr>
          <w:bCs/>
        </w:rPr>
      </w:pPr>
      <w:r w:rsidRPr="00A9075F">
        <w:rPr>
          <w:bCs/>
        </w:rPr>
        <w:t xml:space="preserve">The implementation of the UP Act and the UZP Act rests on development of a number of secondary legislation instruments and guidelines. At the onset of the two projects, 0 and 5 </w:t>
      </w:r>
      <w:r w:rsidR="00D82BA0" w:rsidRPr="00A9075F">
        <w:rPr>
          <w:bCs/>
        </w:rPr>
        <w:t>rules</w:t>
      </w:r>
      <w:r w:rsidRPr="00A9075F">
        <w:rPr>
          <w:bCs/>
        </w:rPr>
        <w:t xml:space="preserve"> respectively were in force. The projects have made good progress in drafting new secondary legislation and the table below presents the current status of the legal instruments submitted through support from the UPGP and UZGP.</w:t>
      </w:r>
    </w:p>
    <w:p w14:paraId="7B8F285E" w14:textId="77777777" w:rsidR="00A9075F" w:rsidRPr="0044397E" w:rsidRDefault="00A9075F" w:rsidP="00A9075F">
      <w:pPr>
        <w:rPr>
          <w:b/>
          <w:bCs/>
          <w:i/>
        </w:rPr>
      </w:pPr>
      <w:r w:rsidRPr="0044397E">
        <w:rPr>
          <w:b/>
          <w:bCs/>
          <w:i/>
        </w:rPr>
        <w:t>Table. List of Rules and Regulations drafted by UZGP and UPGP</w:t>
      </w:r>
    </w:p>
    <w:tbl>
      <w:tblPr>
        <w:tblStyle w:val="LightList"/>
        <w:tblW w:w="0" w:type="auto"/>
        <w:jc w:val="center"/>
        <w:tblLayout w:type="fixed"/>
        <w:tblLook w:val="04A0" w:firstRow="1" w:lastRow="0" w:firstColumn="1" w:lastColumn="0" w:noHBand="0" w:noVBand="1"/>
      </w:tblPr>
      <w:tblGrid>
        <w:gridCol w:w="516"/>
        <w:gridCol w:w="3845"/>
        <w:gridCol w:w="1276"/>
        <w:gridCol w:w="2409"/>
        <w:gridCol w:w="1196"/>
      </w:tblGrid>
      <w:tr w:rsidR="0044397E" w:rsidRPr="0044397E" w14:paraId="72D7A8F0" w14:textId="77777777" w:rsidTr="003648B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16" w:type="dxa"/>
            <w:shd w:val="clear" w:color="auto" w:fill="C4BC96" w:themeFill="background2" w:themeFillShade="BF"/>
            <w:vAlign w:val="center"/>
          </w:tcPr>
          <w:p w14:paraId="3E0CA6AB" w14:textId="77777777" w:rsidR="00A9075F" w:rsidRPr="0044397E" w:rsidRDefault="00A9075F" w:rsidP="003648BF">
            <w:pPr>
              <w:spacing w:after="200"/>
              <w:jc w:val="center"/>
              <w:rPr>
                <w:color w:val="auto"/>
                <w:lang w:val="en-GB"/>
              </w:rPr>
            </w:pPr>
            <w:r w:rsidRPr="0044397E">
              <w:rPr>
                <w:color w:val="auto"/>
                <w:lang w:val="en-GB"/>
              </w:rPr>
              <w:t>#</w:t>
            </w:r>
          </w:p>
        </w:tc>
        <w:tc>
          <w:tcPr>
            <w:tcW w:w="3845" w:type="dxa"/>
            <w:shd w:val="clear" w:color="auto" w:fill="C4BC96" w:themeFill="background2" w:themeFillShade="BF"/>
            <w:vAlign w:val="center"/>
          </w:tcPr>
          <w:p w14:paraId="0662C604" w14:textId="77777777" w:rsidR="00A9075F" w:rsidRPr="0044397E" w:rsidRDefault="00A9075F" w:rsidP="003648BF">
            <w:pPr>
              <w:spacing w:after="200"/>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44397E">
              <w:rPr>
                <w:color w:val="auto"/>
                <w:lang w:val="en-GB"/>
              </w:rPr>
              <w:t>Title</w:t>
            </w:r>
          </w:p>
        </w:tc>
        <w:tc>
          <w:tcPr>
            <w:tcW w:w="1276" w:type="dxa"/>
            <w:shd w:val="clear" w:color="auto" w:fill="C4BC96" w:themeFill="background2" w:themeFillShade="BF"/>
            <w:vAlign w:val="center"/>
          </w:tcPr>
          <w:p w14:paraId="16533D68" w14:textId="77777777" w:rsidR="00A9075F" w:rsidRPr="0044397E" w:rsidRDefault="00A9075F" w:rsidP="003648BF">
            <w:pPr>
              <w:spacing w:after="200"/>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44397E">
              <w:rPr>
                <w:color w:val="auto"/>
                <w:lang w:val="en-GB"/>
              </w:rPr>
              <w:t>Category</w:t>
            </w:r>
          </w:p>
        </w:tc>
        <w:tc>
          <w:tcPr>
            <w:tcW w:w="2409" w:type="dxa"/>
            <w:shd w:val="clear" w:color="auto" w:fill="C4BC96" w:themeFill="background2" w:themeFillShade="BF"/>
            <w:vAlign w:val="center"/>
          </w:tcPr>
          <w:p w14:paraId="126769DE" w14:textId="77777777" w:rsidR="00A9075F" w:rsidRPr="0044397E" w:rsidRDefault="00A9075F" w:rsidP="003648BF">
            <w:pPr>
              <w:spacing w:after="200"/>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44397E">
              <w:rPr>
                <w:color w:val="auto"/>
                <w:lang w:val="en-GB"/>
              </w:rPr>
              <w:t>Status</w:t>
            </w:r>
          </w:p>
        </w:tc>
        <w:tc>
          <w:tcPr>
            <w:tcW w:w="1196" w:type="dxa"/>
            <w:shd w:val="clear" w:color="auto" w:fill="C4BC96" w:themeFill="background2" w:themeFillShade="BF"/>
            <w:vAlign w:val="center"/>
          </w:tcPr>
          <w:p w14:paraId="24552E23" w14:textId="77777777" w:rsidR="00A9075F" w:rsidRPr="0044397E" w:rsidRDefault="00A9075F" w:rsidP="003648BF">
            <w:pPr>
              <w:spacing w:after="200"/>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44397E">
              <w:rPr>
                <w:color w:val="auto"/>
                <w:lang w:val="en-GB"/>
              </w:rPr>
              <w:t>Project</w:t>
            </w:r>
          </w:p>
        </w:tc>
      </w:tr>
      <w:tr w:rsidR="00A9075F" w:rsidRPr="00A9075F" w14:paraId="57CEC693" w14:textId="77777777" w:rsidTr="003648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6" w:type="dxa"/>
            <w:shd w:val="clear" w:color="auto" w:fill="D9D9D9" w:themeFill="background1" w:themeFillShade="D9"/>
            <w:vAlign w:val="center"/>
          </w:tcPr>
          <w:p w14:paraId="5678F02E" w14:textId="77777777" w:rsidR="00A9075F" w:rsidRPr="00A9075F" w:rsidRDefault="00A9075F" w:rsidP="003648BF">
            <w:pPr>
              <w:spacing w:after="200"/>
              <w:jc w:val="center"/>
              <w:rPr>
                <w:lang w:val="en-GB"/>
              </w:rPr>
            </w:pPr>
            <w:r w:rsidRPr="00A9075F">
              <w:rPr>
                <w:lang w:val="en-GB"/>
              </w:rPr>
              <w:t>1</w:t>
            </w:r>
          </w:p>
        </w:tc>
        <w:tc>
          <w:tcPr>
            <w:tcW w:w="3845" w:type="dxa"/>
            <w:vAlign w:val="center"/>
          </w:tcPr>
          <w:p w14:paraId="78A2EB40" w14:textId="4D336510"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pPr>
            <w:r w:rsidRPr="00A9075F">
              <w:t>Upazila Parishad (Maintenance and Publication of Record, Reports, etc.) Rules, 2014</w:t>
            </w:r>
          </w:p>
        </w:tc>
        <w:tc>
          <w:tcPr>
            <w:tcW w:w="1276" w:type="dxa"/>
            <w:shd w:val="clear" w:color="auto" w:fill="D9D9D9" w:themeFill="background1" w:themeFillShade="D9"/>
            <w:vAlign w:val="center"/>
          </w:tcPr>
          <w:p w14:paraId="1D27EE96" w14:textId="77777777"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Rule</w:t>
            </w:r>
          </w:p>
        </w:tc>
        <w:tc>
          <w:tcPr>
            <w:tcW w:w="2409" w:type="dxa"/>
            <w:vAlign w:val="center"/>
          </w:tcPr>
          <w:p w14:paraId="1FF8BF65" w14:textId="77777777"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Final Draft submitted and LGD is reviewing</w:t>
            </w:r>
          </w:p>
        </w:tc>
        <w:tc>
          <w:tcPr>
            <w:tcW w:w="1196" w:type="dxa"/>
            <w:shd w:val="clear" w:color="auto" w:fill="D9D9D9" w:themeFill="background1" w:themeFillShade="D9"/>
            <w:vAlign w:val="center"/>
          </w:tcPr>
          <w:p w14:paraId="24D3436F" w14:textId="77777777"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UZGP</w:t>
            </w:r>
          </w:p>
        </w:tc>
      </w:tr>
      <w:tr w:rsidR="00A9075F" w:rsidRPr="00A9075F" w14:paraId="31CE8D45" w14:textId="77777777" w:rsidTr="003648BF">
        <w:trPr>
          <w:jc w:val="center"/>
        </w:trPr>
        <w:tc>
          <w:tcPr>
            <w:cnfStyle w:val="001000000000" w:firstRow="0" w:lastRow="0" w:firstColumn="1" w:lastColumn="0" w:oddVBand="0" w:evenVBand="0" w:oddHBand="0" w:evenHBand="0" w:firstRowFirstColumn="0" w:firstRowLastColumn="0" w:lastRowFirstColumn="0" w:lastRowLastColumn="0"/>
            <w:tcW w:w="516" w:type="dxa"/>
            <w:shd w:val="clear" w:color="auto" w:fill="D9D9D9" w:themeFill="background1" w:themeFillShade="D9"/>
            <w:vAlign w:val="center"/>
          </w:tcPr>
          <w:p w14:paraId="32A4D9A8" w14:textId="77777777" w:rsidR="00A9075F" w:rsidRPr="00A9075F" w:rsidRDefault="00A9075F" w:rsidP="003648BF">
            <w:pPr>
              <w:spacing w:after="200"/>
              <w:jc w:val="center"/>
              <w:rPr>
                <w:lang w:val="en-GB"/>
              </w:rPr>
            </w:pPr>
            <w:r w:rsidRPr="00A9075F">
              <w:rPr>
                <w:lang w:val="en-GB"/>
              </w:rPr>
              <w:t>2</w:t>
            </w:r>
          </w:p>
        </w:tc>
        <w:tc>
          <w:tcPr>
            <w:tcW w:w="3845" w:type="dxa"/>
            <w:vAlign w:val="center"/>
          </w:tcPr>
          <w:p w14:paraId="793EDD37" w14:textId="47B8EC28"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pPr>
            <w:r w:rsidRPr="00A9075F">
              <w:t>Upazila Parishad Fund (Custody, Administration, regulation and Investment) Rules, 2014</w:t>
            </w:r>
          </w:p>
        </w:tc>
        <w:tc>
          <w:tcPr>
            <w:tcW w:w="1276" w:type="dxa"/>
            <w:shd w:val="clear" w:color="auto" w:fill="D9D9D9" w:themeFill="background1" w:themeFillShade="D9"/>
            <w:vAlign w:val="center"/>
          </w:tcPr>
          <w:p w14:paraId="7BB9895A" w14:textId="77777777"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rPr>
                <w:lang w:val="en-GB"/>
              </w:rPr>
            </w:pPr>
            <w:r w:rsidRPr="00A9075F">
              <w:rPr>
                <w:lang w:val="en-GB"/>
              </w:rPr>
              <w:t>Rule</w:t>
            </w:r>
          </w:p>
        </w:tc>
        <w:tc>
          <w:tcPr>
            <w:tcW w:w="2409" w:type="dxa"/>
            <w:vAlign w:val="center"/>
          </w:tcPr>
          <w:p w14:paraId="17D74400" w14:textId="77777777"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rPr>
                <w:lang w:val="en-GB"/>
              </w:rPr>
            </w:pPr>
            <w:r w:rsidRPr="00A9075F">
              <w:rPr>
                <w:lang w:val="en-GB"/>
              </w:rPr>
              <w:t>Final Draft submitted and LGD is reviewing</w:t>
            </w:r>
          </w:p>
        </w:tc>
        <w:tc>
          <w:tcPr>
            <w:tcW w:w="1196" w:type="dxa"/>
            <w:shd w:val="clear" w:color="auto" w:fill="D9D9D9" w:themeFill="background1" w:themeFillShade="D9"/>
            <w:vAlign w:val="center"/>
          </w:tcPr>
          <w:p w14:paraId="385862AE" w14:textId="77777777"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rPr>
                <w:lang w:val="en-GB"/>
              </w:rPr>
            </w:pPr>
            <w:r w:rsidRPr="00A9075F">
              <w:rPr>
                <w:lang w:val="en-GB"/>
              </w:rPr>
              <w:t>UZGP</w:t>
            </w:r>
          </w:p>
        </w:tc>
      </w:tr>
      <w:tr w:rsidR="00A9075F" w:rsidRPr="00A9075F" w14:paraId="44341556" w14:textId="77777777" w:rsidTr="003648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6" w:type="dxa"/>
            <w:shd w:val="clear" w:color="auto" w:fill="D9D9D9" w:themeFill="background1" w:themeFillShade="D9"/>
            <w:vAlign w:val="center"/>
          </w:tcPr>
          <w:p w14:paraId="5C0E64A9" w14:textId="77777777" w:rsidR="00A9075F" w:rsidRPr="00A9075F" w:rsidRDefault="00A9075F" w:rsidP="003648BF">
            <w:pPr>
              <w:spacing w:after="200"/>
              <w:jc w:val="center"/>
              <w:rPr>
                <w:lang w:val="en-GB"/>
              </w:rPr>
            </w:pPr>
            <w:r w:rsidRPr="00A9075F">
              <w:rPr>
                <w:lang w:val="en-GB"/>
              </w:rPr>
              <w:t>3</w:t>
            </w:r>
          </w:p>
        </w:tc>
        <w:tc>
          <w:tcPr>
            <w:tcW w:w="3845" w:type="dxa"/>
            <w:vAlign w:val="center"/>
          </w:tcPr>
          <w:p w14:paraId="2F388402" w14:textId="1C48901A"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pPr>
            <w:r w:rsidRPr="00A9075F">
              <w:t>Upazila Parishad (Maintenance of Accounts and Audit) Rules, 2014</w:t>
            </w:r>
          </w:p>
        </w:tc>
        <w:tc>
          <w:tcPr>
            <w:tcW w:w="1276" w:type="dxa"/>
            <w:shd w:val="clear" w:color="auto" w:fill="D9D9D9" w:themeFill="background1" w:themeFillShade="D9"/>
            <w:vAlign w:val="center"/>
          </w:tcPr>
          <w:p w14:paraId="262D07B0" w14:textId="77777777"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Rule</w:t>
            </w:r>
          </w:p>
        </w:tc>
        <w:tc>
          <w:tcPr>
            <w:tcW w:w="2409" w:type="dxa"/>
            <w:vAlign w:val="center"/>
          </w:tcPr>
          <w:p w14:paraId="288C9EF1" w14:textId="77777777"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Final Draft submitted and LGD is reviewing</w:t>
            </w:r>
          </w:p>
        </w:tc>
        <w:tc>
          <w:tcPr>
            <w:tcW w:w="1196" w:type="dxa"/>
            <w:shd w:val="clear" w:color="auto" w:fill="D9D9D9" w:themeFill="background1" w:themeFillShade="D9"/>
            <w:vAlign w:val="center"/>
          </w:tcPr>
          <w:p w14:paraId="35BA3946" w14:textId="77777777"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UZGP</w:t>
            </w:r>
          </w:p>
        </w:tc>
      </w:tr>
      <w:tr w:rsidR="00A9075F" w:rsidRPr="00A9075F" w14:paraId="15CE8791" w14:textId="77777777" w:rsidTr="003648BF">
        <w:trPr>
          <w:jc w:val="center"/>
        </w:trPr>
        <w:tc>
          <w:tcPr>
            <w:cnfStyle w:val="001000000000" w:firstRow="0" w:lastRow="0" w:firstColumn="1" w:lastColumn="0" w:oddVBand="0" w:evenVBand="0" w:oddHBand="0" w:evenHBand="0" w:firstRowFirstColumn="0" w:firstRowLastColumn="0" w:lastRowFirstColumn="0" w:lastRowLastColumn="0"/>
            <w:tcW w:w="516" w:type="dxa"/>
            <w:shd w:val="clear" w:color="auto" w:fill="D9D9D9" w:themeFill="background1" w:themeFillShade="D9"/>
            <w:vAlign w:val="center"/>
          </w:tcPr>
          <w:p w14:paraId="1D235518" w14:textId="77777777" w:rsidR="00A9075F" w:rsidRPr="00A9075F" w:rsidRDefault="00A9075F" w:rsidP="003648BF">
            <w:pPr>
              <w:spacing w:after="200"/>
              <w:jc w:val="center"/>
              <w:rPr>
                <w:lang w:val="en-GB"/>
              </w:rPr>
            </w:pPr>
            <w:r w:rsidRPr="00A9075F">
              <w:rPr>
                <w:lang w:val="en-GB"/>
              </w:rPr>
              <w:t>4</w:t>
            </w:r>
          </w:p>
        </w:tc>
        <w:tc>
          <w:tcPr>
            <w:tcW w:w="3845" w:type="dxa"/>
            <w:vAlign w:val="center"/>
          </w:tcPr>
          <w:p w14:paraId="6F842CD1" w14:textId="26CCF98F"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pPr>
            <w:r w:rsidRPr="00A9075F">
              <w:t>Upazila Parishad Employees (Service) Rules, 2010;</w:t>
            </w:r>
          </w:p>
        </w:tc>
        <w:tc>
          <w:tcPr>
            <w:tcW w:w="1276" w:type="dxa"/>
            <w:shd w:val="clear" w:color="auto" w:fill="D9D9D9" w:themeFill="background1" w:themeFillShade="D9"/>
            <w:vAlign w:val="center"/>
          </w:tcPr>
          <w:p w14:paraId="3CB8497C" w14:textId="77777777"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rPr>
                <w:lang w:val="en-GB"/>
              </w:rPr>
            </w:pPr>
            <w:r w:rsidRPr="00A9075F">
              <w:rPr>
                <w:lang w:val="en-GB"/>
              </w:rPr>
              <w:t>Rule</w:t>
            </w:r>
          </w:p>
        </w:tc>
        <w:tc>
          <w:tcPr>
            <w:tcW w:w="2409" w:type="dxa"/>
            <w:vAlign w:val="center"/>
          </w:tcPr>
          <w:p w14:paraId="04E7E1C2" w14:textId="77777777"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rPr>
                <w:lang w:val="en-GB"/>
              </w:rPr>
            </w:pPr>
            <w:r w:rsidRPr="00A9075F">
              <w:rPr>
                <w:lang w:val="en-GB"/>
              </w:rPr>
              <w:t>Final Draft submitted and LGD is reviewing</w:t>
            </w:r>
          </w:p>
        </w:tc>
        <w:tc>
          <w:tcPr>
            <w:tcW w:w="1196" w:type="dxa"/>
            <w:shd w:val="clear" w:color="auto" w:fill="D9D9D9" w:themeFill="background1" w:themeFillShade="D9"/>
            <w:vAlign w:val="center"/>
          </w:tcPr>
          <w:p w14:paraId="4ECC7C6F" w14:textId="77777777"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rPr>
                <w:lang w:val="en-GB"/>
              </w:rPr>
            </w:pPr>
            <w:r w:rsidRPr="00A9075F">
              <w:rPr>
                <w:lang w:val="en-GB"/>
              </w:rPr>
              <w:t>UZGP</w:t>
            </w:r>
          </w:p>
        </w:tc>
      </w:tr>
      <w:tr w:rsidR="00A9075F" w:rsidRPr="00A9075F" w14:paraId="78CC731C" w14:textId="77777777" w:rsidTr="003648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6" w:type="dxa"/>
            <w:shd w:val="clear" w:color="auto" w:fill="D9D9D9" w:themeFill="background1" w:themeFillShade="D9"/>
            <w:vAlign w:val="center"/>
          </w:tcPr>
          <w:p w14:paraId="2F3385F7" w14:textId="77777777" w:rsidR="00A9075F" w:rsidRPr="00A9075F" w:rsidRDefault="00A9075F" w:rsidP="003648BF">
            <w:pPr>
              <w:spacing w:after="200"/>
              <w:jc w:val="center"/>
              <w:rPr>
                <w:lang w:val="en-GB"/>
              </w:rPr>
            </w:pPr>
            <w:r w:rsidRPr="00A9075F">
              <w:rPr>
                <w:lang w:val="en-GB"/>
              </w:rPr>
              <w:t>5</w:t>
            </w:r>
          </w:p>
        </w:tc>
        <w:tc>
          <w:tcPr>
            <w:tcW w:w="3845" w:type="dxa"/>
            <w:vAlign w:val="center"/>
          </w:tcPr>
          <w:p w14:paraId="66A728B9" w14:textId="208E9AB3"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pPr>
            <w:r w:rsidRPr="00A9075F">
              <w:t>Upazila Parishad (Appeal against Orders) Rules, 2014</w:t>
            </w:r>
          </w:p>
        </w:tc>
        <w:tc>
          <w:tcPr>
            <w:tcW w:w="1276" w:type="dxa"/>
            <w:shd w:val="clear" w:color="auto" w:fill="D9D9D9" w:themeFill="background1" w:themeFillShade="D9"/>
            <w:vAlign w:val="center"/>
          </w:tcPr>
          <w:p w14:paraId="35D232CD" w14:textId="77777777"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Rule</w:t>
            </w:r>
          </w:p>
        </w:tc>
        <w:tc>
          <w:tcPr>
            <w:tcW w:w="2409" w:type="dxa"/>
            <w:vAlign w:val="center"/>
          </w:tcPr>
          <w:p w14:paraId="5BF3A409" w14:textId="77777777"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Final Draft submitted and LGD is reviewing</w:t>
            </w:r>
          </w:p>
        </w:tc>
        <w:tc>
          <w:tcPr>
            <w:tcW w:w="1196" w:type="dxa"/>
            <w:shd w:val="clear" w:color="auto" w:fill="D9D9D9" w:themeFill="background1" w:themeFillShade="D9"/>
            <w:vAlign w:val="center"/>
          </w:tcPr>
          <w:p w14:paraId="2CE8C4A3" w14:textId="77777777"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UZGP</w:t>
            </w:r>
          </w:p>
        </w:tc>
      </w:tr>
      <w:tr w:rsidR="00A9075F" w:rsidRPr="00A9075F" w14:paraId="3B74DC3E" w14:textId="77777777" w:rsidTr="003648BF">
        <w:trPr>
          <w:jc w:val="center"/>
        </w:trPr>
        <w:tc>
          <w:tcPr>
            <w:cnfStyle w:val="001000000000" w:firstRow="0" w:lastRow="0" w:firstColumn="1" w:lastColumn="0" w:oddVBand="0" w:evenVBand="0" w:oddHBand="0" w:evenHBand="0" w:firstRowFirstColumn="0" w:firstRowLastColumn="0" w:lastRowFirstColumn="0" w:lastRowLastColumn="0"/>
            <w:tcW w:w="516" w:type="dxa"/>
            <w:shd w:val="clear" w:color="auto" w:fill="D9D9D9" w:themeFill="background1" w:themeFillShade="D9"/>
            <w:vAlign w:val="center"/>
          </w:tcPr>
          <w:p w14:paraId="5668E777" w14:textId="77777777" w:rsidR="00A9075F" w:rsidRPr="00A9075F" w:rsidRDefault="00A9075F" w:rsidP="003648BF">
            <w:pPr>
              <w:spacing w:after="200"/>
              <w:jc w:val="center"/>
              <w:rPr>
                <w:lang w:val="en-GB"/>
              </w:rPr>
            </w:pPr>
            <w:r w:rsidRPr="00A9075F">
              <w:rPr>
                <w:lang w:val="en-GB"/>
              </w:rPr>
              <w:t>6</w:t>
            </w:r>
          </w:p>
        </w:tc>
        <w:tc>
          <w:tcPr>
            <w:tcW w:w="3845" w:type="dxa"/>
            <w:vAlign w:val="center"/>
          </w:tcPr>
          <w:p w14:paraId="1184A875" w14:textId="19D17DE7"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pPr>
            <w:r w:rsidRPr="00A9075F">
              <w:t>Upazila Parishad Chairmen, Vice Chairmen and Members (Resignation, Removal and Vacation of Office) Rules, 2014</w:t>
            </w:r>
          </w:p>
        </w:tc>
        <w:tc>
          <w:tcPr>
            <w:tcW w:w="1276" w:type="dxa"/>
            <w:shd w:val="clear" w:color="auto" w:fill="D9D9D9" w:themeFill="background1" w:themeFillShade="D9"/>
            <w:vAlign w:val="center"/>
          </w:tcPr>
          <w:p w14:paraId="293F5D62" w14:textId="77777777"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rPr>
                <w:lang w:val="en-GB"/>
              </w:rPr>
            </w:pPr>
            <w:r w:rsidRPr="00A9075F">
              <w:rPr>
                <w:lang w:val="en-GB"/>
              </w:rPr>
              <w:t>Rule</w:t>
            </w:r>
          </w:p>
        </w:tc>
        <w:tc>
          <w:tcPr>
            <w:tcW w:w="2409" w:type="dxa"/>
            <w:vAlign w:val="center"/>
          </w:tcPr>
          <w:p w14:paraId="7EEE3A03" w14:textId="77777777"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rPr>
                <w:lang w:val="en-GB"/>
              </w:rPr>
            </w:pPr>
            <w:r w:rsidRPr="00A9075F">
              <w:rPr>
                <w:lang w:val="en-GB"/>
              </w:rPr>
              <w:t>Final Draft submitted and LGD is reviewing</w:t>
            </w:r>
          </w:p>
        </w:tc>
        <w:tc>
          <w:tcPr>
            <w:tcW w:w="1196" w:type="dxa"/>
            <w:shd w:val="clear" w:color="auto" w:fill="D9D9D9" w:themeFill="background1" w:themeFillShade="D9"/>
            <w:vAlign w:val="center"/>
          </w:tcPr>
          <w:p w14:paraId="143474E3" w14:textId="77777777"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rPr>
                <w:lang w:val="en-GB"/>
              </w:rPr>
            </w:pPr>
            <w:r w:rsidRPr="00A9075F">
              <w:rPr>
                <w:lang w:val="en-GB"/>
              </w:rPr>
              <w:t>UZGP</w:t>
            </w:r>
          </w:p>
        </w:tc>
      </w:tr>
      <w:tr w:rsidR="00A9075F" w:rsidRPr="00A9075F" w14:paraId="297B3345" w14:textId="77777777" w:rsidTr="003648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6" w:type="dxa"/>
            <w:shd w:val="clear" w:color="auto" w:fill="D9D9D9" w:themeFill="background1" w:themeFillShade="D9"/>
            <w:vAlign w:val="center"/>
          </w:tcPr>
          <w:p w14:paraId="0D31FDB5" w14:textId="77777777" w:rsidR="00A9075F" w:rsidRPr="00A9075F" w:rsidRDefault="00A9075F" w:rsidP="003648BF">
            <w:pPr>
              <w:spacing w:after="200"/>
              <w:jc w:val="center"/>
              <w:rPr>
                <w:lang w:val="en-GB"/>
              </w:rPr>
            </w:pPr>
            <w:r w:rsidRPr="00A9075F">
              <w:rPr>
                <w:lang w:val="en-GB"/>
              </w:rPr>
              <w:t>7</w:t>
            </w:r>
          </w:p>
        </w:tc>
        <w:tc>
          <w:tcPr>
            <w:tcW w:w="3845" w:type="dxa"/>
            <w:vAlign w:val="center"/>
          </w:tcPr>
          <w:p w14:paraId="51DED1A9" w14:textId="77777777"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Upazila Parishad (Tax) Rules, 2014</w:t>
            </w:r>
          </w:p>
        </w:tc>
        <w:tc>
          <w:tcPr>
            <w:tcW w:w="1276" w:type="dxa"/>
            <w:shd w:val="clear" w:color="auto" w:fill="D9D9D9" w:themeFill="background1" w:themeFillShade="D9"/>
            <w:vAlign w:val="center"/>
          </w:tcPr>
          <w:p w14:paraId="6C1E101E" w14:textId="77777777"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Rule</w:t>
            </w:r>
          </w:p>
        </w:tc>
        <w:tc>
          <w:tcPr>
            <w:tcW w:w="2409" w:type="dxa"/>
            <w:vAlign w:val="center"/>
          </w:tcPr>
          <w:p w14:paraId="585D32ED" w14:textId="2121D27C"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1</w:t>
            </w:r>
            <w:r w:rsidRPr="00A9075F">
              <w:rPr>
                <w:vertAlign w:val="superscript"/>
                <w:lang w:val="en-GB"/>
              </w:rPr>
              <w:t>st</w:t>
            </w:r>
            <w:r w:rsidRPr="00A9075F">
              <w:rPr>
                <w:lang w:val="en-GB"/>
              </w:rPr>
              <w:t xml:space="preserve"> draft prepared</w:t>
            </w:r>
          </w:p>
        </w:tc>
        <w:tc>
          <w:tcPr>
            <w:tcW w:w="1196" w:type="dxa"/>
            <w:shd w:val="clear" w:color="auto" w:fill="D9D9D9" w:themeFill="background1" w:themeFillShade="D9"/>
            <w:vAlign w:val="center"/>
          </w:tcPr>
          <w:p w14:paraId="0A779AD2" w14:textId="77777777"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UZGP</w:t>
            </w:r>
          </w:p>
        </w:tc>
      </w:tr>
      <w:tr w:rsidR="00A9075F" w:rsidRPr="00A9075F" w14:paraId="5266069B" w14:textId="77777777" w:rsidTr="003648BF">
        <w:trPr>
          <w:jc w:val="center"/>
        </w:trPr>
        <w:tc>
          <w:tcPr>
            <w:cnfStyle w:val="001000000000" w:firstRow="0" w:lastRow="0" w:firstColumn="1" w:lastColumn="0" w:oddVBand="0" w:evenVBand="0" w:oddHBand="0" w:evenHBand="0" w:firstRowFirstColumn="0" w:firstRowLastColumn="0" w:lastRowFirstColumn="0" w:lastRowLastColumn="0"/>
            <w:tcW w:w="516" w:type="dxa"/>
            <w:shd w:val="clear" w:color="auto" w:fill="D9D9D9" w:themeFill="background1" w:themeFillShade="D9"/>
            <w:vAlign w:val="center"/>
          </w:tcPr>
          <w:p w14:paraId="766AB4C1" w14:textId="77777777" w:rsidR="00A9075F" w:rsidRPr="00A9075F" w:rsidRDefault="00A9075F" w:rsidP="003648BF">
            <w:pPr>
              <w:spacing w:after="200"/>
              <w:jc w:val="center"/>
              <w:rPr>
                <w:lang w:val="en-GB"/>
              </w:rPr>
            </w:pPr>
            <w:r w:rsidRPr="00A9075F">
              <w:rPr>
                <w:lang w:val="en-GB"/>
              </w:rPr>
              <w:t>8</w:t>
            </w:r>
          </w:p>
        </w:tc>
        <w:tc>
          <w:tcPr>
            <w:tcW w:w="3845" w:type="dxa"/>
            <w:vAlign w:val="center"/>
          </w:tcPr>
          <w:p w14:paraId="76A55662" w14:textId="77777777"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pPr>
            <w:r w:rsidRPr="00A9075F">
              <w:t>Upazila Parishad (Conduct of Business) Model Regulations, 2014</w:t>
            </w:r>
          </w:p>
        </w:tc>
        <w:tc>
          <w:tcPr>
            <w:tcW w:w="1276" w:type="dxa"/>
            <w:shd w:val="clear" w:color="auto" w:fill="D9D9D9" w:themeFill="background1" w:themeFillShade="D9"/>
            <w:vAlign w:val="center"/>
          </w:tcPr>
          <w:p w14:paraId="3FEFDA9F" w14:textId="77777777"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rPr>
                <w:lang w:val="en-GB"/>
              </w:rPr>
            </w:pPr>
            <w:r w:rsidRPr="00A9075F">
              <w:rPr>
                <w:lang w:val="en-GB"/>
              </w:rPr>
              <w:t>Regulation</w:t>
            </w:r>
          </w:p>
        </w:tc>
        <w:tc>
          <w:tcPr>
            <w:tcW w:w="2409" w:type="dxa"/>
            <w:vAlign w:val="center"/>
          </w:tcPr>
          <w:p w14:paraId="6FA2EAB0" w14:textId="77777777"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rPr>
                <w:lang w:val="en-GB"/>
              </w:rPr>
            </w:pPr>
            <w:r w:rsidRPr="00A9075F">
              <w:rPr>
                <w:lang w:val="en-GB"/>
              </w:rPr>
              <w:t>Final Draft submitted and LGD is reviewing</w:t>
            </w:r>
          </w:p>
        </w:tc>
        <w:tc>
          <w:tcPr>
            <w:tcW w:w="1196" w:type="dxa"/>
            <w:shd w:val="clear" w:color="auto" w:fill="D9D9D9" w:themeFill="background1" w:themeFillShade="D9"/>
            <w:vAlign w:val="center"/>
          </w:tcPr>
          <w:p w14:paraId="5812557A" w14:textId="77777777"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rPr>
                <w:lang w:val="en-GB"/>
              </w:rPr>
            </w:pPr>
            <w:r w:rsidRPr="00A9075F">
              <w:rPr>
                <w:lang w:val="en-GB"/>
              </w:rPr>
              <w:t>UZGP</w:t>
            </w:r>
          </w:p>
        </w:tc>
      </w:tr>
      <w:tr w:rsidR="00A9075F" w:rsidRPr="00A9075F" w14:paraId="08622E5C" w14:textId="77777777" w:rsidTr="003648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6" w:type="dxa"/>
            <w:shd w:val="clear" w:color="auto" w:fill="D9D9D9" w:themeFill="background1" w:themeFillShade="D9"/>
            <w:vAlign w:val="center"/>
          </w:tcPr>
          <w:p w14:paraId="2F18479E" w14:textId="77777777" w:rsidR="00A9075F" w:rsidRPr="00A9075F" w:rsidRDefault="00A9075F" w:rsidP="003648BF">
            <w:pPr>
              <w:spacing w:after="200"/>
              <w:jc w:val="center"/>
              <w:rPr>
                <w:lang w:val="en-GB"/>
              </w:rPr>
            </w:pPr>
            <w:r w:rsidRPr="00A9075F">
              <w:rPr>
                <w:lang w:val="en-GB"/>
              </w:rPr>
              <w:t>9</w:t>
            </w:r>
          </w:p>
        </w:tc>
        <w:tc>
          <w:tcPr>
            <w:tcW w:w="3845" w:type="dxa"/>
            <w:vAlign w:val="center"/>
          </w:tcPr>
          <w:p w14:paraId="51805409" w14:textId="14D7B53A"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pPr>
            <w:r w:rsidRPr="00A9075F">
              <w:t>Upazila Parishad (Conduct of Meetings) Model Regulations, 2014</w:t>
            </w:r>
          </w:p>
        </w:tc>
        <w:tc>
          <w:tcPr>
            <w:tcW w:w="1276" w:type="dxa"/>
            <w:shd w:val="clear" w:color="auto" w:fill="D9D9D9" w:themeFill="background1" w:themeFillShade="D9"/>
            <w:vAlign w:val="center"/>
          </w:tcPr>
          <w:p w14:paraId="4324BCBA" w14:textId="77777777"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Regulation</w:t>
            </w:r>
          </w:p>
        </w:tc>
        <w:tc>
          <w:tcPr>
            <w:tcW w:w="2409" w:type="dxa"/>
            <w:vAlign w:val="center"/>
          </w:tcPr>
          <w:p w14:paraId="73691524" w14:textId="77777777"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Final Draft submitted and LGD is reviewing</w:t>
            </w:r>
          </w:p>
        </w:tc>
        <w:tc>
          <w:tcPr>
            <w:tcW w:w="1196" w:type="dxa"/>
            <w:shd w:val="clear" w:color="auto" w:fill="D9D9D9" w:themeFill="background1" w:themeFillShade="D9"/>
            <w:vAlign w:val="center"/>
          </w:tcPr>
          <w:p w14:paraId="215D03A9" w14:textId="77777777"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UZGP</w:t>
            </w:r>
          </w:p>
        </w:tc>
      </w:tr>
      <w:tr w:rsidR="00A9075F" w:rsidRPr="00A9075F" w14:paraId="345D4501" w14:textId="77777777" w:rsidTr="003648BF">
        <w:trPr>
          <w:jc w:val="center"/>
        </w:trPr>
        <w:tc>
          <w:tcPr>
            <w:cnfStyle w:val="001000000000" w:firstRow="0" w:lastRow="0" w:firstColumn="1" w:lastColumn="0" w:oddVBand="0" w:evenVBand="0" w:oddHBand="0" w:evenHBand="0" w:firstRowFirstColumn="0" w:firstRowLastColumn="0" w:lastRowFirstColumn="0" w:lastRowLastColumn="0"/>
            <w:tcW w:w="516" w:type="dxa"/>
            <w:shd w:val="clear" w:color="auto" w:fill="D9D9D9" w:themeFill="background1" w:themeFillShade="D9"/>
            <w:vAlign w:val="center"/>
          </w:tcPr>
          <w:p w14:paraId="3999293C" w14:textId="77777777" w:rsidR="00A9075F" w:rsidRPr="00A9075F" w:rsidRDefault="00A9075F" w:rsidP="003648BF">
            <w:pPr>
              <w:spacing w:after="200"/>
              <w:jc w:val="center"/>
              <w:rPr>
                <w:lang w:val="en-GB"/>
              </w:rPr>
            </w:pPr>
            <w:r w:rsidRPr="00A9075F">
              <w:rPr>
                <w:lang w:val="en-GB"/>
              </w:rPr>
              <w:t>10</w:t>
            </w:r>
          </w:p>
        </w:tc>
        <w:tc>
          <w:tcPr>
            <w:tcW w:w="3845" w:type="dxa"/>
            <w:vAlign w:val="center"/>
          </w:tcPr>
          <w:p w14:paraId="43CFA3E9" w14:textId="32502F4A"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pPr>
            <w:r w:rsidRPr="00A9075F">
              <w:t>Upazila Parishad (Delegation of Power) Model Regulations, 2014</w:t>
            </w:r>
          </w:p>
        </w:tc>
        <w:tc>
          <w:tcPr>
            <w:tcW w:w="1276" w:type="dxa"/>
            <w:shd w:val="clear" w:color="auto" w:fill="D9D9D9" w:themeFill="background1" w:themeFillShade="D9"/>
            <w:vAlign w:val="center"/>
          </w:tcPr>
          <w:p w14:paraId="0FCFF591" w14:textId="77777777"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rPr>
                <w:lang w:val="en-GB"/>
              </w:rPr>
            </w:pPr>
            <w:r w:rsidRPr="00A9075F">
              <w:rPr>
                <w:lang w:val="en-GB"/>
              </w:rPr>
              <w:t>Regulation</w:t>
            </w:r>
          </w:p>
        </w:tc>
        <w:tc>
          <w:tcPr>
            <w:tcW w:w="2409" w:type="dxa"/>
            <w:vAlign w:val="center"/>
          </w:tcPr>
          <w:p w14:paraId="380C7FF0" w14:textId="77777777"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rPr>
                <w:lang w:val="en-GB"/>
              </w:rPr>
            </w:pPr>
            <w:r w:rsidRPr="00A9075F">
              <w:rPr>
                <w:lang w:val="en-GB"/>
              </w:rPr>
              <w:t>Final Draft submitted and LGD is reviewing</w:t>
            </w:r>
          </w:p>
        </w:tc>
        <w:tc>
          <w:tcPr>
            <w:tcW w:w="1196" w:type="dxa"/>
            <w:shd w:val="clear" w:color="auto" w:fill="D9D9D9" w:themeFill="background1" w:themeFillShade="D9"/>
            <w:vAlign w:val="center"/>
          </w:tcPr>
          <w:p w14:paraId="5294DFDF" w14:textId="77777777"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rPr>
                <w:lang w:val="en-GB"/>
              </w:rPr>
            </w:pPr>
            <w:r w:rsidRPr="00A9075F">
              <w:rPr>
                <w:lang w:val="en-GB"/>
              </w:rPr>
              <w:t>UZGP</w:t>
            </w:r>
          </w:p>
        </w:tc>
      </w:tr>
      <w:tr w:rsidR="00A9075F" w:rsidRPr="00A9075F" w14:paraId="5DC9F6DE" w14:textId="77777777" w:rsidTr="003648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6" w:type="dxa"/>
            <w:shd w:val="clear" w:color="auto" w:fill="D9D9D9" w:themeFill="background1" w:themeFillShade="D9"/>
            <w:vAlign w:val="center"/>
          </w:tcPr>
          <w:p w14:paraId="792D0CC7" w14:textId="77777777" w:rsidR="00A9075F" w:rsidRPr="00A9075F" w:rsidRDefault="00A9075F" w:rsidP="003648BF">
            <w:pPr>
              <w:spacing w:after="200"/>
              <w:jc w:val="center"/>
              <w:rPr>
                <w:lang w:val="en-GB"/>
              </w:rPr>
            </w:pPr>
            <w:r w:rsidRPr="00A9075F">
              <w:rPr>
                <w:lang w:val="en-GB"/>
              </w:rPr>
              <w:t>11</w:t>
            </w:r>
          </w:p>
        </w:tc>
        <w:tc>
          <w:tcPr>
            <w:tcW w:w="3845" w:type="dxa"/>
            <w:vAlign w:val="center"/>
          </w:tcPr>
          <w:p w14:paraId="50503131" w14:textId="77777777"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Union Parishad Regulation, 2014</w:t>
            </w:r>
          </w:p>
        </w:tc>
        <w:tc>
          <w:tcPr>
            <w:tcW w:w="1276" w:type="dxa"/>
            <w:shd w:val="clear" w:color="auto" w:fill="D9D9D9" w:themeFill="background1" w:themeFillShade="D9"/>
            <w:vAlign w:val="center"/>
          </w:tcPr>
          <w:p w14:paraId="2F7C0B3B" w14:textId="77777777"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Regulation</w:t>
            </w:r>
          </w:p>
        </w:tc>
        <w:tc>
          <w:tcPr>
            <w:tcW w:w="2409" w:type="dxa"/>
            <w:vAlign w:val="center"/>
          </w:tcPr>
          <w:p w14:paraId="44C79586" w14:textId="77777777"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1</w:t>
            </w:r>
            <w:r w:rsidRPr="00A9075F">
              <w:rPr>
                <w:vertAlign w:val="superscript"/>
                <w:lang w:val="en-GB"/>
              </w:rPr>
              <w:t>st</w:t>
            </w:r>
            <w:r w:rsidRPr="00A9075F">
              <w:rPr>
                <w:lang w:val="en-GB"/>
              </w:rPr>
              <w:t xml:space="preserve"> draft and final draft prepared. LGD to forward for enactment</w:t>
            </w:r>
          </w:p>
        </w:tc>
        <w:tc>
          <w:tcPr>
            <w:tcW w:w="1196" w:type="dxa"/>
            <w:shd w:val="clear" w:color="auto" w:fill="D9D9D9" w:themeFill="background1" w:themeFillShade="D9"/>
            <w:vAlign w:val="center"/>
          </w:tcPr>
          <w:p w14:paraId="37C00D46" w14:textId="77777777"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UPGP</w:t>
            </w:r>
          </w:p>
        </w:tc>
      </w:tr>
      <w:tr w:rsidR="00A9075F" w:rsidRPr="00A9075F" w14:paraId="75253A9F" w14:textId="77777777" w:rsidTr="003648BF">
        <w:trPr>
          <w:jc w:val="center"/>
        </w:trPr>
        <w:tc>
          <w:tcPr>
            <w:cnfStyle w:val="001000000000" w:firstRow="0" w:lastRow="0" w:firstColumn="1" w:lastColumn="0" w:oddVBand="0" w:evenVBand="0" w:oddHBand="0" w:evenHBand="0" w:firstRowFirstColumn="0" w:firstRowLastColumn="0" w:lastRowFirstColumn="0" w:lastRowLastColumn="0"/>
            <w:tcW w:w="516" w:type="dxa"/>
            <w:shd w:val="clear" w:color="auto" w:fill="D9D9D9" w:themeFill="background1" w:themeFillShade="D9"/>
            <w:vAlign w:val="center"/>
          </w:tcPr>
          <w:p w14:paraId="28108495" w14:textId="77777777" w:rsidR="00A9075F" w:rsidRPr="00A9075F" w:rsidRDefault="00A9075F" w:rsidP="003648BF">
            <w:pPr>
              <w:spacing w:after="200"/>
              <w:jc w:val="center"/>
              <w:rPr>
                <w:lang w:val="en-GB"/>
              </w:rPr>
            </w:pPr>
            <w:r w:rsidRPr="00A9075F">
              <w:rPr>
                <w:lang w:val="en-GB"/>
              </w:rPr>
              <w:t>12</w:t>
            </w:r>
          </w:p>
        </w:tc>
        <w:tc>
          <w:tcPr>
            <w:tcW w:w="3845" w:type="dxa"/>
            <w:vAlign w:val="center"/>
          </w:tcPr>
          <w:p w14:paraId="1CBB0B1E" w14:textId="77777777"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rPr>
                <w:lang w:val="en-GB"/>
              </w:rPr>
            </w:pPr>
            <w:r w:rsidRPr="00A9075F">
              <w:rPr>
                <w:lang w:val="en-GB"/>
              </w:rPr>
              <w:t>Union Parishad Disclosure Guideline, 2014</w:t>
            </w:r>
          </w:p>
        </w:tc>
        <w:tc>
          <w:tcPr>
            <w:tcW w:w="1276" w:type="dxa"/>
            <w:shd w:val="clear" w:color="auto" w:fill="D9D9D9" w:themeFill="background1" w:themeFillShade="D9"/>
            <w:vAlign w:val="center"/>
          </w:tcPr>
          <w:p w14:paraId="4EA64036" w14:textId="77777777"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rPr>
                <w:lang w:val="en-GB"/>
              </w:rPr>
            </w:pPr>
            <w:r w:rsidRPr="00A9075F">
              <w:rPr>
                <w:lang w:val="en-GB"/>
              </w:rPr>
              <w:t>Guideline</w:t>
            </w:r>
          </w:p>
        </w:tc>
        <w:tc>
          <w:tcPr>
            <w:tcW w:w="2409" w:type="dxa"/>
            <w:vAlign w:val="center"/>
          </w:tcPr>
          <w:p w14:paraId="5AFA27F0" w14:textId="77777777"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rPr>
                <w:lang w:val="en-GB"/>
              </w:rPr>
            </w:pPr>
            <w:r w:rsidRPr="00A9075F">
              <w:rPr>
                <w:lang w:val="en-GB"/>
              </w:rPr>
              <w:t>Circulated</w:t>
            </w:r>
          </w:p>
        </w:tc>
        <w:tc>
          <w:tcPr>
            <w:tcW w:w="1196" w:type="dxa"/>
            <w:shd w:val="clear" w:color="auto" w:fill="D9D9D9" w:themeFill="background1" w:themeFillShade="D9"/>
            <w:vAlign w:val="center"/>
          </w:tcPr>
          <w:p w14:paraId="49DB179A" w14:textId="77777777" w:rsidR="00A9075F" w:rsidRPr="00A9075F" w:rsidRDefault="00A9075F" w:rsidP="003648BF">
            <w:pPr>
              <w:spacing w:after="200"/>
              <w:jc w:val="center"/>
              <w:cnfStyle w:val="000000000000" w:firstRow="0" w:lastRow="0" w:firstColumn="0" w:lastColumn="0" w:oddVBand="0" w:evenVBand="0" w:oddHBand="0" w:evenHBand="0" w:firstRowFirstColumn="0" w:firstRowLastColumn="0" w:lastRowFirstColumn="0" w:lastRowLastColumn="0"/>
              <w:rPr>
                <w:lang w:val="en-GB"/>
              </w:rPr>
            </w:pPr>
            <w:r w:rsidRPr="00A9075F">
              <w:rPr>
                <w:lang w:val="en-GB"/>
              </w:rPr>
              <w:t>UPGP</w:t>
            </w:r>
          </w:p>
        </w:tc>
      </w:tr>
      <w:tr w:rsidR="00A9075F" w:rsidRPr="00A9075F" w14:paraId="0C566E0E" w14:textId="77777777" w:rsidTr="003648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6" w:type="dxa"/>
            <w:shd w:val="clear" w:color="auto" w:fill="D9D9D9" w:themeFill="background1" w:themeFillShade="D9"/>
            <w:vAlign w:val="center"/>
          </w:tcPr>
          <w:p w14:paraId="3046D123" w14:textId="77777777" w:rsidR="00A9075F" w:rsidRPr="00A9075F" w:rsidRDefault="00A9075F" w:rsidP="003648BF">
            <w:pPr>
              <w:spacing w:after="200"/>
              <w:jc w:val="center"/>
              <w:rPr>
                <w:lang w:val="en-GB"/>
              </w:rPr>
            </w:pPr>
            <w:r w:rsidRPr="00A9075F">
              <w:rPr>
                <w:lang w:val="en-GB"/>
              </w:rPr>
              <w:t>13</w:t>
            </w:r>
          </w:p>
        </w:tc>
        <w:tc>
          <w:tcPr>
            <w:tcW w:w="3845" w:type="dxa"/>
            <w:vAlign w:val="center"/>
          </w:tcPr>
          <w:p w14:paraId="27D1EA6E" w14:textId="77777777"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MDG Planning Guidelines</w:t>
            </w:r>
          </w:p>
        </w:tc>
        <w:tc>
          <w:tcPr>
            <w:tcW w:w="1276" w:type="dxa"/>
            <w:shd w:val="clear" w:color="auto" w:fill="D9D9D9" w:themeFill="background1" w:themeFillShade="D9"/>
            <w:vAlign w:val="center"/>
          </w:tcPr>
          <w:p w14:paraId="3B1B5913" w14:textId="77777777"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Guideline</w:t>
            </w:r>
          </w:p>
        </w:tc>
        <w:tc>
          <w:tcPr>
            <w:tcW w:w="2409" w:type="dxa"/>
            <w:vAlign w:val="center"/>
          </w:tcPr>
          <w:p w14:paraId="233502F3" w14:textId="2994AC26"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Final draft submitted</w:t>
            </w:r>
          </w:p>
        </w:tc>
        <w:tc>
          <w:tcPr>
            <w:tcW w:w="1196" w:type="dxa"/>
            <w:shd w:val="clear" w:color="auto" w:fill="D9D9D9" w:themeFill="background1" w:themeFillShade="D9"/>
            <w:vAlign w:val="center"/>
          </w:tcPr>
          <w:p w14:paraId="43BEDDF9" w14:textId="77777777" w:rsidR="00A9075F" w:rsidRPr="00A9075F" w:rsidRDefault="00A9075F" w:rsidP="003648BF">
            <w:pPr>
              <w:spacing w:after="200"/>
              <w:jc w:val="center"/>
              <w:cnfStyle w:val="000000100000" w:firstRow="0" w:lastRow="0" w:firstColumn="0" w:lastColumn="0" w:oddVBand="0" w:evenVBand="0" w:oddHBand="1" w:evenHBand="0" w:firstRowFirstColumn="0" w:firstRowLastColumn="0" w:lastRowFirstColumn="0" w:lastRowLastColumn="0"/>
              <w:rPr>
                <w:lang w:val="en-GB"/>
              </w:rPr>
            </w:pPr>
            <w:r w:rsidRPr="00A9075F">
              <w:rPr>
                <w:lang w:val="en-GB"/>
              </w:rPr>
              <w:t>UPGP</w:t>
            </w:r>
          </w:p>
        </w:tc>
      </w:tr>
    </w:tbl>
    <w:p w14:paraId="6AC8C555" w14:textId="77777777" w:rsidR="00A9075F" w:rsidRPr="00A9075F" w:rsidRDefault="00A9075F" w:rsidP="00A9075F">
      <w:pPr>
        <w:rPr>
          <w:bCs/>
        </w:rPr>
      </w:pPr>
    </w:p>
    <w:p w14:paraId="33473B33" w14:textId="6E71112B" w:rsidR="00A9075F" w:rsidRPr="00A9075F" w:rsidRDefault="00A9075F" w:rsidP="00A9075F">
      <w:pPr>
        <w:rPr>
          <w:bCs/>
        </w:rPr>
      </w:pPr>
      <w:r w:rsidRPr="00A9075F">
        <w:rPr>
          <w:bCs/>
        </w:rPr>
        <w:t xml:space="preserve">While most of the legal instruments are still under review, the overall assessment is that good progress has been made in the establishment of the legal framework for UPs and UZPs. Many of the rules and regulations listed above were initiated under LGSP LIC and UZP PA, and since finalized or revised under UZGP and UPGP. Another UP regulation is still under preparation. </w:t>
      </w:r>
    </w:p>
    <w:p w14:paraId="4EB6EDF7" w14:textId="77777777" w:rsidR="00A9075F" w:rsidRPr="00A9075F" w:rsidRDefault="0044397E" w:rsidP="0044397E">
      <w:pPr>
        <w:pStyle w:val="Heading3"/>
      </w:pPr>
      <w:bookmarkStart w:id="63" w:name="_Toc405475050"/>
      <w:r>
        <w:t>10</w:t>
      </w:r>
      <w:r w:rsidR="00A9075F" w:rsidRPr="00A9075F">
        <w:t>.2. Support to LGD (MIE wing), DLG</w:t>
      </w:r>
      <w:r w:rsidR="006A54CB">
        <w:t>/</w:t>
      </w:r>
      <w:r w:rsidR="00A9075F" w:rsidRPr="00A9075F">
        <w:t xml:space="preserve">DDLG for </w:t>
      </w:r>
      <w:r w:rsidR="006A54CB">
        <w:t xml:space="preserve">UZP/UP </w:t>
      </w:r>
      <w:r w:rsidR="00A9075F" w:rsidRPr="00A9075F">
        <w:t>backstopping and</w:t>
      </w:r>
      <w:r w:rsidR="002C1B71">
        <w:t xml:space="preserve"> monitoring</w:t>
      </w:r>
      <w:bookmarkEnd w:id="63"/>
    </w:p>
    <w:p w14:paraId="5AD3FFC9" w14:textId="77777777" w:rsidR="0044397E" w:rsidRDefault="0044397E" w:rsidP="00796EFB">
      <w:pPr>
        <w:pStyle w:val="NoSpacing"/>
      </w:pPr>
    </w:p>
    <w:p w14:paraId="1208A0CF" w14:textId="77777777" w:rsidR="00A9075F" w:rsidRPr="00A9075F" w:rsidRDefault="0044397E" w:rsidP="00A9075F">
      <w:pPr>
        <w:rPr>
          <w:i/>
          <w:iCs/>
        </w:rPr>
      </w:pPr>
      <w:r>
        <w:rPr>
          <w:i/>
        </w:rPr>
        <w:t xml:space="preserve">Target </w:t>
      </w:r>
      <w:r w:rsidR="00A9075F" w:rsidRPr="00A9075F">
        <w:rPr>
          <w:i/>
        </w:rPr>
        <w:t>Indicator: Implementation of a functioning M&amp;E and MIS system in the Monitoring, Investigati</w:t>
      </w:r>
      <w:r w:rsidR="00796EFB">
        <w:rPr>
          <w:i/>
        </w:rPr>
        <w:t>on and Evaluation Wing of LGD (</w:t>
      </w:r>
      <w:r w:rsidR="00A9075F" w:rsidRPr="00A9075F">
        <w:rPr>
          <w:i/>
        </w:rPr>
        <w:t xml:space="preserve">capturing key data on local government performance) by the end of the project. </w:t>
      </w:r>
      <w:r w:rsidR="00A9075F" w:rsidRPr="00A9075F">
        <w:rPr>
          <w:i/>
          <w:iCs/>
        </w:rPr>
        <w:t>Baseline: Only a project based MIS (and in early design stage) is used by LGD</w:t>
      </w:r>
      <w:r w:rsidR="0081542F">
        <w:rPr>
          <w:i/>
          <w:iCs/>
        </w:rPr>
        <w:t>. Status: 1</w:t>
      </w:r>
      <w:r w:rsidR="0081542F" w:rsidRPr="0081542F">
        <w:rPr>
          <w:i/>
          <w:iCs/>
          <w:vertAlign w:val="superscript"/>
        </w:rPr>
        <w:t>st</w:t>
      </w:r>
      <w:r w:rsidR="0081542F">
        <w:rPr>
          <w:i/>
          <w:iCs/>
        </w:rPr>
        <w:t xml:space="preserve"> Phase completed</w:t>
      </w:r>
      <w:r w:rsidR="00922BE8">
        <w:rPr>
          <w:i/>
          <w:iCs/>
        </w:rPr>
        <w:t xml:space="preserve"> according to the M&amp;E strategy.</w:t>
      </w:r>
    </w:p>
    <w:p w14:paraId="700DD00E" w14:textId="3B01CEAE" w:rsidR="00A9075F" w:rsidRPr="00A9075F" w:rsidRDefault="0044397E" w:rsidP="00A9075F">
      <w:pPr>
        <w:rPr>
          <w:bCs/>
          <w:i/>
        </w:rPr>
      </w:pPr>
      <w:r>
        <w:rPr>
          <w:bCs/>
          <w:i/>
        </w:rPr>
        <w:t xml:space="preserve">Target </w:t>
      </w:r>
      <w:r w:rsidR="00A9075F" w:rsidRPr="00A9075F">
        <w:rPr>
          <w:bCs/>
          <w:i/>
        </w:rPr>
        <w:t xml:space="preserve">Indicator: Number of DLGs who have a sustainable system for monitoring and backstopping local governments by the end of the project. </w:t>
      </w:r>
      <w:r w:rsidR="00A9075F" w:rsidRPr="00A9075F">
        <w:rPr>
          <w:bCs/>
          <w:i/>
          <w:iCs/>
        </w:rPr>
        <w:t>Baseline: No system in place.</w:t>
      </w:r>
      <w:r w:rsidR="00922BE8">
        <w:rPr>
          <w:bCs/>
          <w:i/>
          <w:iCs/>
        </w:rPr>
        <w:t xml:space="preserve"> Status: Joint monitoring </w:t>
      </w:r>
      <w:r w:rsidR="00567AF0">
        <w:rPr>
          <w:bCs/>
          <w:i/>
          <w:iCs/>
        </w:rPr>
        <w:t xml:space="preserve">implemented </w:t>
      </w:r>
      <w:r w:rsidR="00922BE8">
        <w:rPr>
          <w:bCs/>
          <w:i/>
          <w:iCs/>
        </w:rPr>
        <w:t>at district and UZP level</w:t>
      </w:r>
      <w:r w:rsidR="00CE3D12">
        <w:rPr>
          <w:bCs/>
          <w:i/>
          <w:iCs/>
        </w:rPr>
        <w:t>.</w:t>
      </w:r>
    </w:p>
    <w:p w14:paraId="5CF3A564" w14:textId="762BE613" w:rsidR="00A9075F" w:rsidRPr="00A9075F" w:rsidRDefault="00A9075F" w:rsidP="00A9075F">
      <w:pPr>
        <w:rPr>
          <w:bCs/>
        </w:rPr>
      </w:pPr>
      <w:r w:rsidRPr="00A9075F">
        <w:rPr>
          <w:bCs/>
        </w:rPr>
        <w:t>LGD oversight and backstopping of UPs (and UZPs) has not been systematic in the past and a key objective of the two projects is to build capacity within the MIE wing of LGD (MIE wing), DLG (Division level) and DDLG (District level) for backstopping and monitoring of the UZP and UP level of</w:t>
      </w:r>
      <w:r w:rsidR="00567AF0">
        <w:rPr>
          <w:bCs/>
        </w:rPr>
        <w:t xml:space="preserve"> local government. This include</w:t>
      </w:r>
      <w:r w:rsidR="00CE3D12">
        <w:rPr>
          <w:bCs/>
        </w:rPr>
        <w:t>s:</w:t>
      </w:r>
      <w:r w:rsidRPr="00A9075F">
        <w:rPr>
          <w:bCs/>
        </w:rPr>
        <w:t xml:space="preserve"> </w:t>
      </w:r>
    </w:p>
    <w:p w14:paraId="0A1CD45C" w14:textId="77777777" w:rsidR="00A9075F" w:rsidRPr="00A9075F" w:rsidRDefault="00A9075F" w:rsidP="00B95B80">
      <w:pPr>
        <w:numPr>
          <w:ilvl w:val="0"/>
          <w:numId w:val="53"/>
        </w:numPr>
        <w:rPr>
          <w:bCs/>
        </w:rPr>
      </w:pPr>
      <w:r w:rsidRPr="00A9075F">
        <w:rPr>
          <w:bCs/>
        </w:rPr>
        <w:t>Support to LGD (MIE wing) to develop and operationalize an M&amp;E system for UP and UZP performance monitoring</w:t>
      </w:r>
    </w:p>
    <w:p w14:paraId="0F0B7789" w14:textId="0DDCD7A8" w:rsidR="00A9075F" w:rsidRPr="00A9075F" w:rsidRDefault="00A9075F" w:rsidP="00B95B80">
      <w:pPr>
        <w:numPr>
          <w:ilvl w:val="0"/>
          <w:numId w:val="53"/>
        </w:numPr>
        <w:rPr>
          <w:bCs/>
        </w:rPr>
      </w:pPr>
      <w:r w:rsidRPr="00A9075F">
        <w:rPr>
          <w:bCs/>
        </w:rPr>
        <w:t xml:space="preserve">Support to DLG to develop, collect and analyze governance and </w:t>
      </w:r>
      <w:r w:rsidR="002F0916">
        <w:rPr>
          <w:bCs/>
        </w:rPr>
        <w:t>”</w:t>
      </w:r>
      <w:r w:rsidRPr="00A9075F">
        <w:rPr>
          <w:bCs/>
        </w:rPr>
        <w:t>democracy</w:t>
      </w:r>
      <w:r w:rsidR="002F0916">
        <w:rPr>
          <w:bCs/>
        </w:rPr>
        <w:t>”</w:t>
      </w:r>
      <w:r w:rsidRPr="00A9075F">
        <w:rPr>
          <w:bCs/>
        </w:rPr>
        <w:t xml:space="preserve"> indicators</w:t>
      </w:r>
    </w:p>
    <w:p w14:paraId="45F57964" w14:textId="77777777" w:rsidR="00A9075F" w:rsidRPr="00A9075F" w:rsidRDefault="00A9075F" w:rsidP="00B95B80">
      <w:pPr>
        <w:numPr>
          <w:ilvl w:val="0"/>
          <w:numId w:val="53"/>
        </w:numPr>
        <w:rPr>
          <w:bCs/>
        </w:rPr>
      </w:pPr>
      <w:r w:rsidRPr="00A9075F">
        <w:rPr>
          <w:bCs/>
        </w:rPr>
        <w:t>Support national training institutions and private sector agencies in training and backstopping of UPs and UZPs</w:t>
      </w:r>
    </w:p>
    <w:p w14:paraId="753EDB20" w14:textId="77777777" w:rsidR="00A9075F" w:rsidRPr="00A9075F" w:rsidRDefault="00A9075F" w:rsidP="00B95B80">
      <w:pPr>
        <w:numPr>
          <w:ilvl w:val="0"/>
          <w:numId w:val="53"/>
        </w:numPr>
        <w:rPr>
          <w:bCs/>
        </w:rPr>
      </w:pPr>
      <w:r w:rsidRPr="00A9075F">
        <w:rPr>
          <w:bCs/>
        </w:rPr>
        <w:t>Creation of national data base of local government plan, finance and services</w:t>
      </w:r>
    </w:p>
    <w:p w14:paraId="076946C0" w14:textId="77777777" w:rsidR="00A9075F" w:rsidRPr="00A9075F" w:rsidRDefault="00567AF0" w:rsidP="00A9075F">
      <w:pPr>
        <w:rPr>
          <w:bCs/>
        </w:rPr>
      </w:pPr>
      <w:r>
        <w:rPr>
          <w:bCs/>
        </w:rPr>
        <w:t>Each of the two projects have</w:t>
      </w:r>
      <w:r w:rsidR="00A9075F" w:rsidRPr="00A9075F">
        <w:rPr>
          <w:bCs/>
        </w:rPr>
        <w:t xml:space="preserve"> set up an elaborate support and data collection system in order to strengthen LGDs M&amp;E capacity and outreach to UZPs and UPs:</w:t>
      </w:r>
    </w:p>
    <w:p w14:paraId="6CCBEB6B" w14:textId="77777777" w:rsidR="00A9075F" w:rsidRPr="00796EFB" w:rsidRDefault="00A9075F" w:rsidP="00796EFB">
      <w:pPr>
        <w:pStyle w:val="NoSpacing"/>
        <w:rPr>
          <w:b/>
          <w:sz w:val="24"/>
        </w:rPr>
      </w:pPr>
      <w:r w:rsidRPr="00796EFB">
        <w:rPr>
          <w:b/>
          <w:sz w:val="24"/>
        </w:rPr>
        <w:t>UPGP</w:t>
      </w:r>
    </w:p>
    <w:p w14:paraId="6613667F" w14:textId="77777777" w:rsidR="00A9075F" w:rsidRPr="00A9075F" w:rsidRDefault="00A9075F" w:rsidP="00A9075F">
      <w:pPr>
        <w:rPr>
          <w:bCs/>
        </w:rPr>
      </w:pPr>
      <w:r w:rsidRPr="00A9075F">
        <w:rPr>
          <w:bCs/>
        </w:rPr>
        <w:t>The M&amp;E interventions targeting UPs are anchored within the UPGP M&amp;E strategy designed in 2012. It foresees a four step implementation phase, moving from basic project M&amp;E in 2013 to a countrywide LGI monitoring and backstopping in 2016,</w:t>
      </w:r>
      <w:r w:rsidR="0044397E">
        <w:rPr>
          <w:bCs/>
        </w:rPr>
        <w:t xml:space="preserve"> assisted by a MIS for all UPs:</w:t>
      </w:r>
    </w:p>
    <w:p w14:paraId="1150154B" w14:textId="77777777" w:rsidR="00A9075F" w:rsidRPr="0044397E" w:rsidRDefault="00A9075F" w:rsidP="00A9075F">
      <w:pPr>
        <w:rPr>
          <w:b/>
          <w:bCs/>
          <w:i/>
        </w:rPr>
      </w:pPr>
      <w:r w:rsidRPr="0044397E">
        <w:rPr>
          <w:b/>
          <w:bCs/>
          <w:i/>
        </w:rPr>
        <w:t>Chart of the UPGP M&amp;E strategy</w:t>
      </w:r>
    </w:p>
    <w:p w14:paraId="484D9B16" w14:textId="77777777" w:rsidR="00A9075F" w:rsidRPr="00A9075F" w:rsidRDefault="00A9075F" w:rsidP="0044397E">
      <w:pPr>
        <w:jc w:val="center"/>
        <w:rPr>
          <w:bCs/>
        </w:rPr>
      </w:pPr>
      <w:r w:rsidRPr="00A9075F">
        <w:rPr>
          <w:bCs/>
          <w:noProof/>
        </w:rPr>
        <w:drawing>
          <wp:inline distT="0" distB="0" distL="0" distR="0" wp14:anchorId="6B80B8AE" wp14:editId="4439D011">
            <wp:extent cx="3310758" cy="2673284"/>
            <wp:effectExtent l="76200" t="76200" r="137795" b="12763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5823" cy="26773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4387B6" w14:textId="77777777" w:rsidR="00A9075F" w:rsidRPr="00A9075F" w:rsidRDefault="00A9075F" w:rsidP="00A9075F">
      <w:pPr>
        <w:rPr>
          <w:bCs/>
        </w:rPr>
      </w:pPr>
      <w:r w:rsidRPr="00A9075F">
        <w:rPr>
          <w:bCs/>
        </w:rPr>
        <w:t>In order to make the strategy work, an elaborate reporting system has been established within the project area, which builds on monthly or quarterly data samplings, monitoring the governance mechanisms which are supported by the project. For these purposes a number of monitoring tools have been developed:</w:t>
      </w:r>
    </w:p>
    <w:p w14:paraId="0DBA4077" w14:textId="77777777" w:rsidR="00A9075F" w:rsidRPr="00A9075F" w:rsidRDefault="00A9075F" w:rsidP="00B95B80">
      <w:pPr>
        <w:numPr>
          <w:ilvl w:val="0"/>
          <w:numId w:val="54"/>
        </w:numPr>
        <w:rPr>
          <w:bCs/>
          <w:lang w:val="en-GB"/>
        </w:rPr>
      </w:pPr>
      <w:r w:rsidRPr="00A9075F">
        <w:rPr>
          <w:bCs/>
          <w:lang w:val="en-GB"/>
        </w:rPr>
        <w:t>UP visit checklist</w:t>
      </w:r>
    </w:p>
    <w:p w14:paraId="3D47C58F" w14:textId="77777777" w:rsidR="00A9075F" w:rsidRPr="00A9075F" w:rsidRDefault="00A9075F" w:rsidP="00B95B80">
      <w:pPr>
        <w:numPr>
          <w:ilvl w:val="0"/>
          <w:numId w:val="54"/>
        </w:numPr>
        <w:rPr>
          <w:bCs/>
        </w:rPr>
      </w:pPr>
      <w:r w:rsidRPr="00A9075F">
        <w:rPr>
          <w:bCs/>
        </w:rPr>
        <w:t>Session Monitoring Checklist</w:t>
      </w:r>
    </w:p>
    <w:p w14:paraId="0572DEDD" w14:textId="77777777" w:rsidR="00A9075F" w:rsidRPr="00A9075F" w:rsidRDefault="00A9075F" w:rsidP="00B95B80">
      <w:pPr>
        <w:numPr>
          <w:ilvl w:val="0"/>
          <w:numId w:val="54"/>
        </w:numPr>
        <w:rPr>
          <w:bCs/>
        </w:rPr>
      </w:pPr>
      <w:r w:rsidRPr="00A9075F">
        <w:rPr>
          <w:bCs/>
        </w:rPr>
        <w:t>Ward Shava checklist</w:t>
      </w:r>
    </w:p>
    <w:p w14:paraId="22DC6495" w14:textId="77777777" w:rsidR="00A9075F" w:rsidRPr="00A9075F" w:rsidRDefault="00A9075F" w:rsidP="00B95B80">
      <w:pPr>
        <w:numPr>
          <w:ilvl w:val="0"/>
          <w:numId w:val="54"/>
        </w:numPr>
        <w:rPr>
          <w:bCs/>
        </w:rPr>
      </w:pPr>
      <w:r w:rsidRPr="00A9075F">
        <w:rPr>
          <w:bCs/>
        </w:rPr>
        <w:t>UP SC Meeting checklist</w:t>
      </w:r>
    </w:p>
    <w:p w14:paraId="7C0B669E" w14:textId="77777777" w:rsidR="00A9075F" w:rsidRPr="00A9075F" w:rsidRDefault="00A9075F" w:rsidP="00B95B80">
      <w:pPr>
        <w:numPr>
          <w:ilvl w:val="0"/>
          <w:numId w:val="54"/>
        </w:numPr>
        <w:rPr>
          <w:bCs/>
        </w:rPr>
      </w:pPr>
      <w:r w:rsidRPr="00A9075F">
        <w:rPr>
          <w:bCs/>
        </w:rPr>
        <w:t>Scheme Monitoring Checklist</w:t>
      </w:r>
    </w:p>
    <w:p w14:paraId="5C6CA7F8" w14:textId="77777777" w:rsidR="00A9075F" w:rsidRPr="00A9075F" w:rsidRDefault="00A9075F" w:rsidP="00B95B80">
      <w:pPr>
        <w:numPr>
          <w:ilvl w:val="0"/>
          <w:numId w:val="54"/>
        </w:numPr>
        <w:rPr>
          <w:bCs/>
        </w:rPr>
      </w:pPr>
      <w:r w:rsidRPr="00A9075F">
        <w:rPr>
          <w:bCs/>
        </w:rPr>
        <w:t>Spot Interview checklist</w:t>
      </w:r>
    </w:p>
    <w:p w14:paraId="4F74B693" w14:textId="77777777" w:rsidR="00A9075F" w:rsidRPr="00A9075F" w:rsidRDefault="0044397E" w:rsidP="00B95B80">
      <w:pPr>
        <w:numPr>
          <w:ilvl w:val="0"/>
          <w:numId w:val="54"/>
        </w:numPr>
        <w:rPr>
          <w:bCs/>
        </w:rPr>
      </w:pPr>
      <w:r>
        <w:rPr>
          <w:bCs/>
        </w:rPr>
        <w:t>UP Self-</w:t>
      </w:r>
      <w:r w:rsidR="00A9075F" w:rsidRPr="00A9075F">
        <w:rPr>
          <w:bCs/>
        </w:rPr>
        <w:t>Assessment Tool (Spider Net)</w:t>
      </w:r>
    </w:p>
    <w:p w14:paraId="16F8BA4F" w14:textId="77777777" w:rsidR="00BD2125" w:rsidRDefault="00BD2125">
      <w:pPr>
        <w:jc w:val="left"/>
        <w:rPr>
          <w:bCs/>
        </w:rPr>
      </w:pPr>
      <w:r>
        <w:rPr>
          <w:bCs/>
        </w:rPr>
        <w:br w:type="page"/>
      </w:r>
    </w:p>
    <w:p w14:paraId="4B8D0B4E" w14:textId="77777777" w:rsidR="00A9075F" w:rsidRPr="00A9075F" w:rsidRDefault="00A9075F" w:rsidP="00A9075F">
      <w:pPr>
        <w:rPr>
          <w:bCs/>
        </w:rPr>
      </w:pPr>
      <w:r w:rsidRPr="00A9075F">
        <w:rPr>
          <w:bCs/>
        </w:rPr>
        <w:t>The work flow of the reporting system, where these tools are utilized, is illustrated in the chart below:</w:t>
      </w:r>
    </w:p>
    <w:p w14:paraId="526F1875" w14:textId="75C1A024" w:rsidR="00A9075F" w:rsidRPr="0044397E" w:rsidRDefault="00A9075F" w:rsidP="00A9075F">
      <w:pPr>
        <w:rPr>
          <w:b/>
          <w:bCs/>
          <w:i/>
        </w:rPr>
      </w:pPr>
      <w:r w:rsidRPr="0044397E">
        <w:rPr>
          <w:b/>
          <w:bCs/>
          <w:i/>
        </w:rPr>
        <w:t>The UPGP Reporting flow chart</w:t>
      </w:r>
    </w:p>
    <w:p w14:paraId="0B0A14BA" w14:textId="77777777" w:rsidR="00A9075F" w:rsidRPr="00A9075F" w:rsidRDefault="00A9075F" w:rsidP="0044397E">
      <w:pPr>
        <w:jc w:val="center"/>
        <w:rPr>
          <w:bCs/>
        </w:rPr>
      </w:pPr>
      <w:r w:rsidRPr="00A9075F">
        <w:rPr>
          <w:bCs/>
          <w:noProof/>
        </w:rPr>
        <w:drawing>
          <wp:inline distT="0" distB="0" distL="0" distR="0" wp14:anchorId="78EFE261" wp14:editId="25CCAB03">
            <wp:extent cx="4423397" cy="2914884"/>
            <wp:effectExtent l="76200" t="76200" r="130175" b="13335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30594" cy="29196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C9DD58" w14:textId="77777777" w:rsidR="00A9075F" w:rsidRPr="00A9075F" w:rsidRDefault="00A9075F" w:rsidP="00A9075F">
      <w:pPr>
        <w:rPr>
          <w:bCs/>
        </w:rPr>
      </w:pPr>
      <w:r w:rsidRPr="00A9075F">
        <w:rPr>
          <w:bCs/>
        </w:rPr>
        <w:t xml:space="preserve">The monitoring plan guiding the reporting work flow can be found in </w:t>
      </w:r>
      <w:r w:rsidR="0044397E">
        <w:rPr>
          <w:bCs/>
        </w:rPr>
        <w:t>A</w:t>
      </w:r>
      <w:r w:rsidRPr="00A9075F">
        <w:rPr>
          <w:bCs/>
        </w:rPr>
        <w:t>nnex</w:t>
      </w:r>
      <w:r w:rsidR="0044397E">
        <w:rPr>
          <w:bCs/>
        </w:rPr>
        <w:t xml:space="preserve"> 14</w:t>
      </w:r>
      <w:r w:rsidRPr="00A9075F">
        <w:rPr>
          <w:bCs/>
        </w:rPr>
        <w:t xml:space="preserve">. The responsibility for M&amp;E has yet to be transferred to the MIE wing and function as outlined in the flow chart above. </w:t>
      </w:r>
    </w:p>
    <w:p w14:paraId="073D2E2C" w14:textId="20298BCD" w:rsidR="00A9075F" w:rsidRPr="00A9075F" w:rsidRDefault="00A9075F" w:rsidP="00A9075F">
      <w:pPr>
        <w:rPr>
          <w:bCs/>
        </w:rPr>
      </w:pPr>
      <w:r w:rsidRPr="00A9075F">
        <w:rPr>
          <w:bCs/>
        </w:rPr>
        <w:t>An associated e-based MIS system which captures the data sampling is already in place at pilot district level.</w:t>
      </w:r>
      <w:r w:rsidR="00341A5C">
        <w:rPr>
          <w:bCs/>
        </w:rPr>
        <w:t xml:space="preserve"> </w:t>
      </w:r>
      <w:r w:rsidRPr="00A9075F">
        <w:rPr>
          <w:bCs/>
        </w:rPr>
        <w:t xml:space="preserve">It has also been implemented on a pilot basis in 100 UPs in Brahmanbaria district and a further 46 UPs across the other six project districts (UPs in one UZP in each of the 6 other districts). It features an integrated UP accounting system, which contains basic information on </w:t>
      </w:r>
    </w:p>
    <w:p w14:paraId="5121001C" w14:textId="77777777" w:rsidR="00A9075F" w:rsidRPr="00A9075F" w:rsidRDefault="00A9075F" w:rsidP="00B95B80">
      <w:pPr>
        <w:numPr>
          <w:ilvl w:val="0"/>
          <w:numId w:val="55"/>
        </w:numPr>
        <w:rPr>
          <w:bCs/>
        </w:rPr>
      </w:pPr>
      <w:r w:rsidRPr="00A9075F">
        <w:rPr>
          <w:bCs/>
        </w:rPr>
        <w:t>The five year plan, annual plan, scheme implementation, standing committee work, minutes</w:t>
      </w:r>
    </w:p>
    <w:p w14:paraId="7A0E1FDD" w14:textId="77777777" w:rsidR="00A9075F" w:rsidRPr="00A9075F" w:rsidRDefault="00A9075F" w:rsidP="00B95B80">
      <w:pPr>
        <w:numPr>
          <w:ilvl w:val="0"/>
          <w:numId w:val="55"/>
        </w:numPr>
        <w:rPr>
          <w:bCs/>
        </w:rPr>
      </w:pPr>
      <w:r w:rsidRPr="00A9075F">
        <w:rPr>
          <w:bCs/>
        </w:rPr>
        <w:t xml:space="preserve">Assets, </w:t>
      </w:r>
      <w:r w:rsidR="002C1B71" w:rsidRPr="00A9075F">
        <w:rPr>
          <w:bCs/>
        </w:rPr>
        <w:t>households</w:t>
      </w:r>
      <w:r w:rsidRPr="00A9075F">
        <w:rPr>
          <w:bCs/>
        </w:rPr>
        <w:t>, resources, tax assessment &amp; collection</w:t>
      </w:r>
    </w:p>
    <w:p w14:paraId="0AE95E7E" w14:textId="77777777" w:rsidR="00A9075F" w:rsidRPr="00A9075F" w:rsidRDefault="00A9075F" w:rsidP="00B95B80">
      <w:pPr>
        <w:numPr>
          <w:ilvl w:val="0"/>
          <w:numId w:val="55"/>
        </w:numPr>
        <w:rPr>
          <w:bCs/>
        </w:rPr>
      </w:pPr>
      <w:r w:rsidRPr="00A9075F">
        <w:rPr>
          <w:bCs/>
        </w:rPr>
        <w:t>Budgeting, funds flow, cash and funds management as per fiscal year.</w:t>
      </w:r>
    </w:p>
    <w:p w14:paraId="35DACF55" w14:textId="77777777" w:rsidR="00A9075F" w:rsidRPr="00A9075F" w:rsidRDefault="00A9075F" w:rsidP="00A9075F">
      <w:pPr>
        <w:rPr>
          <w:bCs/>
        </w:rPr>
      </w:pPr>
      <w:r w:rsidRPr="00A9075F">
        <w:rPr>
          <w:bCs/>
        </w:rPr>
        <w:t>The purpose of the MIS cum accounting system is dual. It provides the UP secretary with an integrated planning and budgeting tool facilitating a more efficient planning, budgeting and service delivery, tax collection and servicing of the Union Parishad. At the same time, it will be linked to the LGD data sampling system and feeding into the (eventually nationwide) M&amp;E framework.</w:t>
      </w:r>
    </w:p>
    <w:p w14:paraId="2650B544" w14:textId="77777777" w:rsidR="00A9075F" w:rsidRPr="00A9075F" w:rsidRDefault="00A9075F" w:rsidP="00A9075F">
      <w:pPr>
        <w:rPr>
          <w:bCs/>
        </w:rPr>
      </w:pPr>
      <w:r w:rsidRPr="00A9075F">
        <w:rPr>
          <w:bCs/>
        </w:rPr>
        <w:t>In general, UP secretaries are satisfied with the MIS. It assists them in their planning and budgeting work, OSR and assets management. This was documented by the CPS and confirmed by the MTE field work. UP secretaries do also get valuable assistance from the UISC to cope with the IT aspects of the MIS.</w:t>
      </w:r>
    </w:p>
    <w:p w14:paraId="0F60DA32" w14:textId="1B5DF586" w:rsidR="00796EFB" w:rsidRDefault="00A9075F" w:rsidP="003762B9">
      <w:r w:rsidRPr="00A9075F">
        <w:rPr>
          <w:bCs/>
        </w:rPr>
        <w:t xml:space="preserve">Until now, the projects have developed the systems and procedures in a rather isolated manner to get it up and running quickly, but it is now urgent to ensure close linkages with the LGD MIE wing and other programs planning M&amp;E design, especially the LGSP 2. </w:t>
      </w:r>
      <w:r w:rsidR="001C1200">
        <w:rPr>
          <w:bCs/>
        </w:rPr>
        <w:t xml:space="preserve">The latter has planned for the development of a project specific MIS and without proper coordination there is a </w:t>
      </w:r>
      <w:r w:rsidRPr="00A9075F">
        <w:rPr>
          <w:bCs/>
        </w:rPr>
        <w:t>risk of having two systems running in parallel, where the LGSP 2 just review the experiences from the UPGP and UZP and then move ahead with another system, with some joint features, add</w:t>
      </w:r>
      <w:r w:rsidR="001C1200">
        <w:rPr>
          <w:bCs/>
        </w:rPr>
        <w:t>ing</w:t>
      </w:r>
      <w:r w:rsidRPr="00A9075F">
        <w:rPr>
          <w:bCs/>
        </w:rPr>
        <w:t xml:space="preserve"> to transaction costs of the UPs.</w:t>
      </w:r>
      <w:r w:rsidR="001C1200">
        <w:rPr>
          <w:bCs/>
        </w:rPr>
        <w:t xml:space="preserve"> </w:t>
      </w:r>
    </w:p>
    <w:p w14:paraId="119F64D8" w14:textId="77777777" w:rsidR="00A9075F" w:rsidRPr="00796EFB" w:rsidRDefault="00A9075F" w:rsidP="00796EFB">
      <w:pPr>
        <w:pStyle w:val="NoSpacing"/>
        <w:rPr>
          <w:b/>
          <w:sz w:val="24"/>
        </w:rPr>
      </w:pPr>
      <w:r w:rsidRPr="00796EFB">
        <w:rPr>
          <w:b/>
          <w:sz w:val="24"/>
        </w:rPr>
        <w:t>UZGP</w:t>
      </w:r>
    </w:p>
    <w:p w14:paraId="2AEC65AF" w14:textId="0F894F19" w:rsidR="00A9075F" w:rsidRPr="00A9075F" w:rsidRDefault="00A9075F" w:rsidP="00A9075F">
      <w:pPr>
        <w:rPr>
          <w:bCs/>
        </w:rPr>
      </w:pPr>
      <w:r w:rsidRPr="00A9075F">
        <w:rPr>
          <w:bCs/>
        </w:rPr>
        <w:t xml:space="preserve">Similar to </w:t>
      </w:r>
      <w:r w:rsidR="00535DFC">
        <w:rPr>
          <w:bCs/>
        </w:rPr>
        <w:t xml:space="preserve">the </w:t>
      </w:r>
      <w:r w:rsidRPr="00A9075F">
        <w:rPr>
          <w:bCs/>
        </w:rPr>
        <w:t xml:space="preserve">UPGP, monitoring tools and an M&amp;E work flow arrangement has been established in order to monitor </w:t>
      </w:r>
      <w:r w:rsidR="00535DFC">
        <w:rPr>
          <w:bCs/>
        </w:rPr>
        <w:t xml:space="preserve">the </w:t>
      </w:r>
      <w:r w:rsidRPr="00A9075F">
        <w:rPr>
          <w:bCs/>
        </w:rPr>
        <w:t xml:space="preserve">UZP performance and provide backstopping from </w:t>
      </w:r>
      <w:r w:rsidR="00535DFC">
        <w:rPr>
          <w:bCs/>
        </w:rPr>
        <w:t xml:space="preserve">the </w:t>
      </w:r>
      <w:r w:rsidRPr="00A9075F">
        <w:rPr>
          <w:bCs/>
        </w:rPr>
        <w:t xml:space="preserve">LGD through the division and district support envelope (DLG/DDLG/DivF/DF). Based on a needs assessment of </w:t>
      </w:r>
      <w:r w:rsidR="00535DFC">
        <w:rPr>
          <w:bCs/>
        </w:rPr>
        <w:t xml:space="preserve">the </w:t>
      </w:r>
      <w:r w:rsidRPr="00A9075F">
        <w:rPr>
          <w:bCs/>
        </w:rPr>
        <w:t xml:space="preserve">LGD and a subsequently outlined </w:t>
      </w:r>
      <w:r w:rsidR="002F0916">
        <w:rPr>
          <w:bCs/>
        </w:rPr>
        <w:t>”</w:t>
      </w:r>
      <w:r w:rsidRPr="00A9075F">
        <w:rPr>
          <w:bCs/>
        </w:rPr>
        <w:t>UZP Monitoring &amp; Evaluation Guideline &amp; Tools</w:t>
      </w:r>
      <w:r w:rsidR="002F0916">
        <w:rPr>
          <w:bCs/>
        </w:rPr>
        <w:t>”</w:t>
      </w:r>
      <w:r w:rsidRPr="00A9075F">
        <w:rPr>
          <w:bCs/>
        </w:rPr>
        <w:t>, a monitoring tool kit has been developed, which includes</w:t>
      </w:r>
      <w:r w:rsidR="00535DFC">
        <w:rPr>
          <w:bCs/>
        </w:rPr>
        <w:t>:</w:t>
      </w:r>
    </w:p>
    <w:p w14:paraId="4A05B70A" w14:textId="77777777" w:rsidR="00A9075F" w:rsidRPr="00A9075F" w:rsidRDefault="00A9075F" w:rsidP="00B95B80">
      <w:pPr>
        <w:numPr>
          <w:ilvl w:val="0"/>
          <w:numId w:val="56"/>
        </w:numPr>
        <w:rPr>
          <w:bCs/>
        </w:rPr>
      </w:pPr>
      <w:r w:rsidRPr="00A9075F">
        <w:rPr>
          <w:bCs/>
        </w:rPr>
        <w:t>UZP operation reporting tools</w:t>
      </w:r>
    </w:p>
    <w:p w14:paraId="584BCF43" w14:textId="77777777" w:rsidR="00A9075F" w:rsidRPr="00A9075F" w:rsidRDefault="00A9075F" w:rsidP="00B95B80">
      <w:pPr>
        <w:numPr>
          <w:ilvl w:val="0"/>
          <w:numId w:val="56"/>
        </w:numPr>
        <w:rPr>
          <w:bCs/>
        </w:rPr>
      </w:pPr>
      <w:r w:rsidRPr="00A9075F">
        <w:rPr>
          <w:bCs/>
        </w:rPr>
        <w:t xml:space="preserve">WDF ToT reporting format </w:t>
      </w:r>
    </w:p>
    <w:p w14:paraId="6F5B30A7" w14:textId="77777777" w:rsidR="00A9075F" w:rsidRPr="00A9075F" w:rsidRDefault="00A9075F" w:rsidP="00B95B80">
      <w:pPr>
        <w:numPr>
          <w:ilvl w:val="0"/>
          <w:numId w:val="56"/>
        </w:numPr>
        <w:rPr>
          <w:bCs/>
        </w:rPr>
      </w:pPr>
      <w:r w:rsidRPr="00A9075F">
        <w:rPr>
          <w:bCs/>
        </w:rPr>
        <w:t>WDF reporting format</w:t>
      </w:r>
    </w:p>
    <w:p w14:paraId="1866656A" w14:textId="77777777" w:rsidR="00A9075F" w:rsidRPr="00A9075F" w:rsidRDefault="00A9075F" w:rsidP="00B95B80">
      <w:pPr>
        <w:numPr>
          <w:ilvl w:val="0"/>
          <w:numId w:val="56"/>
        </w:numPr>
        <w:rPr>
          <w:bCs/>
        </w:rPr>
      </w:pPr>
      <w:r w:rsidRPr="00A9075F">
        <w:rPr>
          <w:bCs/>
        </w:rPr>
        <w:t xml:space="preserve">Training reporting format </w:t>
      </w:r>
    </w:p>
    <w:p w14:paraId="2B4D58D1" w14:textId="77777777" w:rsidR="00A9075F" w:rsidRPr="00A9075F" w:rsidRDefault="00A9075F" w:rsidP="00B95B80">
      <w:pPr>
        <w:numPr>
          <w:ilvl w:val="0"/>
          <w:numId w:val="56"/>
        </w:numPr>
        <w:rPr>
          <w:bCs/>
        </w:rPr>
      </w:pPr>
      <w:r w:rsidRPr="00A9075F">
        <w:rPr>
          <w:bCs/>
        </w:rPr>
        <w:t>Schemes reporting format</w:t>
      </w:r>
    </w:p>
    <w:p w14:paraId="51552470" w14:textId="77777777" w:rsidR="00A9075F" w:rsidRPr="00A9075F" w:rsidRDefault="00A9075F" w:rsidP="00B95B80">
      <w:pPr>
        <w:numPr>
          <w:ilvl w:val="0"/>
          <w:numId w:val="56"/>
        </w:numPr>
        <w:rPr>
          <w:bCs/>
        </w:rPr>
      </w:pPr>
      <w:r w:rsidRPr="00A9075F">
        <w:rPr>
          <w:bCs/>
        </w:rPr>
        <w:t>Schemes Dairy</w:t>
      </w:r>
    </w:p>
    <w:p w14:paraId="4A63C6B6" w14:textId="77777777" w:rsidR="00A9075F" w:rsidRPr="00A9075F" w:rsidRDefault="00A9075F" w:rsidP="00A9075F">
      <w:pPr>
        <w:rPr>
          <w:bCs/>
        </w:rPr>
      </w:pPr>
      <w:r w:rsidRPr="00A9075F">
        <w:rPr>
          <w:bCs/>
        </w:rPr>
        <w:t>The M&amp;E reporting work flow works as follows:</w:t>
      </w:r>
    </w:p>
    <w:p w14:paraId="70CB0EC7" w14:textId="77777777" w:rsidR="00A9075F" w:rsidRPr="00A9075F" w:rsidRDefault="00A9075F" w:rsidP="0044397E">
      <w:pPr>
        <w:jc w:val="center"/>
        <w:rPr>
          <w:bCs/>
        </w:rPr>
      </w:pPr>
      <w:r w:rsidRPr="00A9075F">
        <w:rPr>
          <w:bCs/>
          <w:noProof/>
        </w:rPr>
        <w:drawing>
          <wp:inline distT="0" distB="0" distL="0" distR="0" wp14:anchorId="37C94AA9" wp14:editId="4042148E">
            <wp:extent cx="5705475" cy="4267200"/>
            <wp:effectExtent l="76200" t="76200" r="142875" b="13335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5475" cy="426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02E041" w14:textId="18A404B4" w:rsidR="00A9075F" w:rsidRPr="00A9075F" w:rsidRDefault="00A9075F" w:rsidP="00A9075F">
      <w:pPr>
        <w:rPr>
          <w:lang w:val="en-GB"/>
        </w:rPr>
      </w:pPr>
      <w:r w:rsidRPr="00A9075F">
        <w:rPr>
          <w:lang w:val="en-GB"/>
        </w:rPr>
        <w:t>The work plan by which the M&amp;E data sampling and backstopping is i</w:t>
      </w:r>
      <w:r w:rsidR="0044397E">
        <w:rPr>
          <w:lang w:val="en-GB"/>
        </w:rPr>
        <w:t>mplemented, can be found in A</w:t>
      </w:r>
      <w:r w:rsidRPr="00A9075F">
        <w:rPr>
          <w:lang w:val="en-GB"/>
        </w:rPr>
        <w:t>nnex</w:t>
      </w:r>
      <w:r w:rsidR="00796EFB">
        <w:rPr>
          <w:lang w:val="en-GB"/>
        </w:rPr>
        <w:t xml:space="preserve"> 16</w:t>
      </w:r>
      <w:r w:rsidRPr="00A9075F">
        <w:rPr>
          <w:lang w:val="en-GB"/>
        </w:rPr>
        <w:t>. As it appear</w:t>
      </w:r>
      <w:r w:rsidR="00535DFC">
        <w:rPr>
          <w:lang w:val="en-GB"/>
        </w:rPr>
        <w:t>s</w:t>
      </w:r>
      <w:r w:rsidRPr="00A9075F">
        <w:rPr>
          <w:lang w:val="en-GB"/>
        </w:rPr>
        <w:t xml:space="preserve"> above, the M&amp;E approach for the first phases, although closely linked up at the district level, is rather isolated from general M&amp;E system and procedures at the LGD level (except for the strong involvement of LGD staff up to the district level), and is focusing on a strongly operating PMU. Also there is more room to link the M&amp;E system with the findings from the annual performance assessments, to use the results in design of CB strategies and actions plans to address weaker performance areas identified. </w:t>
      </w:r>
    </w:p>
    <w:p w14:paraId="3E61F01C" w14:textId="77777777" w:rsidR="00A9075F" w:rsidRPr="00796EFB" w:rsidRDefault="00A9075F" w:rsidP="00796EFB">
      <w:pPr>
        <w:pStyle w:val="NoSpacing"/>
        <w:rPr>
          <w:b/>
        </w:rPr>
      </w:pPr>
      <w:r w:rsidRPr="00796EFB">
        <w:rPr>
          <w:b/>
          <w:sz w:val="24"/>
        </w:rPr>
        <w:t>Control groups</w:t>
      </w:r>
    </w:p>
    <w:p w14:paraId="4E453B7C" w14:textId="77777777" w:rsidR="00A9075F" w:rsidRPr="00A9075F" w:rsidRDefault="00A9075F" w:rsidP="00A9075F">
      <w:pPr>
        <w:rPr>
          <w:bCs/>
        </w:rPr>
      </w:pPr>
      <w:r w:rsidRPr="00A9075F">
        <w:rPr>
          <w:bCs/>
        </w:rPr>
        <w:t>According to the original design, a control group of non-targeted UPs was envisaged in the annual performance assessment to follow the improvements and to measure impact of the project activities, especially the selection of performance measures. However, this has not been conducted. Instead a baseline survey was completed by UPGP, but only in 2013, covering target as well as and non-targeted UPs, but this only covers some of the performance measures in the performance assessment manual, and data on trends in performance will only be available upon the next survey planned in 2015. This reduces the options for impact assessment and reviews of attribution of the UPGP. However, there are still some areas where performance can be compared in the citizens perception survey just completed in September 2014, which has selected indicators for target and non-target UPs (e.g. in the level of citizens satisfaction and MDG targeting of investments, see under Output 2, and in the possibility to review the performance on the 12 common indicators covered by the entire country versus performance for the 564 UPGP target UPs. Second, the team has reviewed qualitative aspects of the performance during the field-mission as part of the MTE of UPGP/UZGP, and compared UPs/UZPs targeted against selected UPs in two control districts, and for both tiers there are significant improvements. However, in future piloting and design it should be ensured that baseline survey and control groups are covered from the on-set of the program and followed systematically through the project implementation.</w:t>
      </w:r>
    </w:p>
    <w:p w14:paraId="5107F1AB" w14:textId="77777777" w:rsidR="00A9075F" w:rsidRPr="00A9075F" w:rsidRDefault="00C844E8" w:rsidP="0044397E">
      <w:pPr>
        <w:pStyle w:val="Heading3"/>
      </w:pPr>
      <w:bookmarkStart w:id="64" w:name="_Toc405475051"/>
      <w:r>
        <w:t>10</w:t>
      </w:r>
      <w:r w:rsidR="00A9075F" w:rsidRPr="00A9075F">
        <w:t>.3 R&amp;D for Knowledge Generation</w:t>
      </w:r>
      <w:bookmarkEnd w:id="64"/>
    </w:p>
    <w:p w14:paraId="38CEFCFF" w14:textId="77777777" w:rsidR="00A9075F" w:rsidRPr="00A9075F" w:rsidRDefault="00A9075F" w:rsidP="00A9075F">
      <w:pPr>
        <w:rPr>
          <w:bCs/>
        </w:rPr>
      </w:pPr>
      <w:r w:rsidRPr="00A9075F">
        <w:rPr>
          <w:bCs/>
        </w:rPr>
        <w:t>A number of studies to support project implementation and policy development have either been initiated or completed, through funding from the special R&amp;D facility provided by the projects. These studies include:</w:t>
      </w:r>
    </w:p>
    <w:p w14:paraId="77CC8E3C" w14:textId="77777777" w:rsidR="00A9075F" w:rsidRPr="00A9075F" w:rsidRDefault="00A9075F" w:rsidP="00A9075F">
      <w:pPr>
        <w:rPr>
          <w:b/>
          <w:bCs/>
          <w:i/>
        </w:rPr>
      </w:pPr>
      <w:r w:rsidRPr="00A9075F">
        <w:rPr>
          <w:b/>
          <w:bCs/>
          <w:i/>
        </w:rPr>
        <w:t>Table. R&amp;D activity</w:t>
      </w:r>
    </w:p>
    <w:tbl>
      <w:tblPr>
        <w:tblStyle w:val="TableGrid"/>
        <w:tblW w:w="0" w:type="auto"/>
        <w:jc w:val="center"/>
        <w:tblLook w:val="04A0" w:firstRow="1" w:lastRow="0" w:firstColumn="1" w:lastColumn="0" w:noHBand="0" w:noVBand="1"/>
      </w:tblPr>
      <w:tblGrid>
        <w:gridCol w:w="567"/>
        <w:gridCol w:w="5953"/>
        <w:gridCol w:w="1985"/>
      </w:tblGrid>
      <w:tr w:rsidR="00A9075F" w:rsidRPr="00A9075F" w14:paraId="12382C10" w14:textId="77777777" w:rsidTr="004751DD">
        <w:trPr>
          <w:tblHeader/>
          <w:jc w:val="center"/>
        </w:trPr>
        <w:tc>
          <w:tcPr>
            <w:tcW w:w="567" w:type="dxa"/>
            <w:shd w:val="clear" w:color="auto" w:fill="C4BC96" w:themeFill="background2" w:themeFillShade="BF"/>
            <w:vAlign w:val="center"/>
          </w:tcPr>
          <w:p w14:paraId="7D799E90" w14:textId="64EE1345" w:rsidR="00A9075F" w:rsidRPr="00A9075F" w:rsidRDefault="004751DD" w:rsidP="004751DD">
            <w:pPr>
              <w:spacing w:after="200"/>
              <w:jc w:val="center"/>
              <w:rPr>
                <w:b/>
                <w:lang w:val="da-DK"/>
              </w:rPr>
            </w:pPr>
            <w:r>
              <w:rPr>
                <w:b/>
                <w:lang w:val="da-DK"/>
              </w:rPr>
              <w:t>#</w:t>
            </w:r>
          </w:p>
        </w:tc>
        <w:tc>
          <w:tcPr>
            <w:tcW w:w="5953" w:type="dxa"/>
            <w:shd w:val="clear" w:color="auto" w:fill="C4BC96" w:themeFill="background2" w:themeFillShade="BF"/>
            <w:vAlign w:val="center"/>
          </w:tcPr>
          <w:p w14:paraId="3DC4E370" w14:textId="77777777" w:rsidR="00A9075F" w:rsidRPr="00A9075F" w:rsidRDefault="00A9075F" w:rsidP="004751DD">
            <w:pPr>
              <w:spacing w:after="200"/>
              <w:jc w:val="center"/>
              <w:rPr>
                <w:b/>
                <w:bCs/>
                <w:lang w:val="da-DK"/>
              </w:rPr>
            </w:pPr>
            <w:r w:rsidRPr="00A9075F">
              <w:rPr>
                <w:b/>
                <w:bCs/>
                <w:lang w:val="da-DK"/>
              </w:rPr>
              <w:t>Study, Assessment</w:t>
            </w:r>
          </w:p>
        </w:tc>
        <w:tc>
          <w:tcPr>
            <w:tcW w:w="1985" w:type="dxa"/>
            <w:shd w:val="clear" w:color="auto" w:fill="C4BC96" w:themeFill="background2" w:themeFillShade="BF"/>
            <w:vAlign w:val="center"/>
          </w:tcPr>
          <w:p w14:paraId="45561388" w14:textId="77777777" w:rsidR="00A9075F" w:rsidRPr="00A9075F" w:rsidRDefault="00A9075F" w:rsidP="004751DD">
            <w:pPr>
              <w:spacing w:after="200"/>
              <w:jc w:val="center"/>
              <w:rPr>
                <w:b/>
                <w:bCs/>
                <w:lang w:val="da-DK"/>
              </w:rPr>
            </w:pPr>
            <w:r w:rsidRPr="00A9075F">
              <w:rPr>
                <w:b/>
                <w:bCs/>
                <w:lang w:val="da-DK"/>
              </w:rPr>
              <w:t>Status</w:t>
            </w:r>
          </w:p>
        </w:tc>
      </w:tr>
      <w:tr w:rsidR="00A9075F" w:rsidRPr="00A9075F" w14:paraId="499DD278" w14:textId="77777777" w:rsidTr="004751DD">
        <w:trPr>
          <w:jc w:val="center"/>
        </w:trPr>
        <w:tc>
          <w:tcPr>
            <w:tcW w:w="567" w:type="dxa"/>
            <w:shd w:val="clear" w:color="auto" w:fill="F2F2F2" w:themeFill="background1" w:themeFillShade="F2"/>
            <w:vAlign w:val="center"/>
          </w:tcPr>
          <w:p w14:paraId="0FFF2B9F" w14:textId="77777777" w:rsidR="00A9075F" w:rsidRPr="00A9075F" w:rsidRDefault="00A9075F" w:rsidP="004751DD">
            <w:pPr>
              <w:spacing w:after="200"/>
              <w:jc w:val="center"/>
              <w:rPr>
                <w:b/>
                <w:bCs/>
                <w:lang w:val="da-DK"/>
              </w:rPr>
            </w:pPr>
            <w:r w:rsidRPr="00A9075F">
              <w:rPr>
                <w:b/>
                <w:bCs/>
                <w:lang w:val="da-DK"/>
              </w:rPr>
              <w:t>1</w:t>
            </w:r>
          </w:p>
        </w:tc>
        <w:tc>
          <w:tcPr>
            <w:tcW w:w="5953" w:type="dxa"/>
            <w:vAlign w:val="center"/>
          </w:tcPr>
          <w:p w14:paraId="4B392304" w14:textId="1FAC3F5A" w:rsidR="00A9075F" w:rsidRPr="00A9075F" w:rsidRDefault="00A9075F" w:rsidP="004751DD">
            <w:pPr>
              <w:spacing w:after="200"/>
              <w:jc w:val="left"/>
              <w:rPr>
                <w:bCs/>
              </w:rPr>
            </w:pPr>
            <w:r w:rsidRPr="00A9075F">
              <w:rPr>
                <w:bCs/>
              </w:rPr>
              <w:t>First phase of</w:t>
            </w:r>
            <w:r w:rsidR="00341A5C">
              <w:rPr>
                <w:bCs/>
              </w:rPr>
              <w:t xml:space="preserve"> </w:t>
            </w:r>
            <w:r w:rsidRPr="00A9075F">
              <w:rPr>
                <w:bCs/>
              </w:rPr>
              <w:t>Policy Review of Functional</w:t>
            </w:r>
            <w:r w:rsidR="00341A5C">
              <w:rPr>
                <w:bCs/>
              </w:rPr>
              <w:t xml:space="preserve"> </w:t>
            </w:r>
            <w:r w:rsidRPr="00A9075F">
              <w:rPr>
                <w:bCs/>
              </w:rPr>
              <w:t>Assignments of Local Government (health and education services)</w:t>
            </w:r>
          </w:p>
        </w:tc>
        <w:tc>
          <w:tcPr>
            <w:tcW w:w="1985" w:type="dxa"/>
            <w:vAlign w:val="center"/>
          </w:tcPr>
          <w:p w14:paraId="6A012964" w14:textId="42333CF3" w:rsidR="00A9075F" w:rsidRPr="00A9075F" w:rsidRDefault="0044397E" w:rsidP="004751DD">
            <w:pPr>
              <w:spacing w:after="200"/>
              <w:jc w:val="center"/>
              <w:rPr>
                <w:bCs/>
              </w:rPr>
            </w:pPr>
            <w:r>
              <w:rPr>
                <w:bCs/>
              </w:rPr>
              <w:t>Completed</w:t>
            </w:r>
          </w:p>
        </w:tc>
      </w:tr>
      <w:tr w:rsidR="00A9075F" w:rsidRPr="00A9075F" w14:paraId="40AE0D90" w14:textId="77777777" w:rsidTr="004751DD">
        <w:trPr>
          <w:jc w:val="center"/>
        </w:trPr>
        <w:tc>
          <w:tcPr>
            <w:tcW w:w="567" w:type="dxa"/>
            <w:shd w:val="clear" w:color="auto" w:fill="F2F2F2" w:themeFill="background1" w:themeFillShade="F2"/>
            <w:vAlign w:val="center"/>
          </w:tcPr>
          <w:p w14:paraId="46A02A13" w14:textId="77777777" w:rsidR="00A9075F" w:rsidRPr="00A9075F" w:rsidRDefault="00A9075F" w:rsidP="004751DD">
            <w:pPr>
              <w:spacing w:after="200"/>
              <w:jc w:val="center"/>
              <w:rPr>
                <w:b/>
                <w:bCs/>
                <w:lang w:val="da-DK"/>
              </w:rPr>
            </w:pPr>
            <w:r w:rsidRPr="00A9075F">
              <w:rPr>
                <w:b/>
                <w:bCs/>
                <w:lang w:val="da-DK"/>
              </w:rPr>
              <w:t>2</w:t>
            </w:r>
          </w:p>
        </w:tc>
        <w:tc>
          <w:tcPr>
            <w:tcW w:w="5953" w:type="dxa"/>
            <w:vAlign w:val="center"/>
          </w:tcPr>
          <w:p w14:paraId="097AE4A3" w14:textId="2AF06088" w:rsidR="00A9075F" w:rsidRPr="00A9075F" w:rsidRDefault="00A9075F" w:rsidP="002F0916">
            <w:pPr>
              <w:spacing w:after="200"/>
              <w:jc w:val="left"/>
              <w:rPr>
                <w:bCs/>
              </w:rPr>
            </w:pPr>
            <w:r w:rsidRPr="00A9075F">
              <w:rPr>
                <w:bCs/>
              </w:rPr>
              <w:t>Policy Study on Unified legal Framework of Local Government</w:t>
            </w:r>
          </w:p>
        </w:tc>
        <w:tc>
          <w:tcPr>
            <w:tcW w:w="1985" w:type="dxa"/>
            <w:vAlign w:val="center"/>
          </w:tcPr>
          <w:p w14:paraId="4AA1EA80" w14:textId="77777777" w:rsidR="00A9075F" w:rsidRPr="00A9075F" w:rsidRDefault="00A9075F" w:rsidP="004751DD">
            <w:pPr>
              <w:spacing w:after="200"/>
              <w:jc w:val="center"/>
              <w:rPr>
                <w:bCs/>
              </w:rPr>
            </w:pPr>
            <w:r w:rsidRPr="00A9075F">
              <w:rPr>
                <w:bCs/>
              </w:rPr>
              <w:t>Ongoing</w:t>
            </w:r>
          </w:p>
        </w:tc>
      </w:tr>
      <w:tr w:rsidR="00A9075F" w:rsidRPr="00A9075F" w14:paraId="2FF7ED98" w14:textId="77777777" w:rsidTr="004751DD">
        <w:trPr>
          <w:jc w:val="center"/>
        </w:trPr>
        <w:tc>
          <w:tcPr>
            <w:tcW w:w="567" w:type="dxa"/>
            <w:shd w:val="clear" w:color="auto" w:fill="F2F2F2" w:themeFill="background1" w:themeFillShade="F2"/>
            <w:vAlign w:val="center"/>
          </w:tcPr>
          <w:p w14:paraId="704B17B7" w14:textId="77777777" w:rsidR="00A9075F" w:rsidRPr="00A9075F" w:rsidRDefault="00A9075F" w:rsidP="004751DD">
            <w:pPr>
              <w:spacing w:after="200"/>
              <w:jc w:val="center"/>
              <w:rPr>
                <w:b/>
                <w:bCs/>
                <w:lang w:val="da-DK"/>
              </w:rPr>
            </w:pPr>
            <w:r w:rsidRPr="00A9075F">
              <w:rPr>
                <w:b/>
                <w:bCs/>
                <w:lang w:val="da-DK"/>
              </w:rPr>
              <w:t>3</w:t>
            </w:r>
          </w:p>
        </w:tc>
        <w:tc>
          <w:tcPr>
            <w:tcW w:w="5953" w:type="dxa"/>
            <w:vAlign w:val="center"/>
          </w:tcPr>
          <w:p w14:paraId="0BD9AF7C" w14:textId="70E648D9" w:rsidR="00A9075F" w:rsidRPr="00A9075F" w:rsidRDefault="00A9075F" w:rsidP="002F0916">
            <w:pPr>
              <w:spacing w:after="200"/>
              <w:jc w:val="left"/>
              <w:rPr>
                <w:bCs/>
              </w:rPr>
            </w:pPr>
            <w:r w:rsidRPr="00A9075F">
              <w:rPr>
                <w:bCs/>
              </w:rPr>
              <w:t>Study on key Rights and Entitlements for Poor and Disadvantage Citizens where the RTI Act can be Effective</w:t>
            </w:r>
          </w:p>
        </w:tc>
        <w:tc>
          <w:tcPr>
            <w:tcW w:w="1985" w:type="dxa"/>
            <w:vAlign w:val="center"/>
          </w:tcPr>
          <w:p w14:paraId="392DE005" w14:textId="77777777" w:rsidR="00A9075F" w:rsidRPr="00A9075F" w:rsidRDefault="00A9075F" w:rsidP="004751DD">
            <w:pPr>
              <w:spacing w:after="200"/>
              <w:jc w:val="center"/>
              <w:rPr>
                <w:bCs/>
                <w:lang w:val="da-DK"/>
              </w:rPr>
            </w:pPr>
            <w:r w:rsidRPr="00A9075F">
              <w:rPr>
                <w:bCs/>
                <w:lang w:val="da-DK"/>
              </w:rPr>
              <w:t>Draft report submitted</w:t>
            </w:r>
          </w:p>
        </w:tc>
      </w:tr>
      <w:tr w:rsidR="00A9075F" w:rsidRPr="00A9075F" w14:paraId="2D124672" w14:textId="77777777" w:rsidTr="004751DD">
        <w:trPr>
          <w:jc w:val="center"/>
        </w:trPr>
        <w:tc>
          <w:tcPr>
            <w:tcW w:w="567" w:type="dxa"/>
            <w:shd w:val="clear" w:color="auto" w:fill="F2F2F2" w:themeFill="background1" w:themeFillShade="F2"/>
            <w:vAlign w:val="center"/>
          </w:tcPr>
          <w:p w14:paraId="5562A886" w14:textId="77777777" w:rsidR="00A9075F" w:rsidRPr="00A9075F" w:rsidRDefault="00A9075F" w:rsidP="004751DD">
            <w:pPr>
              <w:spacing w:after="200"/>
              <w:jc w:val="center"/>
              <w:rPr>
                <w:b/>
                <w:bCs/>
                <w:lang w:val="da-DK"/>
              </w:rPr>
            </w:pPr>
            <w:r w:rsidRPr="00A9075F">
              <w:rPr>
                <w:b/>
                <w:bCs/>
                <w:lang w:val="da-DK"/>
              </w:rPr>
              <w:t>4</w:t>
            </w:r>
          </w:p>
        </w:tc>
        <w:tc>
          <w:tcPr>
            <w:tcW w:w="5953" w:type="dxa"/>
            <w:vAlign w:val="center"/>
          </w:tcPr>
          <w:p w14:paraId="44E80162" w14:textId="77777777" w:rsidR="00A9075F" w:rsidRPr="00A9075F" w:rsidRDefault="00A9075F" w:rsidP="004751DD">
            <w:pPr>
              <w:spacing w:after="200"/>
              <w:jc w:val="left"/>
              <w:rPr>
                <w:bCs/>
              </w:rPr>
            </w:pPr>
            <w:r w:rsidRPr="00A9075F">
              <w:rPr>
                <w:bCs/>
              </w:rPr>
              <w:t>Citizen Perception Survey on Services Provided by Local Government Institutions and Assessment of Results Achieved by UZGP and UPGP</w:t>
            </w:r>
          </w:p>
        </w:tc>
        <w:tc>
          <w:tcPr>
            <w:tcW w:w="1985" w:type="dxa"/>
            <w:vAlign w:val="center"/>
          </w:tcPr>
          <w:p w14:paraId="1389EB3D" w14:textId="77777777" w:rsidR="00A9075F" w:rsidRPr="00A9075F" w:rsidRDefault="00A9075F" w:rsidP="004751DD">
            <w:pPr>
              <w:spacing w:after="200"/>
              <w:jc w:val="center"/>
              <w:rPr>
                <w:bCs/>
                <w:lang w:val="da-DK"/>
              </w:rPr>
            </w:pPr>
            <w:r w:rsidRPr="00A9075F">
              <w:rPr>
                <w:bCs/>
                <w:lang w:val="da-DK"/>
              </w:rPr>
              <w:t>Completed</w:t>
            </w:r>
          </w:p>
        </w:tc>
      </w:tr>
      <w:tr w:rsidR="00A9075F" w:rsidRPr="00A9075F" w14:paraId="24A001A2" w14:textId="77777777" w:rsidTr="004751DD">
        <w:trPr>
          <w:jc w:val="center"/>
        </w:trPr>
        <w:tc>
          <w:tcPr>
            <w:tcW w:w="567" w:type="dxa"/>
            <w:shd w:val="clear" w:color="auto" w:fill="F2F2F2" w:themeFill="background1" w:themeFillShade="F2"/>
            <w:vAlign w:val="center"/>
          </w:tcPr>
          <w:p w14:paraId="3125619A" w14:textId="77777777" w:rsidR="00A9075F" w:rsidRPr="00A9075F" w:rsidRDefault="00A9075F" w:rsidP="004751DD">
            <w:pPr>
              <w:spacing w:after="200"/>
              <w:jc w:val="center"/>
              <w:rPr>
                <w:b/>
                <w:bCs/>
                <w:lang w:val="da-DK"/>
              </w:rPr>
            </w:pPr>
            <w:r w:rsidRPr="00A9075F">
              <w:rPr>
                <w:b/>
                <w:bCs/>
                <w:lang w:val="da-DK"/>
              </w:rPr>
              <w:t>5</w:t>
            </w:r>
          </w:p>
        </w:tc>
        <w:tc>
          <w:tcPr>
            <w:tcW w:w="5953" w:type="dxa"/>
            <w:vAlign w:val="center"/>
          </w:tcPr>
          <w:p w14:paraId="021E10CA" w14:textId="77777777" w:rsidR="00A9075F" w:rsidRPr="00A9075F" w:rsidRDefault="00A9075F" w:rsidP="004751DD">
            <w:pPr>
              <w:spacing w:after="200"/>
              <w:jc w:val="left"/>
              <w:rPr>
                <w:bCs/>
                <w:lang w:val="en-GB"/>
              </w:rPr>
            </w:pPr>
            <w:r w:rsidRPr="00A9075F">
              <w:rPr>
                <w:bCs/>
              </w:rPr>
              <w:t>Mapping of Fiscal flow and local government financing in Bangladesh</w:t>
            </w:r>
          </w:p>
        </w:tc>
        <w:tc>
          <w:tcPr>
            <w:tcW w:w="1985" w:type="dxa"/>
            <w:vAlign w:val="center"/>
          </w:tcPr>
          <w:p w14:paraId="5676BF91" w14:textId="77777777" w:rsidR="00A9075F" w:rsidRPr="00A9075F" w:rsidRDefault="00A9075F" w:rsidP="004751DD">
            <w:pPr>
              <w:spacing w:after="200"/>
              <w:jc w:val="center"/>
              <w:rPr>
                <w:bCs/>
              </w:rPr>
            </w:pPr>
            <w:r w:rsidRPr="00A9075F">
              <w:rPr>
                <w:bCs/>
              </w:rPr>
              <w:t>Ongoing</w:t>
            </w:r>
          </w:p>
        </w:tc>
      </w:tr>
      <w:tr w:rsidR="00A9075F" w:rsidRPr="00A9075F" w14:paraId="69593E86" w14:textId="77777777" w:rsidTr="004751DD">
        <w:trPr>
          <w:jc w:val="center"/>
        </w:trPr>
        <w:tc>
          <w:tcPr>
            <w:tcW w:w="567" w:type="dxa"/>
            <w:shd w:val="clear" w:color="auto" w:fill="F2F2F2" w:themeFill="background1" w:themeFillShade="F2"/>
            <w:vAlign w:val="center"/>
          </w:tcPr>
          <w:p w14:paraId="296B7A2C" w14:textId="77777777" w:rsidR="00A9075F" w:rsidRPr="00A9075F" w:rsidRDefault="00A9075F" w:rsidP="004751DD">
            <w:pPr>
              <w:spacing w:after="200"/>
              <w:jc w:val="center"/>
              <w:rPr>
                <w:b/>
                <w:bCs/>
                <w:lang w:val="da-DK"/>
              </w:rPr>
            </w:pPr>
            <w:r w:rsidRPr="00A9075F">
              <w:rPr>
                <w:b/>
                <w:bCs/>
                <w:lang w:val="da-DK"/>
              </w:rPr>
              <w:t>6</w:t>
            </w:r>
          </w:p>
        </w:tc>
        <w:tc>
          <w:tcPr>
            <w:tcW w:w="5953" w:type="dxa"/>
            <w:vAlign w:val="center"/>
          </w:tcPr>
          <w:p w14:paraId="1B3AA70E" w14:textId="77777777" w:rsidR="00A9075F" w:rsidRPr="00A9075F" w:rsidRDefault="00A9075F" w:rsidP="004751DD">
            <w:pPr>
              <w:spacing w:after="200"/>
              <w:jc w:val="left"/>
              <w:rPr>
                <w:bCs/>
              </w:rPr>
            </w:pPr>
            <w:r w:rsidRPr="00A9075F">
              <w:rPr>
                <w:bCs/>
              </w:rPr>
              <w:t>Review of local government revenue regimes of Bangladesh and the prospect of a uniform local government revenue policy/taxation schedule</w:t>
            </w:r>
          </w:p>
        </w:tc>
        <w:tc>
          <w:tcPr>
            <w:tcW w:w="1985" w:type="dxa"/>
            <w:vAlign w:val="center"/>
          </w:tcPr>
          <w:p w14:paraId="342778FD" w14:textId="77777777" w:rsidR="00A9075F" w:rsidRPr="00A9075F" w:rsidRDefault="00A9075F" w:rsidP="004751DD">
            <w:pPr>
              <w:spacing w:after="200"/>
              <w:jc w:val="center"/>
              <w:rPr>
                <w:bCs/>
              </w:rPr>
            </w:pPr>
            <w:r w:rsidRPr="00A9075F">
              <w:rPr>
                <w:bCs/>
              </w:rPr>
              <w:t>Ongoing</w:t>
            </w:r>
          </w:p>
        </w:tc>
      </w:tr>
      <w:tr w:rsidR="00A9075F" w:rsidRPr="00A9075F" w14:paraId="552A5C8A" w14:textId="77777777" w:rsidTr="004751DD">
        <w:trPr>
          <w:jc w:val="center"/>
        </w:trPr>
        <w:tc>
          <w:tcPr>
            <w:tcW w:w="567" w:type="dxa"/>
            <w:shd w:val="clear" w:color="auto" w:fill="F2F2F2" w:themeFill="background1" w:themeFillShade="F2"/>
            <w:vAlign w:val="center"/>
          </w:tcPr>
          <w:p w14:paraId="1FC098DC" w14:textId="77777777" w:rsidR="00A9075F" w:rsidRPr="00A9075F" w:rsidRDefault="00A9075F" w:rsidP="004751DD">
            <w:pPr>
              <w:spacing w:after="200"/>
              <w:jc w:val="center"/>
              <w:rPr>
                <w:b/>
                <w:bCs/>
                <w:lang w:val="da-DK"/>
              </w:rPr>
            </w:pPr>
            <w:r w:rsidRPr="00A9075F">
              <w:rPr>
                <w:b/>
                <w:bCs/>
                <w:lang w:val="da-DK"/>
              </w:rPr>
              <w:t>7</w:t>
            </w:r>
          </w:p>
        </w:tc>
        <w:tc>
          <w:tcPr>
            <w:tcW w:w="5953" w:type="dxa"/>
            <w:vAlign w:val="center"/>
          </w:tcPr>
          <w:p w14:paraId="3AB50544" w14:textId="77777777" w:rsidR="00A9075F" w:rsidRPr="00A9075F" w:rsidRDefault="00A9075F" w:rsidP="004751DD">
            <w:pPr>
              <w:spacing w:after="200"/>
              <w:jc w:val="left"/>
              <w:rPr>
                <w:bCs/>
              </w:rPr>
            </w:pPr>
            <w:r w:rsidRPr="00A9075F">
              <w:rPr>
                <w:bCs/>
              </w:rPr>
              <w:t>Study on Local Government System in Bangladesh: A Comparative Analysis of Perspective and Practices</w:t>
            </w:r>
          </w:p>
        </w:tc>
        <w:tc>
          <w:tcPr>
            <w:tcW w:w="1985" w:type="dxa"/>
            <w:vAlign w:val="center"/>
          </w:tcPr>
          <w:p w14:paraId="4D97D745" w14:textId="77777777" w:rsidR="00A9075F" w:rsidRPr="00A9075F" w:rsidRDefault="00A9075F" w:rsidP="004751DD">
            <w:pPr>
              <w:spacing w:after="200"/>
              <w:jc w:val="center"/>
              <w:rPr>
                <w:bCs/>
              </w:rPr>
            </w:pPr>
            <w:r w:rsidRPr="00A9075F">
              <w:rPr>
                <w:bCs/>
              </w:rPr>
              <w:t>Ongoing</w:t>
            </w:r>
          </w:p>
        </w:tc>
      </w:tr>
      <w:tr w:rsidR="00A9075F" w:rsidRPr="00A9075F" w14:paraId="1CE16306" w14:textId="77777777" w:rsidTr="004751DD">
        <w:trPr>
          <w:jc w:val="center"/>
        </w:trPr>
        <w:tc>
          <w:tcPr>
            <w:tcW w:w="567" w:type="dxa"/>
            <w:shd w:val="clear" w:color="auto" w:fill="F2F2F2" w:themeFill="background1" w:themeFillShade="F2"/>
            <w:vAlign w:val="center"/>
          </w:tcPr>
          <w:p w14:paraId="552CF83E" w14:textId="77777777" w:rsidR="00A9075F" w:rsidRPr="00A9075F" w:rsidRDefault="00A9075F" w:rsidP="004751DD">
            <w:pPr>
              <w:spacing w:after="200"/>
              <w:jc w:val="center"/>
              <w:rPr>
                <w:b/>
                <w:bCs/>
                <w:lang w:val="da-DK"/>
              </w:rPr>
            </w:pPr>
            <w:r w:rsidRPr="00A9075F">
              <w:rPr>
                <w:b/>
                <w:bCs/>
                <w:lang w:val="da-DK"/>
              </w:rPr>
              <w:t>8</w:t>
            </w:r>
          </w:p>
        </w:tc>
        <w:tc>
          <w:tcPr>
            <w:tcW w:w="5953" w:type="dxa"/>
            <w:vAlign w:val="center"/>
          </w:tcPr>
          <w:p w14:paraId="393C41C2" w14:textId="77777777" w:rsidR="00A9075F" w:rsidRPr="00A9075F" w:rsidRDefault="00A9075F" w:rsidP="004751DD">
            <w:pPr>
              <w:spacing w:after="200"/>
              <w:jc w:val="left"/>
              <w:rPr>
                <w:bCs/>
              </w:rPr>
            </w:pPr>
            <w:r w:rsidRPr="00A9075F">
              <w:rPr>
                <w:bCs/>
              </w:rPr>
              <w:t>Assessment of the quality and effectiveness of the Training &amp; Training Institutes under UZGP and UPGP</w:t>
            </w:r>
          </w:p>
        </w:tc>
        <w:tc>
          <w:tcPr>
            <w:tcW w:w="1985" w:type="dxa"/>
            <w:vAlign w:val="center"/>
          </w:tcPr>
          <w:p w14:paraId="57B38425" w14:textId="77777777" w:rsidR="00A9075F" w:rsidRPr="00A9075F" w:rsidRDefault="00A9075F" w:rsidP="004751DD">
            <w:pPr>
              <w:spacing w:after="200"/>
              <w:jc w:val="center"/>
              <w:rPr>
                <w:bCs/>
              </w:rPr>
            </w:pPr>
            <w:r w:rsidRPr="00A9075F">
              <w:rPr>
                <w:bCs/>
              </w:rPr>
              <w:t>Completed</w:t>
            </w:r>
          </w:p>
        </w:tc>
      </w:tr>
    </w:tbl>
    <w:p w14:paraId="0DA0A005" w14:textId="77777777" w:rsidR="00A9075F" w:rsidRPr="00A9075F" w:rsidRDefault="00A9075F" w:rsidP="00A9075F">
      <w:pPr>
        <w:rPr>
          <w:bCs/>
        </w:rPr>
      </w:pPr>
    </w:p>
    <w:p w14:paraId="66279430" w14:textId="77777777" w:rsidR="00A9075F" w:rsidRPr="00A9075F" w:rsidRDefault="00A9075F" w:rsidP="00A9075F">
      <w:pPr>
        <w:rPr>
          <w:bCs/>
        </w:rPr>
      </w:pPr>
      <w:r w:rsidRPr="00A9075F">
        <w:rPr>
          <w:bCs/>
          <w:lang w:val="en-GB"/>
        </w:rPr>
        <w:t xml:space="preserve">Unfortunately, these studies could not be </w:t>
      </w:r>
      <w:r w:rsidRPr="00A9075F">
        <w:rPr>
          <w:bCs/>
        </w:rPr>
        <w:t>guided by the PAG, which per design is intended as the link between research and policy advice.</w:t>
      </w:r>
      <w:r w:rsidRPr="00A9075F">
        <w:rPr>
          <w:lang w:val="en-GB"/>
        </w:rPr>
        <w:t xml:space="preserve"> Hence, the </w:t>
      </w:r>
      <w:r w:rsidRPr="00A9075F">
        <w:rPr>
          <w:bCs/>
        </w:rPr>
        <w:t xml:space="preserve">links to the overall policy level may be weak as long as there is no PAG or framework in place for how the various studies will be linked together, how they will be used, and how the results </w:t>
      </w:r>
      <w:r w:rsidR="00A43DA2">
        <w:rPr>
          <w:bCs/>
        </w:rPr>
        <w:t xml:space="preserve">could shape future decentralization </w:t>
      </w:r>
      <w:r w:rsidRPr="00A9075F">
        <w:rPr>
          <w:bCs/>
        </w:rPr>
        <w:t>polic</w:t>
      </w:r>
      <w:r w:rsidR="00A43DA2">
        <w:rPr>
          <w:bCs/>
        </w:rPr>
        <w:t xml:space="preserve">ies. </w:t>
      </w:r>
    </w:p>
    <w:p w14:paraId="176CF45E" w14:textId="2E072D53" w:rsidR="00A9075F" w:rsidRPr="00A9075F" w:rsidRDefault="00A9075F" w:rsidP="00A9075F">
      <w:pPr>
        <w:rPr>
          <w:bCs/>
        </w:rPr>
      </w:pPr>
      <w:r w:rsidRPr="00A9075F">
        <w:rPr>
          <w:bCs/>
        </w:rPr>
        <w:t xml:space="preserve">Judged by the policies outlined in government plans and strategies (refer to relevance section above), Bangladesh is most likely going to continue introducing incremental changes to the local government framework (tallying with the intervention areas of output 1 and 2) rather than opting for a big-bang reform. This also </w:t>
      </w:r>
      <w:r w:rsidR="00D05FD8">
        <w:rPr>
          <w:bCs/>
        </w:rPr>
        <w:t xml:space="preserve">stresses the </w:t>
      </w:r>
      <w:r w:rsidR="0086792B">
        <w:rPr>
          <w:bCs/>
        </w:rPr>
        <w:t xml:space="preserve">need </w:t>
      </w:r>
      <w:r w:rsidR="00D05FD8">
        <w:rPr>
          <w:bCs/>
        </w:rPr>
        <w:t xml:space="preserve">for more </w:t>
      </w:r>
      <w:r w:rsidRPr="00A9075F">
        <w:rPr>
          <w:bCs/>
        </w:rPr>
        <w:t>action research targeting the pilot innovations of the projects</w:t>
      </w:r>
      <w:r w:rsidR="00D05FD8">
        <w:rPr>
          <w:bCs/>
        </w:rPr>
        <w:t xml:space="preserve">. </w:t>
      </w:r>
      <w:r w:rsidRPr="00A9075F">
        <w:rPr>
          <w:bCs/>
        </w:rPr>
        <w:t xml:space="preserve">E.g. the good experiences from SLGDP led to up-scaling of the direct block grants to UPs, and were based on evidence-based studies of how the system was operating. Such studies, which took point of departure in the actual innovative measures in the projects and provided lessons learned for future adjustments and up-scaling, are missing on this list above. </w:t>
      </w:r>
    </w:p>
    <w:p w14:paraId="49E78873" w14:textId="77777777" w:rsidR="00A9075F" w:rsidRPr="00A9075F" w:rsidRDefault="00A9075F" w:rsidP="00A9075F">
      <w:pPr>
        <w:rPr>
          <w:bCs/>
        </w:rPr>
      </w:pPr>
      <w:r w:rsidRPr="00A9075F">
        <w:rPr>
          <w:bCs/>
        </w:rPr>
        <w:t>Identification of relevant action research studies needs to be discussed by LGD and the projects, but there appear to be several relevant areas in need of review for learning and policy targeting. One example could be to focus on the UPs that constantly perform most poorly in reviews despite being supported by capacity building and financial support. Why do we see such persisting poor performance and how can poor performance be improved in the future? If launched quickly, such a study could also feed into the design of a new UPGP 2 and become a future intervention area.</w:t>
      </w:r>
    </w:p>
    <w:p w14:paraId="526A767F" w14:textId="45CE122E" w:rsidR="00A9075F" w:rsidRPr="00A9075F" w:rsidRDefault="00A9075F" w:rsidP="00A9075F">
      <w:pPr>
        <w:rPr>
          <w:bCs/>
        </w:rPr>
      </w:pPr>
      <w:r w:rsidRPr="00A9075F">
        <w:rPr>
          <w:bCs/>
        </w:rPr>
        <w:t>Another example could be a thorough review of the Upazila Grant Facility and options for up-scaling in order to supplement perhaps rather theoretical discussions of various international models for grant allocations to local governments and studies of how the PFM can be improved at the LG level and how reforms can be linked to the overall PFM reform program of the GoB, especially under the SPEM</w:t>
      </w:r>
      <w:r w:rsidR="00925636">
        <w:rPr>
          <w:bCs/>
        </w:rPr>
        <w:t>P</w:t>
      </w:r>
      <w:r w:rsidRPr="00A9075F">
        <w:rPr>
          <w:bCs/>
        </w:rPr>
        <w:t xml:space="preserve"> and the successor of this program (to be defined), especially the linkages with the accounting reform program and the IBASS++.</w:t>
      </w:r>
      <w:r w:rsidR="00341A5C">
        <w:rPr>
          <w:bCs/>
        </w:rPr>
        <w:t xml:space="preserve"> </w:t>
      </w:r>
    </w:p>
    <w:p w14:paraId="5950D45B" w14:textId="77777777" w:rsidR="00A9075F" w:rsidRPr="00A9075F" w:rsidRDefault="00A9075F" w:rsidP="00A9075F">
      <w:pPr>
        <w:rPr>
          <w:bCs/>
        </w:rPr>
      </w:pPr>
      <w:r w:rsidRPr="00A9075F">
        <w:rPr>
          <w:bCs/>
        </w:rPr>
        <w:t>Two proposals for action research to promote gender equality have also been brought forward by the SDC gender reviews:</w:t>
      </w:r>
    </w:p>
    <w:p w14:paraId="0CEF8852" w14:textId="77777777" w:rsidR="00A9075F" w:rsidRPr="00A9075F" w:rsidRDefault="00A9075F" w:rsidP="00B95B80">
      <w:pPr>
        <w:numPr>
          <w:ilvl w:val="0"/>
          <w:numId w:val="58"/>
        </w:numPr>
        <w:ind w:left="284" w:hanging="284"/>
        <w:rPr>
          <w:bCs/>
        </w:rPr>
      </w:pPr>
      <w:r w:rsidRPr="00A9075F">
        <w:rPr>
          <w:bCs/>
        </w:rPr>
        <w:t>the gendered impacts of the politicization of local government exploring the opportunities, barriers and risks to women’s political empowerment;</w:t>
      </w:r>
    </w:p>
    <w:p w14:paraId="5C4D5C6C" w14:textId="6E1D2943" w:rsidR="00A9075F" w:rsidRPr="00A9075F" w:rsidRDefault="00A9075F" w:rsidP="00B95B80">
      <w:pPr>
        <w:numPr>
          <w:ilvl w:val="0"/>
          <w:numId w:val="58"/>
        </w:numPr>
        <w:ind w:left="284" w:hanging="284"/>
        <w:rPr>
          <w:bCs/>
        </w:rPr>
      </w:pPr>
      <w:r w:rsidRPr="00A9075F">
        <w:rPr>
          <w:bCs/>
        </w:rPr>
        <w:t>what is working or not</w:t>
      </w:r>
      <w:r w:rsidR="00341A5C">
        <w:rPr>
          <w:bCs/>
        </w:rPr>
        <w:t xml:space="preserve"> </w:t>
      </w:r>
      <w:r w:rsidRPr="00A9075F">
        <w:rPr>
          <w:bCs/>
        </w:rPr>
        <w:t>in supporting gender equitable planning, budgeting and resource allocation within the LG system.</w:t>
      </w:r>
      <w:r w:rsidR="00341A5C">
        <w:rPr>
          <w:bCs/>
        </w:rPr>
        <w:t xml:space="preserve"> </w:t>
      </w:r>
      <w:r w:rsidRPr="00A9075F">
        <w:rPr>
          <w:bCs/>
        </w:rPr>
        <w:t xml:space="preserve"> The opportunity here is to establish regular and routinised light touch action research in selected UZP, once a year involving interviews with EW (male and female) and government officials, civil society representatives, observation, focus group discussions, small-scale survey instruments. Potentially, three rounds (until the end of project), of research would enable stakeholders to build up a picture of how the system is evolving over time, emerging issues and what may need attention or adjustment.</w:t>
      </w:r>
    </w:p>
    <w:p w14:paraId="1EDF82A3" w14:textId="51DDB989" w:rsidR="00A9075F" w:rsidRPr="00A9075F" w:rsidRDefault="00A9075F" w:rsidP="00A9075F">
      <w:pPr>
        <w:rPr>
          <w:bCs/>
        </w:rPr>
      </w:pPr>
      <w:r w:rsidRPr="00A9075F">
        <w:rPr>
          <w:bCs/>
        </w:rPr>
        <w:t>The project ha</w:t>
      </w:r>
      <w:r w:rsidR="00324BBA">
        <w:rPr>
          <w:bCs/>
        </w:rPr>
        <w:t>s</w:t>
      </w:r>
      <w:r w:rsidRPr="00A9075F">
        <w:rPr>
          <w:bCs/>
        </w:rPr>
        <w:t xml:space="preserve"> supported training of LGD and other departments with exposure of international experiences from decentralization through two rounds of in-country trainings by the Academy of Hague and through an</w:t>
      </w:r>
      <w:r w:rsidR="00341A5C">
        <w:rPr>
          <w:bCs/>
        </w:rPr>
        <w:t xml:space="preserve"> </w:t>
      </w:r>
      <w:r w:rsidRPr="00A9075F">
        <w:rPr>
          <w:bCs/>
        </w:rPr>
        <w:t xml:space="preserve">international study visit to a. o. the Hague. The outcome has been an action plan for drafting a waste management strategy for UP/UZGPs. The MTE did not go further into the relevance and follow up on the study tours, but </w:t>
      </w:r>
      <w:r w:rsidR="0086792B">
        <w:rPr>
          <w:bCs/>
        </w:rPr>
        <w:t>re</w:t>
      </w:r>
      <w:r w:rsidRPr="00A9075F">
        <w:rPr>
          <w:bCs/>
        </w:rPr>
        <w:t xml:space="preserve">commends that travel reports and action plans </w:t>
      </w:r>
      <w:r w:rsidR="0086792B">
        <w:rPr>
          <w:bCs/>
        </w:rPr>
        <w:t xml:space="preserve">also </w:t>
      </w:r>
      <w:r w:rsidRPr="00A9075F">
        <w:rPr>
          <w:bCs/>
        </w:rPr>
        <w:t xml:space="preserve">will be drafted for future </w:t>
      </w:r>
      <w:r w:rsidR="0086792B">
        <w:rPr>
          <w:bCs/>
        </w:rPr>
        <w:t>study tours.</w:t>
      </w:r>
      <w:r w:rsidRPr="00A9075F">
        <w:rPr>
          <w:bCs/>
        </w:rPr>
        <w:t>.</w:t>
      </w:r>
    </w:p>
    <w:p w14:paraId="7FA3742A" w14:textId="77777777" w:rsidR="00A9075F" w:rsidRPr="00796EFB" w:rsidRDefault="00A9075F" w:rsidP="00796EFB">
      <w:pPr>
        <w:pStyle w:val="NoSpacing"/>
        <w:rPr>
          <w:b/>
          <w:sz w:val="24"/>
        </w:rPr>
      </w:pPr>
      <w:r w:rsidRPr="00796EFB">
        <w:rPr>
          <w:b/>
          <w:sz w:val="24"/>
        </w:rPr>
        <w:t>Policy dialogue forums</w:t>
      </w:r>
    </w:p>
    <w:p w14:paraId="3CAC5E01" w14:textId="77777777" w:rsidR="00A9075F" w:rsidRPr="00A9075F" w:rsidRDefault="00A9075F" w:rsidP="00A9075F">
      <w:pPr>
        <w:rPr>
          <w:bCs/>
        </w:rPr>
      </w:pPr>
      <w:r w:rsidRPr="00A9075F">
        <w:rPr>
          <w:bCs/>
        </w:rPr>
        <w:t xml:space="preserve">LGD has also organized policy dialogues in five divisions in 2013 on </w:t>
      </w:r>
      <w:r w:rsidR="007B6F01">
        <w:rPr>
          <w:bCs/>
        </w:rPr>
        <w:t>future LG policies</w:t>
      </w:r>
      <w:r w:rsidRPr="00A9075F">
        <w:rPr>
          <w:bCs/>
        </w:rPr>
        <w:t>, inviting a broad section of society to provide input to upcoming reform work. A total of 954 participants (772 male and 192 female) attended the dialogues. Another divisional dialogue forum is still pending. A technical key note paper entitled “Service to Citizen through LGIs: Coordination, Cooperation, Potential and Challenges” initiated the policy dialogues. The dialogues identified the following seven challenges and suggested ten different way forward approaches:</w:t>
      </w:r>
    </w:p>
    <w:p w14:paraId="3B9F11AC" w14:textId="77777777" w:rsidR="00A9075F" w:rsidRPr="00A9075F" w:rsidRDefault="00A9075F" w:rsidP="00A9075F">
      <w:pPr>
        <w:rPr>
          <w:b/>
          <w:bCs/>
          <w:i/>
        </w:rPr>
      </w:pPr>
      <w:r w:rsidRPr="00A9075F">
        <w:rPr>
          <w:b/>
          <w:bCs/>
          <w:i/>
        </w:rPr>
        <w:t>Table. Policy dialogue forums on challenges and the way forward</w:t>
      </w:r>
    </w:p>
    <w:tbl>
      <w:tblPr>
        <w:tblStyle w:val="TableGrid"/>
        <w:tblW w:w="9638" w:type="dxa"/>
        <w:jc w:val="center"/>
        <w:tblLook w:val="04A0" w:firstRow="1" w:lastRow="0" w:firstColumn="1" w:lastColumn="0" w:noHBand="0" w:noVBand="1"/>
      </w:tblPr>
      <w:tblGrid>
        <w:gridCol w:w="511"/>
        <w:gridCol w:w="5054"/>
        <w:gridCol w:w="4073"/>
      </w:tblGrid>
      <w:tr w:rsidR="00A9075F" w:rsidRPr="00A9075F" w14:paraId="7DFAE80B" w14:textId="77777777" w:rsidTr="004751DD">
        <w:trPr>
          <w:trHeight w:val="305"/>
          <w:tblHeader/>
          <w:jc w:val="center"/>
        </w:trPr>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tcPr>
          <w:p w14:paraId="6075CDFF" w14:textId="7E56F070" w:rsidR="00A9075F" w:rsidRPr="00A9075F" w:rsidRDefault="004751DD" w:rsidP="004751DD">
            <w:pPr>
              <w:spacing w:after="200"/>
              <w:jc w:val="center"/>
              <w:rPr>
                <w:b/>
                <w:lang w:val="en-GB"/>
              </w:rPr>
            </w:pPr>
            <w:r>
              <w:rPr>
                <w:b/>
                <w:lang w:val="en-GB"/>
              </w:rPr>
              <w:t>#</w:t>
            </w:r>
          </w:p>
        </w:tc>
        <w:tc>
          <w:tcPr>
            <w:tcW w:w="50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226C99AA" w14:textId="77777777" w:rsidR="00A9075F" w:rsidRPr="00A9075F" w:rsidRDefault="00A9075F" w:rsidP="00030E0B">
            <w:pPr>
              <w:spacing w:after="200"/>
              <w:jc w:val="center"/>
              <w:rPr>
                <w:b/>
                <w:lang w:val="da-DK"/>
              </w:rPr>
            </w:pPr>
            <w:r w:rsidRPr="00A9075F">
              <w:rPr>
                <w:b/>
                <w:lang w:val="en-GB"/>
              </w:rPr>
              <w:t>Challenges</w:t>
            </w:r>
          </w:p>
        </w:tc>
        <w:tc>
          <w:tcPr>
            <w:tcW w:w="40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3B4FC30F" w14:textId="61BE1D11" w:rsidR="00A9075F" w:rsidRPr="00A9075F" w:rsidRDefault="00A9075F" w:rsidP="00030E0B">
            <w:pPr>
              <w:spacing w:after="200"/>
              <w:jc w:val="center"/>
              <w:rPr>
                <w:b/>
                <w:lang w:val="da-DK"/>
              </w:rPr>
            </w:pPr>
            <w:r w:rsidRPr="00A9075F">
              <w:rPr>
                <w:b/>
                <w:lang w:val="en-GB"/>
              </w:rPr>
              <w:t>Way forward</w:t>
            </w:r>
          </w:p>
        </w:tc>
      </w:tr>
      <w:tr w:rsidR="00A9075F" w:rsidRPr="00A9075F" w14:paraId="1B45D57B" w14:textId="77777777" w:rsidTr="004751DD">
        <w:trPr>
          <w:jc w:val="center"/>
        </w:trPr>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DA4E6C8" w14:textId="77777777" w:rsidR="00A9075F" w:rsidRPr="00A9075F" w:rsidRDefault="00A9075F" w:rsidP="004751DD">
            <w:pPr>
              <w:spacing w:after="200"/>
              <w:jc w:val="center"/>
              <w:rPr>
                <w:b/>
              </w:rPr>
            </w:pPr>
            <w:r w:rsidRPr="00A9075F">
              <w:rPr>
                <w:b/>
              </w:rPr>
              <w:t>1</w:t>
            </w:r>
          </w:p>
        </w:tc>
        <w:tc>
          <w:tcPr>
            <w:tcW w:w="5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365900" w14:textId="77777777" w:rsidR="00A9075F" w:rsidRPr="00A9075F" w:rsidRDefault="00A9075F" w:rsidP="00A9075F">
            <w:pPr>
              <w:spacing w:after="200"/>
            </w:pPr>
            <w:r w:rsidRPr="00A9075F">
              <w:t>Lack of coordination among LGIs at different levels such as UP, UZP and Zilla Parishad on the one hand, and Pourashava and UZP on the other. All the relevant stakeholders need to be linked institutionally to create an environment of inclusive development.</w:t>
            </w:r>
          </w:p>
        </w:tc>
        <w:tc>
          <w:tcPr>
            <w:tcW w:w="4073" w:type="dxa"/>
            <w:vMerge w:val="restart"/>
            <w:tcBorders>
              <w:top w:val="single" w:sz="4" w:space="0" w:color="000000" w:themeColor="text1"/>
              <w:left w:val="single" w:sz="4" w:space="0" w:color="000000" w:themeColor="text1"/>
              <w:right w:val="single" w:sz="4" w:space="0" w:color="000000" w:themeColor="text1"/>
            </w:tcBorders>
            <w:hideMark/>
          </w:tcPr>
          <w:p w14:paraId="720146BD" w14:textId="77777777" w:rsidR="00A9075F" w:rsidRPr="00A9075F" w:rsidRDefault="00A9075F" w:rsidP="00B95B80">
            <w:pPr>
              <w:numPr>
                <w:ilvl w:val="0"/>
                <w:numId w:val="57"/>
              </w:numPr>
              <w:spacing w:after="200"/>
              <w:ind w:left="281" w:hanging="281"/>
            </w:pPr>
            <w:r w:rsidRPr="00A9075F">
              <w:t>Withdrawal of the advisory role of Member of Parliament (MP) in the Upazila Parishad.</w:t>
            </w:r>
          </w:p>
          <w:p w14:paraId="3603B686" w14:textId="77777777" w:rsidR="00A9075F" w:rsidRPr="00A9075F" w:rsidRDefault="00A9075F" w:rsidP="00B95B80">
            <w:pPr>
              <w:numPr>
                <w:ilvl w:val="0"/>
                <w:numId w:val="57"/>
              </w:numPr>
              <w:spacing w:after="200"/>
              <w:ind w:left="281" w:hanging="281"/>
            </w:pPr>
            <w:r w:rsidRPr="00A9075F">
              <w:t>Comprehensive Charter of duties for elected and government officials of devolved departments including UNOs for improved coordination.</w:t>
            </w:r>
          </w:p>
          <w:p w14:paraId="477E01E1" w14:textId="77777777" w:rsidR="00A9075F" w:rsidRPr="00A9075F" w:rsidRDefault="00A9075F" w:rsidP="00B95B80">
            <w:pPr>
              <w:numPr>
                <w:ilvl w:val="0"/>
                <w:numId w:val="57"/>
              </w:numPr>
              <w:spacing w:after="200"/>
              <w:ind w:left="281" w:hanging="281"/>
            </w:pPr>
            <w:r w:rsidRPr="00A9075F">
              <w:t>Enhanced administrative support to operationalize and functioning of Standing Committees of UP, UZP, Pourashava and City Corporation.</w:t>
            </w:r>
          </w:p>
          <w:p w14:paraId="481AEE5A" w14:textId="205BAF8F" w:rsidR="00A9075F" w:rsidRPr="00A9075F" w:rsidRDefault="00A9075F" w:rsidP="00B95B80">
            <w:pPr>
              <w:numPr>
                <w:ilvl w:val="0"/>
                <w:numId w:val="57"/>
              </w:numPr>
              <w:spacing w:after="200"/>
              <w:ind w:left="281" w:hanging="281"/>
            </w:pPr>
            <w:r w:rsidRPr="00A9075F">
              <w:t xml:space="preserve">In the wake of diminishing Rural and Urban divide of LG, initiation of Policy Reform debate to integrate/reduce </w:t>
            </w:r>
            <w:r w:rsidR="00804452">
              <w:t xml:space="preserve">the </w:t>
            </w:r>
            <w:r w:rsidRPr="00A9075F">
              <w:t>number of existing LGIs e.</w:t>
            </w:r>
            <w:r w:rsidR="00804452">
              <w:t>g.</w:t>
            </w:r>
            <w:r w:rsidRPr="00A9075F">
              <w:t xml:space="preserve"> merging small Pourashavas and UZPs, not creating or dividing new UPs or declaring them part of Pourashavas.</w:t>
            </w:r>
          </w:p>
          <w:p w14:paraId="4C36D5D3" w14:textId="77777777" w:rsidR="00A9075F" w:rsidRPr="00A9075F" w:rsidRDefault="00A9075F" w:rsidP="00B95B80">
            <w:pPr>
              <w:numPr>
                <w:ilvl w:val="0"/>
                <w:numId w:val="57"/>
              </w:numPr>
              <w:spacing w:after="200"/>
              <w:ind w:left="281" w:hanging="281"/>
            </w:pPr>
            <w:r w:rsidRPr="00A9075F">
              <w:t>Each haat must disclose status of their revenues and services for public consumption.</w:t>
            </w:r>
          </w:p>
          <w:p w14:paraId="6EB5E567" w14:textId="77777777" w:rsidR="00A9075F" w:rsidRPr="00A9075F" w:rsidRDefault="00A9075F" w:rsidP="00B95B80">
            <w:pPr>
              <w:numPr>
                <w:ilvl w:val="0"/>
                <w:numId w:val="57"/>
              </w:numPr>
              <w:spacing w:after="200"/>
              <w:ind w:left="281" w:hanging="281"/>
            </w:pPr>
            <w:r w:rsidRPr="00A9075F">
              <w:t xml:space="preserve">Sectorial and departmental resource mapping for each LGI. </w:t>
            </w:r>
          </w:p>
          <w:p w14:paraId="532E93E2" w14:textId="77777777" w:rsidR="00A9075F" w:rsidRPr="00A9075F" w:rsidRDefault="00A9075F" w:rsidP="00B95B80">
            <w:pPr>
              <w:numPr>
                <w:ilvl w:val="0"/>
                <w:numId w:val="57"/>
              </w:numPr>
              <w:spacing w:after="200"/>
              <w:ind w:left="281" w:hanging="281"/>
            </w:pPr>
            <w:r w:rsidRPr="00A9075F">
              <w:t>Increased fiscal allocation for all LGIs.</w:t>
            </w:r>
          </w:p>
          <w:p w14:paraId="3CEC1B7F" w14:textId="4ED25744" w:rsidR="00A9075F" w:rsidRPr="00A9075F" w:rsidRDefault="00A9075F" w:rsidP="00B95B80">
            <w:pPr>
              <w:numPr>
                <w:ilvl w:val="0"/>
                <w:numId w:val="57"/>
              </w:numPr>
              <w:spacing w:after="200"/>
              <w:ind w:left="281" w:hanging="281"/>
            </w:pPr>
            <w:r w:rsidRPr="00A9075F">
              <w:t>Introduction of a new cadre "Local Government Services</w:t>
            </w:r>
            <w:r w:rsidR="002F0916">
              <w:t>”</w:t>
            </w:r>
            <w:r w:rsidRPr="00A9075F">
              <w:t xml:space="preserve"> was recommended as against the deputation system.</w:t>
            </w:r>
          </w:p>
          <w:p w14:paraId="48E79B2C" w14:textId="77777777" w:rsidR="00A9075F" w:rsidRPr="00A9075F" w:rsidRDefault="00A9075F" w:rsidP="00B95B80">
            <w:pPr>
              <w:numPr>
                <w:ilvl w:val="0"/>
                <w:numId w:val="57"/>
              </w:numPr>
              <w:spacing w:after="200"/>
              <w:ind w:left="281" w:hanging="281"/>
            </w:pPr>
            <w:r w:rsidRPr="00A9075F">
              <w:t>Removal of discrepancies among LG tiers with reference to allowance and honorarium for elected representatives.</w:t>
            </w:r>
          </w:p>
          <w:p w14:paraId="7838BE1F" w14:textId="77777777" w:rsidR="00A9075F" w:rsidRPr="00A9075F" w:rsidRDefault="00A9075F" w:rsidP="00B95B80">
            <w:pPr>
              <w:numPr>
                <w:ilvl w:val="0"/>
                <w:numId w:val="57"/>
              </w:numPr>
              <w:spacing w:after="200"/>
              <w:ind w:left="281" w:hanging="281"/>
            </w:pPr>
            <w:r w:rsidRPr="00A9075F">
              <w:t>The re-establishment of Local Government Commission and appointment of Ombudsman</w:t>
            </w:r>
          </w:p>
          <w:p w14:paraId="33E2B4FB" w14:textId="46337485" w:rsidR="00A9075F" w:rsidRPr="00A9075F" w:rsidRDefault="00A9075F" w:rsidP="00B95B80">
            <w:pPr>
              <w:numPr>
                <w:ilvl w:val="0"/>
                <w:numId w:val="57"/>
              </w:numPr>
              <w:spacing w:after="200"/>
              <w:ind w:left="281" w:hanging="281"/>
            </w:pPr>
            <w:r w:rsidRPr="00A9075F">
              <w:t>Reform of organizational structure of LGI from "Single post (Chair/Mayor) dominated system</w:t>
            </w:r>
            <w:r w:rsidR="002F0916">
              <w:t>”</w:t>
            </w:r>
            <w:r w:rsidRPr="00A9075F">
              <w:t xml:space="preserve"> to Council-led institutions' popularly expressed as </w:t>
            </w:r>
            <w:r w:rsidR="002F0916">
              <w:t>”</w:t>
            </w:r>
            <w:r w:rsidRPr="00A9075F">
              <w:t>Presidential system to Parliamentary system".</w:t>
            </w:r>
          </w:p>
        </w:tc>
      </w:tr>
      <w:tr w:rsidR="00A9075F" w:rsidRPr="00A9075F" w14:paraId="08BD474B" w14:textId="77777777" w:rsidTr="004751DD">
        <w:trPr>
          <w:jc w:val="center"/>
        </w:trPr>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11B906C" w14:textId="77777777" w:rsidR="00A9075F" w:rsidRPr="00A9075F" w:rsidRDefault="00A9075F" w:rsidP="004751DD">
            <w:pPr>
              <w:spacing w:after="200"/>
              <w:jc w:val="center"/>
              <w:rPr>
                <w:b/>
              </w:rPr>
            </w:pPr>
            <w:r w:rsidRPr="00A9075F">
              <w:rPr>
                <w:b/>
              </w:rPr>
              <w:t>2</w:t>
            </w:r>
          </w:p>
        </w:tc>
        <w:tc>
          <w:tcPr>
            <w:tcW w:w="5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8056AC" w14:textId="18D5AC3D" w:rsidR="00A9075F" w:rsidRPr="00A9075F" w:rsidRDefault="00A9075F" w:rsidP="00A9075F">
            <w:pPr>
              <w:spacing w:after="200"/>
            </w:pPr>
            <w:r w:rsidRPr="00A9075F">
              <w:t xml:space="preserve">The existing mechanisms established for ensuring transparency and accountability of LGIs local functionaries and service providers at different levels </w:t>
            </w:r>
            <w:r w:rsidR="00324BBA">
              <w:t>are</w:t>
            </w:r>
            <w:r w:rsidRPr="00A9075F">
              <w:t xml:space="preserve"> inadequate and non-enforceable, hence needs urgent review.</w:t>
            </w:r>
          </w:p>
        </w:tc>
        <w:tc>
          <w:tcPr>
            <w:tcW w:w="4073" w:type="dxa"/>
            <w:vMerge/>
            <w:tcBorders>
              <w:left w:val="single" w:sz="4" w:space="0" w:color="000000" w:themeColor="text1"/>
              <w:right w:val="single" w:sz="4" w:space="0" w:color="000000" w:themeColor="text1"/>
            </w:tcBorders>
            <w:hideMark/>
          </w:tcPr>
          <w:p w14:paraId="4B8A03B6" w14:textId="77777777" w:rsidR="00A9075F" w:rsidRPr="00A9075F" w:rsidRDefault="00A9075F" w:rsidP="00A9075F">
            <w:pPr>
              <w:spacing w:after="200"/>
            </w:pPr>
          </w:p>
        </w:tc>
      </w:tr>
      <w:tr w:rsidR="00A9075F" w:rsidRPr="00A9075F" w14:paraId="5A022628" w14:textId="77777777" w:rsidTr="004751DD">
        <w:trPr>
          <w:jc w:val="center"/>
        </w:trPr>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064CA7B" w14:textId="77777777" w:rsidR="00A9075F" w:rsidRPr="00A9075F" w:rsidRDefault="00A9075F" w:rsidP="004751DD">
            <w:pPr>
              <w:spacing w:after="200"/>
              <w:jc w:val="center"/>
              <w:rPr>
                <w:b/>
              </w:rPr>
            </w:pPr>
            <w:r w:rsidRPr="00A9075F">
              <w:rPr>
                <w:b/>
              </w:rPr>
              <w:t>3</w:t>
            </w:r>
          </w:p>
        </w:tc>
        <w:tc>
          <w:tcPr>
            <w:tcW w:w="5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B8C068" w14:textId="77777777" w:rsidR="00A9075F" w:rsidRPr="00A9075F" w:rsidRDefault="00A9075F" w:rsidP="00A9075F">
            <w:pPr>
              <w:spacing w:after="200"/>
            </w:pPr>
            <w:r w:rsidRPr="00A9075F">
              <w:t>Citizens are not well informed about the rights and obligations of the respective Parishad as well as ambit of services available at Upazila and Unions. Each LGI should disclose the status of their resources and services every year</w:t>
            </w:r>
          </w:p>
        </w:tc>
        <w:tc>
          <w:tcPr>
            <w:tcW w:w="4073" w:type="dxa"/>
            <w:vMerge/>
            <w:tcBorders>
              <w:left w:val="single" w:sz="4" w:space="0" w:color="000000" w:themeColor="text1"/>
              <w:right w:val="single" w:sz="4" w:space="0" w:color="000000" w:themeColor="text1"/>
            </w:tcBorders>
            <w:hideMark/>
          </w:tcPr>
          <w:p w14:paraId="6BBA0296" w14:textId="77777777" w:rsidR="00A9075F" w:rsidRPr="00A9075F" w:rsidRDefault="00A9075F" w:rsidP="00A9075F">
            <w:pPr>
              <w:spacing w:after="200"/>
            </w:pPr>
          </w:p>
        </w:tc>
      </w:tr>
      <w:tr w:rsidR="00A9075F" w:rsidRPr="00A9075F" w14:paraId="1BFE0CA3" w14:textId="77777777" w:rsidTr="004751DD">
        <w:trPr>
          <w:jc w:val="center"/>
        </w:trPr>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F7EBB81" w14:textId="77777777" w:rsidR="00A9075F" w:rsidRPr="00A9075F" w:rsidRDefault="00A9075F" w:rsidP="004751DD">
            <w:pPr>
              <w:spacing w:after="200"/>
              <w:jc w:val="center"/>
              <w:rPr>
                <w:b/>
              </w:rPr>
            </w:pPr>
            <w:r w:rsidRPr="00A9075F">
              <w:rPr>
                <w:b/>
              </w:rPr>
              <w:t>4</w:t>
            </w:r>
          </w:p>
        </w:tc>
        <w:tc>
          <w:tcPr>
            <w:tcW w:w="5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BF7B6" w14:textId="77777777" w:rsidR="00A9075F" w:rsidRPr="00A9075F" w:rsidRDefault="00A9075F" w:rsidP="00A9075F">
            <w:pPr>
              <w:spacing w:after="200"/>
            </w:pPr>
            <w:r w:rsidRPr="00A9075F">
              <w:t>Absenteeism among the elected representatives and government officials at the duty stations is alarming. Many of the Upazila level officials do not stay at upazila residences, which is a violation of rule.</w:t>
            </w:r>
          </w:p>
        </w:tc>
        <w:tc>
          <w:tcPr>
            <w:tcW w:w="4073" w:type="dxa"/>
            <w:vMerge/>
            <w:tcBorders>
              <w:left w:val="single" w:sz="4" w:space="0" w:color="000000" w:themeColor="text1"/>
              <w:right w:val="single" w:sz="4" w:space="0" w:color="000000" w:themeColor="text1"/>
            </w:tcBorders>
            <w:hideMark/>
          </w:tcPr>
          <w:p w14:paraId="068AF5A2" w14:textId="77777777" w:rsidR="00A9075F" w:rsidRPr="00A9075F" w:rsidRDefault="00A9075F" w:rsidP="00A9075F">
            <w:pPr>
              <w:spacing w:after="200"/>
            </w:pPr>
          </w:p>
        </w:tc>
      </w:tr>
      <w:tr w:rsidR="00A9075F" w:rsidRPr="00A9075F" w14:paraId="1A6FA097" w14:textId="77777777" w:rsidTr="004751DD">
        <w:trPr>
          <w:jc w:val="center"/>
        </w:trPr>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C37994F" w14:textId="77777777" w:rsidR="00A9075F" w:rsidRPr="00A9075F" w:rsidRDefault="00A9075F" w:rsidP="004751DD">
            <w:pPr>
              <w:spacing w:after="200"/>
              <w:jc w:val="center"/>
              <w:rPr>
                <w:b/>
              </w:rPr>
            </w:pPr>
            <w:r w:rsidRPr="00A9075F">
              <w:rPr>
                <w:b/>
              </w:rPr>
              <w:t>5</w:t>
            </w:r>
          </w:p>
        </w:tc>
        <w:tc>
          <w:tcPr>
            <w:tcW w:w="5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17291" w14:textId="77777777" w:rsidR="00A9075F" w:rsidRPr="00A9075F" w:rsidRDefault="00A9075F" w:rsidP="00A9075F">
            <w:pPr>
              <w:spacing w:after="200"/>
            </w:pPr>
            <w:r w:rsidRPr="00A9075F">
              <w:t>Vehicle usage does not follow the rules at Upazila level. Vice-chairs and other Parishad members generally do not have access to official vehicles for official duties</w:t>
            </w:r>
          </w:p>
        </w:tc>
        <w:tc>
          <w:tcPr>
            <w:tcW w:w="4073" w:type="dxa"/>
            <w:vMerge/>
            <w:tcBorders>
              <w:left w:val="single" w:sz="4" w:space="0" w:color="000000" w:themeColor="text1"/>
              <w:right w:val="single" w:sz="4" w:space="0" w:color="000000" w:themeColor="text1"/>
            </w:tcBorders>
            <w:hideMark/>
          </w:tcPr>
          <w:p w14:paraId="5E952314" w14:textId="77777777" w:rsidR="00A9075F" w:rsidRPr="00A9075F" w:rsidRDefault="00A9075F" w:rsidP="00A9075F">
            <w:pPr>
              <w:spacing w:after="200"/>
            </w:pPr>
          </w:p>
        </w:tc>
      </w:tr>
      <w:tr w:rsidR="00A9075F" w:rsidRPr="00A9075F" w14:paraId="637CE6EB" w14:textId="77777777" w:rsidTr="004751DD">
        <w:trPr>
          <w:jc w:val="center"/>
        </w:trPr>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7709107" w14:textId="77777777" w:rsidR="00A9075F" w:rsidRPr="00A9075F" w:rsidRDefault="00A9075F" w:rsidP="004751DD">
            <w:pPr>
              <w:spacing w:after="200"/>
              <w:jc w:val="center"/>
              <w:rPr>
                <w:b/>
              </w:rPr>
            </w:pPr>
            <w:r w:rsidRPr="00A9075F">
              <w:rPr>
                <w:b/>
              </w:rPr>
              <w:t>6</w:t>
            </w:r>
          </w:p>
        </w:tc>
        <w:tc>
          <w:tcPr>
            <w:tcW w:w="5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78A105" w14:textId="77777777" w:rsidR="00A9075F" w:rsidRPr="00A9075F" w:rsidRDefault="00A9075F" w:rsidP="00A9075F">
            <w:pPr>
              <w:spacing w:after="200"/>
              <w:rPr>
                <w:lang w:val="da-DK"/>
              </w:rPr>
            </w:pPr>
            <w:r w:rsidRPr="00A9075F">
              <w:t xml:space="preserve">All the resources spent through the Project Implementation Office do not come under UZP or UP plan. Similarly, sectorial expenditures at Upazila and Union are not reflected in the plan and budget of the respective LG unit. </w:t>
            </w:r>
            <w:r w:rsidRPr="00A9075F">
              <w:rPr>
                <w:lang w:val="en-GB"/>
              </w:rPr>
              <w:t>It contradicts Constitutional provisions, LG laws and relevant rules.</w:t>
            </w:r>
          </w:p>
        </w:tc>
        <w:tc>
          <w:tcPr>
            <w:tcW w:w="4073" w:type="dxa"/>
            <w:vMerge/>
            <w:tcBorders>
              <w:left w:val="single" w:sz="4" w:space="0" w:color="000000" w:themeColor="text1"/>
              <w:right w:val="single" w:sz="4" w:space="0" w:color="000000" w:themeColor="text1"/>
            </w:tcBorders>
            <w:hideMark/>
          </w:tcPr>
          <w:p w14:paraId="62C610BC" w14:textId="77777777" w:rsidR="00A9075F" w:rsidRPr="00A9075F" w:rsidRDefault="00A9075F" w:rsidP="00A9075F">
            <w:pPr>
              <w:spacing w:after="200"/>
            </w:pPr>
          </w:p>
        </w:tc>
      </w:tr>
      <w:tr w:rsidR="00A9075F" w:rsidRPr="00A9075F" w14:paraId="27578444" w14:textId="77777777" w:rsidTr="004751DD">
        <w:trPr>
          <w:jc w:val="center"/>
        </w:trPr>
        <w:tc>
          <w:tcPr>
            <w:tcW w:w="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9B3B16B" w14:textId="77777777" w:rsidR="00A9075F" w:rsidRPr="00A9075F" w:rsidRDefault="00A9075F" w:rsidP="004751DD">
            <w:pPr>
              <w:spacing w:after="200"/>
              <w:jc w:val="center"/>
              <w:rPr>
                <w:b/>
              </w:rPr>
            </w:pPr>
            <w:r w:rsidRPr="00A9075F">
              <w:rPr>
                <w:b/>
              </w:rPr>
              <w:t>7</w:t>
            </w:r>
          </w:p>
          <w:p w14:paraId="0DAA2CDE" w14:textId="77777777" w:rsidR="00A9075F" w:rsidRPr="00A9075F" w:rsidRDefault="00A9075F" w:rsidP="004751DD">
            <w:pPr>
              <w:spacing w:after="200"/>
              <w:jc w:val="center"/>
              <w:rPr>
                <w:b/>
              </w:rPr>
            </w:pPr>
          </w:p>
          <w:p w14:paraId="5487EFB4" w14:textId="77777777" w:rsidR="00A9075F" w:rsidRPr="00A9075F" w:rsidRDefault="00A9075F" w:rsidP="004751DD">
            <w:pPr>
              <w:spacing w:after="200"/>
              <w:jc w:val="center"/>
              <w:rPr>
                <w:b/>
              </w:rPr>
            </w:pPr>
          </w:p>
        </w:tc>
        <w:tc>
          <w:tcPr>
            <w:tcW w:w="5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03A8EC" w14:textId="77777777" w:rsidR="00A9075F" w:rsidRPr="00A9075F" w:rsidRDefault="00A9075F" w:rsidP="00A9075F">
            <w:pPr>
              <w:spacing w:after="200"/>
            </w:pPr>
            <w:r w:rsidRPr="00A9075F">
              <w:t>The legal provision regarding suspension of elected representatives with an executive order from the Ministry is perceived as against the principle of electoral democracy, which needs revision. No confidence from the electorates should get the prime consideration unless any criminal offence is committed by any of the elected person.</w:t>
            </w:r>
          </w:p>
        </w:tc>
        <w:tc>
          <w:tcPr>
            <w:tcW w:w="4073" w:type="dxa"/>
            <w:vMerge/>
            <w:tcBorders>
              <w:left w:val="single" w:sz="4" w:space="0" w:color="000000" w:themeColor="text1"/>
              <w:right w:val="single" w:sz="4" w:space="0" w:color="000000" w:themeColor="text1"/>
            </w:tcBorders>
            <w:hideMark/>
          </w:tcPr>
          <w:p w14:paraId="6D747272" w14:textId="77777777" w:rsidR="00A9075F" w:rsidRPr="00A9075F" w:rsidRDefault="00A9075F" w:rsidP="00A9075F">
            <w:pPr>
              <w:spacing w:after="200"/>
            </w:pPr>
          </w:p>
        </w:tc>
      </w:tr>
    </w:tbl>
    <w:p w14:paraId="6379DA20" w14:textId="77777777" w:rsidR="00A9075F" w:rsidRPr="00A9075F" w:rsidRDefault="00A9075F" w:rsidP="00A9075F">
      <w:pPr>
        <w:rPr>
          <w:bCs/>
        </w:rPr>
      </w:pPr>
    </w:p>
    <w:p w14:paraId="54B1EB05" w14:textId="77777777" w:rsidR="00A9075F" w:rsidRPr="00A9075F" w:rsidRDefault="00A9075F" w:rsidP="00A9075F">
      <w:pPr>
        <w:rPr>
          <w:bCs/>
        </w:rPr>
      </w:pPr>
      <w:r w:rsidRPr="00A9075F">
        <w:rPr>
          <w:bCs/>
        </w:rPr>
        <w:t xml:space="preserve">These recommendations address core challenges and strategies for the present subnational framework and are generally supported by the field work of the MTE. It will be crucial for the final evaluation of UPGP/UZGP to assess any impact from the policy dialogue forums, PAG and the policy studies on the reform work. The PAG, if finally convening, can be instrumental in elaborating further on the outcomes of the dialogue forums and consolidate recommendations for LGD and the inter-ministerial committee. </w:t>
      </w:r>
    </w:p>
    <w:p w14:paraId="48920026" w14:textId="77777777" w:rsidR="00A9075F" w:rsidRPr="00A9075F" w:rsidRDefault="00D05FD8" w:rsidP="00D05FD8">
      <w:pPr>
        <w:pStyle w:val="Heading3"/>
      </w:pPr>
      <w:bookmarkStart w:id="65" w:name="_Toc405475052"/>
      <w:r>
        <w:t xml:space="preserve">10.4 </w:t>
      </w:r>
      <w:r w:rsidR="00A9075F" w:rsidRPr="00A9075F">
        <w:t>Effectiveness</w:t>
      </w:r>
      <w:bookmarkEnd w:id="65"/>
      <w:r w:rsidR="00A9075F" w:rsidRPr="00A9075F">
        <w:t xml:space="preserve"> </w:t>
      </w:r>
    </w:p>
    <w:p w14:paraId="241C89C6" w14:textId="77777777" w:rsidR="00A9075F" w:rsidRPr="00A9075F" w:rsidRDefault="00A9075F" w:rsidP="00A9075F">
      <w:pPr>
        <w:rPr>
          <w:lang w:val="en-GB"/>
        </w:rPr>
      </w:pPr>
      <w:r w:rsidRPr="00A9075F">
        <w:rPr>
          <w:lang w:val="en-GB"/>
        </w:rPr>
        <w:t xml:space="preserve">The broader policy impact on the overall local government framework is still too early to assess. While the projects have been able to facilitate broad policy discussions across the country on the future directions of local government reforms and to initiate thematic studies on the LG framework, it is yet to be seen how these inputs can influence future policy developments. Tangible outputs like the formulation of the national framework on LG capacity development or de facto establishment of the PAG have also yet to be realised. </w:t>
      </w:r>
    </w:p>
    <w:p w14:paraId="75DE2DD8" w14:textId="7FF42C1F" w:rsidR="00A9075F" w:rsidRPr="00A9075F" w:rsidRDefault="004A2EE6" w:rsidP="00A9075F">
      <w:pPr>
        <w:rPr>
          <w:lang w:val="en-GB"/>
        </w:rPr>
      </w:pPr>
      <w:r>
        <w:rPr>
          <w:lang w:val="en-GB"/>
        </w:rPr>
        <w:t>However, t</w:t>
      </w:r>
      <w:r w:rsidR="00A9075F" w:rsidRPr="00A9075F">
        <w:rPr>
          <w:lang w:val="en-GB"/>
        </w:rPr>
        <w:t>he projects have been effective in terms of producing amendments to the local government regulatory framework (legal instruments, guidelines) although some of these still need to be finally adopted and implemented by LGD. In this way, the projects have contributed to upscaling, institutionalising and sustaining local governance mechanisms on strengthened transparency, accountability and participation (standing committees, WDF, ward shavas, open budget meetings, citizens’ charter). Similarly</w:t>
      </w:r>
      <w:r w:rsidR="00796EFB">
        <w:rPr>
          <w:lang w:val="en-GB"/>
        </w:rPr>
        <w:t>,</w:t>
      </w:r>
      <w:r w:rsidR="00A9075F" w:rsidRPr="00A9075F">
        <w:rPr>
          <w:lang w:val="en-GB"/>
        </w:rPr>
        <w:t xml:space="preserve"> with the demonstration of the performance-based grant allocations at the UP and UZP level, where it has shown impact on performance and utilisation of funds. On the other hand, there is a need to establish a “transmission belt “ of the specific innovative experiences from the field level in the projects to the national level, through use of data, use of studies, use of dialogue etc. and perhaps regulations regarding the WDFs.</w:t>
      </w:r>
    </w:p>
    <w:p w14:paraId="6791AB28" w14:textId="554DA2A9" w:rsidR="00A9075F" w:rsidRPr="00A9075F" w:rsidRDefault="00A9075F" w:rsidP="00A9075F">
      <w:pPr>
        <w:rPr>
          <w:lang w:val="en-GB"/>
        </w:rPr>
      </w:pPr>
      <w:r w:rsidRPr="00A9075F">
        <w:rPr>
          <w:lang w:val="en-GB"/>
        </w:rPr>
        <w:t xml:space="preserve">LGD has also been successful in lobbying for more UP staff through the planned roll out of UP accountants </w:t>
      </w:r>
      <w:r w:rsidR="0086792B">
        <w:rPr>
          <w:lang w:val="en-GB"/>
        </w:rPr>
        <w:t>(</w:t>
      </w:r>
      <w:r w:rsidR="008A0BF3">
        <w:rPr>
          <w:lang w:val="en-GB"/>
        </w:rPr>
        <w:t>albeit</w:t>
      </w:r>
      <w:r w:rsidR="0086792B">
        <w:rPr>
          <w:lang w:val="en-GB"/>
        </w:rPr>
        <w:t xml:space="preserve"> with high </w:t>
      </w:r>
      <w:r w:rsidR="008A0BF3">
        <w:rPr>
          <w:lang w:val="en-GB"/>
        </w:rPr>
        <w:t>access</w:t>
      </w:r>
      <w:r w:rsidR="0086792B">
        <w:rPr>
          <w:lang w:val="en-GB"/>
        </w:rPr>
        <w:t xml:space="preserve"> threshold) </w:t>
      </w:r>
      <w:r w:rsidRPr="00A9075F">
        <w:rPr>
          <w:lang w:val="en-GB"/>
        </w:rPr>
        <w:t xml:space="preserve">and </w:t>
      </w:r>
      <w:r w:rsidR="008A0BF3">
        <w:rPr>
          <w:lang w:val="en-GB"/>
        </w:rPr>
        <w:t xml:space="preserve">in </w:t>
      </w:r>
      <w:r w:rsidRPr="00A9075F">
        <w:rPr>
          <w:lang w:val="en-GB"/>
        </w:rPr>
        <w:t>strengthening UZPs accountability links to LM staff through the decision to transfer of salaries for LM staff to the UZPs. There is a similar need to ensure that funding follows assignments</w:t>
      </w:r>
      <w:r w:rsidR="008A0BF3">
        <w:rPr>
          <w:lang w:val="en-GB"/>
        </w:rPr>
        <w:t>. T</w:t>
      </w:r>
      <w:r w:rsidRPr="00A9075F">
        <w:rPr>
          <w:lang w:val="en-GB"/>
        </w:rPr>
        <w:t>he level of fiscal decentralisation is still very low compared to international and regional standards, and need</w:t>
      </w:r>
      <w:r w:rsidR="008A0BF3">
        <w:rPr>
          <w:lang w:val="en-GB"/>
        </w:rPr>
        <w:t>s</w:t>
      </w:r>
      <w:r w:rsidRPr="00A9075F">
        <w:rPr>
          <w:lang w:val="en-GB"/>
        </w:rPr>
        <w:t xml:space="preserve"> to be enhanced to boost local service delivery, accountability and sustained </w:t>
      </w:r>
      <w:r w:rsidR="00F178A6">
        <w:rPr>
          <w:lang w:val="en-GB"/>
        </w:rPr>
        <w:t>public engagement</w:t>
      </w:r>
      <w:r w:rsidRPr="00A9075F">
        <w:rPr>
          <w:lang w:val="en-GB"/>
        </w:rPr>
        <w:t>.</w:t>
      </w:r>
      <w:r w:rsidR="00341A5C">
        <w:rPr>
          <w:lang w:val="en-GB"/>
        </w:rPr>
        <w:t xml:space="preserve"> </w:t>
      </w:r>
    </w:p>
    <w:p w14:paraId="5A6008C1" w14:textId="77777777" w:rsidR="00A9075F" w:rsidRPr="00A9075F" w:rsidRDefault="00A9075F" w:rsidP="00A9075F">
      <w:pPr>
        <w:rPr>
          <w:lang w:val="en-GB"/>
        </w:rPr>
      </w:pPr>
      <w:r w:rsidRPr="00A9075F">
        <w:rPr>
          <w:lang w:val="en-GB"/>
        </w:rPr>
        <w:t>The M&amp;E framew</w:t>
      </w:r>
      <w:r w:rsidR="00133209">
        <w:rPr>
          <w:lang w:val="en-GB"/>
        </w:rPr>
        <w:t>o</w:t>
      </w:r>
      <w:r w:rsidRPr="00A9075F">
        <w:rPr>
          <w:lang w:val="en-GB"/>
        </w:rPr>
        <w:t>rk strategy and vertical division of work among DLGs and DDLGs have been established and implemented according to plan, despite changes and vacancies in the project staff. M&amp;E data are produced assisted by the monitoring tool kit developed by the projects. The next important step will be to anchor these outputs in the MIE wing and upscale the framework for nationwide monitoring. The UPGP has also successfully piloted the e-based MIS, which now needs to be up-scaled.</w:t>
      </w:r>
    </w:p>
    <w:p w14:paraId="313CAB2E" w14:textId="77777777" w:rsidR="00A9075F" w:rsidRPr="00A9075F" w:rsidRDefault="00D05FD8" w:rsidP="00D05FD8">
      <w:pPr>
        <w:pStyle w:val="Heading3"/>
      </w:pPr>
      <w:bookmarkStart w:id="66" w:name="_Toc405475053"/>
      <w:r>
        <w:t xml:space="preserve">10.5 </w:t>
      </w:r>
      <w:r w:rsidR="00A9075F" w:rsidRPr="00A9075F">
        <w:t>Efficiency</w:t>
      </w:r>
      <w:bookmarkEnd w:id="66"/>
      <w:r w:rsidR="00A9075F" w:rsidRPr="00A9075F">
        <w:t xml:space="preserve"> </w:t>
      </w:r>
    </w:p>
    <w:p w14:paraId="7F7FE018" w14:textId="6CE2C437" w:rsidR="00E968B8" w:rsidRDefault="00A9075F" w:rsidP="00A06110">
      <w:pPr>
        <w:rPr>
          <w:lang w:val="en-GB"/>
        </w:rPr>
      </w:pPr>
      <w:r w:rsidRPr="00A9075F">
        <w:rPr>
          <w:lang w:val="en-GB"/>
        </w:rPr>
        <w:t xml:space="preserve">The </w:t>
      </w:r>
      <w:r w:rsidR="0099087B">
        <w:rPr>
          <w:lang w:val="en-GB"/>
        </w:rPr>
        <w:t>list</w:t>
      </w:r>
      <w:r w:rsidRPr="00A9075F">
        <w:rPr>
          <w:lang w:val="en-GB"/>
        </w:rPr>
        <w:t xml:space="preserve"> of policy studies </w:t>
      </w:r>
      <w:r w:rsidR="00E968B8">
        <w:rPr>
          <w:lang w:val="en-GB"/>
        </w:rPr>
        <w:t xml:space="preserve">may have some overlaps </w:t>
      </w:r>
      <w:r w:rsidRPr="00A9075F">
        <w:rPr>
          <w:lang w:val="en-GB"/>
        </w:rPr>
        <w:t xml:space="preserve">to </w:t>
      </w:r>
      <w:r w:rsidR="00A06110">
        <w:rPr>
          <w:lang w:val="en-GB"/>
        </w:rPr>
        <w:t xml:space="preserve">previous </w:t>
      </w:r>
      <w:r w:rsidRPr="00A9075F">
        <w:rPr>
          <w:lang w:val="en-GB"/>
        </w:rPr>
        <w:t xml:space="preserve">studies </w:t>
      </w:r>
      <w:r w:rsidR="00A06110">
        <w:rPr>
          <w:lang w:val="en-GB"/>
        </w:rPr>
        <w:t xml:space="preserve">or studies currently </w:t>
      </w:r>
      <w:r w:rsidRPr="00A9075F">
        <w:rPr>
          <w:lang w:val="en-GB"/>
        </w:rPr>
        <w:t xml:space="preserve">supported by development partners within decentralisation and local governance in Bangladesh. </w:t>
      </w:r>
      <w:r w:rsidR="0082076D">
        <w:rPr>
          <w:lang w:val="en-GB"/>
        </w:rPr>
        <w:t xml:space="preserve">E.g. </w:t>
      </w:r>
      <w:r w:rsidR="00A06110">
        <w:rPr>
          <w:lang w:val="en-GB"/>
        </w:rPr>
        <w:t xml:space="preserve">the comprehensive </w:t>
      </w:r>
      <w:r w:rsidR="002F0916">
        <w:rPr>
          <w:lang w:val="en-GB"/>
        </w:rPr>
        <w:t>”</w:t>
      </w:r>
      <w:r w:rsidR="00A06110" w:rsidRPr="00A06110">
        <w:rPr>
          <w:lang w:val="en-GB"/>
        </w:rPr>
        <w:t>Assessment of Fund Flows</w:t>
      </w:r>
      <w:r w:rsidR="00A06110">
        <w:rPr>
          <w:lang w:val="en-GB"/>
        </w:rPr>
        <w:t xml:space="preserve"> </w:t>
      </w:r>
      <w:r w:rsidR="00A06110" w:rsidRPr="00A06110">
        <w:rPr>
          <w:lang w:val="en-GB"/>
        </w:rPr>
        <w:t>to Union Parishads</w:t>
      </w:r>
      <w:r w:rsidR="002F0916">
        <w:rPr>
          <w:lang w:val="en-GB"/>
        </w:rPr>
        <w:t>”</w:t>
      </w:r>
      <w:r w:rsidR="00A06110">
        <w:rPr>
          <w:lang w:val="en-GB"/>
        </w:rPr>
        <w:t xml:space="preserve"> was </w:t>
      </w:r>
      <w:r w:rsidR="000E4FA4">
        <w:rPr>
          <w:lang w:val="en-GB"/>
        </w:rPr>
        <w:t xml:space="preserve">conducted as </w:t>
      </w:r>
      <w:r w:rsidR="00A06110">
        <w:rPr>
          <w:lang w:val="en-GB"/>
        </w:rPr>
        <w:t xml:space="preserve">part of the preparatory studies for the UPGP </w:t>
      </w:r>
      <w:r w:rsidR="00D462CF">
        <w:rPr>
          <w:lang w:val="en-GB"/>
        </w:rPr>
        <w:t>(</w:t>
      </w:r>
      <w:r w:rsidR="00810A34">
        <w:rPr>
          <w:lang w:val="en-GB"/>
        </w:rPr>
        <w:t xml:space="preserve">UNCDF, </w:t>
      </w:r>
      <w:r w:rsidR="00D462CF">
        <w:rPr>
          <w:lang w:val="en-GB"/>
        </w:rPr>
        <w:t>September</w:t>
      </w:r>
      <w:r w:rsidR="00A06110">
        <w:rPr>
          <w:lang w:val="en-GB"/>
        </w:rPr>
        <w:t xml:space="preserve"> 2011</w:t>
      </w:r>
      <w:r w:rsidR="00D462CF">
        <w:rPr>
          <w:lang w:val="en-GB"/>
        </w:rPr>
        <w:t>)</w:t>
      </w:r>
      <w:r w:rsidR="000E4FA4">
        <w:rPr>
          <w:lang w:val="en-GB"/>
        </w:rPr>
        <w:t>. T</w:t>
      </w:r>
      <w:r w:rsidR="00A06110">
        <w:rPr>
          <w:lang w:val="en-GB"/>
        </w:rPr>
        <w:t xml:space="preserve">his </w:t>
      </w:r>
      <w:r w:rsidR="007009B1">
        <w:rPr>
          <w:lang w:val="en-GB"/>
        </w:rPr>
        <w:t xml:space="preserve">and other previous studies are not </w:t>
      </w:r>
      <w:r w:rsidR="00810A34">
        <w:rPr>
          <w:lang w:val="en-GB"/>
        </w:rPr>
        <w:t xml:space="preserve">explicitly </w:t>
      </w:r>
      <w:r w:rsidR="007009B1">
        <w:rPr>
          <w:lang w:val="en-GB"/>
        </w:rPr>
        <w:t xml:space="preserve">referred to in the </w:t>
      </w:r>
      <w:r w:rsidR="00810A34">
        <w:rPr>
          <w:lang w:val="en-GB"/>
        </w:rPr>
        <w:t>To</w:t>
      </w:r>
      <w:r w:rsidR="00A06110">
        <w:rPr>
          <w:lang w:val="en-GB"/>
        </w:rPr>
        <w:t xml:space="preserve">R of the </w:t>
      </w:r>
      <w:r w:rsidR="007009B1">
        <w:rPr>
          <w:lang w:val="en-GB"/>
        </w:rPr>
        <w:t>current</w:t>
      </w:r>
      <w:r w:rsidR="00A06110">
        <w:rPr>
          <w:lang w:val="en-GB"/>
        </w:rPr>
        <w:t xml:space="preserve"> </w:t>
      </w:r>
      <w:r w:rsidR="0099087B">
        <w:rPr>
          <w:lang w:val="en-GB"/>
        </w:rPr>
        <w:t>flow</w:t>
      </w:r>
      <w:r w:rsidR="00A06110">
        <w:rPr>
          <w:lang w:val="en-GB"/>
        </w:rPr>
        <w:t xml:space="preserve"> of funds study. T</w:t>
      </w:r>
      <w:r w:rsidR="0082076D">
        <w:rPr>
          <w:lang w:val="en-GB"/>
        </w:rPr>
        <w:t xml:space="preserve">he WB </w:t>
      </w:r>
      <w:r w:rsidR="00D462CF">
        <w:rPr>
          <w:lang w:val="en-GB"/>
        </w:rPr>
        <w:t xml:space="preserve">also </w:t>
      </w:r>
      <w:r w:rsidR="0082076D">
        <w:rPr>
          <w:lang w:val="en-GB"/>
        </w:rPr>
        <w:t xml:space="preserve">supports a new flow of funds study in Bangladesh called </w:t>
      </w:r>
      <w:r w:rsidR="002F0916">
        <w:rPr>
          <w:lang w:val="en-GB"/>
        </w:rPr>
        <w:t>”</w:t>
      </w:r>
      <w:r w:rsidR="0082076D">
        <w:rPr>
          <w:lang w:val="en-GB"/>
        </w:rPr>
        <w:t>Boost</w:t>
      </w:r>
      <w:r w:rsidR="002F0916">
        <w:rPr>
          <w:lang w:val="en-GB"/>
        </w:rPr>
        <w:t>”</w:t>
      </w:r>
      <w:r w:rsidR="0082076D">
        <w:rPr>
          <w:lang w:val="en-GB"/>
        </w:rPr>
        <w:t>, which is quite comprehensive on LG funds</w:t>
      </w:r>
      <w:r w:rsidR="0099087B">
        <w:rPr>
          <w:lang w:val="en-GB"/>
        </w:rPr>
        <w:t xml:space="preserve">. </w:t>
      </w:r>
      <w:r w:rsidR="0082076D">
        <w:rPr>
          <w:lang w:val="en-GB"/>
        </w:rPr>
        <w:t xml:space="preserve">Sharique is </w:t>
      </w:r>
      <w:r w:rsidR="008E263D">
        <w:rPr>
          <w:lang w:val="en-GB"/>
        </w:rPr>
        <w:t xml:space="preserve">supporting </w:t>
      </w:r>
      <w:r w:rsidR="0082076D">
        <w:rPr>
          <w:lang w:val="en-GB"/>
        </w:rPr>
        <w:t>a</w:t>
      </w:r>
      <w:r w:rsidR="0099087B">
        <w:rPr>
          <w:lang w:val="en-GB"/>
        </w:rPr>
        <w:t xml:space="preserve"> number of policy studies, which is </w:t>
      </w:r>
      <w:r w:rsidR="0082076D">
        <w:rPr>
          <w:lang w:val="en-GB"/>
        </w:rPr>
        <w:t xml:space="preserve">almost </w:t>
      </w:r>
      <w:r w:rsidR="00AF56A4">
        <w:rPr>
          <w:lang w:val="en-GB"/>
        </w:rPr>
        <w:t xml:space="preserve">identical to </w:t>
      </w:r>
      <w:r w:rsidR="000E4FA4">
        <w:rPr>
          <w:lang w:val="en-GB"/>
        </w:rPr>
        <w:t xml:space="preserve">the </w:t>
      </w:r>
      <w:r w:rsidR="00AF56A4">
        <w:rPr>
          <w:lang w:val="en-GB"/>
        </w:rPr>
        <w:t xml:space="preserve">list of </w:t>
      </w:r>
      <w:r w:rsidR="0099087B">
        <w:rPr>
          <w:lang w:val="en-GB"/>
        </w:rPr>
        <w:t xml:space="preserve">studies </w:t>
      </w:r>
      <w:r w:rsidR="008E263D">
        <w:rPr>
          <w:lang w:val="en-GB"/>
        </w:rPr>
        <w:t xml:space="preserve">supported by UPGP/UZGP. </w:t>
      </w:r>
    </w:p>
    <w:p w14:paraId="67C4F77F" w14:textId="77777777" w:rsidR="00A9075F" w:rsidRPr="00A9075F" w:rsidRDefault="00A9075F" w:rsidP="00A9075F">
      <w:pPr>
        <w:rPr>
          <w:lang w:val="en-GB"/>
        </w:rPr>
      </w:pPr>
      <w:r w:rsidRPr="00A9075F">
        <w:rPr>
          <w:lang w:val="en-GB"/>
        </w:rPr>
        <w:t>The M&amp;E framework and implementation of the e-based MIS has made good progress, but changes in the results indicators and targets during project implementation has brought some confusion to the overall M&amp;E reporting system, which make the M&amp;E framework less stringent and a bit blurred at times. Introduction of log frame revisions after implementation has to be formalised to ensure full ownership by all stakeholders. It is also questionable whether the M&amp;E framework has exploited the results of the annual performance assessments to full extent. Lots of effort is going into external monitoring missions and updating of performance indicators in the projects’ results framework, and the generated data could perhaps be more efficiently used to monitoring LGI performances and identification of capacity gaps.</w:t>
      </w:r>
    </w:p>
    <w:p w14:paraId="0A57A9DE" w14:textId="77777777" w:rsidR="00A9075F" w:rsidRPr="00A9075F" w:rsidRDefault="00D05FD8" w:rsidP="00D05FD8">
      <w:pPr>
        <w:pStyle w:val="Heading3"/>
      </w:pPr>
      <w:bookmarkStart w:id="67" w:name="_Toc405475054"/>
      <w:r>
        <w:t xml:space="preserve">10.6 </w:t>
      </w:r>
      <w:r w:rsidR="00A9075F" w:rsidRPr="00A9075F">
        <w:t>Sustainability of results</w:t>
      </w:r>
      <w:bookmarkEnd w:id="67"/>
    </w:p>
    <w:p w14:paraId="601C5E3F" w14:textId="77777777" w:rsidR="00A9075F" w:rsidRPr="00A9075F" w:rsidRDefault="00A9075F" w:rsidP="00A9075F">
      <w:pPr>
        <w:rPr>
          <w:lang w:val="en-GB"/>
        </w:rPr>
      </w:pPr>
      <w:r w:rsidRPr="00A9075F">
        <w:rPr>
          <w:lang w:val="en-GB"/>
        </w:rPr>
        <w:t xml:space="preserve">The production of legal instruments related to the governance mechanisms pioneered by the projects not only paves the way for upscaling of results nationwide, but </w:t>
      </w:r>
      <w:r w:rsidR="007938C4">
        <w:rPr>
          <w:lang w:val="en-GB"/>
        </w:rPr>
        <w:t>it</w:t>
      </w:r>
      <w:r w:rsidRPr="00A9075F">
        <w:rPr>
          <w:lang w:val="en-GB"/>
        </w:rPr>
        <w:t xml:space="preserve"> also provide</w:t>
      </w:r>
      <w:r w:rsidR="007938C4">
        <w:rPr>
          <w:lang w:val="en-GB"/>
        </w:rPr>
        <w:t>s</w:t>
      </w:r>
      <w:r w:rsidRPr="00A9075F">
        <w:rPr>
          <w:lang w:val="en-GB"/>
        </w:rPr>
        <w:t xml:space="preserve"> a safeguard for sustaining the new mechanisms. </w:t>
      </w:r>
    </w:p>
    <w:p w14:paraId="3B58845C" w14:textId="44B1C27A" w:rsidR="00A9075F" w:rsidRPr="00A9075F" w:rsidRDefault="00A9075F" w:rsidP="00A9075F">
      <w:pPr>
        <w:rPr>
          <w:lang w:val="en-GB"/>
        </w:rPr>
      </w:pPr>
      <w:r w:rsidRPr="00A9075F">
        <w:rPr>
          <w:lang w:val="en-GB"/>
        </w:rPr>
        <w:t>All the training delivered by the projects, however are still project based interventions. Despite being delivered through five national training institutes, there is a strong need to embed UPGP/UZGP as well as other training deliveries targeting local government within a unified national CB framework. Until this can be achieved, training initiatives will still be linked to ad hoc funding and project based innovations, which ultimately may not be sufficiently linked to strategic focal areas within the LG policy.</w:t>
      </w:r>
      <w:r w:rsidR="00341A5C">
        <w:rPr>
          <w:lang w:val="en-GB"/>
        </w:rPr>
        <w:t xml:space="preserve">  </w:t>
      </w:r>
    </w:p>
    <w:p w14:paraId="4DDA7F5C" w14:textId="77777777" w:rsidR="00A9075F" w:rsidRPr="00A9075F" w:rsidRDefault="00A9075F" w:rsidP="00A9075F">
      <w:pPr>
        <w:rPr>
          <w:lang w:val="en-GB"/>
        </w:rPr>
      </w:pPr>
      <w:r w:rsidRPr="00A9075F">
        <w:rPr>
          <w:lang w:val="en-GB"/>
        </w:rPr>
        <w:t>Sustaining the achievements and further development of the M&amp;E framework and work flow established so far, will depend on a successful transition of the project based M&amp;E to a nationwide M&amp;E of the local government system, aligned to LGD M&amp;E systems and managed by the MIE Wing. The projects have opted for a bottom up approach to the M&amp;E development by pioneering the system first in the seven pilot districts and then transfer the results for final adoption by the MIE wing. The latter is only going to be commenced in 2015. It is not clear from the discussions with the MIE wing, how it perceives the transition phase. The AWP incorporates a number of training activities targeting the MIE wing. The question is whether this is enough since the M&amp;E strategy and tool were developed within the project and apparently without significant involvement of the MIE wing.</w:t>
      </w:r>
    </w:p>
    <w:p w14:paraId="5254C044" w14:textId="77777777" w:rsidR="00A9075F" w:rsidRPr="00A9075F" w:rsidRDefault="00A9075F" w:rsidP="00A9075F">
      <w:pPr>
        <w:rPr>
          <w:lang w:val="en-GB"/>
        </w:rPr>
      </w:pPr>
      <w:r w:rsidRPr="00A9075F">
        <w:rPr>
          <w:lang w:val="en-GB"/>
        </w:rPr>
        <w:t>The sustainability the newly piloted e-based MIS in 146 UPs depends on a successful national upscaling, preferably through the LGSP 2, which in its MTR has promised to look into the experience from UPGP. According to discussions with the WB, there is a positive attitude towards upscaling the UPGP results within the LGSP2, but UPGP needs to follow up on this with LGSP 2 and its recently hired MIS consultant.</w:t>
      </w:r>
      <w:r w:rsidR="00133209">
        <w:rPr>
          <w:lang w:val="en-GB"/>
        </w:rPr>
        <w:t xml:space="preserve"> In any c</w:t>
      </w:r>
      <w:r w:rsidR="00B5296F">
        <w:rPr>
          <w:lang w:val="en-GB"/>
        </w:rPr>
        <w:t>ase, the M&amp;E system developed by</w:t>
      </w:r>
      <w:r w:rsidR="00133209">
        <w:rPr>
          <w:lang w:val="en-GB"/>
        </w:rPr>
        <w:t xml:space="preserve"> UPGP and UZGP is </w:t>
      </w:r>
      <w:r w:rsidR="00B5296F">
        <w:rPr>
          <w:lang w:val="en-GB"/>
        </w:rPr>
        <w:t xml:space="preserve">much </w:t>
      </w:r>
      <w:r w:rsidR="00133209">
        <w:rPr>
          <w:lang w:val="en-GB"/>
        </w:rPr>
        <w:t xml:space="preserve">more elaborated than the scope </w:t>
      </w:r>
      <w:r w:rsidR="00B5296F">
        <w:rPr>
          <w:lang w:val="en-GB"/>
        </w:rPr>
        <w:t xml:space="preserve">of the MIS under LGSP, which is more project based. It is therefore encouraging the WB agrees to align its MIS efforts with the UPGP strategy. </w:t>
      </w:r>
    </w:p>
    <w:p w14:paraId="1860D45C" w14:textId="002AEC32" w:rsidR="00A9075F" w:rsidRPr="00A9075F" w:rsidRDefault="00D05FD8" w:rsidP="00D05FD8">
      <w:pPr>
        <w:pStyle w:val="Heading3"/>
      </w:pPr>
      <w:bookmarkStart w:id="68" w:name="_Toc405475055"/>
      <w:r>
        <w:t xml:space="preserve">10.7 </w:t>
      </w:r>
      <w:r w:rsidR="00A9075F" w:rsidRPr="00A9075F">
        <w:t>Conclu</w:t>
      </w:r>
      <w:r w:rsidR="00CD5FAE">
        <w:t>sion</w:t>
      </w:r>
      <w:bookmarkEnd w:id="68"/>
      <w:r w:rsidR="00341A5C">
        <w:t xml:space="preserve"> </w:t>
      </w:r>
    </w:p>
    <w:p w14:paraId="55BF973A" w14:textId="118B0579" w:rsidR="00A9075F" w:rsidRPr="00A9075F" w:rsidRDefault="00A9075F" w:rsidP="00A9075F">
      <w:pPr>
        <w:rPr>
          <w:lang w:val="en-GB"/>
        </w:rPr>
      </w:pPr>
      <w:r w:rsidRPr="00A9075F">
        <w:rPr>
          <w:lang w:val="en-GB"/>
        </w:rPr>
        <w:t xml:space="preserve">Most of the challenges faced by the projects at </w:t>
      </w:r>
      <w:r w:rsidR="004E258A">
        <w:rPr>
          <w:lang w:val="en-GB"/>
        </w:rPr>
        <w:t>local level</w:t>
      </w:r>
      <w:r w:rsidRPr="00A9075F">
        <w:rPr>
          <w:lang w:val="en-GB"/>
        </w:rPr>
        <w:t xml:space="preserve"> pertain </w:t>
      </w:r>
      <w:r w:rsidR="0014554D">
        <w:rPr>
          <w:lang w:val="en-GB"/>
        </w:rPr>
        <w:t>to</w:t>
      </w:r>
      <w:r w:rsidRPr="00A9075F">
        <w:rPr>
          <w:lang w:val="en-GB"/>
        </w:rPr>
        <w:t xml:space="preserve"> national policy and strategies which needs to be pushed forward. The projects have been successful in strengthening the legal frameworks of both tiers of government, but a number of policy areas now need to be addressed:</w:t>
      </w:r>
    </w:p>
    <w:p w14:paraId="321962B0" w14:textId="77777777" w:rsidR="00A9075F" w:rsidRPr="00A9075F" w:rsidRDefault="00A9075F" w:rsidP="00A9075F">
      <w:pPr>
        <w:rPr>
          <w:lang w:val="en-GB"/>
        </w:rPr>
      </w:pPr>
      <w:r w:rsidRPr="00A9075F">
        <w:rPr>
          <w:lang w:val="en-GB"/>
        </w:rPr>
        <w:t xml:space="preserve">The PAG should start functioning and expand its membership to include local governance expertise (academic and practise based) and link up with the inter-ministerial group to inform this about various reform </w:t>
      </w:r>
      <w:r w:rsidR="00BD38CB">
        <w:rPr>
          <w:lang w:val="en-GB"/>
        </w:rPr>
        <w:t>issues. The LCD</w:t>
      </w:r>
      <w:r w:rsidRPr="00A9075F">
        <w:rPr>
          <w:lang w:val="en-GB"/>
        </w:rPr>
        <w:t xml:space="preserve"> should also be linked up to.</w:t>
      </w:r>
    </w:p>
    <w:p w14:paraId="12EBD2E1" w14:textId="77777777" w:rsidR="00A9075F" w:rsidRPr="00A9075F" w:rsidRDefault="00A9075F" w:rsidP="00A9075F">
      <w:pPr>
        <w:rPr>
          <w:lang w:val="en-GB"/>
        </w:rPr>
      </w:pPr>
      <w:r w:rsidRPr="00A9075F">
        <w:rPr>
          <w:lang w:val="en-GB"/>
        </w:rPr>
        <w:t>The work on the CB framework should commence immediately building on the broad approach to capacity building already adopted in the project (basic supply driven training, backstopping/on-the job training, peer learning, help desk) and targeting councillors, staff and citizens at all subnational levels. It should as a minimum include:</w:t>
      </w:r>
    </w:p>
    <w:p w14:paraId="7C05CC83" w14:textId="77777777" w:rsidR="00EF71DD" w:rsidRDefault="00A9075F" w:rsidP="00B95B80">
      <w:pPr>
        <w:pStyle w:val="NoSpacing"/>
        <w:numPr>
          <w:ilvl w:val="0"/>
          <w:numId w:val="80"/>
        </w:numPr>
        <w:rPr>
          <w:lang w:val="en-GB"/>
        </w:rPr>
      </w:pPr>
      <w:r w:rsidRPr="00A9075F">
        <w:rPr>
          <w:lang w:val="en-GB"/>
        </w:rPr>
        <w:t>Stakeholder identification (beneficiaries and service providers)</w:t>
      </w:r>
    </w:p>
    <w:p w14:paraId="0583C870" w14:textId="77777777" w:rsidR="00EF71DD" w:rsidRDefault="00A9075F" w:rsidP="00B95B80">
      <w:pPr>
        <w:pStyle w:val="NoSpacing"/>
        <w:numPr>
          <w:ilvl w:val="0"/>
          <w:numId w:val="80"/>
        </w:numPr>
        <w:rPr>
          <w:lang w:val="en-GB"/>
        </w:rPr>
      </w:pPr>
      <w:r w:rsidRPr="00EF71DD">
        <w:rPr>
          <w:lang w:val="en-GB"/>
        </w:rPr>
        <w:t>Joint CB needs assessments and linkages to capacity gaps identified through the M&amp;E system and the annual performance</w:t>
      </w:r>
      <w:r w:rsidR="00EF71DD">
        <w:rPr>
          <w:lang w:val="en-GB"/>
        </w:rPr>
        <w:t xml:space="preserve"> assessments</w:t>
      </w:r>
    </w:p>
    <w:p w14:paraId="2BAD1421" w14:textId="4E155CB4" w:rsidR="00EF71DD" w:rsidRDefault="00A9075F" w:rsidP="00B95B80">
      <w:pPr>
        <w:pStyle w:val="NoSpacing"/>
        <w:numPr>
          <w:ilvl w:val="0"/>
          <w:numId w:val="80"/>
        </w:numPr>
        <w:rPr>
          <w:lang w:val="en-GB"/>
        </w:rPr>
      </w:pPr>
      <w:r w:rsidRPr="00EF71DD">
        <w:rPr>
          <w:lang w:val="en-GB"/>
        </w:rPr>
        <w:t>Listing of capacity building measures (backstopping, technical support, etc.) that need</w:t>
      </w:r>
      <w:r w:rsidR="00FF51C5" w:rsidRPr="00EF71DD">
        <w:rPr>
          <w:lang w:val="en-GB"/>
        </w:rPr>
        <w:t>s</w:t>
      </w:r>
      <w:r w:rsidRPr="00EF71DD">
        <w:rPr>
          <w:lang w:val="en-GB"/>
        </w:rPr>
        <w:t xml:space="preserve"> to be taken to ensure that CB activities are of adequate quality and depth, including</w:t>
      </w:r>
      <w:r w:rsidR="0014554D">
        <w:rPr>
          <w:lang w:val="en-GB"/>
        </w:rPr>
        <w:t>:</w:t>
      </w:r>
    </w:p>
    <w:p w14:paraId="29EA0C9B" w14:textId="77777777" w:rsidR="00EF71DD" w:rsidRDefault="00A9075F" w:rsidP="00B95B80">
      <w:pPr>
        <w:pStyle w:val="NoSpacing"/>
        <w:numPr>
          <w:ilvl w:val="1"/>
          <w:numId w:val="80"/>
        </w:numPr>
        <w:rPr>
          <w:lang w:val="en-GB"/>
        </w:rPr>
      </w:pPr>
      <w:r w:rsidRPr="00EF71DD">
        <w:rPr>
          <w:lang w:val="en-GB"/>
        </w:rPr>
        <w:t>Development of joint in-training modules</w:t>
      </w:r>
    </w:p>
    <w:p w14:paraId="12F26F40" w14:textId="77777777" w:rsidR="00EF71DD" w:rsidRDefault="00A9075F" w:rsidP="00B95B80">
      <w:pPr>
        <w:pStyle w:val="NoSpacing"/>
        <w:numPr>
          <w:ilvl w:val="1"/>
          <w:numId w:val="80"/>
        </w:numPr>
        <w:rPr>
          <w:lang w:val="en-GB"/>
        </w:rPr>
      </w:pPr>
      <w:r w:rsidRPr="00EF71DD">
        <w:rPr>
          <w:lang w:val="en-GB"/>
        </w:rPr>
        <w:t>Career path options/staff rotations (UP secretaries have limited options)</w:t>
      </w:r>
    </w:p>
    <w:p w14:paraId="79A2B506" w14:textId="77777777" w:rsidR="00EF71DD" w:rsidRDefault="00A9075F" w:rsidP="00B95B80">
      <w:pPr>
        <w:pStyle w:val="NoSpacing"/>
        <w:numPr>
          <w:ilvl w:val="1"/>
          <w:numId w:val="80"/>
        </w:numPr>
        <w:rPr>
          <w:lang w:val="en-GB"/>
        </w:rPr>
      </w:pPr>
      <w:r w:rsidRPr="00EF71DD">
        <w:rPr>
          <w:lang w:val="en-GB"/>
        </w:rPr>
        <w:t>Institutional performance incentives (preferably PBG with attached (ring-fenced) CB</w:t>
      </w:r>
      <w:r w:rsidR="00EA7208" w:rsidRPr="00EF71DD">
        <w:rPr>
          <w:lang w:val="en-GB"/>
        </w:rPr>
        <w:t xml:space="preserve"> grants, self-assessment tools)</w:t>
      </w:r>
    </w:p>
    <w:p w14:paraId="7207B205" w14:textId="1D1B6B3E" w:rsidR="00EF71DD" w:rsidRDefault="00A9075F" w:rsidP="00B95B80">
      <w:pPr>
        <w:pStyle w:val="NoSpacing"/>
        <w:numPr>
          <w:ilvl w:val="1"/>
          <w:numId w:val="80"/>
        </w:numPr>
        <w:rPr>
          <w:lang w:val="en-GB"/>
        </w:rPr>
      </w:pPr>
      <w:r w:rsidRPr="00EF71DD">
        <w:rPr>
          <w:lang w:val="en-GB"/>
        </w:rPr>
        <w:t xml:space="preserve">Individual performance incentives </w:t>
      </w:r>
      <w:r w:rsidR="00EF71DD">
        <w:rPr>
          <w:lang w:val="en-GB"/>
        </w:rPr>
        <w:t>(e.g. best performance</w:t>
      </w:r>
      <w:r w:rsidR="00341A5C">
        <w:rPr>
          <w:lang w:val="en-GB"/>
        </w:rPr>
        <w:t xml:space="preserve"> </w:t>
      </w:r>
      <w:r w:rsidR="00EF71DD">
        <w:rPr>
          <w:lang w:val="en-GB"/>
        </w:rPr>
        <w:t>awards)</w:t>
      </w:r>
    </w:p>
    <w:p w14:paraId="2C4559FC" w14:textId="77777777" w:rsidR="00EF71DD" w:rsidRDefault="00A9075F" w:rsidP="00B95B80">
      <w:pPr>
        <w:pStyle w:val="NoSpacing"/>
        <w:numPr>
          <w:ilvl w:val="0"/>
          <w:numId w:val="80"/>
        </w:numPr>
        <w:rPr>
          <w:lang w:val="en-GB"/>
        </w:rPr>
      </w:pPr>
      <w:r w:rsidRPr="00EF71DD">
        <w:rPr>
          <w:lang w:val="en-GB"/>
        </w:rPr>
        <w:t>Special attention to LGIs no</w:t>
      </w:r>
      <w:r w:rsidR="00EF71DD">
        <w:rPr>
          <w:lang w:val="en-GB"/>
        </w:rPr>
        <w:t>t meeting minimum conditions</w:t>
      </w:r>
    </w:p>
    <w:p w14:paraId="7B99EF3C" w14:textId="77777777" w:rsidR="00EF71DD" w:rsidRDefault="00A9075F" w:rsidP="00B95B80">
      <w:pPr>
        <w:pStyle w:val="NoSpacing"/>
        <w:numPr>
          <w:ilvl w:val="0"/>
          <w:numId w:val="80"/>
        </w:numPr>
        <w:rPr>
          <w:lang w:val="en-GB"/>
        </w:rPr>
      </w:pPr>
      <w:r w:rsidRPr="00EF71DD">
        <w:rPr>
          <w:lang w:val="en-GB"/>
        </w:rPr>
        <w:t>Funding modalities for training delivery – combining de</w:t>
      </w:r>
      <w:r w:rsidR="00EF71DD">
        <w:rPr>
          <w:lang w:val="en-GB"/>
        </w:rPr>
        <w:t>mand and supply driven delivery</w:t>
      </w:r>
    </w:p>
    <w:p w14:paraId="5B7BD711" w14:textId="77777777" w:rsidR="00EF71DD" w:rsidRDefault="00A9075F" w:rsidP="00B95B80">
      <w:pPr>
        <w:pStyle w:val="NoSpacing"/>
        <w:numPr>
          <w:ilvl w:val="0"/>
          <w:numId w:val="80"/>
        </w:numPr>
        <w:rPr>
          <w:lang w:val="en-GB"/>
        </w:rPr>
      </w:pPr>
      <w:r w:rsidRPr="00EF71DD">
        <w:rPr>
          <w:lang w:val="en-GB"/>
        </w:rPr>
        <w:t xml:space="preserve">Multi-year budget estimate and </w:t>
      </w:r>
      <w:r w:rsidR="00EF71DD">
        <w:rPr>
          <w:lang w:val="en-GB"/>
        </w:rPr>
        <w:t xml:space="preserve">a funding arrangement with DPs </w:t>
      </w:r>
    </w:p>
    <w:p w14:paraId="38F69432" w14:textId="77777777" w:rsidR="00EF71DD" w:rsidRDefault="00A9075F" w:rsidP="00B95B80">
      <w:pPr>
        <w:pStyle w:val="NoSpacing"/>
        <w:numPr>
          <w:ilvl w:val="0"/>
          <w:numId w:val="80"/>
        </w:numPr>
        <w:rPr>
          <w:lang w:val="en-GB"/>
        </w:rPr>
      </w:pPr>
      <w:r w:rsidRPr="00EF71DD">
        <w:rPr>
          <w:lang w:val="en-GB"/>
        </w:rPr>
        <w:t>Implementation plan for delivery of CB services to LGIs, preferably moving gradually from supply</w:t>
      </w:r>
      <w:r w:rsidR="00EF71DD">
        <w:rPr>
          <w:lang w:val="en-GB"/>
        </w:rPr>
        <w:t xml:space="preserve"> to demands driven CB over time</w:t>
      </w:r>
    </w:p>
    <w:p w14:paraId="66A02704" w14:textId="77777777" w:rsidR="00EF71DD" w:rsidRDefault="00A9075F" w:rsidP="00B95B80">
      <w:pPr>
        <w:pStyle w:val="NoSpacing"/>
        <w:numPr>
          <w:ilvl w:val="0"/>
          <w:numId w:val="80"/>
        </w:numPr>
        <w:rPr>
          <w:lang w:val="en-GB"/>
        </w:rPr>
      </w:pPr>
      <w:r w:rsidRPr="00EF71DD">
        <w:rPr>
          <w:lang w:val="en-GB"/>
        </w:rPr>
        <w:t>Management and oversight arrangements of the CB framework:</w:t>
      </w:r>
    </w:p>
    <w:p w14:paraId="2905B107" w14:textId="77777777" w:rsidR="00EF71DD" w:rsidRDefault="00A9075F" w:rsidP="00B95B80">
      <w:pPr>
        <w:pStyle w:val="NoSpacing"/>
        <w:numPr>
          <w:ilvl w:val="1"/>
          <w:numId w:val="80"/>
        </w:numPr>
        <w:rPr>
          <w:lang w:val="en-GB"/>
        </w:rPr>
      </w:pPr>
      <w:r w:rsidRPr="00EF71DD">
        <w:rPr>
          <w:lang w:val="en-GB"/>
        </w:rPr>
        <w:t>Regular quality assurance of CB delivery</w:t>
      </w:r>
    </w:p>
    <w:p w14:paraId="5A651496" w14:textId="77777777" w:rsidR="00A9075F" w:rsidRPr="00EF71DD" w:rsidRDefault="00A9075F" w:rsidP="00B95B80">
      <w:pPr>
        <w:pStyle w:val="NoSpacing"/>
        <w:numPr>
          <w:ilvl w:val="1"/>
          <w:numId w:val="80"/>
        </w:numPr>
        <w:rPr>
          <w:lang w:val="en-GB"/>
        </w:rPr>
      </w:pPr>
      <w:r w:rsidRPr="00EF71DD">
        <w:rPr>
          <w:lang w:val="en-GB"/>
        </w:rPr>
        <w:t>A clear monitoring and evaluation framework (with indicators and an appropriate M&amp;E plan), which will allow LGD to track outcomes and outputs arising from CB activities</w:t>
      </w:r>
      <w:r w:rsidR="0089099C">
        <w:rPr>
          <w:lang w:val="en-GB"/>
        </w:rPr>
        <w:t>. The APA is a good source for this.</w:t>
      </w:r>
    </w:p>
    <w:p w14:paraId="72D39D6C" w14:textId="77777777" w:rsidR="00EF71DD" w:rsidRDefault="00EF71DD" w:rsidP="00EF71DD">
      <w:pPr>
        <w:pStyle w:val="NoSpacing"/>
        <w:rPr>
          <w:lang w:val="en-GB"/>
        </w:rPr>
      </w:pPr>
    </w:p>
    <w:p w14:paraId="3B4B3DC2" w14:textId="77777777" w:rsidR="00A9075F" w:rsidRPr="00A9075F" w:rsidRDefault="00A9075F" w:rsidP="00A9075F">
      <w:pPr>
        <w:rPr>
          <w:lang w:val="en-GB"/>
        </w:rPr>
      </w:pPr>
      <w:r w:rsidRPr="00A9075F">
        <w:rPr>
          <w:lang w:val="en-GB"/>
        </w:rPr>
        <w:t>In order to operationalize the work and try to achieve quick gains, the MTE recommends breaking down the work into phases. Since the UZP level is relatively new and needs to get its support consolidated, it is recommended to start working on a framework for the UZP level and then gradually expanding the framework to comprise the other members of the LGI family</w:t>
      </w:r>
    </w:p>
    <w:p w14:paraId="508D092D" w14:textId="77777777" w:rsidR="00A9075F" w:rsidRPr="00A9075F" w:rsidRDefault="00A9075F" w:rsidP="00A9075F">
      <w:pPr>
        <w:rPr>
          <w:lang w:val="en-GB"/>
        </w:rPr>
      </w:pPr>
      <w:r w:rsidRPr="00A9075F">
        <w:rPr>
          <w:lang w:val="en-GB"/>
        </w:rPr>
        <w:t xml:space="preserve">The transition of the M&amp;E/MIS system to LGD needs to be attended to carefully, as LGD staff have not been involved before and will need to take a strong ownership and upscale the system for nationwide monitoring and learning. The MIS should be more closely linked with the results of the external annual performance assessments, which over time will be a QA of some of the indicators imputed in the M&amp;E system; this will reduce the costs of both systems and enhance sustainability and internal learning. The projects should also be careful in overloading the LGIs with M&amp;E demands – e.g. could bi-annual and annual reports be sufficient instead of quarterly reports. </w:t>
      </w:r>
    </w:p>
    <w:p w14:paraId="4DA5EB0C" w14:textId="60110831" w:rsidR="00A9075F" w:rsidRPr="00A9075F" w:rsidRDefault="00A9075F" w:rsidP="00A9075F">
      <w:pPr>
        <w:rPr>
          <w:lang w:val="en-GB"/>
        </w:rPr>
      </w:pPr>
      <w:r w:rsidRPr="00A9075F">
        <w:rPr>
          <w:lang w:val="en-GB"/>
        </w:rPr>
        <w:t>The gender strategy needs further attention. The regular SDC gender monitoring report recommends more qualitative monitoring, which can track women’s political empowerment. There is no such indicator in the strategy M&amp;E framework, which clearly defines which qualitative analyses need to be conducted to track this development.</w:t>
      </w:r>
      <w:r w:rsidR="00341A5C">
        <w:rPr>
          <w:lang w:val="en-GB"/>
        </w:rPr>
        <w:t xml:space="preserve"> </w:t>
      </w:r>
      <w:r w:rsidRPr="00A9075F">
        <w:rPr>
          <w:lang w:val="en-GB"/>
        </w:rPr>
        <w:t>This needs to be attended to in the planning of surveys.</w:t>
      </w:r>
    </w:p>
    <w:p w14:paraId="7137142E" w14:textId="77777777" w:rsidR="00A9075F" w:rsidRPr="00A9075F" w:rsidRDefault="00A9075F" w:rsidP="00A9075F">
      <w:pPr>
        <w:rPr>
          <w:lang w:val="en-GB"/>
        </w:rPr>
      </w:pPr>
      <w:r w:rsidRPr="00A9075F">
        <w:rPr>
          <w:lang w:val="en-GB"/>
        </w:rPr>
        <w:t>The need for action research should be revisited in order to review actual reform initiatives launched by the projects, e.g. the UFF, WDF, grant equalisation system, links to climate change initiatives, and extended support to poorly performing UPs. These studies can also serve as preparatory studies which can provide input to a next phase of UPGP or UZGP.</w:t>
      </w:r>
    </w:p>
    <w:p w14:paraId="690E2D55" w14:textId="77777777" w:rsidR="00A9075F" w:rsidRPr="00A9075F" w:rsidRDefault="00A9075F" w:rsidP="00A9075F">
      <w:pPr>
        <w:rPr>
          <w:lang w:val="en-GB"/>
        </w:rPr>
      </w:pPr>
      <w:r w:rsidRPr="00A9075F">
        <w:rPr>
          <w:lang w:val="en-GB"/>
        </w:rPr>
        <w:t xml:space="preserve">Study initiatives in general should be harmonised with other DPs in order to exploit synergies, common learning and lowering transaction costs. </w:t>
      </w:r>
      <w:r w:rsidR="0057724E">
        <w:rPr>
          <w:lang w:val="en-GB"/>
        </w:rPr>
        <w:t xml:space="preserve">Overlapping </w:t>
      </w:r>
      <w:r w:rsidRPr="00A9075F">
        <w:rPr>
          <w:lang w:val="en-GB"/>
        </w:rPr>
        <w:t>initiatives seems to take place and there is an urgent need to look at experience from alternative/supplementary approaches in similar projects in Bangladesh, e.g. on WDF/female councillors, use of performance based grants</w:t>
      </w:r>
      <w:r w:rsidR="00925FD5">
        <w:rPr>
          <w:lang w:val="en-GB"/>
        </w:rPr>
        <w:t>, strategic planning, local PFM (see chapter 13 on linkages).</w:t>
      </w:r>
    </w:p>
    <w:p w14:paraId="5FEE030C" w14:textId="77777777" w:rsidR="00A9075F" w:rsidRDefault="00A9075F" w:rsidP="003756B2">
      <w:pPr>
        <w:rPr>
          <w:lang w:val="en-GB"/>
        </w:rPr>
        <w:sectPr w:rsidR="00A9075F" w:rsidSect="002A2DAD">
          <w:pgSz w:w="11906" w:h="16838"/>
          <w:pgMar w:top="1701" w:right="1134" w:bottom="1701" w:left="1134" w:header="708" w:footer="708" w:gutter="0"/>
          <w:cols w:space="708"/>
          <w:docGrid w:linePitch="360"/>
        </w:sectPr>
      </w:pPr>
    </w:p>
    <w:p w14:paraId="48F7D626" w14:textId="7960F5D3" w:rsidR="00C844E8" w:rsidRDefault="00FF51C5" w:rsidP="00FF51C5">
      <w:pPr>
        <w:pStyle w:val="Heading1"/>
      </w:pPr>
      <w:bookmarkStart w:id="69" w:name="_Toc405475056"/>
      <w:r>
        <w:t>1</w:t>
      </w:r>
      <w:r w:rsidR="00FC5F57">
        <w:t>1</w:t>
      </w:r>
      <w:r>
        <w:t>. M</w:t>
      </w:r>
      <w:r w:rsidR="00C844E8" w:rsidRPr="00C844E8">
        <w:t>anagement</w:t>
      </w:r>
      <w:bookmarkEnd w:id="69"/>
    </w:p>
    <w:p w14:paraId="20AB7E83" w14:textId="77777777" w:rsidR="00C844E8" w:rsidRPr="00C844E8" w:rsidRDefault="00C844E8" w:rsidP="00C844E8">
      <w:pPr>
        <w:rPr>
          <w:lang w:val="en-GB"/>
        </w:rPr>
      </w:pPr>
      <w:r w:rsidRPr="00C844E8">
        <w:rPr>
          <w:lang w:val="en-GB"/>
        </w:rPr>
        <w:t xml:space="preserve">The program management and support to UPGP and UZGP is stated as an output in its own right in the project documents, although it should be seen as the facilitation of interventions leading to output 1-3, respectively. Using the NEX modality, however, the projects are implemented by LGD and QA/backstopping provided by UNDP/UNCDF and this working arrangement is intended to build capacity within the LGD. </w:t>
      </w:r>
    </w:p>
    <w:p w14:paraId="6E21191D" w14:textId="76B7A1B7" w:rsidR="00C844E8" w:rsidRPr="00C844E8" w:rsidRDefault="00C844E8" w:rsidP="00C844E8">
      <w:pPr>
        <w:rPr>
          <w:lang w:val="en-GB"/>
        </w:rPr>
      </w:pPr>
      <w:r w:rsidRPr="00C844E8">
        <w:rPr>
          <w:lang w:val="en-GB"/>
        </w:rPr>
        <w:t>Overall, the projects have made good progress as documented in the previous sections of this report. This progress has been achieved despite the political turmoil in 2013 and subsequent political impasse, which caused significant delay in the project implementation and which have left the project 18 months to achieve the results to be reviewed by the MTE.</w:t>
      </w:r>
      <w:r w:rsidR="00341A5C">
        <w:rPr>
          <w:lang w:val="en-GB"/>
        </w:rPr>
        <w:t xml:space="preserve"> </w:t>
      </w:r>
      <w:r w:rsidRPr="00C844E8">
        <w:rPr>
          <w:lang w:val="en-GB"/>
        </w:rPr>
        <w:t xml:space="preserve">The steering committees and project boards have met as scheduled in order to guide and supervise the projects and the implementation of capacity development interventions and roll out of performance based grants to both LGIs have proceeded, despite some delay. </w:t>
      </w:r>
    </w:p>
    <w:p w14:paraId="06CD7037" w14:textId="77777777" w:rsidR="00C844E8" w:rsidRPr="00C844E8" w:rsidRDefault="00A2618C" w:rsidP="00A2618C">
      <w:pPr>
        <w:pStyle w:val="Heading3"/>
      </w:pPr>
      <w:bookmarkStart w:id="70" w:name="_Toc405475057"/>
      <w:r>
        <w:t xml:space="preserve">11.1 </w:t>
      </w:r>
      <w:r w:rsidR="00C844E8" w:rsidRPr="00C844E8">
        <w:t>Funds flow and use of funds</w:t>
      </w:r>
      <w:bookmarkEnd w:id="70"/>
      <w:r w:rsidR="00C844E8" w:rsidRPr="00C844E8">
        <w:t xml:space="preserve"> </w:t>
      </w:r>
    </w:p>
    <w:p w14:paraId="12569911" w14:textId="77777777" w:rsidR="00C844E8" w:rsidRPr="00C844E8" w:rsidRDefault="00C844E8" w:rsidP="00C844E8">
      <w:pPr>
        <w:rPr>
          <w:lang w:val="en-GB"/>
        </w:rPr>
      </w:pPr>
      <w:r w:rsidRPr="00C844E8">
        <w:rPr>
          <w:lang w:val="en-GB"/>
        </w:rPr>
        <w:t xml:space="preserve">A lot of the critical issues experienced on grants allocation in the LGSP-LIC have been eliminated in UPGP and UZGP. The MTR and </w:t>
      </w:r>
      <w:r w:rsidR="0063333F">
        <w:rPr>
          <w:lang w:val="en-GB"/>
        </w:rPr>
        <w:t>final evaluation</w:t>
      </w:r>
      <w:r w:rsidRPr="00C844E8">
        <w:rPr>
          <w:lang w:val="en-GB"/>
        </w:rPr>
        <w:t xml:space="preserve"> of the LGSP-LIC project raised some concern about the multiple funds flows and differing block grant expenditure menus, which to some extent fragmented the local planning process and biased grants investments towards labour intensive infrastructure projects at the expense of MDG service priorities. Such issues have to a large extent been avoided in the UPGP and UZGP as investment funds are allocated directly to the LGIs through MLGRDC and can be utilised according to a defined menu, which has considered the challenges observed in previous support schemes. This in turn, has contributed to more diverse planning and service priorities as documented in the section on results achievements and a composition of investments reflecting several service areas more directly linked with the MDG targets.</w:t>
      </w:r>
    </w:p>
    <w:p w14:paraId="1F3AE5AA" w14:textId="2C5E8178" w:rsidR="00C844E8" w:rsidRPr="00C844E8" w:rsidRDefault="00C844E8" w:rsidP="00C844E8">
      <w:pPr>
        <w:rPr>
          <w:lang w:val="en-GB"/>
        </w:rPr>
      </w:pPr>
      <w:r w:rsidRPr="00C844E8">
        <w:rPr>
          <w:lang w:val="en-GB"/>
        </w:rPr>
        <w:t>There are</w:t>
      </w:r>
      <w:r w:rsidR="00625602">
        <w:rPr>
          <w:lang w:val="en-GB"/>
        </w:rPr>
        <w:t>,</w:t>
      </w:r>
      <w:r w:rsidRPr="00C844E8">
        <w:rPr>
          <w:lang w:val="en-GB"/>
        </w:rPr>
        <w:t xml:space="preserve"> however</w:t>
      </w:r>
      <w:r w:rsidR="00625602">
        <w:rPr>
          <w:lang w:val="en-GB"/>
        </w:rPr>
        <w:t>,</w:t>
      </w:r>
      <w:r w:rsidRPr="00C844E8">
        <w:rPr>
          <w:lang w:val="en-GB"/>
        </w:rPr>
        <w:t xml:space="preserve"> still problems with fund delays, which are cause by delays in start-up of the program, delays in contracting of the audit companies, ae described under the output 2 assessment</w:t>
      </w:r>
      <w:r w:rsidR="00341A5C">
        <w:rPr>
          <w:lang w:val="en-GB"/>
        </w:rPr>
        <w:t xml:space="preserve"> </w:t>
      </w:r>
    </w:p>
    <w:p w14:paraId="31895EFC" w14:textId="77777777" w:rsidR="00C844E8" w:rsidRPr="00C844E8" w:rsidRDefault="00C844E8" w:rsidP="00C844E8">
      <w:pPr>
        <w:rPr>
          <w:lang w:val="en-GB"/>
        </w:rPr>
      </w:pPr>
      <w:r w:rsidRPr="00C844E8">
        <w:rPr>
          <w:lang w:val="en-GB"/>
        </w:rPr>
        <w:t>The use of funds in the two projects are overall in line with the</w:t>
      </w:r>
      <w:r w:rsidR="00796EFB">
        <w:rPr>
          <w:lang w:val="en-GB"/>
        </w:rPr>
        <w:t xml:space="preserve"> budgets of UPGP and UZGP, see A</w:t>
      </w:r>
      <w:r w:rsidRPr="00C844E8">
        <w:rPr>
          <w:lang w:val="en-GB"/>
        </w:rPr>
        <w:t>nnex</w:t>
      </w:r>
      <w:r w:rsidR="00796EFB">
        <w:rPr>
          <w:lang w:val="en-GB"/>
        </w:rPr>
        <w:t xml:space="preserve"> 17</w:t>
      </w:r>
      <w:r w:rsidRPr="00C844E8">
        <w:rPr>
          <w:lang w:val="en-GB"/>
        </w:rPr>
        <w:t>. Discussion with project management also led to the conclusion that there is no need for budget reallocations at this point in time, and no-cost extensions are also not expected.</w:t>
      </w:r>
    </w:p>
    <w:p w14:paraId="7E0DB42C" w14:textId="77777777" w:rsidR="00C844E8" w:rsidRPr="00C844E8" w:rsidRDefault="00A2618C" w:rsidP="00A2618C">
      <w:pPr>
        <w:pStyle w:val="Heading3"/>
      </w:pPr>
      <w:bookmarkStart w:id="71" w:name="_Toc405475058"/>
      <w:r>
        <w:t xml:space="preserve">11.2 </w:t>
      </w:r>
      <w:r w:rsidR="00C844E8" w:rsidRPr="00C844E8">
        <w:t>M&amp;E</w:t>
      </w:r>
      <w:bookmarkEnd w:id="71"/>
      <w:r w:rsidR="00C844E8" w:rsidRPr="00C844E8">
        <w:t xml:space="preserve"> </w:t>
      </w:r>
    </w:p>
    <w:p w14:paraId="6EC5F8E3" w14:textId="77777777" w:rsidR="00C844E8" w:rsidRPr="00C844E8" w:rsidRDefault="00C844E8" w:rsidP="00C844E8">
      <w:pPr>
        <w:rPr>
          <w:lang w:val="en-GB"/>
        </w:rPr>
      </w:pPr>
      <w:r w:rsidRPr="00C844E8">
        <w:rPr>
          <w:lang w:val="en-GB"/>
        </w:rPr>
        <w:t>The overall M&amp;E generate a vast amount of data, also compared to reviews of similar systems in many other places. However, there are also challenges.</w:t>
      </w:r>
    </w:p>
    <w:p w14:paraId="3BEA14E0" w14:textId="7C4CD1B3" w:rsidR="00C844E8" w:rsidRPr="00C844E8" w:rsidRDefault="00C844E8" w:rsidP="00C844E8">
      <w:pPr>
        <w:rPr>
          <w:lang w:val="en-GB"/>
        </w:rPr>
      </w:pPr>
      <w:r w:rsidRPr="00C844E8">
        <w:rPr>
          <w:lang w:val="en-GB"/>
        </w:rPr>
        <w:t>In general, M&amp;E and in particular the management of log frames and indicators are difficult and calls for a certain discipline in shaping and refining indicators and follow-up.</w:t>
      </w:r>
      <w:r w:rsidR="00341A5C">
        <w:rPr>
          <w:lang w:val="en-GB"/>
        </w:rPr>
        <w:t xml:space="preserve"> </w:t>
      </w:r>
      <w:r w:rsidRPr="00C844E8">
        <w:rPr>
          <w:lang w:val="en-GB"/>
        </w:rPr>
        <w:t>The projects have a shared intervention on strengthening the capacity of the MIE wing of LGD in monitoring and backstopping the LGIs. For M&amp;E of UPGP and UZGP, the results frames and indicators of the project documents were overhauled quite substantially in 2012 to the extent that subsequent progress reporting, surveys and performance assessments were not quite aligned to the revised framework (see discussion of this issue in the methodology section). Various progress reporting to meet DP accountability requirements and feed into donor country programs may also have caused some confusion in the M&amp;E framework management with higher transaction costs and some confusion in the actual consolidation of overviews of results against targets (which data set to apply).</w:t>
      </w:r>
      <w:r w:rsidR="00341A5C">
        <w:rPr>
          <w:lang w:val="en-GB"/>
        </w:rPr>
        <w:t xml:space="preserve"> </w:t>
      </w:r>
    </w:p>
    <w:p w14:paraId="1E2FAB52" w14:textId="0D2FAD59" w:rsidR="00C844E8" w:rsidRPr="00C844E8" w:rsidRDefault="00C844E8" w:rsidP="00C844E8">
      <w:pPr>
        <w:rPr>
          <w:lang w:val="en-GB"/>
        </w:rPr>
      </w:pPr>
      <w:r w:rsidRPr="00C844E8">
        <w:rPr>
          <w:lang w:val="en-GB"/>
        </w:rPr>
        <w:t>The boost in numbers of targets and indicators, which has not been followed through in the subsequent progress reporting and surveys, illustrates how difficult it can be to strike a balance between a complex log frame and the need to monitor developments in detail on the one hand, and the costs involved and the careful data management and maintenance which is needed to update it. It is an important lesson learned, especially since the projects are promoting good M&amp;E systems and practises in the M&amp;E wing of LGD</w:t>
      </w:r>
      <w:r w:rsidR="00625602">
        <w:rPr>
          <w:lang w:val="en-GB"/>
        </w:rPr>
        <w:t>.</w:t>
      </w:r>
      <w:r w:rsidRPr="00C844E8">
        <w:rPr>
          <w:lang w:val="en-GB"/>
        </w:rPr>
        <w:t xml:space="preserve"> </w:t>
      </w:r>
    </w:p>
    <w:p w14:paraId="25CC2961" w14:textId="77777777" w:rsidR="00C844E8" w:rsidRPr="00C844E8" w:rsidRDefault="00C844E8" w:rsidP="00C844E8">
      <w:pPr>
        <w:rPr>
          <w:lang w:val="en-GB"/>
        </w:rPr>
      </w:pPr>
      <w:r w:rsidRPr="00C844E8">
        <w:rPr>
          <w:lang w:val="en-GB"/>
        </w:rPr>
        <w:t xml:space="preserve">The continuous monitoring of project progress foresees regular survey being undertaken, which includes the two baseline surveys, the citizens perspective survey, the RTI survey and updates on the gender strategy. So far, only the actual baselines surveys were conducted in 2011 and the first citizens perspective survey has just been released in 2014 along with the RTI survey (in draft). There are plans, however to repeat the baseline and the citizens perspective surveys in 2015; the latter in a more focused version, though. </w:t>
      </w:r>
    </w:p>
    <w:p w14:paraId="245C37BF" w14:textId="77777777" w:rsidR="00C844E8" w:rsidRPr="00C844E8" w:rsidRDefault="00A2618C" w:rsidP="00A2618C">
      <w:pPr>
        <w:pStyle w:val="Heading3"/>
      </w:pPr>
      <w:bookmarkStart w:id="72" w:name="_Toc405475059"/>
      <w:r>
        <w:t xml:space="preserve">11.3 </w:t>
      </w:r>
      <w:r w:rsidR="00C844E8" w:rsidRPr="00C844E8">
        <w:t>Project staffing</w:t>
      </w:r>
      <w:bookmarkEnd w:id="72"/>
    </w:p>
    <w:p w14:paraId="00D35522" w14:textId="77777777" w:rsidR="00C844E8" w:rsidRPr="00C844E8" w:rsidRDefault="00C844E8" w:rsidP="00C844E8">
      <w:pPr>
        <w:rPr>
          <w:lang w:val="en-GB"/>
        </w:rPr>
      </w:pPr>
      <w:r w:rsidRPr="00C844E8">
        <w:rPr>
          <w:lang w:val="en-GB"/>
        </w:rPr>
        <w:t xml:space="preserve">The UPGP and UZGP have a total of </w:t>
      </w:r>
      <w:r w:rsidR="00C52E42">
        <w:rPr>
          <w:lang w:val="en-GB"/>
        </w:rPr>
        <w:t>60</w:t>
      </w:r>
      <w:r w:rsidRPr="00C844E8">
        <w:rPr>
          <w:lang w:val="en-GB"/>
        </w:rPr>
        <w:t xml:space="preserve"> project staff employed, including the project managers and support staff, the ITAs and the division and district facilitators in the field. There are no indications of high staff turnovers which could have adverse consequences on project implementation. The DDLGs are also more stable now compared to the LGSP-LIC implementation, which suffered from frequent turnover of DDLGs. </w:t>
      </w:r>
    </w:p>
    <w:p w14:paraId="4675BC6A" w14:textId="77777777" w:rsidR="00C844E8" w:rsidRPr="00C844E8" w:rsidRDefault="00C844E8" w:rsidP="00C844E8">
      <w:pPr>
        <w:rPr>
          <w:lang w:val="en-GB"/>
        </w:rPr>
      </w:pPr>
      <w:r w:rsidRPr="00C844E8">
        <w:rPr>
          <w:lang w:val="en-GB"/>
        </w:rPr>
        <w:t xml:space="preserve">There are </w:t>
      </w:r>
      <w:r w:rsidR="005A0968">
        <w:rPr>
          <w:lang w:val="en-GB"/>
        </w:rPr>
        <w:t xml:space="preserve">a </w:t>
      </w:r>
      <w:r w:rsidR="005A0968" w:rsidRPr="00C844E8">
        <w:rPr>
          <w:lang w:val="en-GB"/>
        </w:rPr>
        <w:t>number</w:t>
      </w:r>
      <w:r w:rsidRPr="00C844E8">
        <w:rPr>
          <w:lang w:val="en-GB"/>
        </w:rPr>
        <w:t xml:space="preserve"> </w:t>
      </w:r>
      <w:r w:rsidR="005A0968">
        <w:rPr>
          <w:lang w:val="en-GB"/>
        </w:rPr>
        <w:t xml:space="preserve">of </w:t>
      </w:r>
      <w:r w:rsidRPr="00C844E8">
        <w:rPr>
          <w:lang w:val="en-GB"/>
        </w:rPr>
        <w:t xml:space="preserve">vacant project positions, however, which needs to be attended to. The UPGP manager, the UPGP M&amp;E officer and the ITA on CB are all vacant at the moment, although UNDP is already in the process of recruiting new staff for employment shortly. The UPGP manager and M&amp;E officer are important, since the transfer of M&amp;E responsibility to the MIE wing of LGD is about to start. </w:t>
      </w:r>
    </w:p>
    <w:p w14:paraId="2DC9F7CA" w14:textId="77777777" w:rsidR="00C844E8" w:rsidRPr="00C844E8" w:rsidRDefault="00C844E8" w:rsidP="00C844E8">
      <w:pPr>
        <w:rPr>
          <w:b/>
          <w:lang w:val="en-GB"/>
        </w:rPr>
      </w:pPr>
      <w:r w:rsidRPr="00C844E8">
        <w:rPr>
          <w:lang w:val="en-GB"/>
        </w:rPr>
        <w:t xml:space="preserve">UNDP plans for the vacant ITA position on CB is to opt for ad hoc support through its retainer consultancy rather than recruiting another ITA expert for the projects. The MTE agrees with this plan. The feedback from the previous ITA confirms that at this stage of the project implementation it will be more cost-effective to have short-term consultancy on specific TORs than a fulltime employee. The ITA on PFM and performance grants on the other hand is still needed on fulltime basis to ensure a continuous implementation of the PBG and to cooperate with LGD and JICA on upscaling the UZP innovations to nationwide coverage, which is currently being drafted for implementation by march 2015 with a five-year incremental upscale building on lessons learned from UZGP (and UPGP and LGSP). </w:t>
      </w:r>
    </w:p>
    <w:p w14:paraId="3833D80D" w14:textId="77777777" w:rsidR="00C844E8" w:rsidRPr="00C844E8" w:rsidRDefault="00A2618C" w:rsidP="00A2618C">
      <w:pPr>
        <w:pStyle w:val="Heading3"/>
      </w:pPr>
      <w:bookmarkStart w:id="73" w:name="_Toc405475060"/>
      <w:r>
        <w:t xml:space="preserve">11.4 </w:t>
      </w:r>
      <w:r w:rsidR="00C844E8" w:rsidRPr="00C844E8">
        <w:t>Back stopping support</w:t>
      </w:r>
      <w:bookmarkEnd w:id="73"/>
    </w:p>
    <w:p w14:paraId="37F43221" w14:textId="578EF361" w:rsidR="00C844E8" w:rsidRPr="00C844E8" w:rsidRDefault="005A0968" w:rsidP="00C844E8">
      <w:pPr>
        <w:rPr>
          <w:lang w:val="en-GB"/>
        </w:rPr>
      </w:pPr>
      <w:r>
        <w:rPr>
          <w:lang w:val="en-GB"/>
        </w:rPr>
        <w:t>There seems to be a</w:t>
      </w:r>
      <w:r w:rsidR="00C844E8" w:rsidRPr="00C844E8">
        <w:rPr>
          <w:lang w:val="en-GB"/>
        </w:rPr>
        <w:t xml:space="preserve"> transportation issue concerning the facilitators. The project provides a project car</w:t>
      </w:r>
      <w:r>
        <w:rPr>
          <w:lang w:val="en-GB"/>
        </w:rPr>
        <w:t xml:space="preserve"> for them</w:t>
      </w:r>
      <w:r w:rsidR="00C844E8" w:rsidRPr="00C844E8">
        <w:rPr>
          <w:lang w:val="en-GB"/>
        </w:rPr>
        <w:t>, but the vehicle seems to be used by the DDLG only, while the DFs h</w:t>
      </w:r>
      <w:r>
        <w:rPr>
          <w:lang w:val="en-GB"/>
        </w:rPr>
        <w:t>ave to use public transport</w:t>
      </w:r>
      <w:r w:rsidR="00C844E8" w:rsidRPr="00C844E8">
        <w:rPr>
          <w:lang w:val="en-GB"/>
        </w:rPr>
        <w:t>. UZGP has provided a motorbike for its DF</w:t>
      </w:r>
      <w:r>
        <w:rPr>
          <w:lang w:val="en-GB"/>
        </w:rPr>
        <w:t>s</w:t>
      </w:r>
      <w:r w:rsidR="00C844E8" w:rsidRPr="00C844E8">
        <w:rPr>
          <w:lang w:val="en-GB"/>
        </w:rPr>
        <w:t xml:space="preserve">, but this is </w:t>
      </w:r>
      <w:r>
        <w:rPr>
          <w:lang w:val="en-GB"/>
        </w:rPr>
        <w:t xml:space="preserve">not the case for UPGP. The MTE </w:t>
      </w:r>
      <w:r w:rsidR="00C844E8" w:rsidRPr="00C844E8">
        <w:rPr>
          <w:lang w:val="en-GB"/>
        </w:rPr>
        <w:t>received mixed m</w:t>
      </w:r>
      <w:r>
        <w:rPr>
          <w:lang w:val="en-GB"/>
        </w:rPr>
        <w:t xml:space="preserve">essages about the scale of the </w:t>
      </w:r>
      <w:r w:rsidR="00C844E8" w:rsidRPr="00C844E8">
        <w:rPr>
          <w:lang w:val="en-GB"/>
        </w:rPr>
        <w:t>problem, but recommends that pr</w:t>
      </w:r>
      <w:r>
        <w:rPr>
          <w:lang w:val="en-GB"/>
        </w:rPr>
        <w:t xml:space="preserve">oject management and the LGD </w:t>
      </w:r>
      <w:r w:rsidR="00C844E8" w:rsidRPr="00C844E8">
        <w:rPr>
          <w:lang w:val="en-GB"/>
        </w:rPr>
        <w:t xml:space="preserve">discuss this matter and make sure DF mobility is not hampering project implementation. </w:t>
      </w:r>
      <w:r>
        <w:rPr>
          <w:lang w:val="en-GB"/>
        </w:rPr>
        <w:t>Some UPs are very remote and difficult to access.</w:t>
      </w:r>
      <w:r w:rsidR="00341A5C">
        <w:rPr>
          <w:lang w:val="en-GB"/>
        </w:rPr>
        <w:t xml:space="preserve"> </w:t>
      </w:r>
    </w:p>
    <w:p w14:paraId="2E33F9CD" w14:textId="77777777" w:rsidR="00C844E8" w:rsidRPr="00C844E8" w:rsidRDefault="00EA4FFF" w:rsidP="00A2618C">
      <w:pPr>
        <w:pStyle w:val="Heading3"/>
      </w:pPr>
      <w:bookmarkStart w:id="74" w:name="_Toc405475061"/>
      <w:r>
        <w:t>1</w:t>
      </w:r>
      <w:r w:rsidR="00A2618C">
        <w:t xml:space="preserve">1.5 </w:t>
      </w:r>
      <w:r w:rsidR="00C844E8" w:rsidRPr="00C844E8">
        <w:t>Steering arrangements</w:t>
      </w:r>
      <w:bookmarkEnd w:id="74"/>
      <w:r w:rsidR="00C844E8" w:rsidRPr="00C844E8">
        <w:t xml:space="preserve"> </w:t>
      </w:r>
    </w:p>
    <w:p w14:paraId="1B02F0D6" w14:textId="77777777" w:rsidR="00C844E8" w:rsidRPr="00C844E8" w:rsidRDefault="00C844E8" w:rsidP="00C844E8">
      <w:pPr>
        <w:rPr>
          <w:lang w:val="en-GB"/>
        </w:rPr>
      </w:pPr>
      <w:r w:rsidRPr="00C844E8">
        <w:rPr>
          <w:lang w:val="en-GB"/>
        </w:rPr>
        <w:t xml:space="preserve">The program board meetings and SC committees have been operational as outlined by the project designs, although more strategic discussions, e.g. on the overall M&amp;E system, linkages with other programs seems not to be addressed in depth. </w:t>
      </w:r>
    </w:p>
    <w:p w14:paraId="5ADE0088" w14:textId="77777777" w:rsidR="00C844E8" w:rsidRPr="00C844E8" w:rsidRDefault="00A2618C" w:rsidP="00A2618C">
      <w:pPr>
        <w:pStyle w:val="Heading3"/>
      </w:pPr>
      <w:bookmarkStart w:id="75" w:name="_Toc405475062"/>
      <w:r>
        <w:t xml:space="preserve">11.6 </w:t>
      </w:r>
      <w:r w:rsidR="00C844E8" w:rsidRPr="00C844E8">
        <w:t>UNDP Risk management</w:t>
      </w:r>
      <w:bookmarkEnd w:id="75"/>
    </w:p>
    <w:p w14:paraId="11C7437E" w14:textId="77777777" w:rsidR="00C844E8" w:rsidRPr="00C844E8" w:rsidRDefault="00C844E8" w:rsidP="00C844E8">
      <w:r w:rsidRPr="00C844E8">
        <w:t xml:space="preserve">The political disturbance that took place for most of 2013, presented a serious challenge for the continued implementation of the projects. The turmoil resulted in disruption of public life, business and development activities and in general reduced the mobility of people hampered a smooth implementation of projects. </w:t>
      </w:r>
    </w:p>
    <w:p w14:paraId="2474E356" w14:textId="77777777" w:rsidR="00C844E8" w:rsidRPr="00C844E8" w:rsidRDefault="00C844E8" w:rsidP="00C844E8">
      <w:r w:rsidRPr="00C844E8">
        <w:t>As a response to this, the Local Governance (LG) Cluster adopted a three pronged approach to minimize the impact of political impasse on project implementation and monitoring, which included 1) Virtual communication through Skype with project staff, 2) Bi-lateral consultations with DPs and the Government and 3) regular situation reports on project activities from field. Through these measures, the projects were kept going and most activities within the pilot districts could continue, albeit with some changes to the training delivery such as the introduction of e-learning.</w:t>
      </w:r>
    </w:p>
    <w:p w14:paraId="33421450" w14:textId="77777777" w:rsidR="00C844E8" w:rsidRPr="00C844E8" w:rsidRDefault="00C844E8" w:rsidP="00C844E8">
      <w:r w:rsidRPr="00C844E8">
        <w:t>In order to strengthen the robustness of the project implementation vis-à-vis reemergence of political turmoil and disruptions, the LG cluster has adopted a risk management strategy with four levels of risks and corresponding management actions (annex).</w:t>
      </w:r>
    </w:p>
    <w:p w14:paraId="09121223" w14:textId="77777777" w:rsidR="00C844E8" w:rsidRPr="00C844E8" w:rsidRDefault="00C844E8" w:rsidP="00C844E8">
      <w:r w:rsidRPr="00C844E8">
        <w:t xml:space="preserve">The MTE has reviewed the abatement actions taken in 2013 and has concluded that the approach adopted by the LG Cluster in consultation with development partners and the government has worked very well despite the political unrest, which also affected the UZP elections and disrupted mobility in the districts and caused delays in the allocation of funds for FY 2013/14, as it was decided not to allocated funds during election time. The initiative to only travel in weekends and conduct training during hartals minimized the impact on project implementation and the introduction of e-learning via skype may even have </w:t>
      </w:r>
      <w:r w:rsidR="00F15BE0">
        <w:t>expedited</w:t>
      </w:r>
      <w:r w:rsidRPr="00C844E8">
        <w:t xml:space="preserve"> the introduction of modern distance learning as a supplement to workshops, class room teachings etc.</w:t>
      </w:r>
    </w:p>
    <w:p w14:paraId="154E90B9" w14:textId="77777777" w:rsidR="00C844E8" w:rsidRPr="00C844E8" w:rsidRDefault="00C844E8" w:rsidP="00C844E8">
      <w:r w:rsidRPr="00C844E8">
        <w:t>The risk management strategy also presents a prudent response to future political crisis should they reemerge and it builds on the lessons learned during 2013.</w:t>
      </w:r>
    </w:p>
    <w:p w14:paraId="0212D20B" w14:textId="06931ACC" w:rsidR="00C844E8" w:rsidRPr="00C844E8" w:rsidRDefault="00A2618C" w:rsidP="00A2618C">
      <w:pPr>
        <w:pStyle w:val="Heading3"/>
      </w:pPr>
      <w:bookmarkStart w:id="76" w:name="_Toc405475063"/>
      <w:r>
        <w:t xml:space="preserve">11.7 </w:t>
      </w:r>
      <w:r w:rsidR="00C844E8" w:rsidRPr="00C844E8">
        <w:t>Conclusion</w:t>
      </w:r>
      <w:bookmarkEnd w:id="76"/>
      <w:r w:rsidR="00CD5FAE">
        <w:t xml:space="preserve"> </w:t>
      </w:r>
    </w:p>
    <w:p w14:paraId="27109264" w14:textId="77777777" w:rsidR="00C844E8" w:rsidRPr="00C844E8" w:rsidRDefault="00C844E8" w:rsidP="00C844E8">
      <w:pPr>
        <w:rPr>
          <w:lang w:val="en-GB"/>
        </w:rPr>
      </w:pPr>
      <w:r w:rsidRPr="00C844E8">
        <w:rPr>
          <w:lang w:val="en-GB"/>
        </w:rPr>
        <w:t xml:space="preserve">Overall, project management works well despite the obvious challenges a parallel management setup poses for two projects, which also depend on mutual cooperation and shared implementation structures and resources. </w:t>
      </w:r>
      <w:r w:rsidR="00A2618C">
        <w:rPr>
          <w:lang w:val="en-GB"/>
        </w:rPr>
        <w:t>T</w:t>
      </w:r>
      <w:r w:rsidRPr="00C844E8">
        <w:rPr>
          <w:lang w:val="en-GB"/>
        </w:rPr>
        <w:t>he most pressing issue right now seems to be the mobility problems associated with the DFs lack of access to project cars. This should urgently be reviewed by the project management before it affect</w:t>
      </w:r>
      <w:r w:rsidR="00A2618C">
        <w:rPr>
          <w:lang w:val="en-GB"/>
        </w:rPr>
        <w:t>s</w:t>
      </w:r>
      <w:r w:rsidRPr="00C844E8">
        <w:rPr>
          <w:lang w:val="en-GB"/>
        </w:rPr>
        <w:t xml:space="preserve"> the </w:t>
      </w:r>
      <w:r w:rsidR="00A2618C">
        <w:rPr>
          <w:lang w:val="en-GB"/>
        </w:rPr>
        <w:t xml:space="preserve">efficiency and </w:t>
      </w:r>
      <w:r w:rsidRPr="00C844E8">
        <w:rPr>
          <w:lang w:val="en-GB"/>
        </w:rPr>
        <w:t xml:space="preserve">effectiveness of the projects. </w:t>
      </w:r>
    </w:p>
    <w:p w14:paraId="41CCC81E" w14:textId="77777777" w:rsidR="00C844E8" w:rsidRPr="00C844E8" w:rsidRDefault="00C844E8" w:rsidP="00C844E8">
      <w:pPr>
        <w:rPr>
          <w:lang w:val="en-GB"/>
        </w:rPr>
      </w:pPr>
    </w:p>
    <w:p w14:paraId="682603CF" w14:textId="77777777" w:rsidR="00A56656" w:rsidRDefault="00A56656" w:rsidP="00C844E8">
      <w:pPr>
        <w:rPr>
          <w:lang w:val="en-GB"/>
        </w:rPr>
        <w:sectPr w:rsidR="00A56656" w:rsidSect="002A2DAD">
          <w:pgSz w:w="11906" w:h="16838"/>
          <w:pgMar w:top="1701" w:right="1134" w:bottom="1701" w:left="1134" w:header="708" w:footer="708" w:gutter="0"/>
          <w:cols w:space="708"/>
          <w:docGrid w:linePitch="360"/>
        </w:sectPr>
      </w:pPr>
    </w:p>
    <w:p w14:paraId="156CFF08" w14:textId="77777777" w:rsidR="00AF5EEC" w:rsidRDefault="000A29EC" w:rsidP="000A29EC">
      <w:pPr>
        <w:pStyle w:val="Heading1"/>
      </w:pPr>
      <w:bookmarkStart w:id="77" w:name="_Toc405475064"/>
      <w:r>
        <w:t xml:space="preserve">12. </w:t>
      </w:r>
      <w:r w:rsidR="00DD17B4" w:rsidRPr="000A29EC">
        <w:t>External factors affecting successful implementation and results achievement</w:t>
      </w:r>
      <w:bookmarkEnd w:id="77"/>
    </w:p>
    <w:p w14:paraId="0E7EBF9C" w14:textId="602258E1" w:rsidR="00AF5EEC" w:rsidRPr="000A29EC" w:rsidRDefault="00E34189" w:rsidP="000A29EC">
      <w:pPr>
        <w:rPr>
          <w:lang w:val="en-GB"/>
        </w:rPr>
      </w:pPr>
      <w:r>
        <w:rPr>
          <w:lang w:val="en-GB"/>
        </w:rPr>
        <w:t xml:space="preserve">The project logical frameworks presented in the respective project documents include a list of risks and assumptions, which remain valid in terms of relevance and risk assessment. The risks and assumptions mainly deal with the GoB backing </w:t>
      </w:r>
      <w:r w:rsidR="00107E08">
        <w:rPr>
          <w:lang w:val="en-GB"/>
        </w:rPr>
        <w:t xml:space="preserve">of </w:t>
      </w:r>
      <w:r>
        <w:rPr>
          <w:lang w:val="en-GB"/>
        </w:rPr>
        <w:t xml:space="preserve">the project interventions at implementation level (output 1 and 2) and for new strategic interventions such as the CB framework. </w:t>
      </w:r>
      <w:r w:rsidR="00DD17B4" w:rsidRPr="000A29EC">
        <w:rPr>
          <w:lang w:val="en-GB"/>
        </w:rPr>
        <w:t xml:space="preserve">The </w:t>
      </w:r>
      <w:r w:rsidR="000A29EC" w:rsidRPr="000A29EC">
        <w:rPr>
          <w:lang w:val="en-GB"/>
        </w:rPr>
        <w:t xml:space="preserve">chapter </w:t>
      </w:r>
      <w:r w:rsidR="000A29EC">
        <w:rPr>
          <w:lang w:val="en-GB"/>
        </w:rPr>
        <w:t xml:space="preserve">on </w:t>
      </w:r>
      <w:r w:rsidR="00DD17B4" w:rsidRPr="000A29EC">
        <w:rPr>
          <w:lang w:val="en-GB"/>
        </w:rPr>
        <w:t>relevance concluded that there is sufficient backing in the policy and strategic framework of GoB to sustain the rel</w:t>
      </w:r>
      <w:r>
        <w:rPr>
          <w:lang w:val="en-GB"/>
        </w:rPr>
        <w:t>evance of both projects, but i</w:t>
      </w:r>
      <w:r w:rsidR="00DD17B4" w:rsidRPr="000A29EC">
        <w:rPr>
          <w:lang w:val="en-GB"/>
        </w:rPr>
        <w:t xml:space="preserve">t is also quite evident that the </w:t>
      </w:r>
      <w:r w:rsidR="006251BB" w:rsidRPr="000A29EC">
        <w:rPr>
          <w:lang w:val="en-GB"/>
        </w:rPr>
        <w:t>context,</w:t>
      </w:r>
      <w:r w:rsidR="00DD17B4" w:rsidRPr="000A29EC">
        <w:rPr>
          <w:lang w:val="en-GB"/>
        </w:rPr>
        <w:t xml:space="preserve"> in </w:t>
      </w:r>
      <w:r w:rsidR="000A29EC" w:rsidRPr="000A29EC">
        <w:rPr>
          <w:lang w:val="en-GB"/>
        </w:rPr>
        <w:t>which</w:t>
      </w:r>
      <w:r w:rsidR="00DD17B4" w:rsidRPr="000A29EC">
        <w:rPr>
          <w:lang w:val="en-GB"/>
        </w:rPr>
        <w:t xml:space="preserve"> the project</w:t>
      </w:r>
      <w:r w:rsidR="000A29EC">
        <w:rPr>
          <w:lang w:val="en-GB"/>
        </w:rPr>
        <w:t>s</w:t>
      </w:r>
      <w:r w:rsidR="00DD17B4" w:rsidRPr="000A29EC">
        <w:rPr>
          <w:lang w:val="en-GB"/>
        </w:rPr>
        <w:t xml:space="preserve"> are implemented, </w:t>
      </w:r>
      <w:r>
        <w:rPr>
          <w:lang w:val="en-GB"/>
        </w:rPr>
        <w:t xml:space="preserve">remains </w:t>
      </w:r>
      <w:r w:rsidR="00DD17B4" w:rsidRPr="000A29EC">
        <w:rPr>
          <w:lang w:val="en-GB"/>
        </w:rPr>
        <w:t xml:space="preserve">challenging. </w:t>
      </w:r>
      <w:r w:rsidR="00613B89" w:rsidRPr="000A29EC">
        <w:rPr>
          <w:lang w:val="en-GB"/>
        </w:rPr>
        <w:t xml:space="preserve">Key </w:t>
      </w:r>
      <w:r w:rsidR="00613B89">
        <w:rPr>
          <w:lang w:val="en-GB"/>
        </w:rPr>
        <w:t xml:space="preserve">external </w:t>
      </w:r>
      <w:r w:rsidR="00613B89" w:rsidRPr="000A29EC">
        <w:rPr>
          <w:lang w:val="en-GB"/>
        </w:rPr>
        <w:t>factors affecting project implementation are listed below</w:t>
      </w:r>
      <w:r w:rsidR="00613B89">
        <w:rPr>
          <w:lang w:val="en-GB"/>
        </w:rPr>
        <w:t xml:space="preserve">. </w:t>
      </w:r>
      <w:r w:rsidR="00333752">
        <w:rPr>
          <w:lang w:val="en-GB"/>
        </w:rPr>
        <w:t xml:space="preserve">The risks and challenges they present to </w:t>
      </w:r>
      <w:r w:rsidR="00E92877">
        <w:rPr>
          <w:lang w:val="en-GB"/>
        </w:rPr>
        <w:t>project</w:t>
      </w:r>
      <w:r w:rsidR="001F68A8">
        <w:rPr>
          <w:lang w:val="en-GB"/>
        </w:rPr>
        <w:t xml:space="preserve"> results</w:t>
      </w:r>
      <w:r w:rsidR="00333752">
        <w:rPr>
          <w:lang w:val="en-GB"/>
        </w:rPr>
        <w:t xml:space="preserve"> </w:t>
      </w:r>
      <w:r w:rsidR="00DD17B4" w:rsidRPr="000A29EC">
        <w:rPr>
          <w:lang w:val="en-GB"/>
        </w:rPr>
        <w:t xml:space="preserve">have been </w:t>
      </w:r>
      <w:r w:rsidR="001F68A8">
        <w:rPr>
          <w:lang w:val="en-GB"/>
        </w:rPr>
        <w:t xml:space="preserve">assessed </w:t>
      </w:r>
      <w:r w:rsidR="00DD17B4" w:rsidRPr="000A29EC">
        <w:rPr>
          <w:lang w:val="en-GB"/>
        </w:rPr>
        <w:t>in the previous chapters</w:t>
      </w:r>
      <w:r w:rsidR="00333752">
        <w:rPr>
          <w:lang w:val="en-GB"/>
        </w:rPr>
        <w:t>. S</w:t>
      </w:r>
      <w:r w:rsidR="00DD17B4" w:rsidRPr="000A29EC">
        <w:rPr>
          <w:lang w:val="en-GB"/>
        </w:rPr>
        <w:t xml:space="preserve">ince the projects </w:t>
      </w:r>
      <w:r w:rsidR="00333752">
        <w:rPr>
          <w:lang w:val="en-GB"/>
        </w:rPr>
        <w:t xml:space="preserve">per design </w:t>
      </w:r>
      <w:r w:rsidR="00DD17B4" w:rsidRPr="000A29EC">
        <w:rPr>
          <w:lang w:val="en-GB"/>
        </w:rPr>
        <w:t xml:space="preserve">operate at policy level, and have some access to influence </w:t>
      </w:r>
      <w:r w:rsidR="00EB2916">
        <w:rPr>
          <w:lang w:val="en-GB"/>
        </w:rPr>
        <w:t>these</w:t>
      </w:r>
      <w:r w:rsidR="00333752">
        <w:rPr>
          <w:lang w:val="en-GB"/>
        </w:rPr>
        <w:t xml:space="preserve"> </w:t>
      </w:r>
      <w:r w:rsidR="00DD17B4" w:rsidRPr="000A29EC">
        <w:rPr>
          <w:lang w:val="en-GB"/>
        </w:rPr>
        <w:t>external factors</w:t>
      </w:r>
      <w:r w:rsidR="000A29EC" w:rsidRPr="000A29EC">
        <w:rPr>
          <w:lang w:val="en-GB"/>
        </w:rPr>
        <w:t xml:space="preserve">, </w:t>
      </w:r>
      <w:r w:rsidR="00E92877">
        <w:rPr>
          <w:lang w:val="en-GB"/>
        </w:rPr>
        <w:t xml:space="preserve">they may also </w:t>
      </w:r>
      <w:r w:rsidR="00DD17B4" w:rsidRPr="000A29EC">
        <w:rPr>
          <w:lang w:val="en-GB"/>
        </w:rPr>
        <w:t>contribute to the r</w:t>
      </w:r>
      <w:r w:rsidR="00EB2916">
        <w:rPr>
          <w:lang w:val="en-GB"/>
        </w:rPr>
        <w:t>emoval of some of them</w:t>
      </w:r>
      <w:r w:rsidR="00E92877">
        <w:rPr>
          <w:lang w:val="en-GB"/>
        </w:rPr>
        <w:t>,</w:t>
      </w:r>
      <w:r w:rsidR="00DD17B4" w:rsidRPr="000A29EC">
        <w:rPr>
          <w:lang w:val="en-GB"/>
        </w:rPr>
        <w:t xml:space="preserve"> </w:t>
      </w:r>
      <w:r w:rsidR="00E92877" w:rsidRPr="000A29EC">
        <w:rPr>
          <w:lang w:val="en-GB"/>
        </w:rPr>
        <w:t xml:space="preserve">if </w:t>
      </w:r>
      <w:r w:rsidR="00E92877">
        <w:rPr>
          <w:lang w:val="en-GB"/>
        </w:rPr>
        <w:t xml:space="preserve">they are </w:t>
      </w:r>
      <w:r w:rsidR="00ED43E1">
        <w:rPr>
          <w:lang w:val="en-GB"/>
        </w:rPr>
        <w:t>successfully addressed.</w:t>
      </w:r>
    </w:p>
    <w:p w14:paraId="2F897221" w14:textId="77777777" w:rsidR="00EB6DA5" w:rsidRPr="00EB6DA5" w:rsidRDefault="00DD17B4" w:rsidP="00EB6DA5">
      <w:pPr>
        <w:pStyle w:val="NoSpacing"/>
        <w:rPr>
          <w:b/>
          <w:sz w:val="24"/>
          <w:lang w:val="en-GB"/>
        </w:rPr>
      </w:pPr>
      <w:r w:rsidRPr="00EB6DA5">
        <w:rPr>
          <w:b/>
          <w:sz w:val="24"/>
          <w:lang w:val="en-GB"/>
        </w:rPr>
        <w:t>No local government reform framework</w:t>
      </w:r>
    </w:p>
    <w:p w14:paraId="46EC2724" w14:textId="4DB6D614" w:rsidR="00AF5EEC" w:rsidRPr="000A29EC" w:rsidRDefault="00DD17B4" w:rsidP="000A29EC">
      <w:pPr>
        <w:rPr>
          <w:lang w:val="en-GB"/>
        </w:rPr>
      </w:pPr>
      <w:r w:rsidRPr="000A29EC">
        <w:rPr>
          <w:lang w:val="en-GB"/>
        </w:rPr>
        <w:t>Despite attempting to move the strategic agenda on decentralisation forward, both the project</w:t>
      </w:r>
      <w:r w:rsidR="000A29EC" w:rsidRPr="000A29EC">
        <w:rPr>
          <w:lang w:val="en-GB"/>
        </w:rPr>
        <w:t>s</w:t>
      </w:r>
      <w:r w:rsidRPr="000A29EC">
        <w:rPr>
          <w:lang w:val="en-GB"/>
        </w:rPr>
        <w:t xml:space="preserve"> are </w:t>
      </w:r>
      <w:r w:rsidR="00EE5927">
        <w:rPr>
          <w:lang w:val="en-GB"/>
        </w:rPr>
        <w:t xml:space="preserve">currently </w:t>
      </w:r>
      <w:r w:rsidRPr="000A29EC">
        <w:rPr>
          <w:lang w:val="en-GB"/>
        </w:rPr>
        <w:t>implemented without links to a broader decentralisation strategy an</w:t>
      </w:r>
      <w:r w:rsidR="00EE5927">
        <w:rPr>
          <w:lang w:val="en-GB"/>
        </w:rPr>
        <w:t xml:space="preserve">d roadmap, which can address some of the external factor listed in this section. </w:t>
      </w:r>
      <w:r w:rsidRPr="000A29EC">
        <w:rPr>
          <w:lang w:val="en-GB"/>
        </w:rPr>
        <w:t xml:space="preserve">Sustainability of results depends to a large extent on the ability </w:t>
      </w:r>
      <w:r w:rsidR="00237065">
        <w:rPr>
          <w:lang w:val="en-GB"/>
        </w:rPr>
        <w:t xml:space="preserve">to </w:t>
      </w:r>
      <w:r w:rsidR="000A29EC" w:rsidRPr="000A29EC">
        <w:rPr>
          <w:lang w:val="en-GB"/>
        </w:rPr>
        <w:t>influence the decentralisation agenda through policy advice pro</w:t>
      </w:r>
      <w:r w:rsidR="00EB2916">
        <w:rPr>
          <w:lang w:val="en-GB"/>
        </w:rPr>
        <w:t xml:space="preserve">duced under output 3. This </w:t>
      </w:r>
      <w:r w:rsidR="000A29EC" w:rsidRPr="000A29EC">
        <w:rPr>
          <w:lang w:val="en-GB"/>
        </w:rPr>
        <w:t xml:space="preserve">includes </w:t>
      </w:r>
      <w:r w:rsidR="00EB2916">
        <w:rPr>
          <w:lang w:val="en-GB"/>
        </w:rPr>
        <w:t xml:space="preserve">activating the PAG and commencing on </w:t>
      </w:r>
      <w:r w:rsidR="000A29EC" w:rsidRPr="000A29EC">
        <w:rPr>
          <w:lang w:val="en-GB"/>
        </w:rPr>
        <w:t>a national CB framework</w:t>
      </w:r>
      <w:r w:rsidR="00EB2916">
        <w:rPr>
          <w:lang w:val="en-GB"/>
        </w:rPr>
        <w:t xml:space="preserve"> </w:t>
      </w:r>
      <w:r w:rsidR="00B93C63">
        <w:rPr>
          <w:lang w:val="en-GB"/>
        </w:rPr>
        <w:t xml:space="preserve">for all LGIs. </w:t>
      </w:r>
      <w:r w:rsidR="00362632">
        <w:rPr>
          <w:lang w:val="en-GB"/>
        </w:rPr>
        <w:t xml:space="preserve">Without the latter, the </w:t>
      </w:r>
      <w:r w:rsidR="00B93C63">
        <w:rPr>
          <w:lang w:val="en-GB"/>
        </w:rPr>
        <w:t>sustainability of training delivery</w:t>
      </w:r>
      <w:r w:rsidR="00362632">
        <w:rPr>
          <w:lang w:val="en-GB"/>
        </w:rPr>
        <w:t xml:space="preserve"> cannot be ensured. </w:t>
      </w:r>
    </w:p>
    <w:p w14:paraId="6CA67108" w14:textId="77777777" w:rsidR="00AF5EEC" w:rsidRPr="00EB6DA5" w:rsidRDefault="00DD17B4" w:rsidP="00EB6DA5">
      <w:pPr>
        <w:pStyle w:val="NoSpacing"/>
        <w:rPr>
          <w:b/>
          <w:sz w:val="24"/>
          <w:lang w:val="en-GB"/>
        </w:rPr>
      </w:pPr>
      <w:r w:rsidRPr="00EB6DA5">
        <w:rPr>
          <w:b/>
          <w:sz w:val="24"/>
          <w:lang w:val="en-GB"/>
        </w:rPr>
        <w:t>Politicised UZP level</w:t>
      </w:r>
    </w:p>
    <w:p w14:paraId="484B41C2" w14:textId="43D40318" w:rsidR="00AF5EEC" w:rsidRPr="000A29EC" w:rsidRDefault="00DD17B4" w:rsidP="000A29EC">
      <w:pPr>
        <w:rPr>
          <w:lang w:val="en-GB"/>
        </w:rPr>
      </w:pPr>
      <w:r w:rsidRPr="000A29EC">
        <w:rPr>
          <w:lang w:val="en-GB"/>
        </w:rPr>
        <w:t>Maintaining a long-term political consensus on decentralisation objectives is perhaps the most crucial precondition for a</w:t>
      </w:r>
      <w:r w:rsidR="006E1BA7">
        <w:rPr>
          <w:lang w:val="en-GB"/>
        </w:rPr>
        <w:t>ny</w:t>
      </w:r>
      <w:r w:rsidRPr="000A29EC">
        <w:rPr>
          <w:lang w:val="en-GB"/>
        </w:rPr>
        <w:t xml:space="preserve"> local government reform, and political consensus is not present at the moment in Bangladesh</w:t>
      </w:r>
      <w:r w:rsidR="006E1BA7">
        <w:rPr>
          <w:lang w:val="en-GB"/>
        </w:rPr>
        <w:t xml:space="preserve">, at least not to the extent that a broader reform program could be formulated </w:t>
      </w:r>
      <w:r w:rsidRPr="000A29EC">
        <w:rPr>
          <w:lang w:val="en-GB"/>
        </w:rPr>
        <w:t>.</w:t>
      </w:r>
      <w:r w:rsidR="00341A5C">
        <w:rPr>
          <w:lang w:val="en-GB"/>
        </w:rPr>
        <w:t xml:space="preserve"> </w:t>
      </w:r>
      <w:r w:rsidRPr="000A29EC">
        <w:rPr>
          <w:lang w:val="en-GB"/>
        </w:rPr>
        <w:t>This affects both projects, and has caused political turmoil in 2013 and a continuously tense political environment, which is not particularly conducive for large-scale reforms</w:t>
      </w:r>
    </w:p>
    <w:p w14:paraId="0A268114" w14:textId="378797A5" w:rsidR="00AF5EEC" w:rsidRPr="000A29EC" w:rsidRDefault="00DD17B4" w:rsidP="000A29EC">
      <w:pPr>
        <w:rPr>
          <w:lang w:val="en-GB"/>
        </w:rPr>
      </w:pPr>
      <w:r w:rsidRPr="000A29EC">
        <w:rPr>
          <w:lang w:val="en-GB"/>
        </w:rPr>
        <w:t xml:space="preserve">The difficult political situation has affected the UZP level in particular, when the opposition decided to participate in UZP election in 2014. The sequenced execution of elections in five batches also opened the floor for rigging of election outcomes and </w:t>
      </w:r>
      <w:r w:rsidR="00860907">
        <w:rPr>
          <w:lang w:val="en-GB"/>
        </w:rPr>
        <w:t xml:space="preserve">elections for </w:t>
      </w:r>
      <w:r w:rsidRPr="000A29EC">
        <w:rPr>
          <w:lang w:val="en-GB"/>
        </w:rPr>
        <w:t>the reserved seats for female UZP members could not be held at all.</w:t>
      </w:r>
    </w:p>
    <w:p w14:paraId="02328854" w14:textId="77777777" w:rsidR="00AF5EEC" w:rsidRPr="000A29EC" w:rsidRDefault="00842D84" w:rsidP="000A29EC">
      <w:pPr>
        <w:rPr>
          <w:lang w:val="en-GB"/>
        </w:rPr>
      </w:pPr>
      <w:r>
        <w:rPr>
          <w:lang w:val="en-GB"/>
        </w:rPr>
        <w:t xml:space="preserve">The Upazila Act 2009 assigns </w:t>
      </w:r>
      <w:r w:rsidRPr="000A29EC">
        <w:rPr>
          <w:lang w:val="en-GB"/>
        </w:rPr>
        <w:t xml:space="preserve">an advisory role </w:t>
      </w:r>
      <w:r w:rsidR="003D5ADF">
        <w:rPr>
          <w:lang w:val="en-GB"/>
        </w:rPr>
        <w:t xml:space="preserve">to </w:t>
      </w:r>
      <w:r w:rsidR="00DD17B4" w:rsidRPr="000A29EC">
        <w:rPr>
          <w:lang w:val="en-GB"/>
        </w:rPr>
        <w:t>MPs</w:t>
      </w:r>
      <w:r>
        <w:rPr>
          <w:lang w:val="en-GB"/>
        </w:rPr>
        <w:t xml:space="preserve"> </w:t>
      </w:r>
      <w:r w:rsidR="00DD17B4" w:rsidRPr="000A29EC">
        <w:rPr>
          <w:lang w:val="en-GB"/>
        </w:rPr>
        <w:t>in the decision making process of the Upazila Parishad</w:t>
      </w:r>
      <w:r w:rsidR="003D5ADF">
        <w:rPr>
          <w:lang w:val="en-GB"/>
        </w:rPr>
        <w:t>,</w:t>
      </w:r>
      <w:r w:rsidRPr="000A29EC">
        <w:rPr>
          <w:vertAlign w:val="superscript"/>
          <w:lang w:val="en-GB"/>
        </w:rPr>
        <w:footnoteReference w:id="104"/>
      </w:r>
      <w:r w:rsidR="00DD17B4" w:rsidRPr="000A29EC">
        <w:rPr>
          <w:lang w:val="en-GB"/>
        </w:rPr>
        <w:t xml:space="preserve"> </w:t>
      </w:r>
      <w:r w:rsidR="003D5ADF">
        <w:rPr>
          <w:lang w:val="en-GB"/>
        </w:rPr>
        <w:t xml:space="preserve">which </w:t>
      </w:r>
      <w:r w:rsidR="00D75A8E" w:rsidRPr="000A29EC">
        <w:rPr>
          <w:lang w:val="en-GB"/>
        </w:rPr>
        <w:t xml:space="preserve">to a great extent </w:t>
      </w:r>
      <w:r w:rsidR="00D75A8E">
        <w:rPr>
          <w:lang w:val="en-GB"/>
        </w:rPr>
        <w:t xml:space="preserve">curtails </w:t>
      </w:r>
      <w:r w:rsidR="00D75A8E" w:rsidRPr="000A29EC">
        <w:rPr>
          <w:lang w:val="en-GB"/>
        </w:rPr>
        <w:t>the decision making power and institutional authority of UPZ</w:t>
      </w:r>
      <w:r w:rsidR="00D75A8E">
        <w:rPr>
          <w:lang w:val="en-GB"/>
        </w:rPr>
        <w:t xml:space="preserve">s and </w:t>
      </w:r>
      <w:r w:rsidR="00DD17B4" w:rsidRPr="000A29EC">
        <w:rPr>
          <w:lang w:val="en-GB"/>
        </w:rPr>
        <w:t>largely undermines the functional authority of an</w:t>
      </w:r>
      <w:r w:rsidR="00D75A8E">
        <w:rPr>
          <w:lang w:val="en-GB"/>
        </w:rPr>
        <w:t>y</w:t>
      </w:r>
      <w:r w:rsidR="00DD17B4" w:rsidRPr="000A29EC">
        <w:rPr>
          <w:lang w:val="en-GB"/>
        </w:rPr>
        <w:t xml:space="preserve"> elected </w:t>
      </w:r>
      <w:r w:rsidR="00D75A8E">
        <w:rPr>
          <w:lang w:val="en-GB"/>
        </w:rPr>
        <w:t>local body.</w:t>
      </w:r>
    </w:p>
    <w:p w14:paraId="332DBBE2" w14:textId="50328983" w:rsidR="00AF5EEC" w:rsidRPr="000A29EC" w:rsidRDefault="00DD17B4" w:rsidP="000A29EC">
      <w:pPr>
        <w:rPr>
          <w:lang w:val="en-GB"/>
        </w:rPr>
      </w:pPr>
      <w:r w:rsidRPr="000A29EC">
        <w:rPr>
          <w:lang w:val="en-GB"/>
        </w:rPr>
        <w:t xml:space="preserve">The interference of MPs in the work of UZPs is particularly a problem, where MPs and UZP Chairs are from opposite political parties. The ambiguous and overlapping definition of roles and responsibilities creates a </w:t>
      </w:r>
      <w:r w:rsidR="00D75A8E">
        <w:rPr>
          <w:lang w:val="en-GB"/>
        </w:rPr>
        <w:t>platform</w:t>
      </w:r>
      <w:r w:rsidRPr="000A29EC">
        <w:rPr>
          <w:lang w:val="en-GB"/>
        </w:rPr>
        <w:t xml:space="preserve"> for political power struggles between the MPs, UZP chairs and vice chairs, who also shares the same constituencies. MPs also have access to their own constituency fund </w:t>
      </w:r>
      <w:r w:rsidR="00701E4B">
        <w:rPr>
          <w:lang w:val="en-GB"/>
        </w:rPr>
        <w:t xml:space="preserve">for investment grants to UZPs. These grants are allocated in parallel to UZP grants; </w:t>
      </w:r>
      <w:r w:rsidRPr="000A29EC">
        <w:rPr>
          <w:lang w:val="en-GB"/>
        </w:rPr>
        <w:t>de facto bypassing the UZP planning and budgeting process, although projects are signed off by the UZP.</w:t>
      </w:r>
      <w:r w:rsidR="00523766">
        <w:rPr>
          <w:lang w:val="en-GB"/>
        </w:rPr>
        <w:t xml:space="preserve"> The role of MPs were flagged at the policy dialogue forums and presumably going to addressed in the forthcoming reform discussions.</w:t>
      </w:r>
    </w:p>
    <w:p w14:paraId="7C8D8D3D" w14:textId="77777777" w:rsidR="000A29EC" w:rsidRPr="00EB6DA5" w:rsidRDefault="000A29EC" w:rsidP="00EB6DA5">
      <w:pPr>
        <w:pStyle w:val="NoSpacing"/>
        <w:rPr>
          <w:b/>
          <w:sz w:val="24"/>
          <w:lang w:val="en-GB"/>
        </w:rPr>
      </w:pPr>
      <w:r w:rsidRPr="00EB6DA5">
        <w:rPr>
          <w:b/>
          <w:sz w:val="24"/>
          <w:lang w:val="en-GB"/>
        </w:rPr>
        <w:t>L</w:t>
      </w:r>
      <w:r w:rsidR="00EB6DA5" w:rsidRPr="00EB6DA5">
        <w:rPr>
          <w:b/>
          <w:sz w:val="24"/>
          <w:lang w:val="en-GB"/>
        </w:rPr>
        <w:t>D</w:t>
      </w:r>
      <w:r w:rsidR="00DD17B4" w:rsidRPr="00EB6DA5">
        <w:rPr>
          <w:b/>
          <w:sz w:val="24"/>
          <w:lang w:val="en-GB"/>
        </w:rPr>
        <w:t xml:space="preserve"> relations</w:t>
      </w:r>
      <w:r w:rsidRPr="00EB6DA5">
        <w:rPr>
          <w:b/>
          <w:sz w:val="24"/>
          <w:lang w:val="en-GB"/>
        </w:rPr>
        <w:t xml:space="preserve"> </w:t>
      </w:r>
      <w:r w:rsidR="00860907">
        <w:rPr>
          <w:b/>
          <w:sz w:val="24"/>
          <w:lang w:val="en-GB"/>
        </w:rPr>
        <w:t xml:space="preserve">to UZPs and </w:t>
      </w:r>
      <w:r w:rsidR="00860907" w:rsidRPr="00EB6DA5">
        <w:rPr>
          <w:b/>
          <w:sz w:val="24"/>
          <w:lang w:val="en-GB"/>
        </w:rPr>
        <w:t>UP</w:t>
      </w:r>
      <w:r w:rsidR="00860907">
        <w:rPr>
          <w:b/>
          <w:sz w:val="24"/>
          <w:lang w:val="en-GB"/>
        </w:rPr>
        <w:t>s</w:t>
      </w:r>
    </w:p>
    <w:p w14:paraId="5D704994" w14:textId="6ED319AA" w:rsidR="00AF5EEC" w:rsidRPr="000A29EC" w:rsidRDefault="000A29EC" w:rsidP="001340C4">
      <w:pPr>
        <w:rPr>
          <w:lang w:val="en-GB"/>
        </w:rPr>
      </w:pPr>
      <w:r w:rsidRPr="000A29EC">
        <w:rPr>
          <w:lang w:val="en-GB"/>
        </w:rPr>
        <w:t xml:space="preserve">The </w:t>
      </w:r>
      <w:r w:rsidR="001340C4">
        <w:rPr>
          <w:lang w:val="en-GB"/>
        </w:rPr>
        <w:t>legal fram</w:t>
      </w:r>
      <w:r w:rsidR="00EB6DA5">
        <w:rPr>
          <w:lang w:val="en-GB"/>
        </w:rPr>
        <w:t>e</w:t>
      </w:r>
      <w:r w:rsidR="001340C4">
        <w:rPr>
          <w:lang w:val="en-GB"/>
        </w:rPr>
        <w:t>work</w:t>
      </w:r>
      <w:r w:rsidR="00DD17B4" w:rsidRPr="000A29EC">
        <w:rPr>
          <w:lang w:val="en-GB"/>
        </w:rPr>
        <w:t xml:space="preserve"> </w:t>
      </w:r>
      <w:r w:rsidR="00523766">
        <w:rPr>
          <w:lang w:val="en-GB"/>
        </w:rPr>
        <w:t xml:space="preserve">for </w:t>
      </w:r>
      <w:r w:rsidR="00DD17B4" w:rsidRPr="000A29EC">
        <w:rPr>
          <w:lang w:val="en-GB"/>
        </w:rPr>
        <w:t>needs to be reviewed in order to exa</w:t>
      </w:r>
      <w:r w:rsidRPr="000A29EC">
        <w:rPr>
          <w:lang w:val="en-GB"/>
        </w:rPr>
        <w:t xml:space="preserve">mine and assess </w:t>
      </w:r>
      <w:r w:rsidR="00DD17B4" w:rsidRPr="000A29EC">
        <w:rPr>
          <w:lang w:val="en-GB"/>
        </w:rPr>
        <w:t>the role</w:t>
      </w:r>
      <w:r w:rsidRPr="000A29EC">
        <w:rPr>
          <w:lang w:val="en-GB"/>
        </w:rPr>
        <w:t>s</w:t>
      </w:r>
      <w:r w:rsidR="00DD17B4" w:rsidRPr="000A29EC">
        <w:rPr>
          <w:lang w:val="en-GB"/>
        </w:rPr>
        <w:t xml:space="preserve"> and relationship between </w:t>
      </w:r>
      <w:r w:rsidR="00523766">
        <w:rPr>
          <w:lang w:val="en-GB"/>
        </w:rPr>
        <w:t xml:space="preserve">the LD and the </w:t>
      </w:r>
      <w:r w:rsidR="00DD17B4" w:rsidRPr="000A29EC">
        <w:rPr>
          <w:lang w:val="en-GB"/>
        </w:rPr>
        <w:t>Upazila Chair and Vice Chairs</w:t>
      </w:r>
      <w:r w:rsidR="001340C4">
        <w:rPr>
          <w:lang w:val="en-GB"/>
        </w:rPr>
        <w:t xml:space="preserve">, </w:t>
      </w:r>
      <w:r w:rsidR="00523766">
        <w:rPr>
          <w:lang w:val="en-GB"/>
        </w:rPr>
        <w:t xml:space="preserve">and </w:t>
      </w:r>
      <w:r w:rsidR="001340C4">
        <w:rPr>
          <w:lang w:val="en-GB"/>
        </w:rPr>
        <w:t>UPs</w:t>
      </w:r>
      <w:r w:rsidRPr="000A29EC">
        <w:rPr>
          <w:lang w:val="en-GB"/>
        </w:rPr>
        <w:t xml:space="preserve">. </w:t>
      </w:r>
      <w:r w:rsidR="006C1672">
        <w:rPr>
          <w:lang w:val="en-GB"/>
        </w:rPr>
        <w:t>As highlighted in previous chapters, t</w:t>
      </w:r>
      <w:r w:rsidR="00DD17B4" w:rsidRPr="000A29EC">
        <w:rPr>
          <w:lang w:val="en-GB"/>
        </w:rPr>
        <w:t xml:space="preserve">here is evidence of parallel </w:t>
      </w:r>
      <w:r w:rsidR="006C1672" w:rsidRPr="000A29EC">
        <w:rPr>
          <w:lang w:val="en-GB"/>
        </w:rPr>
        <w:t xml:space="preserve">LD </w:t>
      </w:r>
      <w:r w:rsidR="00DD17B4" w:rsidRPr="000A29EC">
        <w:rPr>
          <w:lang w:val="en-GB"/>
        </w:rPr>
        <w:t>committee structures</w:t>
      </w:r>
      <w:r w:rsidR="006C1672">
        <w:rPr>
          <w:lang w:val="en-GB"/>
        </w:rPr>
        <w:t xml:space="preserve"> (often program-based and ad hoc in nature)</w:t>
      </w:r>
      <w:r w:rsidR="00DD17B4" w:rsidRPr="000A29EC">
        <w:rPr>
          <w:lang w:val="en-GB"/>
        </w:rPr>
        <w:t xml:space="preserve">, </w:t>
      </w:r>
      <w:r w:rsidRPr="000A29EC">
        <w:rPr>
          <w:lang w:val="en-GB"/>
        </w:rPr>
        <w:t xml:space="preserve">which </w:t>
      </w:r>
      <w:r w:rsidR="00DD17B4" w:rsidRPr="000A29EC">
        <w:rPr>
          <w:lang w:val="en-GB"/>
        </w:rPr>
        <w:t>effectively side-</w:t>
      </w:r>
      <w:r w:rsidRPr="000A29EC">
        <w:rPr>
          <w:lang w:val="en-GB"/>
        </w:rPr>
        <w:t xml:space="preserve">lines </w:t>
      </w:r>
      <w:r w:rsidR="001340C4">
        <w:rPr>
          <w:lang w:val="en-GB"/>
        </w:rPr>
        <w:t xml:space="preserve">the </w:t>
      </w:r>
      <w:r w:rsidRPr="000A29EC">
        <w:rPr>
          <w:lang w:val="en-GB"/>
        </w:rPr>
        <w:t xml:space="preserve">elected UZP </w:t>
      </w:r>
      <w:r w:rsidR="001340C4">
        <w:rPr>
          <w:lang w:val="en-GB"/>
        </w:rPr>
        <w:t xml:space="preserve">and UP members and </w:t>
      </w:r>
      <w:r w:rsidRPr="000A29EC">
        <w:rPr>
          <w:lang w:val="en-GB"/>
        </w:rPr>
        <w:t>standing committee</w:t>
      </w:r>
      <w:r w:rsidR="006C1672">
        <w:rPr>
          <w:lang w:val="en-GB"/>
        </w:rPr>
        <w:t>s</w:t>
      </w:r>
      <w:r w:rsidR="006D6F9E">
        <w:rPr>
          <w:lang w:val="en-GB"/>
        </w:rPr>
        <w:t>, an</w:t>
      </w:r>
      <w:r w:rsidR="00527579">
        <w:rPr>
          <w:lang w:val="en-GB"/>
        </w:rPr>
        <w:t>d</w:t>
      </w:r>
      <w:r w:rsidR="006D6F9E">
        <w:rPr>
          <w:lang w:val="en-GB"/>
        </w:rPr>
        <w:t xml:space="preserve"> exclude them from access to technical LD backing. </w:t>
      </w:r>
      <w:r w:rsidR="00401943">
        <w:rPr>
          <w:lang w:val="en-GB"/>
        </w:rPr>
        <w:t>T</w:t>
      </w:r>
      <w:r w:rsidR="001340C4">
        <w:rPr>
          <w:lang w:val="en-GB"/>
        </w:rPr>
        <w:t xml:space="preserve">he </w:t>
      </w:r>
      <w:r w:rsidR="006D6F9E">
        <w:rPr>
          <w:lang w:val="en-GB"/>
        </w:rPr>
        <w:t xml:space="preserve">two LG </w:t>
      </w:r>
      <w:r w:rsidR="001340C4" w:rsidRPr="001340C4">
        <w:rPr>
          <w:lang w:val="en-GB"/>
        </w:rPr>
        <w:t xml:space="preserve">tiers </w:t>
      </w:r>
      <w:r w:rsidR="00401943">
        <w:rPr>
          <w:lang w:val="en-GB"/>
        </w:rPr>
        <w:t xml:space="preserve">can also become better </w:t>
      </w:r>
      <w:r w:rsidR="001340C4" w:rsidRPr="001340C4">
        <w:rPr>
          <w:lang w:val="en-GB"/>
        </w:rPr>
        <w:t xml:space="preserve">linked </w:t>
      </w:r>
      <w:r w:rsidR="00401943">
        <w:rPr>
          <w:lang w:val="en-GB"/>
        </w:rPr>
        <w:t xml:space="preserve">in terms of </w:t>
      </w:r>
      <w:r w:rsidR="001340C4" w:rsidRPr="001340C4">
        <w:rPr>
          <w:lang w:val="en-GB"/>
        </w:rPr>
        <w:t>planning</w:t>
      </w:r>
      <w:r w:rsidR="00401943">
        <w:rPr>
          <w:lang w:val="en-GB"/>
        </w:rPr>
        <w:t xml:space="preserve"> and budgeting.</w:t>
      </w:r>
      <w:r w:rsidR="001340C4" w:rsidRPr="001340C4">
        <w:rPr>
          <w:lang w:val="en-GB"/>
        </w:rPr>
        <w:t xml:space="preserve"> </w:t>
      </w:r>
      <w:r w:rsidR="001340C4">
        <w:rPr>
          <w:lang w:val="en-GB"/>
        </w:rPr>
        <w:t>E.g. t</w:t>
      </w:r>
      <w:r w:rsidR="001340C4" w:rsidRPr="001340C4">
        <w:rPr>
          <w:lang w:val="en-GB"/>
        </w:rPr>
        <w:t>he block grant coordination committee was estab</w:t>
      </w:r>
      <w:r w:rsidR="00401943">
        <w:rPr>
          <w:lang w:val="en-GB"/>
        </w:rPr>
        <w:t>lished and supported under LGSP-</w:t>
      </w:r>
      <w:r w:rsidR="001340C4" w:rsidRPr="001340C4">
        <w:rPr>
          <w:lang w:val="en-GB"/>
        </w:rPr>
        <w:t>LIC, but this h</w:t>
      </w:r>
      <w:r w:rsidR="002460FE">
        <w:rPr>
          <w:lang w:val="en-GB"/>
        </w:rPr>
        <w:t xml:space="preserve">as the UNO as the chair, </w:t>
      </w:r>
      <w:r w:rsidR="002C45FC">
        <w:rPr>
          <w:lang w:val="en-GB"/>
        </w:rPr>
        <w:t>(</w:t>
      </w:r>
      <w:r w:rsidR="001340C4" w:rsidRPr="001340C4">
        <w:rPr>
          <w:lang w:val="en-GB"/>
        </w:rPr>
        <w:t>which limits the role and information level of the UZP chair and VCs) and is limited mostly to deal with the block grants</w:t>
      </w:r>
      <w:r w:rsidR="00527579">
        <w:rPr>
          <w:lang w:val="en-GB"/>
        </w:rPr>
        <w:t>. T</w:t>
      </w:r>
      <w:r w:rsidR="001340C4" w:rsidRPr="001340C4">
        <w:rPr>
          <w:lang w:val="en-GB"/>
        </w:rPr>
        <w:t xml:space="preserve">here is a need to strengthen the intergovernmental coordination and to </w:t>
      </w:r>
      <w:r w:rsidR="00527579">
        <w:rPr>
          <w:lang w:val="en-GB"/>
        </w:rPr>
        <w:t xml:space="preserve">strengthen </w:t>
      </w:r>
      <w:r w:rsidR="001340C4" w:rsidRPr="001340C4">
        <w:rPr>
          <w:lang w:val="en-GB"/>
        </w:rPr>
        <w:t xml:space="preserve">the </w:t>
      </w:r>
      <w:r w:rsidR="00527579">
        <w:rPr>
          <w:lang w:val="en-GB"/>
        </w:rPr>
        <w:t xml:space="preserve">role of </w:t>
      </w:r>
      <w:r w:rsidR="001340C4" w:rsidRPr="001340C4">
        <w:rPr>
          <w:lang w:val="en-GB"/>
        </w:rPr>
        <w:t>UZP</w:t>
      </w:r>
      <w:r w:rsidR="00527579">
        <w:rPr>
          <w:lang w:val="en-GB"/>
        </w:rPr>
        <w:t>s</w:t>
      </w:r>
      <w:r w:rsidR="001340C4" w:rsidRPr="001340C4">
        <w:rPr>
          <w:lang w:val="en-GB"/>
        </w:rPr>
        <w:t xml:space="preserve"> in the coordination of the linkages.</w:t>
      </w:r>
    </w:p>
    <w:p w14:paraId="37C3ACAD" w14:textId="77777777" w:rsidR="00AF5EEC" w:rsidRPr="00EB6DA5" w:rsidRDefault="000A29EC" w:rsidP="00EB6DA5">
      <w:pPr>
        <w:pStyle w:val="NoSpacing"/>
        <w:rPr>
          <w:b/>
          <w:sz w:val="24"/>
          <w:lang w:val="en-GB"/>
        </w:rPr>
      </w:pPr>
      <w:r w:rsidRPr="00EB6DA5">
        <w:rPr>
          <w:b/>
          <w:sz w:val="24"/>
          <w:lang w:val="en-GB"/>
        </w:rPr>
        <w:t xml:space="preserve">PFM reforms stalled </w:t>
      </w:r>
    </w:p>
    <w:p w14:paraId="68C430A0" w14:textId="77777777" w:rsidR="000A29EC" w:rsidRPr="000A29EC" w:rsidRDefault="000A29EC" w:rsidP="000A29EC">
      <w:pPr>
        <w:rPr>
          <w:lang w:val="en-GB"/>
        </w:rPr>
      </w:pPr>
      <w:r w:rsidRPr="000A29EC">
        <w:rPr>
          <w:lang w:val="en-GB"/>
        </w:rPr>
        <w:t xml:space="preserve">At the national level, reform work on PFM has stalled. This also has a bearing on the development of a sound local PFM system, which is another precondition for enhancing the </w:t>
      </w:r>
      <w:r w:rsidR="002C45FC">
        <w:rPr>
          <w:lang w:val="en-GB"/>
        </w:rPr>
        <w:t xml:space="preserve">fiscal </w:t>
      </w:r>
      <w:r w:rsidRPr="000A29EC">
        <w:rPr>
          <w:lang w:val="en-GB"/>
        </w:rPr>
        <w:t xml:space="preserve">absorption capacity in LGIs and improve the credibility of LGI budgeting and accounting systems. PFM reform initiatives at national level should link up to subnational government as part of a comprehensive local government reform, which over time devolve functions, staff and funding to LGIs. Currently, both projects are not linked to such a </w:t>
      </w:r>
      <w:r w:rsidR="00611BA5">
        <w:rPr>
          <w:lang w:val="en-GB"/>
        </w:rPr>
        <w:t>PFM reform initiative, which limits the scope of LGI budget and accounting development.</w:t>
      </w:r>
      <w:r w:rsidRPr="000A29EC">
        <w:rPr>
          <w:lang w:val="en-GB"/>
        </w:rPr>
        <w:t xml:space="preserve"> </w:t>
      </w:r>
    </w:p>
    <w:p w14:paraId="498A6AC7" w14:textId="77777777" w:rsidR="000A29EC" w:rsidRPr="00EB6DA5" w:rsidRDefault="000A29EC" w:rsidP="00EB6DA5">
      <w:pPr>
        <w:pStyle w:val="NoSpacing"/>
        <w:rPr>
          <w:b/>
          <w:sz w:val="24"/>
          <w:lang w:val="en-GB"/>
        </w:rPr>
      </w:pPr>
      <w:r w:rsidRPr="00EB6DA5">
        <w:rPr>
          <w:b/>
          <w:sz w:val="24"/>
          <w:lang w:val="en-GB"/>
        </w:rPr>
        <w:t>Limited funding of LGIs</w:t>
      </w:r>
    </w:p>
    <w:p w14:paraId="5E2F2969" w14:textId="77777777" w:rsidR="000A29EC" w:rsidRPr="000A29EC" w:rsidRDefault="00DD17B4" w:rsidP="000A29EC">
      <w:pPr>
        <w:rPr>
          <w:lang w:val="en-GB"/>
        </w:rPr>
      </w:pPr>
      <w:r w:rsidRPr="000A29EC">
        <w:rPr>
          <w:lang w:val="en-GB"/>
        </w:rPr>
        <w:t xml:space="preserve">As illustrated in the introductory chapter on the local government system, the fiscal envelope of UPs and UZPs is tight despite </w:t>
      </w:r>
      <w:r w:rsidR="000A29EC" w:rsidRPr="000A29EC">
        <w:rPr>
          <w:lang w:val="en-GB"/>
        </w:rPr>
        <w:t xml:space="preserve">the </w:t>
      </w:r>
      <w:r w:rsidRPr="000A29EC">
        <w:rPr>
          <w:lang w:val="en-GB"/>
        </w:rPr>
        <w:t xml:space="preserve">added funding through the PBGS. </w:t>
      </w:r>
      <w:r w:rsidR="000A29EC" w:rsidRPr="000A29EC">
        <w:rPr>
          <w:lang w:val="en-GB"/>
        </w:rPr>
        <w:t>Limited funding affects the scope of local self-government in general, and is a constraining factor for the attempt to deepen democratic space through the designated governance platforms introduced in the LGI Acts. Without further fiscal decentralisation and discretion of grants allocations, there is a serious risk of undermining the good results achieved through the WS, open budget meetings and the council work per se.</w:t>
      </w:r>
      <w:r w:rsidR="003E61C8">
        <w:rPr>
          <w:lang w:val="en-GB"/>
        </w:rPr>
        <w:t xml:space="preserve"> The overall funding situation needs to be addressed within a broader LG reform framework that targets all relevant dimensions of devolution </w:t>
      </w:r>
      <w:r w:rsidR="00F42AA2">
        <w:rPr>
          <w:lang w:val="en-GB"/>
        </w:rPr>
        <w:t>in a concerted effort.</w:t>
      </w:r>
    </w:p>
    <w:p w14:paraId="5254882C" w14:textId="77777777" w:rsidR="00AF5EEC" w:rsidRPr="00EB6DA5" w:rsidRDefault="00DD17B4" w:rsidP="00EB6DA5">
      <w:pPr>
        <w:pStyle w:val="NoSpacing"/>
        <w:rPr>
          <w:b/>
          <w:sz w:val="24"/>
          <w:lang w:val="en-GB"/>
        </w:rPr>
      </w:pPr>
      <w:r w:rsidRPr="00EB6DA5">
        <w:rPr>
          <w:b/>
          <w:sz w:val="24"/>
          <w:lang w:val="en-GB"/>
        </w:rPr>
        <w:t xml:space="preserve">UP </w:t>
      </w:r>
      <w:r w:rsidR="000A29EC" w:rsidRPr="00EB6DA5">
        <w:rPr>
          <w:b/>
          <w:sz w:val="24"/>
          <w:lang w:val="en-GB"/>
        </w:rPr>
        <w:t>staffing</w:t>
      </w:r>
      <w:r w:rsidRPr="00EB6DA5">
        <w:rPr>
          <w:b/>
          <w:sz w:val="24"/>
          <w:lang w:val="en-GB"/>
        </w:rPr>
        <w:t xml:space="preserve"> </w:t>
      </w:r>
    </w:p>
    <w:p w14:paraId="0FF8D076" w14:textId="7469FCFE" w:rsidR="000A29EC" w:rsidRPr="000A29EC" w:rsidRDefault="00DD17B4" w:rsidP="000A29EC">
      <w:pPr>
        <w:rPr>
          <w:lang w:val="en-GB"/>
        </w:rPr>
      </w:pPr>
      <w:r w:rsidRPr="000A29EC">
        <w:rPr>
          <w:lang w:val="en-GB"/>
        </w:rPr>
        <w:t xml:space="preserve">It has been pointed out in several studies and by previous project evaluations such as the final LGSP-LIC evaluation, that </w:t>
      </w:r>
      <w:r w:rsidR="00A2321E">
        <w:rPr>
          <w:lang w:val="en-GB"/>
        </w:rPr>
        <w:t>the</w:t>
      </w:r>
      <w:r w:rsidRPr="000A29EC">
        <w:rPr>
          <w:lang w:val="en-GB"/>
        </w:rPr>
        <w:t xml:space="preserve"> serious gap between the </w:t>
      </w:r>
      <w:r w:rsidR="00A2321E">
        <w:rPr>
          <w:lang w:val="en-GB"/>
        </w:rPr>
        <w:t xml:space="preserve">number </w:t>
      </w:r>
      <w:r w:rsidRPr="000A29EC">
        <w:rPr>
          <w:lang w:val="en-GB"/>
        </w:rPr>
        <w:t xml:space="preserve"> of staff at UP level and permissive functions (38) outlined in the UP Act, has </w:t>
      </w:r>
      <w:r w:rsidR="00F42AA2">
        <w:rPr>
          <w:lang w:val="en-GB"/>
        </w:rPr>
        <w:t xml:space="preserve">an </w:t>
      </w:r>
      <w:r w:rsidRPr="000A29EC">
        <w:rPr>
          <w:lang w:val="en-GB"/>
        </w:rPr>
        <w:t xml:space="preserve">adverse </w:t>
      </w:r>
      <w:r w:rsidR="00F42AA2">
        <w:rPr>
          <w:lang w:val="en-GB"/>
        </w:rPr>
        <w:t>impact</w:t>
      </w:r>
      <w:r w:rsidRPr="000A29EC">
        <w:rPr>
          <w:lang w:val="en-GB"/>
        </w:rPr>
        <w:t xml:space="preserve"> on how far decentralisation can proceed in terms of broadening the UP role in local governance and service delivery. The heavy work load </w:t>
      </w:r>
      <w:r w:rsidR="00F42AA2">
        <w:rPr>
          <w:lang w:val="en-GB"/>
        </w:rPr>
        <w:t xml:space="preserve">for UP secretaries </w:t>
      </w:r>
      <w:r w:rsidRPr="000A29EC">
        <w:rPr>
          <w:lang w:val="en-GB"/>
        </w:rPr>
        <w:t xml:space="preserve">was confirmed by the field visits. The </w:t>
      </w:r>
      <w:r w:rsidR="00F42AA2">
        <w:rPr>
          <w:lang w:val="en-GB"/>
        </w:rPr>
        <w:t>UP S</w:t>
      </w:r>
      <w:r w:rsidRPr="000A29EC">
        <w:rPr>
          <w:lang w:val="en-GB"/>
        </w:rPr>
        <w:t xml:space="preserve">ecretary is also faced with a lack of career opportunities. In essence, the position is a lifelong assignment, and there is a need to look at improvements, such as promotion opportunities to become Assistant Secretary of the Upzila Parishad. The systemic imbalance between </w:t>
      </w:r>
      <w:r w:rsidR="000A29EC" w:rsidRPr="000A29EC">
        <w:rPr>
          <w:lang w:val="en-GB"/>
        </w:rPr>
        <w:t xml:space="preserve">staffing </w:t>
      </w:r>
      <w:r w:rsidRPr="000A29EC">
        <w:rPr>
          <w:lang w:val="en-GB"/>
        </w:rPr>
        <w:t>and function</w:t>
      </w:r>
      <w:r w:rsidR="000A29EC" w:rsidRPr="000A29EC">
        <w:rPr>
          <w:lang w:val="en-GB"/>
        </w:rPr>
        <w:t xml:space="preserve">s </w:t>
      </w:r>
      <w:r w:rsidR="00DA0798">
        <w:rPr>
          <w:lang w:val="en-GB"/>
        </w:rPr>
        <w:t xml:space="preserve">(and funding) </w:t>
      </w:r>
      <w:r w:rsidRPr="000A29EC">
        <w:rPr>
          <w:lang w:val="en-GB"/>
        </w:rPr>
        <w:t>cannot be bridged by increased training, district backstopping or reliance on local partnerships</w:t>
      </w:r>
      <w:r w:rsidR="000A29EC" w:rsidRPr="000A29EC">
        <w:rPr>
          <w:lang w:val="en-GB"/>
        </w:rPr>
        <w:t>. It has to be</w:t>
      </w:r>
      <w:r w:rsidRPr="000A29EC">
        <w:rPr>
          <w:lang w:val="en-GB"/>
        </w:rPr>
        <w:t xml:space="preserve"> solved at policy level. The </w:t>
      </w:r>
      <w:r w:rsidR="000A29EC" w:rsidRPr="000A29EC">
        <w:rPr>
          <w:lang w:val="en-GB"/>
        </w:rPr>
        <w:t>decision</w:t>
      </w:r>
      <w:r w:rsidRPr="000A29EC">
        <w:rPr>
          <w:lang w:val="en-GB"/>
        </w:rPr>
        <w:t xml:space="preserve"> to </w:t>
      </w:r>
      <w:r w:rsidR="000A29EC" w:rsidRPr="000A29EC">
        <w:rPr>
          <w:lang w:val="en-GB"/>
        </w:rPr>
        <w:t xml:space="preserve">rollout </w:t>
      </w:r>
      <w:r w:rsidRPr="000A29EC">
        <w:rPr>
          <w:lang w:val="en-GB"/>
        </w:rPr>
        <w:t>UP accountant cum IT assistant</w:t>
      </w:r>
      <w:r w:rsidR="000A29EC" w:rsidRPr="000A29EC">
        <w:rPr>
          <w:lang w:val="en-GB"/>
        </w:rPr>
        <w:t>s</w:t>
      </w:r>
      <w:r w:rsidRPr="000A29EC">
        <w:rPr>
          <w:lang w:val="en-GB"/>
        </w:rPr>
        <w:t xml:space="preserve">, over the next five years could strengthen the capacity of the UPs, but the </w:t>
      </w:r>
      <w:r w:rsidR="000A29EC" w:rsidRPr="000A29EC">
        <w:rPr>
          <w:lang w:val="en-GB"/>
        </w:rPr>
        <w:t xml:space="preserve">prohibitive </w:t>
      </w:r>
      <w:r w:rsidRPr="000A29EC">
        <w:rPr>
          <w:lang w:val="en-GB"/>
        </w:rPr>
        <w:t>access threshold put</w:t>
      </w:r>
      <w:r w:rsidR="000A29EC" w:rsidRPr="000A29EC">
        <w:rPr>
          <w:lang w:val="en-GB"/>
        </w:rPr>
        <w:t>s</w:t>
      </w:r>
      <w:r w:rsidRPr="000A29EC">
        <w:rPr>
          <w:lang w:val="en-GB"/>
        </w:rPr>
        <w:t xml:space="preserve"> the position out of reach for </w:t>
      </w:r>
      <w:r w:rsidR="000A29EC" w:rsidRPr="000A29EC">
        <w:rPr>
          <w:lang w:val="en-GB"/>
        </w:rPr>
        <w:t xml:space="preserve">most </w:t>
      </w:r>
      <w:r w:rsidRPr="000A29EC">
        <w:rPr>
          <w:lang w:val="en-GB"/>
        </w:rPr>
        <w:t xml:space="preserve">UPs. </w:t>
      </w:r>
    </w:p>
    <w:p w14:paraId="5761F57D" w14:textId="77777777" w:rsidR="000A29EC" w:rsidRPr="00EB6DA5" w:rsidRDefault="000A29EC" w:rsidP="00EB6DA5">
      <w:pPr>
        <w:pStyle w:val="NoSpacing"/>
        <w:rPr>
          <w:b/>
          <w:sz w:val="24"/>
          <w:lang w:val="en-GB"/>
        </w:rPr>
      </w:pPr>
      <w:r w:rsidRPr="00EB6DA5">
        <w:rPr>
          <w:b/>
          <w:sz w:val="24"/>
          <w:lang w:val="en-GB"/>
        </w:rPr>
        <w:t>Delayed project approvals</w:t>
      </w:r>
    </w:p>
    <w:p w14:paraId="7E750CCE" w14:textId="77777777" w:rsidR="001A0751" w:rsidRDefault="000A29EC" w:rsidP="001A0751">
      <w:r w:rsidRPr="000A29EC">
        <w:t>Finally, the late approval of the projects has also affected project implementation and shortened the project duration and time available for achieving results. Given the difficult reform aspects of the project interventions</w:t>
      </w:r>
      <w:r w:rsidR="001A7A11" w:rsidRPr="001A7A11">
        <w:t xml:space="preserve"> </w:t>
      </w:r>
      <w:r w:rsidR="001A7A11">
        <w:t xml:space="preserve">and </w:t>
      </w:r>
      <w:r w:rsidR="001A7A11" w:rsidRPr="000A29EC">
        <w:t>long timespans of local reforms</w:t>
      </w:r>
      <w:r w:rsidRPr="000A29EC">
        <w:t>, the loss of valuable time for influencing the overall reform agenda for decentralis</w:t>
      </w:r>
      <w:r w:rsidR="001A7A11">
        <w:t>ation is very unfortunate</w:t>
      </w:r>
      <w:r w:rsidRPr="000A29EC">
        <w:t>.</w:t>
      </w:r>
      <w:r w:rsidR="00341A5C">
        <w:t xml:space="preserve"> </w:t>
      </w:r>
    </w:p>
    <w:p w14:paraId="772376DF" w14:textId="77777777" w:rsidR="001A0751" w:rsidRDefault="001A0751" w:rsidP="00AF5EEC">
      <w:pPr>
        <w:pStyle w:val="Heading1"/>
        <w:sectPr w:rsidR="001A0751" w:rsidSect="002A2DAD">
          <w:pgSz w:w="11906" w:h="16838"/>
          <w:pgMar w:top="1701" w:right="1134" w:bottom="1701" w:left="1134" w:header="708" w:footer="708" w:gutter="0"/>
          <w:cols w:space="708"/>
          <w:docGrid w:linePitch="360"/>
        </w:sectPr>
      </w:pPr>
    </w:p>
    <w:p w14:paraId="2D2FE60A" w14:textId="11B2102E" w:rsidR="00AF5EEC" w:rsidRPr="00AF5EEC" w:rsidRDefault="00AF5EEC" w:rsidP="00AF5EEC">
      <w:pPr>
        <w:pStyle w:val="Heading1"/>
      </w:pPr>
      <w:bookmarkStart w:id="78" w:name="_Toc405475065"/>
      <w:r>
        <w:t xml:space="preserve">13. </w:t>
      </w:r>
      <w:r w:rsidRPr="00AF5EEC">
        <w:t>Partnership and linkages</w:t>
      </w:r>
      <w:bookmarkEnd w:id="78"/>
    </w:p>
    <w:p w14:paraId="026D9934" w14:textId="77777777" w:rsidR="00AF5EEC" w:rsidRPr="00AF5EEC" w:rsidRDefault="00AF5EEC" w:rsidP="00AF5EEC">
      <w:pPr>
        <w:rPr>
          <w:bCs/>
        </w:rPr>
      </w:pPr>
      <w:r w:rsidRPr="00AF5EEC">
        <w:rPr>
          <w:bCs/>
        </w:rPr>
        <w:t xml:space="preserve">As </w:t>
      </w:r>
      <w:r>
        <w:rPr>
          <w:bCs/>
        </w:rPr>
        <w:t xml:space="preserve">noted </w:t>
      </w:r>
      <w:r w:rsidRPr="00AF5EEC">
        <w:rPr>
          <w:bCs/>
        </w:rPr>
        <w:t>in the chapter</w:t>
      </w:r>
      <w:r>
        <w:rPr>
          <w:bCs/>
        </w:rPr>
        <w:t xml:space="preserve"> 4</w:t>
      </w:r>
      <w:r w:rsidRPr="00AF5EEC">
        <w:rPr>
          <w:bCs/>
        </w:rPr>
        <w:t xml:space="preserve">, the projects are implemented through multiple linkages and partnerships. The projects themselves are jointly funded and bring together government and important development partners in the support to UPs and UZPs. At present, UZGP unites the only existing support project to the UZP level and UPGP is crucially linked to LGSP 2 as an entity piloting new governance and grants mechanisms, which can be upscaled by LGSP. </w:t>
      </w:r>
    </w:p>
    <w:p w14:paraId="419AFF49" w14:textId="77777777" w:rsidR="00AF5EEC" w:rsidRPr="00AF5EEC" w:rsidRDefault="00AF5EEC" w:rsidP="00AF5EEC">
      <w:r w:rsidRPr="00AF5EEC">
        <w:t>During the preparation of the second LGSP and UPGP, an agreement was signed between the World Bank, UNDP and UNCDF about coordination and cooperation between LGSP 2 and the UPGP</w:t>
      </w:r>
      <w:r w:rsidRPr="00AF5EEC">
        <w:rPr>
          <w:vertAlign w:val="superscript"/>
        </w:rPr>
        <w:footnoteReference w:id="105"/>
      </w:r>
      <w:r w:rsidRPr="00AF5EEC">
        <w:t>. The cooperation is based on the principles of complementarity, scalability and simplicity with quality. This agreement has been instrumental in the linkages</w:t>
      </w:r>
      <w:r w:rsidR="00AA5AFF">
        <w:t xml:space="preserve"> and cooperation</w:t>
      </w:r>
      <w:r w:rsidRPr="00AF5EEC">
        <w:t xml:space="preserve"> between the two programs, and </w:t>
      </w:r>
      <w:r w:rsidR="00AA5AFF">
        <w:t>there have</w:t>
      </w:r>
      <w:r w:rsidRPr="00AF5EEC">
        <w:t xml:space="preserve"> been activ</w:t>
      </w:r>
      <w:r w:rsidR="00AA5AFF">
        <w:t>ities</w:t>
      </w:r>
      <w:r w:rsidRPr="00AF5EEC">
        <w:t xml:space="preserve"> in most areas</w:t>
      </w:r>
      <w:r w:rsidR="00AA5AFF">
        <w:t xml:space="preserve"> as envisaged</w:t>
      </w:r>
      <w:r w:rsidRPr="00AF5EEC">
        <w:t>, see below.</w:t>
      </w:r>
    </w:p>
    <w:p w14:paraId="2D4E63FC" w14:textId="77777777" w:rsidR="00AF5EEC" w:rsidRPr="00AF5EEC" w:rsidRDefault="00AF5EEC" w:rsidP="00AF5EEC">
      <w:pPr>
        <w:rPr>
          <w:b/>
          <w:i/>
        </w:rPr>
      </w:pPr>
      <w:r w:rsidRPr="00AF5EEC">
        <w:rPr>
          <w:b/>
          <w:i/>
        </w:rPr>
        <w:t>Table. UPGP-LGSP 2 cooperation agreement</w:t>
      </w:r>
    </w:p>
    <w:tbl>
      <w:tblPr>
        <w:tblStyle w:val="LightGrid-Accent5"/>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firstRow="1" w:lastRow="0" w:firstColumn="1" w:lastColumn="0" w:noHBand="0" w:noVBand="1"/>
      </w:tblPr>
      <w:tblGrid>
        <w:gridCol w:w="3125"/>
        <w:gridCol w:w="3115"/>
        <w:gridCol w:w="3120"/>
      </w:tblGrid>
      <w:tr w:rsidR="00AF5EEC" w:rsidRPr="00AF5EEC" w14:paraId="24B36950" w14:textId="77777777" w:rsidTr="002A2DA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125" w:type="dxa"/>
            <w:tcBorders>
              <w:top w:val="none" w:sz="0" w:space="0" w:color="auto"/>
              <w:left w:val="none" w:sz="0" w:space="0" w:color="auto"/>
              <w:bottom w:val="none" w:sz="0" w:space="0" w:color="auto"/>
              <w:right w:val="none" w:sz="0" w:space="0" w:color="auto"/>
            </w:tcBorders>
            <w:shd w:val="clear" w:color="auto" w:fill="DDD9C3" w:themeFill="background2" w:themeFillShade="E6"/>
          </w:tcPr>
          <w:p w14:paraId="335E8E65" w14:textId="77777777" w:rsidR="00AF5EEC" w:rsidRPr="00AF5EEC" w:rsidRDefault="00AF5EEC" w:rsidP="00AF5EEC">
            <w:pPr>
              <w:spacing w:after="200"/>
            </w:pPr>
            <w:r w:rsidRPr="00AF5EEC">
              <w:t>Areas of cooperation</w:t>
            </w:r>
          </w:p>
        </w:tc>
        <w:tc>
          <w:tcPr>
            <w:tcW w:w="3115" w:type="dxa"/>
            <w:tcBorders>
              <w:top w:val="none" w:sz="0" w:space="0" w:color="auto"/>
              <w:left w:val="none" w:sz="0" w:space="0" w:color="auto"/>
              <w:bottom w:val="none" w:sz="0" w:space="0" w:color="auto"/>
              <w:right w:val="none" w:sz="0" w:space="0" w:color="auto"/>
            </w:tcBorders>
            <w:shd w:val="clear" w:color="auto" w:fill="DDD9C3" w:themeFill="background2" w:themeFillShade="E6"/>
          </w:tcPr>
          <w:p w14:paraId="4D8975FB" w14:textId="77777777" w:rsidR="00AF5EEC" w:rsidRPr="00AF5EEC" w:rsidRDefault="00AF5EEC" w:rsidP="00C44E48">
            <w:pPr>
              <w:spacing w:after="200"/>
              <w:jc w:val="center"/>
              <w:cnfStyle w:val="100000000000" w:firstRow="1" w:lastRow="0" w:firstColumn="0" w:lastColumn="0" w:oddVBand="0" w:evenVBand="0" w:oddHBand="0" w:evenHBand="0" w:firstRowFirstColumn="0" w:firstRowLastColumn="0" w:lastRowFirstColumn="0" w:lastRowLastColumn="0"/>
            </w:pPr>
            <w:r w:rsidRPr="00AF5EEC">
              <w:t>Idea</w:t>
            </w:r>
          </w:p>
        </w:tc>
        <w:tc>
          <w:tcPr>
            <w:tcW w:w="3120" w:type="dxa"/>
            <w:tcBorders>
              <w:top w:val="none" w:sz="0" w:space="0" w:color="auto"/>
              <w:left w:val="none" w:sz="0" w:space="0" w:color="auto"/>
              <w:bottom w:val="none" w:sz="0" w:space="0" w:color="auto"/>
              <w:right w:val="none" w:sz="0" w:space="0" w:color="auto"/>
            </w:tcBorders>
            <w:shd w:val="clear" w:color="auto" w:fill="DDD9C3" w:themeFill="background2" w:themeFillShade="E6"/>
          </w:tcPr>
          <w:p w14:paraId="2D800E5A" w14:textId="77777777" w:rsidR="00AF5EEC" w:rsidRPr="00AF5EEC" w:rsidRDefault="00AF5EEC" w:rsidP="00C44E48">
            <w:pPr>
              <w:spacing w:after="200"/>
              <w:jc w:val="center"/>
              <w:cnfStyle w:val="100000000000" w:firstRow="1" w:lastRow="0" w:firstColumn="0" w:lastColumn="0" w:oddVBand="0" w:evenVBand="0" w:oddHBand="0" w:evenHBand="0" w:firstRowFirstColumn="0" w:firstRowLastColumn="0" w:lastRowFirstColumn="0" w:lastRowLastColumn="0"/>
            </w:pPr>
            <w:r w:rsidRPr="00AF5EEC">
              <w:t>Progress</w:t>
            </w:r>
          </w:p>
        </w:tc>
      </w:tr>
      <w:tr w:rsidR="00AF5EEC" w:rsidRPr="00AF5EEC" w14:paraId="5816DCAD" w14:textId="77777777" w:rsidTr="002A2D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5"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11DBFB01" w14:textId="77777777" w:rsidR="00AF5EEC" w:rsidRPr="00AF5EEC" w:rsidRDefault="00AF5EEC" w:rsidP="00AF5EEC">
            <w:pPr>
              <w:spacing w:after="200"/>
            </w:pPr>
            <w:r w:rsidRPr="00AF5EEC">
              <w:t>Performance-based grants, coordination between the LGSP limited number of performance measures (PMs) and the more elaborated UPGP system with a larger number of PMs</w:t>
            </w:r>
          </w:p>
        </w:tc>
        <w:tc>
          <w:tcPr>
            <w:tcW w:w="3115" w:type="dxa"/>
            <w:tcBorders>
              <w:top w:val="none" w:sz="0" w:space="0" w:color="auto"/>
              <w:left w:val="none" w:sz="0" w:space="0" w:color="auto"/>
              <w:bottom w:val="none" w:sz="0" w:space="0" w:color="auto"/>
              <w:right w:val="none" w:sz="0" w:space="0" w:color="auto"/>
            </w:tcBorders>
            <w:shd w:val="clear" w:color="auto" w:fill="FFFFFF" w:themeFill="background1"/>
          </w:tcPr>
          <w:p w14:paraId="3F392024" w14:textId="6F78E77C" w:rsidR="00AF5EEC" w:rsidRPr="00AF5EEC" w:rsidRDefault="00AF5EEC" w:rsidP="00C44E48">
            <w:pPr>
              <w:pStyle w:val="NoSpacing"/>
              <w:cnfStyle w:val="000000100000" w:firstRow="0" w:lastRow="0" w:firstColumn="0" w:lastColumn="0" w:oddVBand="0" w:evenVBand="0" w:oddHBand="1" w:evenHBand="0" w:firstRowFirstColumn="0" w:firstRowLastColumn="0" w:lastRowFirstColumn="0" w:lastRowLastColumn="0"/>
            </w:pPr>
            <w:r w:rsidRPr="00AF5EEC">
              <w:t>A joint system of one set of indicators has been elaborated whereby the 12 LGSP PMs constitutes a sub-set of the overall system of 41 UPGP PMs, and where the expanded set is used in the 564 UPs in the 7 districts.</w:t>
            </w:r>
            <w:r w:rsidR="00341A5C">
              <w:t xml:space="preserve"> </w:t>
            </w:r>
            <w:r w:rsidRPr="00AF5EEC">
              <w:t>+ common minimum access conditions</w:t>
            </w:r>
          </w:p>
        </w:tc>
        <w:tc>
          <w:tcPr>
            <w:tcW w:w="3120" w:type="dxa"/>
            <w:tcBorders>
              <w:top w:val="none" w:sz="0" w:space="0" w:color="auto"/>
              <w:left w:val="none" w:sz="0" w:space="0" w:color="auto"/>
              <w:bottom w:val="none" w:sz="0" w:space="0" w:color="auto"/>
              <w:right w:val="none" w:sz="0" w:space="0" w:color="auto"/>
            </w:tcBorders>
            <w:shd w:val="clear" w:color="auto" w:fill="FFFFFF" w:themeFill="background1"/>
          </w:tcPr>
          <w:p w14:paraId="0D92E98F" w14:textId="77777777" w:rsidR="00AF5EEC" w:rsidRPr="00C44E48" w:rsidRDefault="00AF5EEC" w:rsidP="00C44E48">
            <w:pPr>
              <w:pStyle w:val="NoSpacing"/>
              <w:cnfStyle w:val="000000100000" w:firstRow="0" w:lastRow="0" w:firstColumn="0" w:lastColumn="0" w:oddVBand="0" w:evenVBand="0" w:oddHBand="1" w:evenHBand="0" w:firstRowFirstColumn="0" w:firstRowLastColumn="0" w:lastRowFirstColumn="0" w:lastRowLastColumn="0"/>
              <w:rPr>
                <w:b/>
              </w:rPr>
            </w:pPr>
            <w:r w:rsidRPr="00C44E48">
              <w:rPr>
                <w:b/>
              </w:rPr>
              <w:t>Good progress (4)</w:t>
            </w:r>
          </w:p>
        </w:tc>
      </w:tr>
      <w:tr w:rsidR="00AF5EEC" w:rsidRPr="00AF5EEC" w14:paraId="30085A6E" w14:textId="77777777" w:rsidTr="002A2D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5"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001CCEDD" w14:textId="77777777" w:rsidR="00AF5EEC" w:rsidRPr="00AF5EEC" w:rsidRDefault="00AF5EEC" w:rsidP="00AF5EEC">
            <w:pPr>
              <w:spacing w:after="200"/>
            </w:pPr>
            <w:r w:rsidRPr="00AF5EEC">
              <w:t>Performance Assessment Manual</w:t>
            </w:r>
          </w:p>
        </w:tc>
        <w:tc>
          <w:tcPr>
            <w:tcW w:w="3115" w:type="dxa"/>
            <w:tcBorders>
              <w:top w:val="none" w:sz="0" w:space="0" w:color="auto"/>
              <w:left w:val="none" w:sz="0" w:space="0" w:color="auto"/>
              <w:bottom w:val="none" w:sz="0" w:space="0" w:color="auto"/>
              <w:right w:val="none" w:sz="0" w:space="0" w:color="auto"/>
            </w:tcBorders>
            <w:shd w:val="clear" w:color="auto" w:fill="FFFFFF" w:themeFill="background1"/>
          </w:tcPr>
          <w:p w14:paraId="6C38AAFB" w14:textId="77777777" w:rsidR="00AF5EEC" w:rsidRPr="00AF5EEC" w:rsidRDefault="00AF5EEC" w:rsidP="00C44E48">
            <w:pPr>
              <w:pStyle w:val="NoSpacing"/>
              <w:cnfStyle w:val="000000010000" w:firstRow="0" w:lastRow="0" w:firstColumn="0" w:lastColumn="0" w:oddVBand="0" w:evenVBand="0" w:oddHBand="0" w:evenHBand="1" w:firstRowFirstColumn="0" w:firstRowLastColumn="0" w:lastRowFirstColumn="0" w:lastRowLastColumn="0"/>
            </w:pPr>
            <w:r w:rsidRPr="00AF5EEC">
              <w:t>Joint PAM between the two programs</w:t>
            </w:r>
          </w:p>
        </w:tc>
        <w:tc>
          <w:tcPr>
            <w:tcW w:w="3120" w:type="dxa"/>
            <w:tcBorders>
              <w:top w:val="none" w:sz="0" w:space="0" w:color="auto"/>
              <w:left w:val="none" w:sz="0" w:space="0" w:color="auto"/>
              <w:bottom w:val="none" w:sz="0" w:space="0" w:color="auto"/>
              <w:right w:val="none" w:sz="0" w:space="0" w:color="auto"/>
            </w:tcBorders>
            <w:shd w:val="clear" w:color="auto" w:fill="FFFFFF" w:themeFill="background1"/>
          </w:tcPr>
          <w:p w14:paraId="55044FF3" w14:textId="77777777" w:rsidR="00AF5EEC" w:rsidRPr="00C44E48" w:rsidRDefault="00AF5EEC" w:rsidP="00C44E48">
            <w:pPr>
              <w:pStyle w:val="NoSpacing"/>
              <w:cnfStyle w:val="000000010000" w:firstRow="0" w:lastRow="0" w:firstColumn="0" w:lastColumn="0" w:oddVBand="0" w:evenVBand="0" w:oddHBand="0" w:evenHBand="1" w:firstRowFirstColumn="0" w:firstRowLastColumn="0" w:lastRowFirstColumn="0" w:lastRowLastColumn="0"/>
              <w:rPr>
                <w:b/>
              </w:rPr>
            </w:pPr>
            <w:r w:rsidRPr="00C44E48">
              <w:rPr>
                <w:b/>
              </w:rPr>
              <w:t>Good progress (4).</w:t>
            </w:r>
          </w:p>
          <w:p w14:paraId="217C1397" w14:textId="77777777" w:rsidR="00AF5EEC" w:rsidRPr="00AF5EEC" w:rsidRDefault="00AF5EEC" w:rsidP="00C44E48">
            <w:pPr>
              <w:pStyle w:val="NoSpacing"/>
              <w:cnfStyle w:val="000000010000" w:firstRow="0" w:lastRow="0" w:firstColumn="0" w:lastColumn="0" w:oddVBand="0" w:evenVBand="0" w:oddHBand="0" w:evenHBand="1" w:firstRowFirstColumn="0" w:firstRowLastColumn="0" w:lastRowFirstColumn="0" w:lastRowLastColumn="0"/>
            </w:pPr>
            <w:r w:rsidRPr="00AF5EEC">
              <w:t xml:space="preserve">Most recently a work-book has been elaborated to the auditors on how to measure the various indicators, and the feedback is very positive. </w:t>
            </w:r>
          </w:p>
        </w:tc>
      </w:tr>
      <w:tr w:rsidR="00AF5EEC" w:rsidRPr="00AF5EEC" w14:paraId="2719C4DF" w14:textId="77777777" w:rsidTr="002A2D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5"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4B81E7E1" w14:textId="77777777" w:rsidR="00AF5EEC" w:rsidRPr="00AF5EEC" w:rsidRDefault="00AF5EEC" w:rsidP="00AF5EEC">
            <w:pPr>
              <w:spacing w:after="200"/>
            </w:pPr>
            <w:r w:rsidRPr="00AF5EEC">
              <w:t>Training of auditing teams</w:t>
            </w:r>
          </w:p>
        </w:tc>
        <w:tc>
          <w:tcPr>
            <w:tcW w:w="3115" w:type="dxa"/>
            <w:tcBorders>
              <w:top w:val="none" w:sz="0" w:space="0" w:color="auto"/>
              <w:left w:val="none" w:sz="0" w:space="0" w:color="auto"/>
              <w:bottom w:val="none" w:sz="0" w:space="0" w:color="auto"/>
              <w:right w:val="none" w:sz="0" w:space="0" w:color="auto"/>
            </w:tcBorders>
            <w:shd w:val="clear" w:color="auto" w:fill="FFFFFF" w:themeFill="background1"/>
          </w:tcPr>
          <w:p w14:paraId="51A98C3D" w14:textId="77777777" w:rsidR="00AF5EEC" w:rsidRPr="00AF5EEC" w:rsidRDefault="00AF5EEC" w:rsidP="00C44E48">
            <w:pPr>
              <w:pStyle w:val="NoSpacing"/>
              <w:cnfStyle w:val="000000100000" w:firstRow="0" w:lastRow="0" w:firstColumn="0" w:lastColumn="0" w:oddVBand="0" w:evenVBand="0" w:oddHBand="1" w:evenHBand="0" w:firstRowFirstColumn="0" w:firstRowLastColumn="0" w:lastRowFirstColumn="0" w:lastRowLastColumn="0"/>
            </w:pPr>
            <w:r w:rsidRPr="00AF5EEC">
              <w:t>Joint training of auditing teams</w:t>
            </w:r>
          </w:p>
        </w:tc>
        <w:tc>
          <w:tcPr>
            <w:tcW w:w="3120" w:type="dxa"/>
            <w:tcBorders>
              <w:top w:val="none" w:sz="0" w:space="0" w:color="auto"/>
              <w:left w:val="none" w:sz="0" w:space="0" w:color="auto"/>
              <w:bottom w:val="none" w:sz="0" w:space="0" w:color="auto"/>
              <w:right w:val="none" w:sz="0" w:space="0" w:color="auto"/>
            </w:tcBorders>
            <w:shd w:val="clear" w:color="auto" w:fill="FFFFFF" w:themeFill="background1"/>
          </w:tcPr>
          <w:p w14:paraId="7075D068" w14:textId="77777777" w:rsidR="00AF5EEC" w:rsidRPr="00C44E48" w:rsidRDefault="00AF5EEC" w:rsidP="00C44E48">
            <w:pPr>
              <w:pStyle w:val="NoSpacing"/>
              <w:cnfStyle w:val="000000100000" w:firstRow="0" w:lastRow="0" w:firstColumn="0" w:lastColumn="0" w:oddVBand="0" w:evenVBand="0" w:oddHBand="1" w:evenHBand="0" w:firstRowFirstColumn="0" w:firstRowLastColumn="0" w:lastRowFirstColumn="0" w:lastRowLastColumn="0"/>
              <w:rPr>
                <w:b/>
              </w:rPr>
            </w:pPr>
            <w:r w:rsidRPr="00C44E48">
              <w:rPr>
                <w:b/>
              </w:rPr>
              <w:t>Good progress (4).</w:t>
            </w:r>
          </w:p>
          <w:p w14:paraId="72C91439" w14:textId="77777777" w:rsidR="00AF5EEC" w:rsidRPr="00AF5EEC" w:rsidRDefault="00AF5EEC" w:rsidP="00C44E48">
            <w:pPr>
              <w:pStyle w:val="NoSpacing"/>
              <w:cnfStyle w:val="000000100000" w:firstRow="0" w:lastRow="0" w:firstColumn="0" w:lastColumn="0" w:oddVBand="0" w:evenVBand="0" w:oddHBand="1" w:evenHBand="0" w:firstRowFirstColumn="0" w:firstRowLastColumn="0" w:lastRowFirstColumn="0" w:lastRowLastColumn="0"/>
            </w:pPr>
            <w:r w:rsidRPr="00AF5EEC">
              <w:t xml:space="preserve">Joint training supported by UPGP has been appreciated by all and lead to common assessments/audits. </w:t>
            </w:r>
          </w:p>
        </w:tc>
      </w:tr>
      <w:tr w:rsidR="00AF5EEC" w:rsidRPr="00AF5EEC" w14:paraId="70AB709D" w14:textId="77777777" w:rsidTr="002A2D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5"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22A263B9" w14:textId="77777777" w:rsidR="00AF5EEC" w:rsidRPr="00AF5EEC" w:rsidRDefault="00AF5EEC" w:rsidP="00AF5EEC">
            <w:pPr>
              <w:spacing w:after="200"/>
            </w:pPr>
            <w:r w:rsidRPr="00AF5EEC">
              <w:t>Assessments</w:t>
            </w:r>
          </w:p>
        </w:tc>
        <w:tc>
          <w:tcPr>
            <w:tcW w:w="3115" w:type="dxa"/>
            <w:tcBorders>
              <w:top w:val="none" w:sz="0" w:space="0" w:color="auto"/>
              <w:left w:val="none" w:sz="0" w:space="0" w:color="auto"/>
              <w:bottom w:val="none" w:sz="0" w:space="0" w:color="auto"/>
              <w:right w:val="none" w:sz="0" w:space="0" w:color="auto"/>
            </w:tcBorders>
            <w:shd w:val="clear" w:color="auto" w:fill="FFFFFF" w:themeFill="background1"/>
          </w:tcPr>
          <w:p w14:paraId="4AD87956" w14:textId="77777777" w:rsidR="00AF5EEC" w:rsidRPr="00AF5EEC" w:rsidRDefault="00AF5EEC" w:rsidP="00C44E48">
            <w:pPr>
              <w:pStyle w:val="NoSpacing"/>
              <w:cnfStyle w:val="000000010000" w:firstRow="0" w:lastRow="0" w:firstColumn="0" w:lastColumn="0" w:oddVBand="0" w:evenVBand="0" w:oddHBand="0" w:evenHBand="1" w:firstRowFirstColumn="0" w:firstRowLastColumn="0" w:lastRowFirstColumn="0" w:lastRowLastColumn="0"/>
            </w:pPr>
            <w:r w:rsidRPr="00AF5EEC">
              <w:t>Jointly between LGSP and UPGP as audit is covering the elaborated number of PMs as well</w:t>
            </w:r>
          </w:p>
        </w:tc>
        <w:tc>
          <w:tcPr>
            <w:tcW w:w="3120" w:type="dxa"/>
            <w:tcBorders>
              <w:top w:val="none" w:sz="0" w:space="0" w:color="auto"/>
              <w:left w:val="none" w:sz="0" w:space="0" w:color="auto"/>
              <w:bottom w:val="none" w:sz="0" w:space="0" w:color="auto"/>
              <w:right w:val="none" w:sz="0" w:space="0" w:color="auto"/>
            </w:tcBorders>
            <w:shd w:val="clear" w:color="auto" w:fill="FFFFFF" w:themeFill="background1"/>
          </w:tcPr>
          <w:p w14:paraId="6DB3BCDE" w14:textId="77777777" w:rsidR="00AF5EEC" w:rsidRPr="00C44E48" w:rsidRDefault="00AF5EEC" w:rsidP="00C44E48">
            <w:pPr>
              <w:pStyle w:val="NoSpacing"/>
              <w:cnfStyle w:val="000000010000" w:firstRow="0" w:lastRow="0" w:firstColumn="0" w:lastColumn="0" w:oddVBand="0" w:evenVBand="0" w:oddHBand="0" w:evenHBand="1" w:firstRowFirstColumn="0" w:firstRowLastColumn="0" w:lastRowFirstColumn="0" w:lastRowLastColumn="0"/>
              <w:rPr>
                <w:b/>
              </w:rPr>
            </w:pPr>
            <w:r w:rsidRPr="00C44E48">
              <w:rPr>
                <w:b/>
              </w:rPr>
              <w:t>Good progress (4).</w:t>
            </w:r>
          </w:p>
          <w:p w14:paraId="23618EAE" w14:textId="77777777" w:rsidR="00AF5EEC" w:rsidRPr="00AF5EEC" w:rsidRDefault="00AF5EEC" w:rsidP="00C44E48">
            <w:pPr>
              <w:pStyle w:val="NoSpacing"/>
              <w:cnfStyle w:val="000000010000" w:firstRow="0" w:lastRow="0" w:firstColumn="0" w:lastColumn="0" w:oddVBand="0" w:evenVBand="0" w:oddHBand="0" w:evenHBand="1" w:firstRowFirstColumn="0" w:firstRowLastColumn="0" w:lastRowFirstColumn="0" w:lastRowLastColumn="0"/>
            </w:pPr>
            <w:r w:rsidRPr="00AF5EEC">
              <w:t>Development of joint QA tools and systems and procedures. Still need for more information and dissemination of</w:t>
            </w:r>
            <w:r w:rsidR="00C44E48">
              <w:t xml:space="preserve"> </w:t>
            </w:r>
            <w:r w:rsidRPr="00AF5EEC">
              <w:t>audit/performance assessment results</w:t>
            </w:r>
          </w:p>
        </w:tc>
      </w:tr>
      <w:tr w:rsidR="00AF5EEC" w:rsidRPr="00AF5EEC" w14:paraId="5C3CD2E4" w14:textId="77777777" w:rsidTr="002A2D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5"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7C0C3B35" w14:textId="77777777" w:rsidR="00AF5EEC" w:rsidRPr="00AF5EEC" w:rsidRDefault="00AF5EEC" w:rsidP="00AF5EEC">
            <w:pPr>
              <w:spacing w:after="200"/>
            </w:pPr>
            <w:r w:rsidRPr="00AF5EEC">
              <w:t>Manuals</w:t>
            </w:r>
          </w:p>
        </w:tc>
        <w:tc>
          <w:tcPr>
            <w:tcW w:w="3115" w:type="dxa"/>
            <w:tcBorders>
              <w:top w:val="none" w:sz="0" w:space="0" w:color="auto"/>
              <w:left w:val="none" w:sz="0" w:space="0" w:color="auto"/>
              <w:bottom w:val="none" w:sz="0" w:space="0" w:color="auto"/>
              <w:right w:val="none" w:sz="0" w:space="0" w:color="auto"/>
            </w:tcBorders>
            <w:shd w:val="clear" w:color="auto" w:fill="FFFFFF" w:themeFill="background1"/>
          </w:tcPr>
          <w:p w14:paraId="7C4849F9" w14:textId="77777777" w:rsidR="00AF5EEC" w:rsidRPr="00AF5EEC" w:rsidRDefault="00AF5EEC" w:rsidP="00C44E48">
            <w:pPr>
              <w:pStyle w:val="NoSpacing"/>
              <w:cnfStyle w:val="000000100000" w:firstRow="0" w:lastRow="0" w:firstColumn="0" w:lastColumn="0" w:oddVBand="0" w:evenVBand="0" w:oddHBand="1" w:evenHBand="0" w:firstRowFirstColumn="0" w:firstRowLastColumn="0" w:lastRowFirstColumn="0" w:lastRowLastColumn="0"/>
            </w:pPr>
            <w:r w:rsidRPr="00AF5EEC">
              <w:t>Joint Union Parishad Operational Manual</w:t>
            </w:r>
          </w:p>
        </w:tc>
        <w:tc>
          <w:tcPr>
            <w:tcW w:w="3120" w:type="dxa"/>
            <w:tcBorders>
              <w:top w:val="none" w:sz="0" w:space="0" w:color="auto"/>
              <w:left w:val="none" w:sz="0" w:space="0" w:color="auto"/>
              <w:bottom w:val="none" w:sz="0" w:space="0" w:color="auto"/>
              <w:right w:val="none" w:sz="0" w:space="0" w:color="auto"/>
            </w:tcBorders>
            <w:shd w:val="clear" w:color="auto" w:fill="FFFFFF" w:themeFill="background1"/>
          </w:tcPr>
          <w:p w14:paraId="7C4AE10C" w14:textId="77777777" w:rsidR="00AF5EEC" w:rsidRPr="00C44E48" w:rsidRDefault="00AF5EEC" w:rsidP="00C44E48">
            <w:pPr>
              <w:pStyle w:val="NoSpacing"/>
              <w:cnfStyle w:val="000000100000" w:firstRow="0" w:lastRow="0" w:firstColumn="0" w:lastColumn="0" w:oddVBand="0" w:evenVBand="0" w:oddHBand="1" w:evenHBand="0" w:firstRowFirstColumn="0" w:firstRowLastColumn="0" w:lastRowFirstColumn="0" w:lastRowLastColumn="0"/>
              <w:rPr>
                <w:b/>
              </w:rPr>
            </w:pPr>
            <w:r w:rsidRPr="00C44E48">
              <w:rPr>
                <w:b/>
              </w:rPr>
              <w:t>Good Progress (3-4).</w:t>
            </w:r>
          </w:p>
          <w:p w14:paraId="5FA8727B" w14:textId="77777777" w:rsidR="00AF5EEC" w:rsidRPr="00AF5EEC" w:rsidRDefault="00AF5EEC" w:rsidP="00C44E48">
            <w:pPr>
              <w:pStyle w:val="NoSpacing"/>
              <w:cnfStyle w:val="000000100000" w:firstRow="0" w:lastRow="0" w:firstColumn="0" w:lastColumn="0" w:oddVBand="0" w:evenVBand="0" w:oddHBand="1" w:evenHBand="0" w:firstRowFirstColumn="0" w:firstRowLastColumn="0" w:lastRowFirstColumn="0" w:lastRowLastColumn="0"/>
            </w:pPr>
            <w:r w:rsidRPr="00AF5EEC">
              <w:t xml:space="preserve">A joint OM has been applied with a short annex on the LGSP and the UPGP features. </w:t>
            </w:r>
          </w:p>
        </w:tc>
      </w:tr>
      <w:tr w:rsidR="00AF5EEC" w:rsidRPr="00AF5EEC" w14:paraId="5E4C8AA4" w14:textId="77777777" w:rsidTr="002A2D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5"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2473587C" w14:textId="77777777" w:rsidR="00AF5EEC" w:rsidRPr="00AF5EEC" w:rsidRDefault="00AF5EEC" w:rsidP="00AF5EEC">
            <w:pPr>
              <w:spacing w:after="200"/>
            </w:pPr>
            <w:r w:rsidRPr="00AF5EEC">
              <w:t>M&amp;E and MIS</w:t>
            </w:r>
          </w:p>
        </w:tc>
        <w:tc>
          <w:tcPr>
            <w:tcW w:w="3115" w:type="dxa"/>
            <w:tcBorders>
              <w:top w:val="none" w:sz="0" w:space="0" w:color="auto"/>
              <w:left w:val="none" w:sz="0" w:space="0" w:color="auto"/>
              <w:bottom w:val="none" w:sz="0" w:space="0" w:color="auto"/>
              <w:right w:val="none" w:sz="0" w:space="0" w:color="auto"/>
            </w:tcBorders>
            <w:shd w:val="clear" w:color="auto" w:fill="FFFFFF" w:themeFill="background1"/>
          </w:tcPr>
          <w:p w14:paraId="781656D9" w14:textId="77777777" w:rsidR="00AF5EEC" w:rsidRPr="00AF5EEC" w:rsidRDefault="00AF5EEC" w:rsidP="00C44E48">
            <w:pPr>
              <w:pStyle w:val="NoSpacing"/>
              <w:cnfStyle w:val="000000010000" w:firstRow="0" w:lastRow="0" w:firstColumn="0" w:lastColumn="0" w:oddVBand="0" w:evenVBand="0" w:oddHBand="0" w:evenHBand="1" w:firstRowFirstColumn="0" w:firstRowLastColumn="0" w:lastRowFirstColumn="0" w:lastRowLastColumn="0"/>
            </w:pPr>
            <w:r w:rsidRPr="00AF5EEC">
              <w:t>MIS developed in joint consultations</w:t>
            </w:r>
          </w:p>
        </w:tc>
        <w:tc>
          <w:tcPr>
            <w:tcW w:w="3120" w:type="dxa"/>
            <w:tcBorders>
              <w:top w:val="none" w:sz="0" w:space="0" w:color="auto"/>
              <w:left w:val="none" w:sz="0" w:space="0" w:color="auto"/>
              <w:bottom w:val="none" w:sz="0" w:space="0" w:color="auto"/>
              <w:right w:val="none" w:sz="0" w:space="0" w:color="auto"/>
            </w:tcBorders>
            <w:shd w:val="clear" w:color="auto" w:fill="FFFFFF" w:themeFill="background1"/>
          </w:tcPr>
          <w:p w14:paraId="0C0EBFD1" w14:textId="77777777" w:rsidR="00AF5EEC" w:rsidRPr="00C44E48" w:rsidRDefault="00AF5EEC" w:rsidP="00C44E48">
            <w:pPr>
              <w:pStyle w:val="NoSpacing"/>
              <w:cnfStyle w:val="000000010000" w:firstRow="0" w:lastRow="0" w:firstColumn="0" w:lastColumn="0" w:oddVBand="0" w:evenVBand="0" w:oddHBand="0" w:evenHBand="1" w:firstRowFirstColumn="0" w:firstRowLastColumn="0" w:lastRowFirstColumn="0" w:lastRowLastColumn="0"/>
              <w:rPr>
                <w:b/>
              </w:rPr>
            </w:pPr>
            <w:r w:rsidRPr="00C44E48">
              <w:rPr>
                <w:b/>
              </w:rPr>
              <w:t xml:space="preserve">Modest progress (2). </w:t>
            </w:r>
          </w:p>
          <w:p w14:paraId="2CE16781" w14:textId="05313E7D" w:rsidR="00AF5EEC" w:rsidRPr="00AF5EEC" w:rsidRDefault="00AF5EEC" w:rsidP="00C44E48">
            <w:pPr>
              <w:pStyle w:val="NoSpacing"/>
              <w:cnfStyle w:val="000000010000" w:firstRow="0" w:lastRow="0" w:firstColumn="0" w:lastColumn="0" w:oddVBand="0" w:evenVBand="0" w:oddHBand="0" w:evenHBand="1" w:firstRowFirstColumn="0" w:firstRowLastColumn="0" w:lastRowFirstColumn="0" w:lastRowLastColumn="0"/>
            </w:pPr>
            <w:r w:rsidRPr="00AF5EEC">
              <w:t>MIS has been piloted by UPGP, but not yet linked with the LGSP initiatives. However, the LGSP MTR flagged the need for coordination. This is an important future area for coordination to avoid two parallel systems, and the initial stages have been done separately. However, plans are to coordinate more closely in the future.</w:t>
            </w:r>
            <w:r w:rsidR="00341A5C">
              <w:t xml:space="preserve"> </w:t>
            </w:r>
          </w:p>
        </w:tc>
      </w:tr>
      <w:tr w:rsidR="00AF5EEC" w:rsidRPr="00AF5EEC" w14:paraId="45696BC7" w14:textId="77777777" w:rsidTr="002A2D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5"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396F9A0F" w14:textId="77777777" w:rsidR="00AF5EEC" w:rsidRPr="00AF5EEC" w:rsidRDefault="00AF5EEC" w:rsidP="00AF5EEC">
            <w:pPr>
              <w:spacing w:after="200"/>
            </w:pPr>
            <w:r w:rsidRPr="00AF5EEC">
              <w:t>Capacity building</w:t>
            </w:r>
          </w:p>
        </w:tc>
        <w:tc>
          <w:tcPr>
            <w:tcW w:w="3115" w:type="dxa"/>
            <w:tcBorders>
              <w:top w:val="none" w:sz="0" w:space="0" w:color="auto"/>
              <w:left w:val="none" w:sz="0" w:space="0" w:color="auto"/>
              <w:bottom w:val="none" w:sz="0" w:space="0" w:color="auto"/>
              <w:right w:val="none" w:sz="0" w:space="0" w:color="auto"/>
            </w:tcBorders>
            <w:shd w:val="clear" w:color="auto" w:fill="FFFFFF" w:themeFill="background1"/>
          </w:tcPr>
          <w:p w14:paraId="0975FB2F" w14:textId="77777777" w:rsidR="00AF5EEC" w:rsidRPr="00AF5EEC" w:rsidRDefault="00AF5EEC" w:rsidP="00C44E48">
            <w:pPr>
              <w:pStyle w:val="NoSpacing"/>
              <w:cnfStyle w:val="000000100000" w:firstRow="0" w:lastRow="0" w:firstColumn="0" w:lastColumn="0" w:oddVBand="0" w:evenVBand="0" w:oddHBand="1" w:evenHBand="0" w:firstRowFirstColumn="0" w:firstRowLastColumn="0" w:lastRowFirstColumn="0" w:lastRowLastColumn="0"/>
            </w:pPr>
            <w:r w:rsidRPr="00AF5EEC">
              <w:t>Coordination under the NILG</w:t>
            </w:r>
          </w:p>
        </w:tc>
        <w:tc>
          <w:tcPr>
            <w:tcW w:w="3120" w:type="dxa"/>
            <w:tcBorders>
              <w:top w:val="none" w:sz="0" w:space="0" w:color="auto"/>
              <w:left w:val="none" w:sz="0" w:space="0" w:color="auto"/>
              <w:bottom w:val="none" w:sz="0" w:space="0" w:color="auto"/>
              <w:right w:val="none" w:sz="0" w:space="0" w:color="auto"/>
            </w:tcBorders>
            <w:shd w:val="clear" w:color="auto" w:fill="FFFFFF" w:themeFill="background1"/>
          </w:tcPr>
          <w:p w14:paraId="0E31E35D" w14:textId="77777777" w:rsidR="00AF5EEC" w:rsidRPr="00C44E48" w:rsidRDefault="00AF5EEC" w:rsidP="00C44E48">
            <w:pPr>
              <w:pStyle w:val="NoSpacing"/>
              <w:cnfStyle w:val="000000100000" w:firstRow="0" w:lastRow="0" w:firstColumn="0" w:lastColumn="0" w:oddVBand="0" w:evenVBand="0" w:oddHBand="1" w:evenHBand="0" w:firstRowFirstColumn="0" w:firstRowLastColumn="0" w:lastRowFirstColumn="0" w:lastRowLastColumn="0"/>
              <w:rPr>
                <w:b/>
              </w:rPr>
            </w:pPr>
            <w:r w:rsidRPr="00C44E48">
              <w:rPr>
                <w:b/>
              </w:rPr>
              <w:t>Some progress (2-3).</w:t>
            </w:r>
          </w:p>
          <w:p w14:paraId="2AEC1D7C" w14:textId="77777777" w:rsidR="00AF5EEC" w:rsidRPr="00AF5EEC" w:rsidRDefault="00AF5EEC" w:rsidP="00C44E48">
            <w:pPr>
              <w:pStyle w:val="NoSpacing"/>
              <w:cnfStyle w:val="000000100000" w:firstRow="0" w:lastRow="0" w:firstColumn="0" w:lastColumn="0" w:oddVBand="0" w:evenVBand="0" w:oddHBand="1" w:evenHBand="0" w:firstRowFirstColumn="0" w:firstRowLastColumn="0" w:lastRowFirstColumn="0" w:lastRowLastColumn="0"/>
            </w:pPr>
            <w:r w:rsidRPr="00AF5EEC">
              <w:t xml:space="preserve">Operational CB plans are not always fully shared, but the DFs in the </w:t>
            </w:r>
            <w:r w:rsidR="0060384C">
              <w:t>seven</w:t>
            </w:r>
            <w:r w:rsidRPr="00AF5EEC">
              <w:t xml:space="preserve"> districts are operated jointly and coordinate at this level. </w:t>
            </w:r>
          </w:p>
          <w:p w14:paraId="3F33E873" w14:textId="2BDAD0CF" w:rsidR="00AF5EEC" w:rsidRPr="00AF5EEC" w:rsidRDefault="00AF5EEC" w:rsidP="00C44E48">
            <w:pPr>
              <w:pStyle w:val="NoSpacing"/>
              <w:cnfStyle w:val="000000100000" w:firstRow="0" w:lastRow="0" w:firstColumn="0" w:lastColumn="0" w:oddVBand="0" w:evenVBand="0" w:oddHBand="1" w:evenHBand="0" w:firstRowFirstColumn="0" w:firstRowLastColumn="0" w:lastRowFirstColumn="0" w:lastRowLastColumn="0"/>
            </w:pPr>
            <w:r w:rsidRPr="00AF5EEC">
              <w:t>10 % of the block grant ca</w:t>
            </w:r>
            <w:r w:rsidR="00334902">
              <w:t>n be used by the UPs, and this i</w:t>
            </w:r>
            <w:r w:rsidRPr="00AF5EEC">
              <w:t>s appreciated but more guidance is needed on this. Various training initiatives under the two programs, and lack of an overall CB strategy for the national level.</w:t>
            </w:r>
            <w:r w:rsidR="00341A5C">
              <w:t xml:space="preserve"> </w:t>
            </w:r>
          </w:p>
        </w:tc>
      </w:tr>
      <w:tr w:rsidR="00AF5EEC" w:rsidRPr="00AF5EEC" w14:paraId="338DED78" w14:textId="77777777" w:rsidTr="002A2DA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5"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78588FA0" w14:textId="77777777" w:rsidR="00AF5EEC" w:rsidRPr="00AF5EEC" w:rsidRDefault="00AF5EEC" w:rsidP="00AF5EEC">
            <w:pPr>
              <w:spacing w:after="200"/>
            </w:pPr>
            <w:r w:rsidRPr="00AF5EEC">
              <w:t>Institutional and policy development at the national level</w:t>
            </w:r>
          </w:p>
        </w:tc>
        <w:tc>
          <w:tcPr>
            <w:tcW w:w="3115" w:type="dxa"/>
            <w:tcBorders>
              <w:top w:val="none" w:sz="0" w:space="0" w:color="auto"/>
              <w:left w:val="none" w:sz="0" w:space="0" w:color="auto"/>
              <w:bottom w:val="none" w:sz="0" w:space="0" w:color="auto"/>
              <w:right w:val="none" w:sz="0" w:space="0" w:color="auto"/>
            </w:tcBorders>
            <w:shd w:val="clear" w:color="auto" w:fill="FFFFFF" w:themeFill="background1"/>
          </w:tcPr>
          <w:p w14:paraId="788AE143" w14:textId="77777777" w:rsidR="00AF5EEC" w:rsidRPr="00AF5EEC" w:rsidRDefault="00AF5EEC" w:rsidP="00C44E48">
            <w:pPr>
              <w:pStyle w:val="NoSpacing"/>
              <w:cnfStyle w:val="000000010000" w:firstRow="0" w:lastRow="0" w:firstColumn="0" w:lastColumn="0" w:oddVBand="0" w:evenVBand="0" w:oddHBand="0" w:evenHBand="1" w:firstRowFirstColumn="0" w:firstRowLastColumn="0" w:lastRowFirstColumn="0" w:lastRowLastColumn="0"/>
            </w:pPr>
            <w:r w:rsidRPr="00AF5EEC">
              <w:t xml:space="preserve">Sharing of agendas and information etc. </w:t>
            </w:r>
          </w:p>
        </w:tc>
        <w:tc>
          <w:tcPr>
            <w:tcW w:w="3120" w:type="dxa"/>
            <w:tcBorders>
              <w:top w:val="none" w:sz="0" w:space="0" w:color="auto"/>
              <w:left w:val="none" w:sz="0" w:space="0" w:color="auto"/>
              <w:bottom w:val="none" w:sz="0" w:space="0" w:color="auto"/>
              <w:right w:val="none" w:sz="0" w:space="0" w:color="auto"/>
            </w:tcBorders>
            <w:shd w:val="clear" w:color="auto" w:fill="FFFFFF" w:themeFill="background1"/>
          </w:tcPr>
          <w:p w14:paraId="02F0B603" w14:textId="77777777" w:rsidR="00AF5EEC" w:rsidRPr="00C44E48" w:rsidRDefault="00AF5EEC" w:rsidP="00C44E48">
            <w:pPr>
              <w:pStyle w:val="NoSpacing"/>
              <w:cnfStyle w:val="000000010000" w:firstRow="0" w:lastRow="0" w:firstColumn="0" w:lastColumn="0" w:oddVBand="0" w:evenVBand="0" w:oddHBand="0" w:evenHBand="1" w:firstRowFirstColumn="0" w:firstRowLastColumn="0" w:lastRowFirstColumn="0" w:lastRowLastColumn="0"/>
              <w:rPr>
                <w:b/>
              </w:rPr>
            </w:pPr>
            <w:r w:rsidRPr="00C44E48">
              <w:rPr>
                <w:b/>
              </w:rPr>
              <w:t xml:space="preserve">Modest (2). </w:t>
            </w:r>
          </w:p>
          <w:p w14:paraId="67834F81" w14:textId="77777777" w:rsidR="00AF5EEC" w:rsidRPr="00AF5EEC" w:rsidRDefault="00AF5EEC" w:rsidP="00C44E48">
            <w:pPr>
              <w:pStyle w:val="NoSpacing"/>
              <w:cnfStyle w:val="000000010000" w:firstRow="0" w:lastRow="0" w:firstColumn="0" w:lastColumn="0" w:oddVBand="0" w:evenVBand="0" w:oddHBand="0" w:evenHBand="1" w:firstRowFirstColumn="0" w:firstRowLastColumn="0" w:lastRowFirstColumn="0" w:lastRowLastColumn="0"/>
            </w:pPr>
            <w:r w:rsidRPr="00AF5EEC">
              <w:t xml:space="preserve">The activities on this area are not strongly coordinated, also as there has been less progress on the policy level and with the establishment of the PAC etc. </w:t>
            </w:r>
          </w:p>
        </w:tc>
      </w:tr>
      <w:tr w:rsidR="00AF5EEC" w:rsidRPr="00AF5EEC" w14:paraId="3F676750" w14:textId="77777777" w:rsidTr="002A2D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5"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66DBEAC2" w14:textId="77777777" w:rsidR="00AF5EEC" w:rsidRPr="00AF5EEC" w:rsidRDefault="00AF5EEC" w:rsidP="00AF5EEC">
            <w:pPr>
              <w:spacing w:after="200"/>
            </w:pPr>
            <w:r w:rsidRPr="00AF5EEC">
              <w:t>Program management</w:t>
            </w:r>
          </w:p>
        </w:tc>
        <w:tc>
          <w:tcPr>
            <w:tcW w:w="3115" w:type="dxa"/>
            <w:tcBorders>
              <w:top w:val="none" w:sz="0" w:space="0" w:color="auto"/>
              <w:left w:val="none" w:sz="0" w:space="0" w:color="auto"/>
              <w:bottom w:val="none" w:sz="0" w:space="0" w:color="auto"/>
              <w:right w:val="none" w:sz="0" w:space="0" w:color="auto"/>
            </w:tcBorders>
            <w:shd w:val="clear" w:color="auto" w:fill="FFFFFF" w:themeFill="background1"/>
          </w:tcPr>
          <w:p w14:paraId="1DCA1056" w14:textId="77777777" w:rsidR="00AF5EEC" w:rsidRPr="00AF5EEC" w:rsidRDefault="00AF5EEC" w:rsidP="00C44E48">
            <w:pPr>
              <w:pStyle w:val="NoSpacing"/>
              <w:cnfStyle w:val="000000100000" w:firstRow="0" w:lastRow="0" w:firstColumn="0" w:lastColumn="0" w:oddVBand="0" w:evenVBand="0" w:oddHBand="1" w:evenHBand="0" w:firstRowFirstColumn="0" w:firstRowLastColumn="0" w:lastRowFirstColumn="0" w:lastRowLastColumn="0"/>
            </w:pPr>
            <w:r w:rsidRPr="00AF5EEC">
              <w:t>Small committee with inter-program coordination and joint participation in SC, if possible a single SC should be established</w:t>
            </w:r>
          </w:p>
        </w:tc>
        <w:tc>
          <w:tcPr>
            <w:tcW w:w="3120" w:type="dxa"/>
            <w:tcBorders>
              <w:top w:val="none" w:sz="0" w:space="0" w:color="auto"/>
              <w:left w:val="none" w:sz="0" w:space="0" w:color="auto"/>
              <w:bottom w:val="none" w:sz="0" w:space="0" w:color="auto"/>
              <w:right w:val="none" w:sz="0" w:space="0" w:color="auto"/>
            </w:tcBorders>
            <w:shd w:val="clear" w:color="auto" w:fill="FFFFFF" w:themeFill="background1"/>
          </w:tcPr>
          <w:p w14:paraId="6BE17062" w14:textId="77777777" w:rsidR="00AF5EEC" w:rsidRPr="00C44E48" w:rsidRDefault="00AF5EEC" w:rsidP="00C44E48">
            <w:pPr>
              <w:pStyle w:val="NoSpacing"/>
              <w:cnfStyle w:val="000000100000" w:firstRow="0" w:lastRow="0" w:firstColumn="0" w:lastColumn="0" w:oddVBand="0" w:evenVBand="0" w:oddHBand="1" w:evenHBand="0" w:firstRowFirstColumn="0" w:firstRowLastColumn="0" w:lastRowFirstColumn="0" w:lastRowLastColumn="0"/>
              <w:rPr>
                <w:b/>
              </w:rPr>
            </w:pPr>
            <w:r w:rsidRPr="00C44E48">
              <w:rPr>
                <w:b/>
              </w:rPr>
              <w:t>Some progress (2-3).</w:t>
            </w:r>
          </w:p>
          <w:p w14:paraId="42A141D5" w14:textId="77777777" w:rsidR="00AF5EEC" w:rsidRPr="00AF5EEC" w:rsidRDefault="00AF5EEC" w:rsidP="00C44E48">
            <w:pPr>
              <w:pStyle w:val="NoSpacing"/>
              <w:cnfStyle w:val="000000100000" w:firstRow="0" w:lastRow="0" w:firstColumn="0" w:lastColumn="0" w:oddVBand="0" w:evenVBand="0" w:oddHBand="1" w:evenHBand="0" w:firstRowFirstColumn="0" w:firstRowLastColumn="0" w:lastRowFirstColumn="0" w:lastRowLastColumn="0"/>
            </w:pPr>
            <w:r w:rsidRPr="00AF5EEC">
              <w:t xml:space="preserve">Separate SCs, but participation of UPGP in the WB discussions, but this is an area, which may be strengthened to ensure a strong “transmission” belt. </w:t>
            </w:r>
          </w:p>
        </w:tc>
      </w:tr>
    </w:tbl>
    <w:p w14:paraId="7CF34738" w14:textId="77777777" w:rsidR="00AF5EEC" w:rsidRPr="00AF5EEC" w:rsidRDefault="00AF5EEC" w:rsidP="00AF5EEC">
      <w:pPr>
        <w:rPr>
          <w:i/>
        </w:rPr>
      </w:pPr>
      <w:r w:rsidRPr="00AF5EEC">
        <w:rPr>
          <w:i/>
        </w:rPr>
        <w:t xml:space="preserve">Rating from: 1) weak, 2) modest, 3) some to 4) good progress. </w:t>
      </w:r>
    </w:p>
    <w:p w14:paraId="1C002369" w14:textId="04894FCC" w:rsidR="00AF5EEC" w:rsidRPr="00AF5EEC" w:rsidRDefault="004E3BA2" w:rsidP="00AF5EEC">
      <w:pPr>
        <w:rPr>
          <w:bCs/>
        </w:rPr>
      </w:pPr>
      <w:r>
        <w:rPr>
          <w:bCs/>
        </w:rPr>
        <w:t>P</w:t>
      </w:r>
      <w:r w:rsidR="00AF5EEC" w:rsidRPr="00AF5EEC">
        <w:rPr>
          <w:bCs/>
        </w:rPr>
        <w:t>roject implementation also relies on the cooperation with other multiple stakeholders, such as the national training institutions and auditor companies. Further, some synergies are also exploited through the M&amp;E assistance on the gender strategy provided by SDC/Sharique.</w:t>
      </w:r>
    </w:p>
    <w:p w14:paraId="4C5B348E" w14:textId="77777777" w:rsidR="00AF5EEC" w:rsidRPr="00AF5EEC" w:rsidRDefault="00AF5EEC" w:rsidP="00AF5EEC">
      <w:pPr>
        <w:rPr>
          <w:bCs/>
        </w:rPr>
      </w:pPr>
      <w:r w:rsidRPr="00AF5EEC">
        <w:rPr>
          <w:bCs/>
        </w:rPr>
        <w:t>During its stakeholder consultations, the MTE has explored the potential for establishing further partnerships and linkages. It is important that project management is not overburdened with new co-operations; however the MTE would like to flag a few areas, where extended cooperation could or should be explored further for synergies and to avoid overlapping support and added costs.</w:t>
      </w:r>
    </w:p>
    <w:p w14:paraId="61FC1B61" w14:textId="6163269B" w:rsidR="00AF5EEC" w:rsidRPr="00AF5EEC" w:rsidRDefault="00706783" w:rsidP="00AF5EEC">
      <w:pPr>
        <w:rPr>
          <w:bCs/>
        </w:rPr>
      </w:pPr>
      <w:r>
        <w:rPr>
          <w:bCs/>
        </w:rPr>
        <w:t>As mentioned in C</w:t>
      </w:r>
      <w:r w:rsidR="009F5C2C">
        <w:rPr>
          <w:bCs/>
        </w:rPr>
        <w:t>hapter 10.6, t</w:t>
      </w:r>
      <w:r w:rsidR="00AF5EEC" w:rsidRPr="00AF5EEC">
        <w:rPr>
          <w:bCs/>
        </w:rPr>
        <w:t>he</w:t>
      </w:r>
      <w:r w:rsidR="00991871">
        <w:rPr>
          <w:bCs/>
        </w:rPr>
        <w:t xml:space="preserve"> </w:t>
      </w:r>
      <w:r w:rsidR="00AF5EEC" w:rsidRPr="00AF5EEC">
        <w:rPr>
          <w:bCs/>
        </w:rPr>
        <w:t>piloting of the e-based MIS for UPs needs to be upscaled nationwide and LGSP 2 has similar plans for rolling out</w:t>
      </w:r>
      <w:r w:rsidR="00A53D6D">
        <w:rPr>
          <w:bCs/>
        </w:rPr>
        <w:t xml:space="preserve"> of</w:t>
      </w:r>
      <w:r w:rsidR="00AF5EEC" w:rsidRPr="00AF5EEC">
        <w:rPr>
          <w:bCs/>
        </w:rPr>
        <w:t xml:space="preserve"> an MIS. The MTR aide memoir of LGSP 2 proposes that </w:t>
      </w:r>
      <w:r w:rsidR="002F0916">
        <w:rPr>
          <w:bCs/>
        </w:rPr>
        <w:t>”</w:t>
      </w:r>
      <w:r w:rsidR="00AF5EEC" w:rsidRPr="00AF5EEC">
        <w:rPr>
          <w:bCs/>
        </w:rPr>
        <w:t>the LGSP 2 MIS consultant review the work supported by UNDP/UNCDF</w:t>
      </w:r>
      <w:r w:rsidR="002F0916">
        <w:rPr>
          <w:bCs/>
        </w:rPr>
        <w:t>”</w:t>
      </w:r>
      <w:r w:rsidR="00AF5EEC" w:rsidRPr="00AF5EEC">
        <w:rPr>
          <w:bCs/>
        </w:rPr>
        <w:t>, but it is important to avoid parallel MIS systems and actually roll out the MIS piloted by UPGP through the LGSP 2</w:t>
      </w:r>
      <w:r w:rsidR="00A53D6D">
        <w:rPr>
          <w:bCs/>
        </w:rPr>
        <w:t>, and the cooperation should go beyond “just review”</w:t>
      </w:r>
      <w:r w:rsidR="00AF5EEC" w:rsidRPr="00AF5EEC">
        <w:rPr>
          <w:bCs/>
        </w:rPr>
        <w:t>.</w:t>
      </w:r>
      <w:r w:rsidR="009F5C2C">
        <w:rPr>
          <w:bCs/>
        </w:rPr>
        <w:t xml:space="preserve"> The WB agrees to this.</w:t>
      </w:r>
    </w:p>
    <w:p w14:paraId="1FB33261" w14:textId="26B43E20" w:rsidR="00AF5EEC" w:rsidRPr="00AF5EEC" w:rsidRDefault="00AF5EEC" w:rsidP="00AF5EEC">
      <w:pPr>
        <w:rPr>
          <w:bCs/>
        </w:rPr>
      </w:pPr>
      <w:r w:rsidRPr="00AF5EEC">
        <w:rPr>
          <w:bCs/>
        </w:rPr>
        <w:t>On a grander scale, JICA is currently designing a nationwide support program for all UZPs, which builds extensively on the lessons learnt from UZGP, UPGP and LGSP. The upcoming program will be financed through a loan, similar to the LGSP 2, and will be anchored within the LGD. Negotiations on the actual design are still ongoing, but implementation should go forward by March 2015, if an agreement is reached. Compared to the UZGP, the new JICA program called ‘Project for Integrated Development of Upazilas’ will include a Upazila</w:t>
      </w:r>
      <w:r w:rsidR="009F5C2C">
        <w:rPr>
          <w:bCs/>
        </w:rPr>
        <w:t>-based</w:t>
      </w:r>
      <w:r w:rsidRPr="00AF5EEC">
        <w:rPr>
          <w:bCs/>
        </w:rPr>
        <w:t xml:space="preserve"> facilitator and also anticipates transfer of additional UZP staff</w:t>
      </w:r>
      <w:r w:rsidR="00E901B4">
        <w:rPr>
          <w:bCs/>
        </w:rPr>
        <w:t xml:space="preserve">. It also </w:t>
      </w:r>
      <w:r w:rsidRPr="00AF5EEC">
        <w:rPr>
          <w:bCs/>
        </w:rPr>
        <w:t xml:space="preserve">includes a performance-based grant </w:t>
      </w:r>
      <w:r w:rsidR="00E901B4">
        <w:rPr>
          <w:bCs/>
        </w:rPr>
        <w:t xml:space="preserve">system </w:t>
      </w:r>
      <w:r w:rsidRPr="00AF5EEC">
        <w:rPr>
          <w:bCs/>
        </w:rPr>
        <w:t xml:space="preserve"> rather similar to</w:t>
      </w:r>
      <w:r w:rsidR="00E901B4">
        <w:rPr>
          <w:bCs/>
        </w:rPr>
        <w:t>,</w:t>
      </w:r>
      <w:r w:rsidRPr="00AF5EEC">
        <w:rPr>
          <w:bCs/>
        </w:rPr>
        <w:t xml:space="preserve"> and based on the experiences from</w:t>
      </w:r>
      <w:r w:rsidR="00E901B4">
        <w:rPr>
          <w:bCs/>
        </w:rPr>
        <w:t>,</w:t>
      </w:r>
      <w:r w:rsidRPr="00AF5EEC">
        <w:rPr>
          <w:bCs/>
        </w:rPr>
        <w:t xml:space="preserve"> the UFF. The new program provides a textbook opportunity to upscale the results of the UZGP for nationwide implementation, and should be supported by the UZGP/UPGP.</w:t>
      </w:r>
    </w:p>
    <w:p w14:paraId="38A07A6C" w14:textId="5FE6958A" w:rsidR="00AF5EEC" w:rsidRPr="00AF5EEC" w:rsidRDefault="00AF5EEC" w:rsidP="00AF5EEC">
      <w:pPr>
        <w:rPr>
          <w:bCs/>
        </w:rPr>
      </w:pPr>
      <w:r w:rsidRPr="00AF5EEC">
        <w:rPr>
          <w:bCs/>
        </w:rPr>
        <w:t>There is similar need for strengthen</w:t>
      </w:r>
      <w:r w:rsidR="00A53D6D">
        <w:rPr>
          <w:bCs/>
        </w:rPr>
        <w:t>ing of</w:t>
      </w:r>
      <w:r w:rsidRPr="00AF5EEC">
        <w:rPr>
          <w:bCs/>
        </w:rPr>
        <w:t xml:space="preserve"> links and cooperation between UPGP/UZGP and other related programs and initiatives</w:t>
      </w:r>
      <w:r w:rsidR="00CF58E8">
        <w:rPr>
          <w:bCs/>
        </w:rPr>
        <w:t>, including</w:t>
      </w:r>
      <w:r w:rsidRPr="00AF5EEC">
        <w:rPr>
          <w:bCs/>
        </w:rPr>
        <w:t xml:space="preserve"> Danida’s projects in support </w:t>
      </w:r>
      <w:r w:rsidR="00E901B4">
        <w:rPr>
          <w:bCs/>
        </w:rPr>
        <w:t>of</w:t>
      </w:r>
      <w:r w:rsidRPr="00AF5EEC">
        <w:rPr>
          <w:bCs/>
        </w:rPr>
        <w:t xml:space="preserve"> local governance and </w:t>
      </w:r>
      <w:r w:rsidR="00E901B4">
        <w:rPr>
          <w:bCs/>
        </w:rPr>
        <w:t>local</w:t>
      </w:r>
      <w:r w:rsidR="00E901B4" w:rsidRPr="00AF5EEC">
        <w:rPr>
          <w:bCs/>
        </w:rPr>
        <w:t xml:space="preserve"> </w:t>
      </w:r>
      <w:r w:rsidRPr="00AF5EEC">
        <w:rPr>
          <w:bCs/>
        </w:rPr>
        <w:t xml:space="preserve">service delivery; especially on rural road construction with piloting of sector grants and support to HYSAWA on water &amp; sanitation, the support </w:t>
      </w:r>
      <w:r w:rsidR="00CF58E8">
        <w:rPr>
          <w:bCs/>
        </w:rPr>
        <w:t>to</w:t>
      </w:r>
      <w:r w:rsidR="00CF58E8" w:rsidRPr="00AF5EEC">
        <w:rPr>
          <w:bCs/>
        </w:rPr>
        <w:t xml:space="preserve"> </w:t>
      </w:r>
      <w:r w:rsidRPr="00AF5EEC">
        <w:rPr>
          <w:bCs/>
        </w:rPr>
        <w:t>the GoBs action plan to address violence against women (VAW), and the work of NGOs on governance and transparency issues supported by Danida</w:t>
      </w:r>
      <w:r w:rsidRPr="00AF5EEC">
        <w:rPr>
          <w:bCs/>
          <w:vertAlign w:val="superscript"/>
        </w:rPr>
        <w:footnoteReference w:id="106"/>
      </w:r>
      <w:r w:rsidRPr="00AF5EEC">
        <w:rPr>
          <w:bCs/>
        </w:rPr>
        <w:t xml:space="preserve">. Both the supply side programs, where the UPGP and UZGP have a strong focus and the demand side of the programs in support of the </w:t>
      </w:r>
      <w:r w:rsidR="00B56028" w:rsidRPr="00AF5EEC">
        <w:rPr>
          <w:bCs/>
        </w:rPr>
        <w:t>NGOs</w:t>
      </w:r>
      <w:r w:rsidRPr="00AF5EEC">
        <w:rPr>
          <w:bCs/>
        </w:rPr>
        <w:t xml:space="preserve"> have opportunities for synergies, not yet utilized, and the awareness of the NGOs about the UPGP/UZGP is generally incipient (Danida,</w:t>
      </w:r>
      <w:r w:rsidR="00A53D6D">
        <w:rPr>
          <w:bCs/>
        </w:rPr>
        <w:t xml:space="preserve"> Report on Synergies</w:t>
      </w:r>
      <w:r w:rsidR="00B56028">
        <w:rPr>
          <w:bCs/>
        </w:rPr>
        <w:t>,</w:t>
      </w:r>
      <w:r w:rsidRPr="00AF5EEC">
        <w:rPr>
          <w:bCs/>
        </w:rPr>
        <w:t xml:space="preserve"> May 2014).</w:t>
      </w:r>
      <w:r w:rsidR="00341A5C">
        <w:rPr>
          <w:bCs/>
        </w:rPr>
        <w:t xml:space="preserve"> </w:t>
      </w:r>
    </w:p>
    <w:p w14:paraId="377A16CD" w14:textId="2C03B723" w:rsidR="00AF5EEC" w:rsidRPr="00AF5EEC" w:rsidRDefault="00AF5EEC" w:rsidP="00AF5EEC">
      <w:pPr>
        <w:rPr>
          <w:bCs/>
        </w:rPr>
      </w:pPr>
      <w:r w:rsidRPr="00AF5EEC">
        <w:rPr>
          <w:bCs/>
        </w:rPr>
        <w:t>Similarly, there is room for further exploitation of the linkages between the local level PFM initiatives</w:t>
      </w:r>
      <w:r w:rsidR="00A53D6D">
        <w:rPr>
          <w:bCs/>
        </w:rPr>
        <w:t>,</w:t>
      </w:r>
      <w:r w:rsidRPr="00AF5EEC">
        <w:rPr>
          <w:bCs/>
        </w:rPr>
        <w:t xml:space="preserve"> promoted by LGSP/UPGP/UZGP</w:t>
      </w:r>
      <w:r w:rsidR="00A53D6D">
        <w:rPr>
          <w:bCs/>
        </w:rPr>
        <w:t>,</w:t>
      </w:r>
      <w:r w:rsidRPr="00AF5EEC">
        <w:rPr>
          <w:bCs/>
        </w:rPr>
        <w:t xml:space="preserve"> and the central level SPEMP/PFM reform program to ensure that national accounts and information can be consolidated and that the central systems and procedures can be used for effective funding flows in the future with strong levels of accountability. This will also pave the way for strengthening  trust and accountability at the local level and decentralization of funding (if funds can be quickly and robustly accounted for, they are more likely to increase in future). </w:t>
      </w:r>
    </w:p>
    <w:p w14:paraId="61C99A80" w14:textId="51074564" w:rsidR="00AF5EEC" w:rsidRPr="00AF5EEC" w:rsidRDefault="00AF5EEC" w:rsidP="00AF5EEC">
      <w:pPr>
        <w:rPr>
          <w:bCs/>
        </w:rPr>
      </w:pPr>
      <w:r w:rsidRPr="00AF5EEC">
        <w:rPr>
          <w:bCs/>
        </w:rPr>
        <w:t xml:space="preserve">The support to UPs from the Sharique </w:t>
      </w:r>
      <w:r w:rsidR="00B56028">
        <w:rPr>
          <w:bCs/>
        </w:rPr>
        <w:t>p</w:t>
      </w:r>
      <w:r w:rsidRPr="00AF5EEC">
        <w:rPr>
          <w:bCs/>
        </w:rPr>
        <w:t>rogram has important linkages and potential synergies not yet utilized, as this program is allocating performance-based grants to 207 UPs in the coming years, based on a combination of self-assessment and external verification, which is conducted jointly by the UPs, NGOs and the program. Sharique is providing support on CB especially within PFM, and is linked up with M</w:t>
      </w:r>
      <w:r w:rsidR="00412683">
        <w:rPr>
          <w:bCs/>
        </w:rPr>
        <w:t>o</w:t>
      </w:r>
      <w:r w:rsidRPr="00AF5EEC">
        <w:rPr>
          <w:bCs/>
        </w:rPr>
        <w:t>F and the newly established training institute for accountancy (IPF). This is another area where strong cooperation with UPGP would be of benefit, since PFM training is planned for in continuation of the MIS implementation. Also within the guidelines on planning, and the coming UPGP innovation on MDG targeting local planning guidelines it is utmost important that UPs are not faced with a series of conflicting regulations and guidelines.</w:t>
      </w:r>
      <w:r w:rsidR="00341A5C">
        <w:rPr>
          <w:bCs/>
        </w:rPr>
        <w:t xml:space="preserve"> </w:t>
      </w:r>
    </w:p>
    <w:p w14:paraId="0E390D26" w14:textId="590A1714" w:rsidR="00AF5EEC" w:rsidRPr="00AF5EEC" w:rsidRDefault="00AF5EEC" w:rsidP="00AF5EEC">
      <w:pPr>
        <w:rPr>
          <w:bCs/>
        </w:rPr>
      </w:pPr>
      <w:r w:rsidRPr="00AF5EEC">
        <w:rPr>
          <w:bCs/>
        </w:rPr>
        <w:t>Within the UNDP project portfolio, linkages could be extended to existing and planned governance support. The village court project is already under implementation, and has several bearings on the UPGP support. E.g. the new accounting cum IT staff will also cover secretarial assistance to the village courts and it is important that this staff has a fair work balance and that support projects respect all duties foreseen by the T</w:t>
      </w:r>
      <w:r w:rsidR="00412683">
        <w:rPr>
          <w:bCs/>
        </w:rPr>
        <w:t>o</w:t>
      </w:r>
      <w:r w:rsidRPr="00AF5EEC">
        <w:rPr>
          <w:bCs/>
        </w:rPr>
        <w:t xml:space="preserve">R. The training of village court members, especially the UP chair in ADR, is an important synergy area, since it may assist in conflict mediation, where the chair is involved in local disagreements, with or without relations to the village court. The upcoming IRINA project, being piloted in 2015, can also link up to the projects, as it can facilitate dialogues as the local level. E.g. the concept of youth councils could be further explored as a means of engaging young people in local governance. </w:t>
      </w:r>
    </w:p>
    <w:p w14:paraId="3DBA2CD1" w14:textId="77777777" w:rsidR="00AF5EEC" w:rsidRPr="00AF5EEC" w:rsidRDefault="00AF5EEC" w:rsidP="00AF5EEC">
      <w:pPr>
        <w:rPr>
          <w:bCs/>
        </w:rPr>
      </w:pPr>
      <w:r w:rsidRPr="00AF5EEC">
        <w:rPr>
          <w:bCs/>
        </w:rPr>
        <w:t xml:space="preserve">On piloting of climate change funding to LGIs (supported by UN, EU and in the future </w:t>
      </w:r>
      <w:r w:rsidR="00DF36FC">
        <w:rPr>
          <w:bCs/>
        </w:rPr>
        <w:t xml:space="preserve">also </w:t>
      </w:r>
      <w:r w:rsidRPr="00AF5EEC">
        <w:rPr>
          <w:bCs/>
        </w:rPr>
        <w:t>Danida</w:t>
      </w:r>
      <w:r w:rsidR="00A53D6D">
        <w:rPr>
          <w:bCs/>
        </w:rPr>
        <w:t>)</w:t>
      </w:r>
      <w:r w:rsidRPr="00AF5EEC">
        <w:rPr>
          <w:bCs/>
        </w:rPr>
        <w:t xml:space="preserve">, it is important to ensure strong linkages in areas of performance assessment and grant guidelines and strong synergies between the initiatives. </w:t>
      </w:r>
    </w:p>
    <w:p w14:paraId="2A5628BE" w14:textId="588D7EDD" w:rsidR="00AF5EEC" w:rsidRPr="00AF5EEC" w:rsidRDefault="00AF5EEC" w:rsidP="00AF5EEC">
      <w:pPr>
        <w:rPr>
          <w:bCs/>
        </w:rPr>
      </w:pPr>
      <w:r w:rsidRPr="00AF5EEC">
        <w:rPr>
          <w:bCs/>
        </w:rPr>
        <w:t>The SDC thematic backstopping on downward accountability, gender and social inclusion does also suggest that there is an untapped potential for linking WDFs to strategic partnerships or alliances, which builds on shared goals such as ending child marriages or improving birth/death registrations rates. WDFs are still at a formation stage and mostly event-oriented, focusing on seminars and peer learning and community support.</w:t>
      </w:r>
      <w:r w:rsidR="00341A5C">
        <w:rPr>
          <w:bCs/>
        </w:rPr>
        <w:t xml:space="preserve">   </w:t>
      </w:r>
      <w:r w:rsidRPr="00AF5EEC">
        <w:rPr>
          <w:bCs/>
        </w:rPr>
        <w:t xml:space="preserve"> </w:t>
      </w:r>
    </w:p>
    <w:p w14:paraId="4665BA32" w14:textId="4748C189" w:rsidR="00AF5EEC" w:rsidRPr="00AF5EEC" w:rsidRDefault="00AF5EEC" w:rsidP="00AF5EEC">
      <w:pPr>
        <w:rPr>
          <w:bCs/>
        </w:rPr>
      </w:pPr>
      <w:r w:rsidRPr="00AF5EEC">
        <w:rPr>
          <w:bCs/>
        </w:rPr>
        <w:t>The RTI study (still in draft) proposes that the projects enter into partnership with the RTI Forum and Governance Advocacy Forum (a coalition of NGOs, educational institutions and civil society organizations) in order to support advocacy for increased inclusion of the Dalits, marginalized, poor and disadvantaged people in the beneficiary selection committees and other institutional forums vis-a-vis the UP, UZP, division, district and national level. It is also proposed to engage in peer discussions with organizations like Manusher Jonno Foundation; Democracy watch; Nijera Kori; Research Initiatives Bangladesh (RIB); Sharique; Horizontal Learning Program, DNET and MRDI. on how to use RTI to secure the rights of the Dalits, marginalized, poor and disadvantaged people, initially focusing on the entitlements and services offered by the Ministries of Social welfare, Women and Children Affairs and Education and LGIs like the UZPs and UPs.</w:t>
      </w:r>
    </w:p>
    <w:p w14:paraId="47A4DA58" w14:textId="77777777" w:rsidR="00AF5EEC" w:rsidRPr="00AF5EEC" w:rsidRDefault="00AF5EEC" w:rsidP="00AF5EEC">
      <w:pPr>
        <w:rPr>
          <w:bCs/>
        </w:rPr>
      </w:pPr>
      <w:r w:rsidRPr="00AF5EEC">
        <w:rPr>
          <w:bCs/>
        </w:rPr>
        <w:t xml:space="preserve">These proposals above are not exhaustive, but illustrate the broad potential for linkages and partnerships that can still be explored. Full exploitation of the links to LGSP and JICA, as mentioned above, is </w:t>
      </w:r>
      <w:r w:rsidR="00214BA7">
        <w:rPr>
          <w:bCs/>
        </w:rPr>
        <w:t xml:space="preserve">considered </w:t>
      </w:r>
      <w:r w:rsidRPr="00AF5EEC">
        <w:rPr>
          <w:bCs/>
        </w:rPr>
        <w:t xml:space="preserve">mandatory </w:t>
      </w:r>
      <w:r w:rsidR="00247C04">
        <w:rPr>
          <w:bCs/>
        </w:rPr>
        <w:t>to sustain and upscale</w:t>
      </w:r>
      <w:r w:rsidRPr="00AF5EEC">
        <w:rPr>
          <w:bCs/>
        </w:rPr>
        <w:t xml:space="preserve"> project results; the key objective and success criteria of the projects.</w:t>
      </w:r>
      <w:r>
        <w:rPr>
          <w:bCs/>
        </w:rPr>
        <w:t xml:space="preserve"> Th</w:t>
      </w:r>
      <w:r w:rsidRPr="00AF5EEC">
        <w:rPr>
          <w:bCs/>
        </w:rPr>
        <w:t>e table below summarizes the potential partnerships and linkages mentioned in this section.</w:t>
      </w:r>
    </w:p>
    <w:p w14:paraId="1A593511" w14:textId="77777777" w:rsidR="00AF5EEC" w:rsidRPr="00AF5EEC" w:rsidRDefault="00AF5EEC" w:rsidP="00AF5EEC">
      <w:pPr>
        <w:rPr>
          <w:b/>
          <w:i/>
        </w:rPr>
      </w:pPr>
      <w:r w:rsidRPr="00AF5EEC">
        <w:rPr>
          <w:b/>
          <w:i/>
        </w:rPr>
        <w:t>Table. Potential partnerships and linkages</w:t>
      </w:r>
    </w:p>
    <w:tbl>
      <w:tblPr>
        <w:tblStyle w:val="TableGrid"/>
        <w:tblW w:w="0" w:type="auto"/>
        <w:tblInd w:w="392" w:type="dxa"/>
        <w:tblLook w:val="04A0" w:firstRow="1" w:lastRow="0" w:firstColumn="1" w:lastColumn="0" w:noHBand="0" w:noVBand="1"/>
      </w:tblPr>
      <w:tblGrid>
        <w:gridCol w:w="1887"/>
        <w:gridCol w:w="3358"/>
        <w:gridCol w:w="3969"/>
      </w:tblGrid>
      <w:tr w:rsidR="00AF5EEC" w:rsidRPr="00AF5EEC" w14:paraId="7F15945A" w14:textId="77777777" w:rsidTr="002A2DAD">
        <w:trPr>
          <w:trHeight w:val="431"/>
          <w:tblHeader/>
        </w:trPr>
        <w:tc>
          <w:tcPr>
            <w:tcW w:w="1887" w:type="dxa"/>
            <w:shd w:val="clear" w:color="auto" w:fill="C4BC96" w:themeFill="background2" w:themeFillShade="BF"/>
            <w:vAlign w:val="center"/>
          </w:tcPr>
          <w:p w14:paraId="6B559182" w14:textId="77777777" w:rsidR="00AF5EEC" w:rsidRPr="00F05B6F" w:rsidRDefault="00AF5EEC" w:rsidP="002A2DAD">
            <w:pPr>
              <w:spacing w:after="200"/>
              <w:jc w:val="center"/>
              <w:rPr>
                <w:b/>
                <w:sz w:val="24"/>
              </w:rPr>
            </w:pPr>
            <w:r w:rsidRPr="00F05B6F">
              <w:rPr>
                <w:b/>
                <w:sz w:val="24"/>
              </w:rPr>
              <w:t>Linkages</w:t>
            </w:r>
          </w:p>
        </w:tc>
        <w:tc>
          <w:tcPr>
            <w:tcW w:w="3358" w:type="dxa"/>
            <w:shd w:val="clear" w:color="auto" w:fill="C4BC96" w:themeFill="background2" w:themeFillShade="BF"/>
            <w:vAlign w:val="center"/>
          </w:tcPr>
          <w:p w14:paraId="4CBC1B3E" w14:textId="77777777" w:rsidR="00AF5EEC" w:rsidRPr="00F05B6F" w:rsidRDefault="00AF5EEC" w:rsidP="002A2DAD">
            <w:pPr>
              <w:spacing w:after="200"/>
              <w:jc w:val="center"/>
              <w:rPr>
                <w:b/>
                <w:sz w:val="24"/>
              </w:rPr>
            </w:pPr>
            <w:r w:rsidRPr="00F05B6F">
              <w:rPr>
                <w:b/>
                <w:sz w:val="24"/>
              </w:rPr>
              <w:t>Partners</w:t>
            </w:r>
          </w:p>
        </w:tc>
        <w:tc>
          <w:tcPr>
            <w:tcW w:w="3969" w:type="dxa"/>
            <w:shd w:val="clear" w:color="auto" w:fill="C4BC96" w:themeFill="background2" w:themeFillShade="BF"/>
            <w:vAlign w:val="center"/>
          </w:tcPr>
          <w:p w14:paraId="676DEC78" w14:textId="77777777" w:rsidR="00AF5EEC" w:rsidRPr="00F05B6F" w:rsidRDefault="00AF5EEC" w:rsidP="002A2DAD">
            <w:pPr>
              <w:spacing w:after="200"/>
              <w:jc w:val="center"/>
              <w:rPr>
                <w:b/>
                <w:sz w:val="24"/>
              </w:rPr>
            </w:pPr>
            <w:r w:rsidRPr="00F05B6F">
              <w:rPr>
                <w:b/>
                <w:sz w:val="24"/>
              </w:rPr>
              <w:t>Focal areas</w:t>
            </w:r>
          </w:p>
        </w:tc>
      </w:tr>
      <w:tr w:rsidR="00AF5EEC" w:rsidRPr="00AF5EEC" w14:paraId="4C9DCC78" w14:textId="77777777" w:rsidTr="00F05B6F">
        <w:tc>
          <w:tcPr>
            <w:tcW w:w="1887" w:type="dxa"/>
            <w:shd w:val="clear" w:color="auto" w:fill="F2F2F2" w:themeFill="background1" w:themeFillShade="F2"/>
          </w:tcPr>
          <w:p w14:paraId="79E93BF3" w14:textId="77777777" w:rsidR="00AF5EEC" w:rsidRPr="00AF5EEC" w:rsidRDefault="00AF5EEC" w:rsidP="00AF5EEC">
            <w:pPr>
              <w:spacing w:after="200"/>
              <w:rPr>
                <w:b/>
              </w:rPr>
            </w:pPr>
            <w:r w:rsidRPr="00AF5EEC">
              <w:rPr>
                <w:b/>
              </w:rPr>
              <w:t>UZP support</w:t>
            </w:r>
          </w:p>
        </w:tc>
        <w:tc>
          <w:tcPr>
            <w:tcW w:w="3358" w:type="dxa"/>
            <w:shd w:val="clear" w:color="auto" w:fill="F2F2F2" w:themeFill="background1" w:themeFillShade="F2"/>
          </w:tcPr>
          <w:p w14:paraId="03ADD1D7" w14:textId="77777777" w:rsidR="00AF5EEC" w:rsidRPr="00AF5EEC" w:rsidRDefault="00AF5EEC" w:rsidP="00AF5EEC">
            <w:pPr>
              <w:spacing w:after="200"/>
            </w:pPr>
            <w:r w:rsidRPr="00AF5EEC">
              <w:t>JICA</w:t>
            </w:r>
          </w:p>
        </w:tc>
        <w:tc>
          <w:tcPr>
            <w:tcW w:w="3969" w:type="dxa"/>
            <w:shd w:val="clear" w:color="auto" w:fill="F2F2F2" w:themeFill="background1" w:themeFillShade="F2"/>
          </w:tcPr>
          <w:p w14:paraId="3E57E29F" w14:textId="77777777" w:rsidR="00AF5EEC" w:rsidRPr="00AF5EEC" w:rsidRDefault="00AF5EEC" w:rsidP="00AF5EEC">
            <w:pPr>
              <w:spacing w:after="200"/>
            </w:pPr>
            <w:r w:rsidRPr="00AF5EEC">
              <w:t>Upscaling UZGP results nationwide</w:t>
            </w:r>
          </w:p>
        </w:tc>
      </w:tr>
      <w:tr w:rsidR="00AF5EEC" w:rsidRPr="00AF5EEC" w14:paraId="0789E86A" w14:textId="77777777" w:rsidTr="00F05B6F">
        <w:tc>
          <w:tcPr>
            <w:tcW w:w="1887" w:type="dxa"/>
            <w:shd w:val="clear" w:color="auto" w:fill="F2F2F2" w:themeFill="background1" w:themeFillShade="F2"/>
          </w:tcPr>
          <w:p w14:paraId="5CBA0836" w14:textId="77777777" w:rsidR="00AF5EEC" w:rsidRPr="00AF5EEC" w:rsidRDefault="00AF5EEC" w:rsidP="00AF5EEC">
            <w:pPr>
              <w:spacing w:after="200"/>
              <w:rPr>
                <w:b/>
              </w:rPr>
            </w:pPr>
            <w:r w:rsidRPr="00AF5EEC">
              <w:rPr>
                <w:b/>
              </w:rPr>
              <w:t>MIS</w:t>
            </w:r>
            <w:r w:rsidR="00123CA4">
              <w:rPr>
                <w:b/>
              </w:rPr>
              <w:t>/PBGS</w:t>
            </w:r>
          </w:p>
        </w:tc>
        <w:tc>
          <w:tcPr>
            <w:tcW w:w="3358" w:type="dxa"/>
            <w:shd w:val="clear" w:color="auto" w:fill="F2F2F2" w:themeFill="background1" w:themeFillShade="F2"/>
          </w:tcPr>
          <w:p w14:paraId="67D9D9AE" w14:textId="77777777" w:rsidR="00AF5EEC" w:rsidRPr="00AF5EEC" w:rsidRDefault="00AF5EEC" w:rsidP="00AF5EEC">
            <w:pPr>
              <w:spacing w:after="200"/>
            </w:pPr>
            <w:r w:rsidRPr="00AF5EEC">
              <w:t>LGSP 2</w:t>
            </w:r>
            <w:r w:rsidR="009E4059">
              <w:t>/successor</w:t>
            </w:r>
          </w:p>
        </w:tc>
        <w:tc>
          <w:tcPr>
            <w:tcW w:w="3969" w:type="dxa"/>
            <w:shd w:val="clear" w:color="auto" w:fill="F2F2F2" w:themeFill="background1" w:themeFillShade="F2"/>
          </w:tcPr>
          <w:p w14:paraId="2B80CECA" w14:textId="77777777" w:rsidR="00AF5EEC" w:rsidRPr="00AF5EEC" w:rsidRDefault="00AF5EEC" w:rsidP="00AF5EEC">
            <w:pPr>
              <w:spacing w:after="200"/>
            </w:pPr>
            <w:r w:rsidRPr="00AF5EEC">
              <w:t>Upscaling UPGP results nationwide</w:t>
            </w:r>
          </w:p>
        </w:tc>
      </w:tr>
      <w:tr w:rsidR="00AF5EEC" w:rsidRPr="00AF5EEC" w14:paraId="77CF9522" w14:textId="77777777" w:rsidTr="00F05B6F">
        <w:tc>
          <w:tcPr>
            <w:tcW w:w="1887" w:type="dxa"/>
            <w:shd w:val="clear" w:color="auto" w:fill="FFFFFF" w:themeFill="background1"/>
          </w:tcPr>
          <w:p w14:paraId="50A5D37E" w14:textId="77777777" w:rsidR="00AF5EEC" w:rsidRPr="009E4059" w:rsidRDefault="00AF5EEC" w:rsidP="009E4059">
            <w:pPr>
              <w:pStyle w:val="NoSpacing"/>
              <w:rPr>
                <w:b/>
              </w:rPr>
            </w:pPr>
            <w:r w:rsidRPr="009E4059">
              <w:rPr>
                <w:b/>
              </w:rPr>
              <w:t xml:space="preserve">Strategic planning </w:t>
            </w:r>
          </w:p>
        </w:tc>
        <w:tc>
          <w:tcPr>
            <w:tcW w:w="3358" w:type="dxa"/>
          </w:tcPr>
          <w:p w14:paraId="04AF7054" w14:textId="77777777" w:rsidR="00AF5EEC" w:rsidRPr="00AF5EEC" w:rsidRDefault="00AF5EEC" w:rsidP="009E4059">
            <w:pPr>
              <w:pStyle w:val="NoSpacing"/>
            </w:pPr>
            <w:r w:rsidRPr="00AF5EEC">
              <w:t>Sharique</w:t>
            </w:r>
          </w:p>
        </w:tc>
        <w:tc>
          <w:tcPr>
            <w:tcW w:w="3969" w:type="dxa"/>
          </w:tcPr>
          <w:p w14:paraId="5974FB0A" w14:textId="77777777" w:rsidR="00AF5EEC" w:rsidRPr="00AF5EEC" w:rsidRDefault="00AF5EEC" w:rsidP="009E4059">
            <w:pPr>
              <w:pStyle w:val="NoSpacing"/>
            </w:pPr>
            <w:r w:rsidRPr="00AF5EEC">
              <w:t>Training tools</w:t>
            </w:r>
          </w:p>
        </w:tc>
      </w:tr>
      <w:tr w:rsidR="00AF5EEC" w:rsidRPr="00AF5EEC" w14:paraId="69090E4E" w14:textId="77777777" w:rsidTr="00F05B6F">
        <w:tc>
          <w:tcPr>
            <w:tcW w:w="1887" w:type="dxa"/>
            <w:vMerge w:val="restart"/>
            <w:shd w:val="clear" w:color="auto" w:fill="FFFFFF" w:themeFill="background1"/>
          </w:tcPr>
          <w:p w14:paraId="719925C5" w14:textId="77777777" w:rsidR="00AF5EEC" w:rsidRPr="009E4059" w:rsidRDefault="00AF5EEC" w:rsidP="009E4059">
            <w:pPr>
              <w:pStyle w:val="NoSpacing"/>
              <w:rPr>
                <w:b/>
              </w:rPr>
            </w:pPr>
            <w:r w:rsidRPr="009E4059">
              <w:rPr>
                <w:b/>
              </w:rPr>
              <w:t>PFM</w:t>
            </w:r>
          </w:p>
          <w:p w14:paraId="1B4AF07A" w14:textId="77777777" w:rsidR="00AF5EEC" w:rsidRPr="009E4059" w:rsidRDefault="00AF5EEC" w:rsidP="009E4059">
            <w:pPr>
              <w:pStyle w:val="NoSpacing"/>
              <w:rPr>
                <w:b/>
              </w:rPr>
            </w:pPr>
          </w:p>
        </w:tc>
        <w:tc>
          <w:tcPr>
            <w:tcW w:w="3358" w:type="dxa"/>
          </w:tcPr>
          <w:p w14:paraId="24F8402E" w14:textId="77777777" w:rsidR="00AF5EEC" w:rsidRPr="00AF5EEC" w:rsidRDefault="00AF5EEC" w:rsidP="009E4059">
            <w:pPr>
              <w:pStyle w:val="NoSpacing"/>
            </w:pPr>
            <w:r w:rsidRPr="00AF5EEC">
              <w:t>SPEM</w:t>
            </w:r>
            <w:r w:rsidR="00925636">
              <w:t>P</w:t>
            </w:r>
          </w:p>
        </w:tc>
        <w:tc>
          <w:tcPr>
            <w:tcW w:w="3969" w:type="dxa"/>
          </w:tcPr>
          <w:p w14:paraId="62C2DF9A" w14:textId="77777777" w:rsidR="00AF5EEC" w:rsidRPr="00AF5EEC" w:rsidRDefault="00AF5EEC" w:rsidP="009E4059">
            <w:pPr>
              <w:pStyle w:val="NoSpacing"/>
            </w:pPr>
            <w:r w:rsidRPr="00AF5EEC">
              <w:t>Linking PFM reform and local PFM</w:t>
            </w:r>
          </w:p>
        </w:tc>
      </w:tr>
      <w:tr w:rsidR="00AF5EEC" w:rsidRPr="00AF5EEC" w14:paraId="4A777439" w14:textId="77777777" w:rsidTr="00F05B6F">
        <w:tc>
          <w:tcPr>
            <w:tcW w:w="1887" w:type="dxa"/>
            <w:vMerge/>
            <w:shd w:val="clear" w:color="auto" w:fill="FFFFFF" w:themeFill="background1"/>
          </w:tcPr>
          <w:p w14:paraId="1B76ADBD" w14:textId="77777777" w:rsidR="00AF5EEC" w:rsidRPr="009E4059" w:rsidRDefault="00AF5EEC" w:rsidP="009E4059">
            <w:pPr>
              <w:pStyle w:val="NoSpacing"/>
              <w:rPr>
                <w:b/>
              </w:rPr>
            </w:pPr>
          </w:p>
        </w:tc>
        <w:tc>
          <w:tcPr>
            <w:tcW w:w="3358" w:type="dxa"/>
          </w:tcPr>
          <w:p w14:paraId="32F3F89D" w14:textId="77777777" w:rsidR="00AF5EEC" w:rsidRDefault="00AF5EEC" w:rsidP="009E4059">
            <w:pPr>
              <w:pStyle w:val="NoSpacing"/>
            </w:pPr>
            <w:r w:rsidRPr="00AF5EEC">
              <w:t>IPF/Ministry of Finance</w:t>
            </w:r>
            <w:r>
              <w:t xml:space="preserve"> </w:t>
            </w:r>
            <w:r w:rsidRPr="00AF5EEC">
              <w:t>Sharique</w:t>
            </w:r>
            <w:r>
              <w:t xml:space="preserve"> </w:t>
            </w:r>
          </w:p>
          <w:p w14:paraId="5495676A" w14:textId="77777777" w:rsidR="00AF5EEC" w:rsidRPr="00AF5EEC" w:rsidRDefault="00AF5EEC" w:rsidP="009E4059">
            <w:pPr>
              <w:pStyle w:val="NoSpacing"/>
            </w:pPr>
            <w:r w:rsidRPr="00AF5EEC">
              <w:t>Other DPs</w:t>
            </w:r>
          </w:p>
        </w:tc>
        <w:tc>
          <w:tcPr>
            <w:tcW w:w="3969" w:type="dxa"/>
          </w:tcPr>
          <w:p w14:paraId="02AD392F" w14:textId="77777777" w:rsidR="00AF5EEC" w:rsidRPr="00AF5EEC" w:rsidRDefault="00AF5EEC" w:rsidP="009E4059">
            <w:pPr>
              <w:pStyle w:val="NoSpacing"/>
            </w:pPr>
            <w:r w:rsidRPr="00AF5EEC">
              <w:t>Curriculum and training in UP budget formation, implementation and procurement</w:t>
            </w:r>
          </w:p>
        </w:tc>
      </w:tr>
      <w:tr w:rsidR="00AF5EEC" w:rsidRPr="00AF5EEC" w14:paraId="5DC002F2" w14:textId="77777777" w:rsidTr="00F05B6F">
        <w:tc>
          <w:tcPr>
            <w:tcW w:w="1887" w:type="dxa"/>
            <w:tcBorders>
              <w:bottom w:val="single" w:sz="4" w:space="0" w:color="auto"/>
            </w:tcBorders>
            <w:shd w:val="clear" w:color="auto" w:fill="FFFFFF" w:themeFill="background1"/>
          </w:tcPr>
          <w:p w14:paraId="63B298BB" w14:textId="77777777" w:rsidR="009E4059" w:rsidRPr="009E4059" w:rsidRDefault="00AF5EEC" w:rsidP="009E4059">
            <w:pPr>
              <w:pStyle w:val="NoSpacing"/>
              <w:rPr>
                <w:b/>
              </w:rPr>
            </w:pPr>
            <w:r w:rsidRPr="009E4059">
              <w:rPr>
                <w:b/>
              </w:rPr>
              <w:t>Policy studies/</w:t>
            </w:r>
          </w:p>
          <w:p w14:paraId="559A2F99" w14:textId="77777777" w:rsidR="00AF5EEC" w:rsidRPr="009E4059" w:rsidRDefault="00AF5EEC" w:rsidP="009E4059">
            <w:pPr>
              <w:pStyle w:val="NoSpacing"/>
              <w:rPr>
                <w:b/>
              </w:rPr>
            </w:pPr>
            <w:r w:rsidRPr="009E4059">
              <w:rPr>
                <w:b/>
              </w:rPr>
              <w:t>Action research</w:t>
            </w:r>
          </w:p>
        </w:tc>
        <w:tc>
          <w:tcPr>
            <w:tcW w:w="3358" w:type="dxa"/>
            <w:tcBorders>
              <w:bottom w:val="single" w:sz="4" w:space="0" w:color="auto"/>
            </w:tcBorders>
          </w:tcPr>
          <w:p w14:paraId="1720EF7B" w14:textId="77777777" w:rsidR="00AF5EEC" w:rsidRPr="00AF5EEC" w:rsidRDefault="00AF5EEC" w:rsidP="009E4059">
            <w:pPr>
              <w:pStyle w:val="NoSpacing"/>
            </w:pPr>
            <w:r w:rsidRPr="00AF5EEC">
              <w:t>Sharique</w:t>
            </w:r>
          </w:p>
        </w:tc>
        <w:tc>
          <w:tcPr>
            <w:tcW w:w="3969" w:type="dxa"/>
            <w:tcBorders>
              <w:bottom w:val="single" w:sz="4" w:space="0" w:color="auto"/>
            </w:tcBorders>
          </w:tcPr>
          <w:p w14:paraId="658FEE90" w14:textId="0290C890" w:rsidR="00AF5EEC" w:rsidRPr="00AF5EEC" w:rsidRDefault="00AF5EEC" w:rsidP="009E4059">
            <w:pPr>
              <w:pStyle w:val="NoSpacing"/>
            </w:pPr>
            <w:r w:rsidRPr="00AF5EEC">
              <w:t>Coordinate study and research portfolio</w:t>
            </w:r>
            <w:r w:rsidR="009E4059">
              <w:t xml:space="preserve">. Almost 100 </w:t>
            </w:r>
            <w:r w:rsidR="00EE3064">
              <w:t>%</w:t>
            </w:r>
            <w:r w:rsidR="009E4059">
              <w:t xml:space="preserve"> overlap in policy study portfolio.</w:t>
            </w:r>
          </w:p>
        </w:tc>
      </w:tr>
      <w:tr w:rsidR="00AF5EEC" w:rsidRPr="00AF5EEC" w14:paraId="43630832" w14:textId="77777777" w:rsidTr="00F05B6F">
        <w:tc>
          <w:tcPr>
            <w:tcW w:w="1887" w:type="dxa"/>
            <w:shd w:val="clear" w:color="auto" w:fill="auto"/>
          </w:tcPr>
          <w:p w14:paraId="2A3DE8B0" w14:textId="77777777" w:rsidR="00AF5EEC" w:rsidRPr="009E4059" w:rsidRDefault="00AF5EEC" w:rsidP="009E4059">
            <w:pPr>
              <w:pStyle w:val="NoSpacing"/>
              <w:rPr>
                <w:b/>
              </w:rPr>
            </w:pPr>
            <w:r w:rsidRPr="009E4059">
              <w:rPr>
                <w:b/>
              </w:rPr>
              <w:t xml:space="preserve">Sector funding </w:t>
            </w:r>
          </w:p>
        </w:tc>
        <w:tc>
          <w:tcPr>
            <w:tcW w:w="3358" w:type="dxa"/>
            <w:shd w:val="clear" w:color="auto" w:fill="auto"/>
          </w:tcPr>
          <w:p w14:paraId="24147B8F" w14:textId="77777777" w:rsidR="00AF5EEC" w:rsidRPr="00AF5EEC" w:rsidRDefault="00AF5EEC" w:rsidP="009E4059">
            <w:pPr>
              <w:pStyle w:val="NoSpacing"/>
            </w:pPr>
            <w:r w:rsidRPr="00AF5EEC">
              <w:t>Danida (e.g. on road funding and water/sanitation)</w:t>
            </w:r>
          </w:p>
        </w:tc>
        <w:tc>
          <w:tcPr>
            <w:tcW w:w="3969" w:type="dxa"/>
            <w:shd w:val="clear" w:color="auto" w:fill="auto"/>
          </w:tcPr>
          <w:p w14:paraId="40D4EBB3" w14:textId="77777777" w:rsidR="00AF5EEC" w:rsidRPr="00AF5EEC" w:rsidRDefault="00AF5EEC" w:rsidP="009E4059">
            <w:pPr>
              <w:pStyle w:val="NoSpacing"/>
            </w:pPr>
            <w:r w:rsidRPr="00AF5EEC">
              <w:t>Ensure coordination of grant guidelines, planning and budgeting tools, performance indicators and assessments etc.</w:t>
            </w:r>
          </w:p>
        </w:tc>
      </w:tr>
      <w:tr w:rsidR="00AF5EEC" w:rsidRPr="00AF5EEC" w14:paraId="73EE17EE" w14:textId="77777777" w:rsidTr="00F05B6F">
        <w:tc>
          <w:tcPr>
            <w:tcW w:w="1887" w:type="dxa"/>
            <w:shd w:val="clear" w:color="auto" w:fill="FFFFFF" w:themeFill="background1"/>
          </w:tcPr>
          <w:p w14:paraId="493E3BA8" w14:textId="77777777" w:rsidR="00AF5EEC" w:rsidRPr="009E4059" w:rsidRDefault="00AF5EEC" w:rsidP="009E4059">
            <w:pPr>
              <w:pStyle w:val="NoSpacing"/>
              <w:rPr>
                <w:b/>
              </w:rPr>
            </w:pPr>
            <w:r w:rsidRPr="009E4059">
              <w:rPr>
                <w:b/>
              </w:rPr>
              <w:t>Climate change</w:t>
            </w:r>
          </w:p>
        </w:tc>
        <w:tc>
          <w:tcPr>
            <w:tcW w:w="3358" w:type="dxa"/>
          </w:tcPr>
          <w:p w14:paraId="73837F88" w14:textId="77777777" w:rsidR="00AF5EEC" w:rsidRPr="00AF5EEC" w:rsidRDefault="00AF5EEC" w:rsidP="0074623A">
            <w:pPr>
              <w:pStyle w:val="NoSpacing"/>
            </w:pPr>
            <w:r w:rsidRPr="00AF5EEC">
              <w:t>EU, Danida, UNDP programs and others</w:t>
            </w:r>
          </w:p>
        </w:tc>
        <w:tc>
          <w:tcPr>
            <w:tcW w:w="3969" w:type="dxa"/>
          </w:tcPr>
          <w:p w14:paraId="16C08D01" w14:textId="77777777" w:rsidR="00AF5EEC" w:rsidRPr="00AF5EEC" w:rsidRDefault="00AF5EEC" w:rsidP="009E4059">
            <w:pPr>
              <w:pStyle w:val="NoSpacing"/>
            </w:pPr>
            <w:r w:rsidRPr="00AF5EEC">
              <w:t>Grant guidelines and planning tools</w:t>
            </w:r>
          </w:p>
        </w:tc>
      </w:tr>
      <w:tr w:rsidR="00AF5EEC" w:rsidRPr="00AF5EEC" w14:paraId="405F6651" w14:textId="77777777" w:rsidTr="00F05B6F">
        <w:tc>
          <w:tcPr>
            <w:tcW w:w="1887" w:type="dxa"/>
            <w:vMerge w:val="restart"/>
            <w:shd w:val="clear" w:color="auto" w:fill="FFFFFF" w:themeFill="background1"/>
          </w:tcPr>
          <w:p w14:paraId="10190AFD" w14:textId="77777777" w:rsidR="00AF5EEC" w:rsidRPr="009E4059" w:rsidRDefault="00AF5EEC" w:rsidP="009E4059">
            <w:pPr>
              <w:pStyle w:val="NoSpacing"/>
              <w:rPr>
                <w:b/>
              </w:rPr>
            </w:pPr>
            <w:r w:rsidRPr="009E4059">
              <w:rPr>
                <w:b/>
              </w:rPr>
              <w:t xml:space="preserve">Gender </w:t>
            </w:r>
          </w:p>
        </w:tc>
        <w:tc>
          <w:tcPr>
            <w:tcW w:w="3358" w:type="dxa"/>
          </w:tcPr>
          <w:p w14:paraId="2BC73340" w14:textId="77777777" w:rsidR="00AF5EEC" w:rsidRPr="00AF5EEC" w:rsidRDefault="00AF5EEC" w:rsidP="009E4059">
            <w:pPr>
              <w:pStyle w:val="NoSpacing"/>
            </w:pPr>
            <w:r w:rsidRPr="00AF5EEC">
              <w:t>Sharique</w:t>
            </w:r>
            <w:r w:rsidR="009E4059">
              <w:t>, Aparajita</w:t>
            </w:r>
          </w:p>
        </w:tc>
        <w:tc>
          <w:tcPr>
            <w:tcW w:w="3969" w:type="dxa"/>
          </w:tcPr>
          <w:p w14:paraId="1405DF97" w14:textId="77777777" w:rsidR="00AF5EEC" w:rsidRPr="00AF5EEC" w:rsidRDefault="00AF5EEC" w:rsidP="009E4059">
            <w:pPr>
              <w:pStyle w:val="NoSpacing"/>
            </w:pPr>
            <w:r w:rsidRPr="00AF5EEC">
              <w:t xml:space="preserve">WDF - CB of female councilors </w:t>
            </w:r>
          </w:p>
        </w:tc>
      </w:tr>
      <w:tr w:rsidR="00F05B6F" w:rsidRPr="00AF5EEC" w14:paraId="7A6C7FFB" w14:textId="77777777" w:rsidTr="00F05B6F">
        <w:trPr>
          <w:trHeight w:val="1265"/>
        </w:trPr>
        <w:tc>
          <w:tcPr>
            <w:tcW w:w="1887" w:type="dxa"/>
            <w:vMerge/>
            <w:shd w:val="clear" w:color="auto" w:fill="FFFFFF" w:themeFill="background1"/>
          </w:tcPr>
          <w:p w14:paraId="26E50FB0" w14:textId="77777777" w:rsidR="00F05B6F" w:rsidRPr="009E4059" w:rsidRDefault="00F05B6F" w:rsidP="009E4059">
            <w:pPr>
              <w:pStyle w:val="NoSpacing"/>
              <w:rPr>
                <w:b/>
              </w:rPr>
            </w:pPr>
          </w:p>
        </w:tc>
        <w:tc>
          <w:tcPr>
            <w:tcW w:w="3358" w:type="dxa"/>
          </w:tcPr>
          <w:p w14:paraId="3C9799BF" w14:textId="77777777" w:rsidR="00F05B6F" w:rsidRDefault="00F05B6F" w:rsidP="000E1607">
            <w:pPr>
              <w:pStyle w:val="NoSpacing"/>
            </w:pPr>
            <w:r w:rsidRPr="00AF5EEC">
              <w:t xml:space="preserve">Danida’s </w:t>
            </w:r>
            <w:r>
              <w:t>MSPVAW project under the Ministry of Women and Children Affairs</w:t>
            </w:r>
            <w:r w:rsidR="00EB05CB">
              <w:t>,</w:t>
            </w:r>
          </w:p>
          <w:p w14:paraId="1EF200D1" w14:textId="77777777" w:rsidR="00EB05CB" w:rsidRPr="00AF5EEC" w:rsidRDefault="00EB05CB" w:rsidP="000E1607">
            <w:pPr>
              <w:pStyle w:val="NoSpacing"/>
            </w:pPr>
            <w:r>
              <w:t>CSOs</w:t>
            </w:r>
          </w:p>
        </w:tc>
        <w:tc>
          <w:tcPr>
            <w:tcW w:w="3969" w:type="dxa"/>
          </w:tcPr>
          <w:p w14:paraId="45160FE4" w14:textId="77777777" w:rsidR="00F05B6F" w:rsidRPr="00AF5EEC" w:rsidRDefault="00F05B6F" w:rsidP="00EB05CB">
            <w:pPr>
              <w:pStyle w:val="NoSpacing"/>
            </w:pPr>
            <w:r w:rsidRPr="00AF5EEC">
              <w:t>UP standing committee for women and children, WDF</w:t>
            </w:r>
            <w:r w:rsidR="00381EDD">
              <w:t>:</w:t>
            </w:r>
            <w:r w:rsidR="00EB05CB">
              <w:t xml:space="preserve"> </w:t>
            </w:r>
            <w:r w:rsidRPr="00AF5EEC">
              <w:t xml:space="preserve">Strategic partnerships on </w:t>
            </w:r>
            <w:r w:rsidR="00381EDD">
              <w:t xml:space="preserve">VAW, </w:t>
            </w:r>
            <w:r w:rsidRPr="00AF5EEC">
              <w:t>child marriages, birth/death registration etc.</w:t>
            </w:r>
          </w:p>
        </w:tc>
      </w:tr>
      <w:tr w:rsidR="00AF5EEC" w:rsidRPr="00AF5EEC" w14:paraId="0485A523" w14:textId="77777777" w:rsidTr="00F05B6F">
        <w:tc>
          <w:tcPr>
            <w:tcW w:w="1887" w:type="dxa"/>
            <w:shd w:val="clear" w:color="auto" w:fill="FFFFFF" w:themeFill="background1"/>
          </w:tcPr>
          <w:p w14:paraId="2F76BE70" w14:textId="77777777" w:rsidR="00AF5EEC" w:rsidRPr="009E4059" w:rsidRDefault="00AF5EEC" w:rsidP="009E4059">
            <w:pPr>
              <w:pStyle w:val="NoSpacing"/>
              <w:rPr>
                <w:b/>
              </w:rPr>
            </w:pPr>
            <w:r w:rsidRPr="009E4059">
              <w:rPr>
                <w:b/>
              </w:rPr>
              <w:t>RTI</w:t>
            </w:r>
          </w:p>
        </w:tc>
        <w:tc>
          <w:tcPr>
            <w:tcW w:w="3358" w:type="dxa"/>
          </w:tcPr>
          <w:p w14:paraId="7974AB12" w14:textId="77777777" w:rsidR="00AF5EEC" w:rsidRPr="00AF5EEC" w:rsidRDefault="00AF5EEC" w:rsidP="009E4059">
            <w:pPr>
              <w:pStyle w:val="NoSpacing"/>
            </w:pPr>
            <w:r w:rsidRPr="00AF5EEC">
              <w:t>RTI Forum and Governance Advocacy Forum</w:t>
            </w:r>
          </w:p>
          <w:p w14:paraId="0BD3D052" w14:textId="77777777" w:rsidR="00AF5EEC" w:rsidRPr="00AF5EEC" w:rsidRDefault="00AF5EEC" w:rsidP="009E4059">
            <w:pPr>
              <w:pStyle w:val="NoSpacing"/>
            </w:pPr>
            <w:r w:rsidRPr="00AF5EEC">
              <w:t>Manusher Jonno Foundation; Democracy watch; Nijera Kori; Research Initiatives Bangladesh (RIB); Sharique; Horizontal Learning Program, DNET and MRDI.</w:t>
            </w:r>
            <w:r w:rsidR="009E4059">
              <w:t xml:space="preserve"> </w:t>
            </w:r>
            <w:r w:rsidRPr="00AF5EEC">
              <w:t>Transparency International</w:t>
            </w:r>
          </w:p>
        </w:tc>
        <w:tc>
          <w:tcPr>
            <w:tcW w:w="3969" w:type="dxa"/>
          </w:tcPr>
          <w:p w14:paraId="57EB9A27" w14:textId="20588FD0" w:rsidR="00AF5EEC" w:rsidRPr="00AF5EEC" w:rsidRDefault="00AF5EEC" w:rsidP="001160DB">
            <w:pPr>
              <w:pStyle w:val="NoSpacing"/>
            </w:pPr>
            <w:r w:rsidRPr="00AF5EEC">
              <w:t xml:space="preserve">Advocacy on inclusion and equal access to </w:t>
            </w:r>
            <w:r w:rsidR="001160DB">
              <w:t>social protection</w:t>
            </w:r>
            <w:r w:rsidR="001160DB" w:rsidRPr="00AF5EEC">
              <w:t xml:space="preserve"> </w:t>
            </w:r>
            <w:r w:rsidRPr="00AF5EEC">
              <w:t>program</w:t>
            </w:r>
            <w:r w:rsidR="001160DB">
              <w:t xml:space="preserve"> benefits</w:t>
            </w:r>
          </w:p>
        </w:tc>
      </w:tr>
      <w:tr w:rsidR="00AF5EEC" w:rsidRPr="00AF5EEC" w14:paraId="6AE02E73" w14:textId="77777777" w:rsidTr="00F05B6F">
        <w:tc>
          <w:tcPr>
            <w:tcW w:w="1887" w:type="dxa"/>
            <w:vMerge w:val="restart"/>
            <w:shd w:val="clear" w:color="auto" w:fill="FFFFFF" w:themeFill="background1"/>
          </w:tcPr>
          <w:p w14:paraId="161CD076" w14:textId="77777777" w:rsidR="00AF5EEC" w:rsidRPr="009E4059" w:rsidRDefault="00AF5EEC" w:rsidP="009E4059">
            <w:pPr>
              <w:pStyle w:val="NoSpacing"/>
              <w:rPr>
                <w:b/>
              </w:rPr>
            </w:pPr>
            <w:r w:rsidRPr="009E4059">
              <w:rPr>
                <w:b/>
              </w:rPr>
              <w:t>Public engagement</w:t>
            </w:r>
          </w:p>
        </w:tc>
        <w:tc>
          <w:tcPr>
            <w:tcW w:w="3358" w:type="dxa"/>
          </w:tcPr>
          <w:p w14:paraId="6A7600CD" w14:textId="77777777" w:rsidR="00AF5EEC" w:rsidRDefault="00AF5EEC" w:rsidP="009E4059">
            <w:pPr>
              <w:pStyle w:val="NoSpacing"/>
            </w:pPr>
            <w:r w:rsidRPr="00AF5EEC">
              <w:t>Sharique</w:t>
            </w:r>
          </w:p>
          <w:p w14:paraId="4C09B2AE" w14:textId="77777777" w:rsidR="009E4059" w:rsidRPr="00AF5EEC" w:rsidRDefault="009E4059" w:rsidP="009E4059">
            <w:pPr>
              <w:pStyle w:val="NoSpacing"/>
            </w:pPr>
            <w:r>
              <w:t>Danida</w:t>
            </w:r>
          </w:p>
        </w:tc>
        <w:tc>
          <w:tcPr>
            <w:tcW w:w="3969" w:type="dxa"/>
          </w:tcPr>
          <w:p w14:paraId="2B18A0DE" w14:textId="77777777" w:rsidR="00AF5EEC" w:rsidRPr="00AF5EEC" w:rsidRDefault="00AF5EEC" w:rsidP="009E4059">
            <w:pPr>
              <w:pStyle w:val="NoSpacing"/>
            </w:pPr>
            <w:r w:rsidRPr="00AF5EEC">
              <w:t>Tools for citizens co</w:t>
            </w:r>
            <w:r w:rsidR="009E4059">
              <w:t>operation (council, open budget) anti-corruption, HR</w:t>
            </w:r>
            <w:r w:rsidRPr="00AF5EEC">
              <w:t xml:space="preserve"> </w:t>
            </w:r>
          </w:p>
        </w:tc>
      </w:tr>
      <w:tr w:rsidR="00AF5EEC" w:rsidRPr="00AF5EEC" w14:paraId="2D53ACC0" w14:textId="77777777" w:rsidTr="00F05B6F">
        <w:tc>
          <w:tcPr>
            <w:tcW w:w="1887" w:type="dxa"/>
            <w:vMerge/>
            <w:shd w:val="clear" w:color="auto" w:fill="FFFFFF" w:themeFill="background1"/>
          </w:tcPr>
          <w:p w14:paraId="3562EEC2" w14:textId="77777777" w:rsidR="00AF5EEC" w:rsidRPr="009E4059" w:rsidRDefault="00AF5EEC" w:rsidP="009E4059">
            <w:pPr>
              <w:pStyle w:val="NoSpacing"/>
              <w:rPr>
                <w:b/>
              </w:rPr>
            </w:pPr>
          </w:p>
        </w:tc>
        <w:tc>
          <w:tcPr>
            <w:tcW w:w="3358" w:type="dxa"/>
          </w:tcPr>
          <w:p w14:paraId="2F6E616B" w14:textId="77777777" w:rsidR="00AF5EEC" w:rsidRPr="00AF5EEC" w:rsidRDefault="00AF5EEC" w:rsidP="009E4059">
            <w:pPr>
              <w:pStyle w:val="NoSpacing"/>
            </w:pPr>
            <w:r w:rsidRPr="00AF5EEC">
              <w:t>UNDP programs</w:t>
            </w:r>
          </w:p>
        </w:tc>
        <w:tc>
          <w:tcPr>
            <w:tcW w:w="3969" w:type="dxa"/>
          </w:tcPr>
          <w:p w14:paraId="389C10A6" w14:textId="77777777" w:rsidR="00AF5EEC" w:rsidRPr="00AF5EEC" w:rsidRDefault="00AF5EEC" w:rsidP="009E4059">
            <w:pPr>
              <w:pStyle w:val="NoSpacing"/>
            </w:pPr>
            <w:r w:rsidRPr="00AF5EEC">
              <w:t>Youth councils/innovation camps</w:t>
            </w:r>
          </w:p>
          <w:p w14:paraId="563794C8" w14:textId="77777777" w:rsidR="00AF5EEC" w:rsidRPr="00AF5EEC" w:rsidRDefault="00AF5EEC" w:rsidP="009E4059">
            <w:pPr>
              <w:pStyle w:val="NoSpacing"/>
            </w:pPr>
            <w:r w:rsidRPr="00AF5EEC">
              <w:t>CSO cooperation</w:t>
            </w:r>
          </w:p>
        </w:tc>
      </w:tr>
      <w:tr w:rsidR="00AF5EEC" w:rsidRPr="00AF5EEC" w14:paraId="3E392BCB" w14:textId="77777777" w:rsidTr="00F05B6F">
        <w:tc>
          <w:tcPr>
            <w:tcW w:w="1887" w:type="dxa"/>
            <w:shd w:val="clear" w:color="auto" w:fill="FFFFFF" w:themeFill="background1"/>
          </w:tcPr>
          <w:p w14:paraId="7E171165" w14:textId="77777777" w:rsidR="00AF5EEC" w:rsidRPr="009E4059" w:rsidRDefault="00AF5EEC" w:rsidP="009E4059">
            <w:pPr>
              <w:pStyle w:val="NoSpacing"/>
              <w:rPr>
                <w:b/>
              </w:rPr>
            </w:pPr>
            <w:r w:rsidRPr="009E4059">
              <w:rPr>
                <w:b/>
              </w:rPr>
              <w:t xml:space="preserve">Access to justice </w:t>
            </w:r>
          </w:p>
        </w:tc>
        <w:tc>
          <w:tcPr>
            <w:tcW w:w="3358" w:type="dxa"/>
          </w:tcPr>
          <w:p w14:paraId="5603531D" w14:textId="77777777" w:rsidR="00AF5EEC" w:rsidRPr="00AF5EEC" w:rsidRDefault="00AF5EEC" w:rsidP="009E4059">
            <w:pPr>
              <w:pStyle w:val="NoSpacing"/>
            </w:pPr>
            <w:r w:rsidRPr="00AF5EEC">
              <w:t>UNDP programs, including the village court program</w:t>
            </w:r>
          </w:p>
        </w:tc>
        <w:tc>
          <w:tcPr>
            <w:tcW w:w="3969" w:type="dxa"/>
          </w:tcPr>
          <w:p w14:paraId="5898704D" w14:textId="77777777" w:rsidR="00AF5EEC" w:rsidRPr="00AF5EEC" w:rsidRDefault="00AF5EEC" w:rsidP="009E4059">
            <w:pPr>
              <w:pStyle w:val="NoSpacing"/>
            </w:pPr>
            <w:r w:rsidRPr="00AF5EEC">
              <w:t>Village courts/ADR</w:t>
            </w:r>
            <w:r w:rsidR="009E4059">
              <w:t>/conflict mediation</w:t>
            </w:r>
          </w:p>
          <w:p w14:paraId="6B1921F9" w14:textId="77777777" w:rsidR="00AF5EEC" w:rsidRPr="00AF5EEC" w:rsidRDefault="00AF5EEC" w:rsidP="009E4059">
            <w:pPr>
              <w:pStyle w:val="NoSpacing"/>
            </w:pPr>
            <w:r w:rsidRPr="00AF5EEC">
              <w:t>Workload of new accountant/IT support/village court secretary</w:t>
            </w:r>
          </w:p>
        </w:tc>
      </w:tr>
    </w:tbl>
    <w:p w14:paraId="3251D899" w14:textId="77777777" w:rsidR="00AF5EEC" w:rsidRPr="00AF5EEC" w:rsidRDefault="00AF5EEC" w:rsidP="00AF5EEC">
      <w:r w:rsidRPr="00AF5EEC">
        <w:tab/>
      </w:r>
      <w:r w:rsidRPr="00AF5EEC">
        <w:tab/>
      </w:r>
      <w:r w:rsidRPr="00AF5EEC">
        <w:tab/>
      </w:r>
      <w:r w:rsidRPr="00AF5EEC">
        <w:tab/>
      </w:r>
      <w:r w:rsidRPr="00AF5EEC">
        <w:tab/>
      </w:r>
      <w:r w:rsidRPr="00AF5EEC">
        <w:tab/>
      </w:r>
      <w:r w:rsidRPr="00AF5EEC">
        <w:tab/>
      </w:r>
    </w:p>
    <w:p w14:paraId="08EF34DC" w14:textId="0091E094" w:rsidR="00AF5EEC" w:rsidRPr="0003609F" w:rsidRDefault="0003609F" w:rsidP="0003609F">
      <w:pPr>
        <w:pStyle w:val="Heading3"/>
        <w:rPr>
          <w:i/>
        </w:rPr>
      </w:pPr>
      <w:bookmarkStart w:id="79" w:name="_Toc405475066"/>
      <w:r>
        <w:t xml:space="preserve">13.1 </w:t>
      </w:r>
      <w:r w:rsidR="00C3660D" w:rsidRPr="0003609F">
        <w:t>Conclusion</w:t>
      </w:r>
      <w:bookmarkEnd w:id="79"/>
      <w:r w:rsidR="00C3660D" w:rsidRPr="0003609F">
        <w:t xml:space="preserve"> </w:t>
      </w:r>
    </w:p>
    <w:p w14:paraId="5BCB9624" w14:textId="5B30F898" w:rsidR="00922F1F" w:rsidRDefault="00153386" w:rsidP="00AF5EEC">
      <w:pPr>
        <w:rPr>
          <w:bCs/>
        </w:rPr>
      </w:pPr>
      <w:r>
        <w:rPr>
          <w:bCs/>
        </w:rPr>
        <w:t xml:space="preserve">The </w:t>
      </w:r>
      <w:r w:rsidR="004E5CEB">
        <w:rPr>
          <w:bCs/>
        </w:rPr>
        <w:t>projects are</w:t>
      </w:r>
      <w:r>
        <w:rPr>
          <w:bCs/>
        </w:rPr>
        <w:t xml:space="preserve"> already engaged in many partnerships as per design. Given the scale and scope of all project interventions combined, it is not surprising also, that many other linkages could or should be explored. First and foremost, the important upscale opportunities presented through the cooperation with LGSP </w:t>
      </w:r>
      <w:r w:rsidR="001160DB">
        <w:rPr>
          <w:bCs/>
        </w:rPr>
        <w:t xml:space="preserve">2 </w:t>
      </w:r>
      <w:r>
        <w:rPr>
          <w:bCs/>
        </w:rPr>
        <w:t xml:space="preserve">and the upcoming UZP project financed through JICA. </w:t>
      </w:r>
      <w:r w:rsidR="00922F1F">
        <w:rPr>
          <w:bCs/>
        </w:rPr>
        <w:t xml:space="preserve">These linkages need to be prioritized in order to sustain and upscale project results. </w:t>
      </w:r>
    </w:p>
    <w:p w14:paraId="2C4BC217" w14:textId="77777777" w:rsidR="00F05B6F" w:rsidRDefault="00922F1F" w:rsidP="00F05B6F">
      <w:pPr>
        <w:rPr>
          <w:bCs/>
        </w:rPr>
      </w:pPr>
      <w:r>
        <w:rPr>
          <w:bCs/>
        </w:rPr>
        <w:t>The other linkages mentioned here are more optional choices, but each of them entails significant synergies and potential for further increasing the impact of both project interventions.</w:t>
      </w:r>
      <w:r w:rsidR="00A53D6D">
        <w:rPr>
          <w:bCs/>
        </w:rPr>
        <w:t xml:space="preserve"> I</w:t>
      </w:r>
      <w:r w:rsidR="00C44E48">
        <w:rPr>
          <w:bCs/>
        </w:rPr>
        <w:t>t is recommended that the project management</w:t>
      </w:r>
      <w:r w:rsidR="006F2A91">
        <w:rPr>
          <w:bCs/>
        </w:rPr>
        <w:t>s</w:t>
      </w:r>
      <w:r w:rsidR="00C44E48">
        <w:rPr>
          <w:bCs/>
        </w:rPr>
        <w:t xml:space="preserve"> go</w:t>
      </w:r>
      <w:r w:rsidR="006F2A91">
        <w:rPr>
          <w:bCs/>
        </w:rPr>
        <w:t xml:space="preserve"> </w:t>
      </w:r>
      <w:r w:rsidR="00C44E48">
        <w:rPr>
          <w:bCs/>
        </w:rPr>
        <w:t xml:space="preserve">through the list and </w:t>
      </w:r>
      <w:r w:rsidR="006F2A91">
        <w:rPr>
          <w:bCs/>
        </w:rPr>
        <w:t>discuss</w:t>
      </w:r>
      <w:r w:rsidR="00C44E48">
        <w:rPr>
          <w:bCs/>
        </w:rPr>
        <w:t xml:space="preserve"> which linkages should be explored </w:t>
      </w:r>
      <w:r w:rsidR="006F2A91">
        <w:rPr>
          <w:bCs/>
        </w:rPr>
        <w:t>further</w:t>
      </w:r>
      <w:r w:rsidR="00C44E48">
        <w:rPr>
          <w:bCs/>
        </w:rPr>
        <w:t>.</w:t>
      </w:r>
    </w:p>
    <w:p w14:paraId="7161AC1E" w14:textId="77777777" w:rsidR="0014503C" w:rsidRDefault="0014503C" w:rsidP="00F05B6F">
      <w:pPr>
        <w:rPr>
          <w:bCs/>
        </w:rPr>
        <w:sectPr w:rsidR="0014503C" w:rsidSect="002A2DAD">
          <w:pgSz w:w="11906" w:h="16838"/>
          <w:pgMar w:top="1701" w:right="1134" w:bottom="1701" w:left="1134" w:header="708" w:footer="708" w:gutter="0"/>
          <w:cols w:space="708"/>
          <w:docGrid w:linePitch="360"/>
        </w:sectPr>
      </w:pPr>
    </w:p>
    <w:p w14:paraId="4B14EAD7" w14:textId="77777777" w:rsidR="00AF5EEC" w:rsidRDefault="0014503C" w:rsidP="001340C4">
      <w:pPr>
        <w:pStyle w:val="Heading1"/>
      </w:pPr>
      <w:bookmarkStart w:id="80" w:name="_Toc405475067"/>
      <w:r>
        <w:t>14. Lessons Learned</w:t>
      </w:r>
      <w:bookmarkEnd w:id="80"/>
    </w:p>
    <w:p w14:paraId="27662404" w14:textId="69AF5FD9" w:rsidR="001340C4" w:rsidRPr="001340C4" w:rsidRDefault="001340C4" w:rsidP="001340C4">
      <w:pPr>
        <w:rPr>
          <w:rFonts w:eastAsiaTheme="minorHAnsi" w:cstheme="minorBidi"/>
        </w:rPr>
      </w:pPr>
      <w:r w:rsidRPr="001340C4">
        <w:rPr>
          <w:rFonts w:eastAsiaTheme="minorHAnsi" w:cstheme="minorBidi"/>
        </w:rPr>
        <w:t xml:space="preserve">This section draws a few general lessons learned from the design and operations of the UPGP and UZPG over the past two years, </w:t>
      </w:r>
      <w:r w:rsidR="00FE0A35">
        <w:rPr>
          <w:rFonts w:eastAsiaTheme="minorHAnsi" w:cstheme="minorBidi"/>
        </w:rPr>
        <w:t xml:space="preserve">some of </w:t>
      </w:r>
      <w:r w:rsidRPr="001340C4">
        <w:rPr>
          <w:rFonts w:eastAsiaTheme="minorHAnsi" w:cstheme="minorBidi"/>
        </w:rPr>
        <w:t xml:space="preserve">which may also have a wider interest for future project designs and implementations. </w:t>
      </w:r>
    </w:p>
    <w:p w14:paraId="1480771C" w14:textId="77777777" w:rsidR="001340C4" w:rsidRPr="00EB6DA5" w:rsidRDefault="001340C4" w:rsidP="00EB6DA5">
      <w:pPr>
        <w:pStyle w:val="NoSpacing"/>
        <w:rPr>
          <w:b/>
          <w:sz w:val="24"/>
        </w:rPr>
      </w:pPr>
      <w:r w:rsidRPr="00EB6DA5">
        <w:rPr>
          <w:b/>
          <w:sz w:val="24"/>
        </w:rPr>
        <w:t>M&amp;E</w:t>
      </w:r>
    </w:p>
    <w:p w14:paraId="1F6635DB" w14:textId="7D4D4512" w:rsidR="001340C4" w:rsidRPr="001340C4" w:rsidRDefault="001340C4" w:rsidP="001340C4">
      <w:pPr>
        <w:rPr>
          <w:rFonts w:eastAsiaTheme="minorHAnsi" w:cstheme="minorBidi"/>
        </w:rPr>
      </w:pPr>
      <w:r w:rsidRPr="001340C4">
        <w:rPr>
          <w:rFonts w:eastAsiaTheme="minorHAnsi" w:cstheme="minorBidi"/>
        </w:rPr>
        <w:t>The general recommendation is that log-frame revision</w:t>
      </w:r>
      <w:r w:rsidR="00FE0A35">
        <w:rPr>
          <w:rFonts w:eastAsiaTheme="minorHAnsi" w:cstheme="minorBidi"/>
        </w:rPr>
        <w:t>s</w:t>
      </w:r>
      <w:r w:rsidRPr="001340C4">
        <w:rPr>
          <w:rFonts w:eastAsiaTheme="minorHAnsi" w:cstheme="minorBidi"/>
        </w:rPr>
        <w:t xml:space="preserve"> should be approached with care in future projects. While certain </w:t>
      </w:r>
      <w:r w:rsidR="00FE0A35">
        <w:rPr>
          <w:rFonts w:eastAsiaTheme="minorHAnsi" w:cstheme="minorBidi"/>
        </w:rPr>
        <w:t>updates</w:t>
      </w:r>
      <w:r w:rsidR="00FE0A35" w:rsidRPr="001340C4">
        <w:rPr>
          <w:rFonts w:eastAsiaTheme="minorHAnsi" w:cstheme="minorBidi"/>
        </w:rPr>
        <w:t xml:space="preserve"> </w:t>
      </w:r>
      <w:r w:rsidRPr="001340C4">
        <w:rPr>
          <w:rFonts w:eastAsiaTheme="minorHAnsi" w:cstheme="minorBidi"/>
        </w:rPr>
        <w:t xml:space="preserve">of the log frames </w:t>
      </w:r>
      <w:r w:rsidR="00FE0A35">
        <w:rPr>
          <w:rFonts w:eastAsiaTheme="minorHAnsi" w:cstheme="minorBidi"/>
        </w:rPr>
        <w:t xml:space="preserve">are </w:t>
      </w:r>
      <w:r w:rsidRPr="001340C4">
        <w:rPr>
          <w:rFonts w:eastAsiaTheme="minorHAnsi" w:cstheme="minorBidi"/>
        </w:rPr>
        <w:t xml:space="preserve">needed and justified, the timing and management of such changes, especially in projects with many stakeholders and multiple ways of collecting performance data, must be attended to with care. Updates of targets and indicators should be mutually discussed and accomplished no later than during the inception phase of a project and be in place when implementation </w:t>
      </w:r>
      <w:r w:rsidR="00FE0A35">
        <w:rPr>
          <w:rFonts w:eastAsiaTheme="minorHAnsi" w:cstheme="minorBidi"/>
        </w:rPr>
        <w:t>commence</w:t>
      </w:r>
      <w:r w:rsidR="00FE0A35" w:rsidRPr="001340C4">
        <w:rPr>
          <w:rFonts w:eastAsiaTheme="minorHAnsi" w:cstheme="minorBidi"/>
        </w:rPr>
        <w:t>s</w:t>
      </w:r>
      <w:r w:rsidRPr="001340C4">
        <w:rPr>
          <w:rFonts w:eastAsiaTheme="minorHAnsi" w:cstheme="minorBidi"/>
        </w:rPr>
        <w:t>. Once finalized, the log-frames should then be included in updated project documents for ease of reference and transparency and to facilitate coming external reviews and evaluations</w:t>
      </w:r>
      <w:r w:rsidR="00FE0A35">
        <w:rPr>
          <w:rFonts w:eastAsiaTheme="minorHAnsi" w:cstheme="minorBidi"/>
        </w:rPr>
        <w:t>.</w:t>
      </w:r>
      <w:r w:rsidRPr="001340C4">
        <w:rPr>
          <w:rFonts w:eastAsiaTheme="minorHAnsi" w:cstheme="minorBidi"/>
        </w:rPr>
        <w:t xml:space="preserve"> </w:t>
      </w:r>
      <w:r w:rsidR="00FE0A35">
        <w:rPr>
          <w:rFonts w:eastAsiaTheme="minorHAnsi" w:cstheme="minorBidi"/>
        </w:rPr>
        <w:t>A</w:t>
      </w:r>
      <w:r w:rsidRPr="001340C4">
        <w:rPr>
          <w:rFonts w:eastAsiaTheme="minorHAnsi" w:cstheme="minorBidi"/>
        </w:rPr>
        <w:t xml:space="preserve">ll changes </w:t>
      </w:r>
      <w:r w:rsidR="00FE0A35">
        <w:rPr>
          <w:rFonts w:eastAsiaTheme="minorHAnsi" w:cstheme="minorBidi"/>
        </w:rPr>
        <w:t xml:space="preserve">also </w:t>
      </w:r>
      <w:r w:rsidRPr="001340C4">
        <w:rPr>
          <w:rFonts w:eastAsiaTheme="minorHAnsi" w:cstheme="minorBidi"/>
        </w:rPr>
        <w:t xml:space="preserve">need to be </w:t>
      </w:r>
      <w:r w:rsidR="00D53A93" w:rsidRPr="001340C4">
        <w:rPr>
          <w:rFonts w:eastAsiaTheme="minorHAnsi" w:cstheme="minorBidi"/>
        </w:rPr>
        <w:t>internalized</w:t>
      </w:r>
      <w:r w:rsidRPr="001340C4">
        <w:rPr>
          <w:rFonts w:eastAsiaTheme="minorHAnsi" w:cstheme="minorBidi"/>
        </w:rPr>
        <w:t xml:space="preserve"> and </w:t>
      </w:r>
      <w:r w:rsidR="00D53A93" w:rsidRPr="001340C4">
        <w:rPr>
          <w:rFonts w:eastAsiaTheme="minorHAnsi" w:cstheme="minorBidi"/>
        </w:rPr>
        <w:t>formalized</w:t>
      </w:r>
      <w:r w:rsidRPr="001340C4">
        <w:rPr>
          <w:rFonts w:eastAsiaTheme="minorHAnsi" w:cstheme="minorBidi"/>
        </w:rPr>
        <w:t xml:space="preserve"> in various decision-making bodies (including the SC). </w:t>
      </w:r>
    </w:p>
    <w:p w14:paraId="2F2CCD61" w14:textId="5612ADAB" w:rsidR="001340C4" w:rsidRPr="001340C4" w:rsidRDefault="001340C4" w:rsidP="001340C4">
      <w:pPr>
        <w:rPr>
          <w:rFonts w:eastAsiaTheme="minorHAnsi" w:cstheme="minorBidi"/>
        </w:rPr>
      </w:pPr>
      <w:r w:rsidRPr="001340C4">
        <w:rPr>
          <w:rFonts w:eastAsiaTheme="minorHAnsi" w:cstheme="minorBidi"/>
        </w:rPr>
        <w:t xml:space="preserve">The boost in target and indicator numbers experienced here, which has not been </w:t>
      </w:r>
      <w:r w:rsidR="001339EB">
        <w:rPr>
          <w:rFonts w:eastAsiaTheme="minorHAnsi" w:cstheme="minorBidi"/>
        </w:rPr>
        <w:t xml:space="preserve">fully harmonized </w:t>
      </w:r>
      <w:r w:rsidRPr="001340C4">
        <w:rPr>
          <w:rFonts w:eastAsiaTheme="minorHAnsi" w:cstheme="minorBidi"/>
        </w:rPr>
        <w:t>in subsequent progress reporting and surveys, illustrates how difficult it can be to strike a balance between a complex log frame and the need to monitor developments in detail on the one hand, and the costs involved and the careful data management and maintenance which is needed to update it</w:t>
      </w:r>
      <w:r w:rsidR="001339EB">
        <w:rPr>
          <w:rFonts w:eastAsiaTheme="minorHAnsi" w:cstheme="minorBidi"/>
        </w:rPr>
        <w:t xml:space="preserve"> on the other</w:t>
      </w:r>
      <w:r w:rsidRPr="001340C4">
        <w:rPr>
          <w:rFonts w:eastAsiaTheme="minorHAnsi" w:cstheme="minorBidi"/>
        </w:rPr>
        <w:t>. This is an important lesson learned, especially since the projects are promoting good M&amp;E systems and practices in the M</w:t>
      </w:r>
      <w:r w:rsidR="001339EB">
        <w:rPr>
          <w:rFonts w:eastAsiaTheme="minorHAnsi" w:cstheme="minorBidi"/>
        </w:rPr>
        <w:t>I</w:t>
      </w:r>
      <w:r w:rsidRPr="001340C4">
        <w:rPr>
          <w:rFonts w:eastAsiaTheme="minorHAnsi" w:cstheme="minorBidi"/>
        </w:rPr>
        <w:t>E wing of LGD.</w:t>
      </w:r>
    </w:p>
    <w:p w14:paraId="64CFCC44" w14:textId="259D574F" w:rsidR="001340C4" w:rsidRPr="001340C4" w:rsidRDefault="001340C4" w:rsidP="001340C4">
      <w:pPr>
        <w:rPr>
          <w:rFonts w:eastAsiaTheme="minorHAnsi" w:cstheme="minorBidi"/>
        </w:rPr>
      </w:pPr>
      <w:r w:rsidRPr="001340C4">
        <w:rPr>
          <w:rFonts w:eastAsiaTheme="minorHAnsi" w:cstheme="minorBidi"/>
        </w:rPr>
        <w:t>Another emerging lesson, as in many other countries, is that if not probably coordinated in the near future, there will be a multiplicity of reporting systems and MIS operating in the same LGIs, and in LGIs with weak capacity to respond. It is utmost important to ensure a strong coordination, not only information sharing, between these, including b</w:t>
      </w:r>
      <w:r>
        <w:rPr>
          <w:rFonts w:eastAsiaTheme="minorHAnsi" w:cstheme="minorBidi"/>
        </w:rPr>
        <w:t>etween the MIS piloted in Brahma</w:t>
      </w:r>
      <w:r w:rsidRPr="001340C4">
        <w:rPr>
          <w:rFonts w:eastAsiaTheme="minorHAnsi" w:cstheme="minorBidi"/>
        </w:rPr>
        <w:t xml:space="preserve">nbaria and the coming second LGSP- MIS, but also with other projects. </w:t>
      </w:r>
      <w:r w:rsidR="00765047">
        <w:rPr>
          <w:rFonts w:eastAsiaTheme="minorHAnsi" w:cstheme="minorBidi"/>
        </w:rPr>
        <w:t>Poor coordination as the central level in general always has an adverse impact on the work of LGIs.</w:t>
      </w:r>
    </w:p>
    <w:p w14:paraId="12DC383A" w14:textId="77777777" w:rsidR="001340C4" w:rsidRPr="00EB6DA5" w:rsidRDefault="001340C4" w:rsidP="00EB6DA5">
      <w:pPr>
        <w:pStyle w:val="NoSpacing"/>
        <w:rPr>
          <w:b/>
          <w:sz w:val="24"/>
        </w:rPr>
      </w:pPr>
      <w:r w:rsidRPr="00EB6DA5">
        <w:rPr>
          <w:b/>
          <w:sz w:val="24"/>
        </w:rPr>
        <w:t>Control group</w:t>
      </w:r>
    </w:p>
    <w:p w14:paraId="2565D5A6" w14:textId="75017D7D" w:rsidR="001340C4" w:rsidRPr="001340C4" w:rsidRDefault="001340C4" w:rsidP="001340C4">
      <w:pPr>
        <w:rPr>
          <w:rFonts w:eastAsiaTheme="minorHAnsi" w:cstheme="minorBidi"/>
        </w:rPr>
      </w:pPr>
      <w:r w:rsidRPr="001340C4">
        <w:rPr>
          <w:rFonts w:eastAsiaTheme="minorHAnsi" w:cstheme="minorBidi"/>
        </w:rPr>
        <w:t>Control groups have been applied in the baseline and citizen perception survey, but not in the annual performance assessment systems. I</w:t>
      </w:r>
      <w:r w:rsidR="00451A98">
        <w:rPr>
          <w:rFonts w:eastAsiaTheme="minorHAnsi" w:cstheme="minorBidi"/>
        </w:rPr>
        <w:t>t</w:t>
      </w:r>
      <w:r w:rsidRPr="001340C4">
        <w:rPr>
          <w:rFonts w:eastAsiaTheme="minorHAnsi" w:cstheme="minorBidi"/>
        </w:rPr>
        <w:t xml:space="preserve"> would be useful in the future to include this as well, as originally intended, as this will enable a more robust comparison of impact of the indicators on performance. Fortunately some of the core indicators are tracked in the baselines and CPS, but these – as mentioned above – did not reflect the situation from the start of the project, i.e. 2011. </w:t>
      </w:r>
    </w:p>
    <w:p w14:paraId="4EC20D35" w14:textId="794D9351" w:rsidR="001340C4" w:rsidRPr="00EB6DA5" w:rsidRDefault="001340C4" w:rsidP="00EB6DA5">
      <w:pPr>
        <w:pStyle w:val="NoSpacing"/>
        <w:rPr>
          <w:b/>
          <w:sz w:val="24"/>
        </w:rPr>
      </w:pPr>
      <w:r w:rsidRPr="00EB6DA5">
        <w:rPr>
          <w:b/>
          <w:sz w:val="24"/>
        </w:rPr>
        <w:t xml:space="preserve">Links between capacity </w:t>
      </w:r>
      <w:r w:rsidR="00014E70">
        <w:rPr>
          <w:b/>
          <w:sz w:val="24"/>
        </w:rPr>
        <w:t>building</w:t>
      </w:r>
      <w:r w:rsidRPr="00EB6DA5">
        <w:rPr>
          <w:b/>
          <w:sz w:val="24"/>
        </w:rPr>
        <w:t>, funding and incentives</w:t>
      </w:r>
    </w:p>
    <w:p w14:paraId="0581842C" w14:textId="22ED5B97" w:rsidR="001340C4" w:rsidRPr="001340C4" w:rsidRDefault="001340C4" w:rsidP="001340C4">
      <w:pPr>
        <w:rPr>
          <w:rFonts w:eastAsiaTheme="minorHAnsi" w:cstheme="minorBidi"/>
        </w:rPr>
      </w:pPr>
      <w:r w:rsidRPr="001340C4">
        <w:rPr>
          <w:rFonts w:eastAsiaTheme="minorHAnsi" w:cstheme="minorBidi"/>
        </w:rPr>
        <w:t xml:space="preserve">The field </w:t>
      </w:r>
      <w:r w:rsidR="00014E70">
        <w:rPr>
          <w:rFonts w:eastAsiaTheme="minorHAnsi" w:cstheme="minorBidi"/>
        </w:rPr>
        <w:t>research</w:t>
      </w:r>
      <w:r w:rsidR="00014E70" w:rsidRPr="001340C4">
        <w:rPr>
          <w:rFonts w:eastAsiaTheme="minorHAnsi" w:cstheme="minorBidi"/>
        </w:rPr>
        <w:t xml:space="preserve"> </w:t>
      </w:r>
      <w:r w:rsidRPr="001340C4">
        <w:rPr>
          <w:rFonts w:eastAsiaTheme="minorHAnsi" w:cstheme="minorBidi"/>
        </w:rPr>
        <w:t>and secondary data confirm the important lessons experienced in other countries as well, of ensuring the linkages between CB, funding and incentives. CB alone will not provide sufficient incentives for people to be involved, and planning without sufficient funding, may over time erode the interest and meaning for citizens and officials involved. These lessons are also generated from other evaluations around the world, and the funds allocated in Bangladesh, also considering the functional assignments of the LGIs, are comparabl</w:t>
      </w:r>
      <w:r w:rsidR="00050A95">
        <w:rPr>
          <w:rFonts w:eastAsiaTheme="minorHAnsi" w:cstheme="minorBidi"/>
        </w:rPr>
        <w:t>y</w:t>
      </w:r>
      <w:r w:rsidRPr="001340C4">
        <w:rPr>
          <w:rFonts w:eastAsiaTheme="minorHAnsi" w:cstheme="minorBidi"/>
        </w:rPr>
        <w:t xml:space="preserve"> modest. On one hand, the project has transferred limited capital funds (per capita), and it is thereby easier to learn from the system and ensure future up-scaling. On the other hand, the MTE has pointed at the problem with lack of funding (block grants is below 1 </w:t>
      </w:r>
      <w:r w:rsidR="00EE3064">
        <w:rPr>
          <w:rFonts w:eastAsiaTheme="minorHAnsi" w:cstheme="minorBidi"/>
        </w:rPr>
        <w:t>%</w:t>
      </w:r>
      <w:r w:rsidRPr="001340C4">
        <w:rPr>
          <w:rFonts w:eastAsiaTheme="minorHAnsi" w:cstheme="minorBidi"/>
        </w:rPr>
        <w:t xml:space="preserve"> of the total public budget), and the need to expand the room for LGI discretionary funding and decision-making to ensure that the full benefits from support to systems, procedures and CB are reaped. Future programs should factor this into the design as well as strengthen the advocacy during the policy dialogue for revenue sharing and increase in allocations for local level investments.</w:t>
      </w:r>
      <w:r w:rsidR="00341A5C">
        <w:rPr>
          <w:rFonts w:eastAsiaTheme="minorHAnsi" w:cstheme="minorBidi"/>
        </w:rPr>
        <w:t xml:space="preserve"> </w:t>
      </w:r>
    </w:p>
    <w:p w14:paraId="54B83E43" w14:textId="77777777" w:rsidR="001340C4" w:rsidRPr="00EB6DA5" w:rsidRDefault="001340C4" w:rsidP="00EB6DA5">
      <w:pPr>
        <w:pStyle w:val="NoSpacing"/>
        <w:rPr>
          <w:b/>
          <w:sz w:val="24"/>
        </w:rPr>
      </w:pPr>
      <w:r w:rsidRPr="00EB6DA5">
        <w:rPr>
          <w:b/>
          <w:sz w:val="24"/>
        </w:rPr>
        <w:t>Capacity development</w:t>
      </w:r>
    </w:p>
    <w:p w14:paraId="3B39659C" w14:textId="117193F1" w:rsidR="001340C4" w:rsidRPr="001340C4" w:rsidRDefault="001340C4" w:rsidP="001340C4">
      <w:pPr>
        <w:rPr>
          <w:rFonts w:eastAsiaTheme="minorHAnsi" w:cstheme="minorBidi"/>
        </w:rPr>
      </w:pPr>
      <w:r w:rsidRPr="001340C4">
        <w:rPr>
          <w:rFonts w:eastAsiaTheme="minorHAnsi" w:cstheme="minorBidi"/>
        </w:rPr>
        <w:t>Lessons learned from CB show that a flexible approach using various modalities for CB support achieve most impact and are mo</w:t>
      </w:r>
      <w:r w:rsidR="00050A95">
        <w:rPr>
          <w:rFonts w:eastAsiaTheme="minorHAnsi" w:cstheme="minorBidi"/>
        </w:rPr>
        <w:t>re</w:t>
      </w:r>
      <w:r w:rsidRPr="001340C4">
        <w:rPr>
          <w:rFonts w:eastAsiaTheme="minorHAnsi" w:cstheme="minorBidi"/>
        </w:rPr>
        <w:t xml:space="preserve"> cost-effective. Such modalities include support to training, technical </w:t>
      </w:r>
      <w:r w:rsidR="00917AFE">
        <w:rPr>
          <w:rFonts w:eastAsiaTheme="minorHAnsi" w:cstheme="minorBidi"/>
        </w:rPr>
        <w:t>assistance</w:t>
      </w:r>
      <w:r w:rsidRPr="001340C4">
        <w:rPr>
          <w:rFonts w:eastAsiaTheme="minorHAnsi" w:cstheme="minorBidi"/>
        </w:rPr>
        <w:t xml:space="preserve">, equipment, institutional support, individual and institutional performance incentives, etc. The projects have utilized various means, but needs to strengthen the support – in future – in terms of the </w:t>
      </w:r>
      <w:r w:rsidR="00917AFE" w:rsidRPr="001340C4">
        <w:rPr>
          <w:rFonts w:eastAsiaTheme="minorHAnsi" w:cstheme="minorBidi"/>
        </w:rPr>
        <w:t xml:space="preserve">LGI </w:t>
      </w:r>
      <w:r w:rsidRPr="001340C4">
        <w:rPr>
          <w:rFonts w:eastAsiaTheme="minorHAnsi" w:cstheme="minorBidi"/>
        </w:rPr>
        <w:t>institutional framework and the overall strategic framework for CB, especially to strengthen coordination amongst the multiple and often overlapping interventions. Some countries have to var</w:t>
      </w:r>
      <w:r w:rsidR="004F3530">
        <w:rPr>
          <w:rFonts w:eastAsiaTheme="minorHAnsi" w:cstheme="minorBidi"/>
        </w:rPr>
        <w:t xml:space="preserve">ious degrees </w:t>
      </w:r>
      <w:r w:rsidRPr="001340C4">
        <w:rPr>
          <w:rFonts w:eastAsiaTheme="minorHAnsi" w:cstheme="minorBidi"/>
        </w:rPr>
        <w:t xml:space="preserve">worked on </w:t>
      </w:r>
      <w:r w:rsidR="004F3530">
        <w:rPr>
          <w:rFonts w:eastAsiaTheme="minorHAnsi" w:cstheme="minorBidi"/>
        </w:rPr>
        <w:t>such CB</w:t>
      </w:r>
      <w:r w:rsidR="004F3530" w:rsidRPr="001340C4">
        <w:rPr>
          <w:rFonts w:eastAsiaTheme="minorHAnsi" w:cstheme="minorBidi"/>
        </w:rPr>
        <w:t xml:space="preserve"> </w:t>
      </w:r>
      <w:r w:rsidRPr="001340C4">
        <w:rPr>
          <w:rFonts w:eastAsiaTheme="minorHAnsi" w:cstheme="minorBidi"/>
        </w:rPr>
        <w:t xml:space="preserve">frameworks, e.g. Bhutan and Uganda, and the lessons are that this is indeed needed and useful, but also challenging and that longer-term interventions, plus coordination across projects/programs, will be needed. Most of all, strong government ownership to such a framework is essential, also to secure sufficient funding and to embed the framework </w:t>
      </w:r>
      <w:r w:rsidR="004F3530">
        <w:rPr>
          <w:rFonts w:eastAsiaTheme="minorHAnsi" w:cstheme="minorBidi"/>
        </w:rPr>
        <w:t>with</w:t>
      </w:r>
      <w:r w:rsidRPr="001340C4">
        <w:rPr>
          <w:rFonts w:eastAsiaTheme="minorHAnsi" w:cstheme="minorBidi"/>
        </w:rPr>
        <w:t>in broader LG reform initiatives.</w:t>
      </w:r>
    </w:p>
    <w:p w14:paraId="23FBE046" w14:textId="77777777" w:rsidR="001340C4" w:rsidRPr="00EB6DA5" w:rsidRDefault="001340C4" w:rsidP="00EB6DA5">
      <w:pPr>
        <w:pStyle w:val="NoSpacing"/>
        <w:rPr>
          <w:b/>
          <w:sz w:val="24"/>
        </w:rPr>
      </w:pPr>
      <w:r w:rsidRPr="00EB6DA5">
        <w:rPr>
          <w:b/>
          <w:sz w:val="24"/>
        </w:rPr>
        <w:t>Participation, accountability, transparency</w:t>
      </w:r>
    </w:p>
    <w:p w14:paraId="10D7A5AA" w14:textId="5C9C1BBF" w:rsidR="001340C4" w:rsidRPr="001340C4" w:rsidRDefault="001340C4" w:rsidP="001340C4">
      <w:pPr>
        <w:rPr>
          <w:rFonts w:eastAsiaTheme="minorHAnsi" w:cstheme="minorBidi"/>
        </w:rPr>
      </w:pPr>
      <w:r w:rsidRPr="001340C4">
        <w:rPr>
          <w:rFonts w:eastAsiaTheme="minorHAnsi" w:cstheme="minorBidi"/>
        </w:rPr>
        <w:t>The project has made remarkable achievement</w:t>
      </w:r>
      <w:r w:rsidR="007A27A1">
        <w:rPr>
          <w:rFonts w:eastAsiaTheme="minorHAnsi" w:cstheme="minorBidi"/>
        </w:rPr>
        <w:t>s</w:t>
      </w:r>
      <w:r w:rsidRPr="001340C4">
        <w:rPr>
          <w:rFonts w:eastAsiaTheme="minorHAnsi" w:cstheme="minorBidi"/>
        </w:rPr>
        <w:t xml:space="preserve"> within these areas, but could strengthen its focus in the remaining period on wider publication of APA results</w:t>
      </w:r>
      <w:r w:rsidR="007A27A1">
        <w:rPr>
          <w:rFonts w:eastAsiaTheme="minorHAnsi" w:cstheme="minorBidi"/>
        </w:rPr>
        <w:t xml:space="preserve"> and promotion of</w:t>
      </w:r>
      <w:r w:rsidRPr="001340C4">
        <w:rPr>
          <w:rFonts w:eastAsiaTheme="minorHAnsi" w:cstheme="minorBidi"/>
        </w:rPr>
        <w:t xml:space="preserve"> new means for downwards accountability; especially </w:t>
      </w:r>
      <w:r w:rsidR="007A27A1">
        <w:rPr>
          <w:rFonts w:eastAsiaTheme="minorHAnsi" w:cstheme="minorBidi"/>
        </w:rPr>
        <w:t xml:space="preserve">through </w:t>
      </w:r>
      <w:r w:rsidRPr="001340C4">
        <w:rPr>
          <w:rFonts w:eastAsiaTheme="minorHAnsi" w:cstheme="minorBidi"/>
        </w:rPr>
        <w:t>the linkages between LGI and the NGOs/CBOs.</w:t>
      </w:r>
      <w:r w:rsidR="00341A5C">
        <w:rPr>
          <w:rFonts w:eastAsiaTheme="minorHAnsi" w:cstheme="minorBidi"/>
        </w:rPr>
        <w:t xml:space="preserve"> </w:t>
      </w:r>
      <w:r w:rsidRPr="001340C4">
        <w:rPr>
          <w:rFonts w:eastAsiaTheme="minorHAnsi" w:cstheme="minorBidi"/>
        </w:rPr>
        <w:t>New and innovative means of accountability such as social audit, more web-paged solutions for information sharing, etc. could be explored as well. The challenge of communicating APA results to LGI and the electorates is common in most countries</w:t>
      </w:r>
      <w:r w:rsidR="00A53D6D">
        <w:rPr>
          <w:rFonts w:eastAsiaTheme="minorHAnsi" w:cstheme="minorBidi"/>
        </w:rPr>
        <w:t>,</w:t>
      </w:r>
      <w:r w:rsidRPr="001340C4">
        <w:rPr>
          <w:rFonts w:eastAsiaTheme="minorHAnsi" w:cstheme="minorBidi"/>
        </w:rPr>
        <w:t xml:space="preserve"> which </w:t>
      </w:r>
      <w:r w:rsidR="00EB6DA5" w:rsidRPr="001340C4">
        <w:rPr>
          <w:rFonts w:eastAsiaTheme="minorHAnsi" w:cstheme="minorBidi"/>
        </w:rPr>
        <w:t>underline</w:t>
      </w:r>
      <w:r w:rsidRPr="001340C4">
        <w:rPr>
          <w:rFonts w:eastAsiaTheme="minorHAnsi" w:cstheme="minorBidi"/>
        </w:rPr>
        <w:t xml:space="preserve"> the need for a strict communication discipline when publishing APA results reports. </w:t>
      </w:r>
    </w:p>
    <w:p w14:paraId="3BFB2221" w14:textId="77777777" w:rsidR="001340C4" w:rsidRPr="00EB6DA5" w:rsidRDefault="001340C4" w:rsidP="00EB6DA5">
      <w:pPr>
        <w:pStyle w:val="NoSpacing"/>
        <w:rPr>
          <w:b/>
          <w:sz w:val="24"/>
        </w:rPr>
      </w:pPr>
      <w:r w:rsidRPr="00EB6DA5">
        <w:rPr>
          <w:b/>
          <w:sz w:val="24"/>
        </w:rPr>
        <w:t>MDG targeting</w:t>
      </w:r>
    </w:p>
    <w:p w14:paraId="2C592EBF" w14:textId="77777777" w:rsidR="001340C4" w:rsidRPr="001340C4" w:rsidRDefault="001340C4" w:rsidP="001340C4">
      <w:pPr>
        <w:rPr>
          <w:rFonts w:eastAsiaTheme="minorHAnsi" w:cstheme="minorBidi"/>
        </w:rPr>
      </w:pPr>
      <w:r w:rsidRPr="001340C4">
        <w:rPr>
          <w:rFonts w:eastAsiaTheme="minorHAnsi" w:cstheme="minorBidi"/>
        </w:rPr>
        <w:t xml:space="preserve">The project has been successful in changing the mindsets and priorities of the LGIs to focus not only on hard-core infrastructure, especially roads, but also on the MDGs and activities within education, health, water and sanitation etc. This can be achieved through soft incentives in the PBGS, awareness raising and CB and the combination of CB and PBGS creates synergies and stronger impact than using CB and grants allocations as separate support modalities. Of course, there is also a limit to this, as some LGIs have needs for investments in areas benefitting local economic development such as roads, markets etc. Hence, the instrument has been useful, but should be implemented in a balanced manner, leaving sufficient discretion at the LGI level. </w:t>
      </w:r>
    </w:p>
    <w:p w14:paraId="7463184B" w14:textId="77777777" w:rsidR="001340C4" w:rsidRPr="00EB6DA5" w:rsidRDefault="001340C4" w:rsidP="00EB6DA5">
      <w:pPr>
        <w:pStyle w:val="NoSpacing"/>
        <w:rPr>
          <w:b/>
          <w:sz w:val="24"/>
        </w:rPr>
      </w:pPr>
      <w:r w:rsidRPr="00EB6DA5">
        <w:rPr>
          <w:b/>
          <w:sz w:val="24"/>
        </w:rPr>
        <w:t>Improved planning</w:t>
      </w:r>
    </w:p>
    <w:p w14:paraId="18A7FD52" w14:textId="6693F7FA" w:rsidR="001340C4" w:rsidRPr="001340C4" w:rsidRDefault="001340C4" w:rsidP="001340C4">
      <w:pPr>
        <w:rPr>
          <w:rFonts w:eastAsiaTheme="minorHAnsi" w:cstheme="minorBidi"/>
        </w:rPr>
      </w:pPr>
      <w:r w:rsidRPr="001340C4">
        <w:rPr>
          <w:rFonts w:eastAsiaTheme="minorHAnsi" w:cstheme="minorBidi"/>
        </w:rPr>
        <w:t>The projects have taken important steps to improve the planning document</w:t>
      </w:r>
      <w:r w:rsidR="00C672DF">
        <w:rPr>
          <w:rFonts w:eastAsiaTheme="minorHAnsi" w:cstheme="minorBidi"/>
        </w:rPr>
        <w:t>s</w:t>
      </w:r>
      <w:r w:rsidRPr="001340C4">
        <w:rPr>
          <w:rFonts w:eastAsiaTheme="minorHAnsi" w:cstheme="minorBidi"/>
        </w:rPr>
        <w:t xml:space="preserve"> (annual plans, budgets, plan-books and FYPs) and procedures for planning, although there is room for improvements in both areas. The experiences have shown the importance of having clear, simple planning guidelines, supported by grant guidelines with </w:t>
      </w:r>
      <w:r w:rsidR="00C672DF">
        <w:rPr>
          <w:rFonts w:eastAsiaTheme="minorHAnsi" w:cstheme="minorBidi"/>
        </w:rPr>
        <w:t xml:space="preserve">a </w:t>
      </w:r>
      <w:r w:rsidRPr="001340C4">
        <w:rPr>
          <w:rFonts w:eastAsiaTheme="minorHAnsi" w:cstheme="minorBidi"/>
        </w:rPr>
        <w:t>clearly defined investments menu (</w:t>
      </w:r>
      <w:r w:rsidR="00C672DF">
        <w:rPr>
          <w:rFonts w:eastAsiaTheme="minorHAnsi" w:cstheme="minorBidi"/>
        </w:rPr>
        <w:t>eligible</w:t>
      </w:r>
      <w:r w:rsidR="00C672DF" w:rsidRPr="001340C4">
        <w:rPr>
          <w:rFonts w:eastAsiaTheme="minorHAnsi" w:cstheme="minorBidi"/>
        </w:rPr>
        <w:t xml:space="preserve"> </w:t>
      </w:r>
      <w:r w:rsidRPr="001340C4">
        <w:rPr>
          <w:rFonts w:eastAsiaTheme="minorHAnsi" w:cstheme="minorBidi"/>
        </w:rPr>
        <w:t xml:space="preserve">investments), combined with guidance, support and incentives. The work on this, especially the MDG guidelines should be </w:t>
      </w:r>
      <w:r w:rsidR="002A4B3F">
        <w:rPr>
          <w:rFonts w:eastAsiaTheme="minorHAnsi" w:cstheme="minorBidi"/>
        </w:rPr>
        <w:t>expedited</w:t>
      </w:r>
      <w:r w:rsidRPr="001340C4">
        <w:rPr>
          <w:rFonts w:eastAsiaTheme="minorHAnsi" w:cstheme="minorBidi"/>
        </w:rPr>
        <w:t xml:space="preserve">, if the full potential of this support should be realized in the remaining period. Second, it is important to advocate for increased funding for UZP and UP operations, both revenue sharing and transfers, to ensure that there is a meaningful relationship between system, procedures and practices for participation, level of efforts and means at hand for implementation of priorities. </w:t>
      </w:r>
    </w:p>
    <w:p w14:paraId="7FADE0DE" w14:textId="77777777" w:rsidR="001340C4" w:rsidRPr="00EB6DA5" w:rsidRDefault="001340C4" w:rsidP="00EB6DA5">
      <w:pPr>
        <w:pStyle w:val="NoSpacing"/>
        <w:rPr>
          <w:b/>
          <w:sz w:val="24"/>
        </w:rPr>
      </w:pPr>
      <w:r w:rsidRPr="00EB6DA5">
        <w:rPr>
          <w:b/>
          <w:sz w:val="24"/>
        </w:rPr>
        <w:t>PFM</w:t>
      </w:r>
    </w:p>
    <w:p w14:paraId="4C9899B0" w14:textId="0BBBD09B" w:rsidR="001340C4" w:rsidRPr="001340C4" w:rsidRDefault="001340C4" w:rsidP="001340C4">
      <w:r w:rsidRPr="001340C4">
        <w:t>The central government PFM program has been delayed and problematic (e.g. under the SPEMP), and has not been linked with the local level initiatives under e.g. UPGP, UZGP and the second LGSP. However international experience</w:t>
      </w:r>
      <w:r w:rsidR="004C5A88">
        <w:t>s</w:t>
      </w:r>
      <w:r w:rsidRPr="001340C4">
        <w:t xml:space="preserve"> show the importance of including LGIs in these emerging PFM reforms, with clear linkages between </w:t>
      </w:r>
      <w:r w:rsidR="00D607EE">
        <w:t xml:space="preserve">central and local </w:t>
      </w:r>
      <w:r w:rsidRPr="001340C4">
        <w:t>budgeting and accounting system</w:t>
      </w:r>
      <w:r w:rsidR="00D607EE">
        <w:t>s</w:t>
      </w:r>
      <w:r w:rsidRPr="001340C4">
        <w:t xml:space="preserve"> to be able to get consolidated national accounts, full accountability for fund allocation etc. and to build trust in the LGI system for service delivery and fund management. </w:t>
      </w:r>
    </w:p>
    <w:p w14:paraId="4F780B6C" w14:textId="77777777" w:rsidR="00012E32" w:rsidRDefault="00012E32" w:rsidP="00EB6DA5">
      <w:pPr>
        <w:pStyle w:val="NoSpacing"/>
        <w:rPr>
          <w:b/>
          <w:sz w:val="24"/>
        </w:rPr>
      </w:pPr>
    </w:p>
    <w:p w14:paraId="154CC424" w14:textId="77777777" w:rsidR="001340C4" w:rsidRPr="00EB6DA5" w:rsidRDefault="001340C4" w:rsidP="00EB6DA5">
      <w:pPr>
        <w:pStyle w:val="NoSpacing"/>
        <w:rPr>
          <w:b/>
          <w:sz w:val="24"/>
        </w:rPr>
      </w:pPr>
      <w:r w:rsidRPr="00EB6DA5">
        <w:rPr>
          <w:b/>
          <w:sz w:val="24"/>
        </w:rPr>
        <w:t>PPP</w:t>
      </w:r>
    </w:p>
    <w:p w14:paraId="3D0D4C54" w14:textId="244FB2AC" w:rsidR="001340C4" w:rsidRPr="001340C4" w:rsidRDefault="001340C4" w:rsidP="001340C4">
      <w:pPr>
        <w:rPr>
          <w:rFonts w:eastAsiaTheme="minorHAnsi" w:cstheme="minorBidi"/>
        </w:rPr>
      </w:pPr>
      <w:r w:rsidRPr="001340C4">
        <w:rPr>
          <w:rFonts w:eastAsiaTheme="minorHAnsi" w:cstheme="minorBidi"/>
        </w:rPr>
        <w:t xml:space="preserve">There </w:t>
      </w:r>
      <w:r w:rsidR="00210D7B">
        <w:rPr>
          <w:rFonts w:eastAsiaTheme="minorHAnsi" w:cstheme="minorBidi"/>
        </w:rPr>
        <w:t>is</w:t>
      </w:r>
      <w:r w:rsidRPr="001340C4">
        <w:rPr>
          <w:rFonts w:eastAsiaTheme="minorHAnsi" w:cstheme="minorBidi"/>
        </w:rPr>
        <w:t xml:space="preserve"> some confusion at the field level on the concepts of LED, PPP and investments from block grant schemes. It is important to clarify that although block grant investments can promote LED, it should not be used for any investments for the benefit of individuals or smaller groups of private persons, farmers etc. PPP is suitable for other types of program, which has another set of controls and checks and balances. The experiences from other countries have been that projects like UPGP and UZGP should be cautious, as public investments can easily be fragmented, and diluted, and used – in the “spirit of good development” – on issues, which are better handled through other modalities, such as micro-credit schemes and revolving funds, and outside of the LGI system. LGIs should focus on creation of a conducive environment for the private sector, including access (infrastructure</w:t>
      </w:r>
      <w:r w:rsidR="00A04640">
        <w:rPr>
          <w:rFonts w:eastAsiaTheme="minorHAnsi" w:cstheme="minorBidi"/>
        </w:rPr>
        <w:t xml:space="preserve">, </w:t>
      </w:r>
      <w:r w:rsidR="00C76D32">
        <w:rPr>
          <w:rFonts w:eastAsiaTheme="minorHAnsi" w:cstheme="minorBidi"/>
        </w:rPr>
        <w:t>suitable location</w:t>
      </w:r>
      <w:r w:rsidRPr="001340C4">
        <w:rPr>
          <w:rFonts w:eastAsiaTheme="minorHAnsi" w:cstheme="minorBidi"/>
        </w:rPr>
        <w:t xml:space="preserve">), markets, facilities, knowledge, fast-tracking of permits etc. </w:t>
      </w:r>
      <w:r w:rsidR="00A04640" w:rsidRPr="001340C4">
        <w:rPr>
          <w:rFonts w:eastAsiaTheme="minorHAnsi" w:cstheme="minorBidi"/>
        </w:rPr>
        <w:t xml:space="preserve">rather </w:t>
      </w:r>
      <w:r w:rsidRPr="001340C4">
        <w:rPr>
          <w:rFonts w:eastAsiaTheme="minorHAnsi" w:cstheme="minorBidi"/>
        </w:rPr>
        <w:t>than investing directly in these.</w:t>
      </w:r>
      <w:r w:rsidR="00341A5C">
        <w:rPr>
          <w:rFonts w:eastAsiaTheme="minorHAnsi" w:cstheme="minorBidi"/>
        </w:rPr>
        <w:t xml:space="preserve"> </w:t>
      </w:r>
    </w:p>
    <w:p w14:paraId="423615A5" w14:textId="77777777" w:rsidR="001340C4" w:rsidRPr="00EB6DA5" w:rsidRDefault="001340C4" w:rsidP="00EB6DA5">
      <w:pPr>
        <w:pStyle w:val="NoSpacing"/>
        <w:rPr>
          <w:b/>
          <w:sz w:val="24"/>
        </w:rPr>
      </w:pPr>
      <w:r w:rsidRPr="00EB6DA5">
        <w:rPr>
          <w:b/>
          <w:sz w:val="24"/>
        </w:rPr>
        <w:t>Linkages</w:t>
      </w:r>
    </w:p>
    <w:p w14:paraId="2FE940B2" w14:textId="77777777" w:rsidR="001340C4" w:rsidRPr="001340C4" w:rsidRDefault="001340C4" w:rsidP="001340C4">
      <w:pPr>
        <w:rPr>
          <w:rFonts w:eastAsiaTheme="minorHAnsi" w:cstheme="minorBidi"/>
        </w:rPr>
      </w:pPr>
      <w:r w:rsidRPr="001340C4">
        <w:rPr>
          <w:rFonts w:eastAsiaTheme="minorHAnsi" w:cstheme="minorBidi"/>
        </w:rPr>
        <w:t xml:space="preserve">The lessons learned from the link between LGSP and UPGP have been useful and reduced the transaction costs for the UPs involved. However, there are other initiatives at the project level, which needs to be better linked and harmonized, such as transfer scheme to LGIs under sector funding programs, area-based programs and support to NGOs, CBOs etc. </w:t>
      </w:r>
    </w:p>
    <w:p w14:paraId="2263B9C4" w14:textId="77777777" w:rsidR="002814EE" w:rsidRDefault="002814EE" w:rsidP="00240AC2">
      <w:pPr>
        <w:sectPr w:rsidR="002814EE" w:rsidSect="002A2DAD">
          <w:pgSz w:w="11906" w:h="16838"/>
          <w:pgMar w:top="1701" w:right="1134" w:bottom="1701" w:left="1134" w:header="708" w:footer="708" w:gutter="0"/>
          <w:cols w:space="708"/>
          <w:docGrid w:linePitch="360"/>
        </w:sectPr>
      </w:pPr>
    </w:p>
    <w:p w14:paraId="66DA6A85" w14:textId="77777777" w:rsidR="000B3B0C" w:rsidRPr="000B3B0C" w:rsidRDefault="000B3B0C" w:rsidP="000B3B0C">
      <w:pPr>
        <w:pStyle w:val="Heading1"/>
        <w:rPr>
          <w:sz w:val="22"/>
          <w:szCs w:val="22"/>
        </w:rPr>
      </w:pPr>
      <w:bookmarkStart w:id="81" w:name="_Toc405475068"/>
      <w:r>
        <w:t>15. Looking beyond 2016</w:t>
      </w:r>
      <w:bookmarkEnd w:id="81"/>
    </w:p>
    <w:p w14:paraId="6CDAA1A6" w14:textId="77777777" w:rsidR="00235631" w:rsidRDefault="00235631" w:rsidP="000B3B0C">
      <w:r>
        <w:t>Apart</w:t>
      </w:r>
      <w:r w:rsidR="00816307">
        <w:t xml:space="preserve"> from </w:t>
      </w:r>
      <w:r>
        <w:t xml:space="preserve">conducting the midterm evaluation, the MTE team </w:t>
      </w:r>
      <w:r w:rsidR="00816307">
        <w:t xml:space="preserve">was </w:t>
      </w:r>
      <w:r>
        <w:t xml:space="preserve">also requested to provide </w:t>
      </w:r>
      <w:r w:rsidR="00816307">
        <w:t>brief inputs</w:t>
      </w:r>
      <w:r>
        <w:t xml:space="preserve"> to the discussion on potential support areas, </w:t>
      </w:r>
      <w:r w:rsidR="00816307">
        <w:t xml:space="preserve">after </w:t>
      </w:r>
      <w:r>
        <w:t xml:space="preserve">the projects terminate in 2016. There is good reason for this, since key development partners have already started formulation of new support programs planned for implementation in 2015 and 2016. Given their long </w:t>
      </w:r>
      <w:r w:rsidR="00816307">
        <w:t>background</w:t>
      </w:r>
      <w:r>
        <w:t xml:space="preserve"> </w:t>
      </w:r>
      <w:r w:rsidR="00816307">
        <w:t xml:space="preserve">in </w:t>
      </w:r>
      <w:r>
        <w:t xml:space="preserve">support to decentralization in Bangladesh, UNDP and UNCDF are in a unique strategic position </w:t>
      </w:r>
      <w:r w:rsidR="00816307">
        <w:t>to lead and coordinate future joint support to decentralization. It is therefore important for the organizations to link up to ongoing or imminent program formulations among likeminded development partners, such as Danida, which has just started planning its new country programme.</w:t>
      </w:r>
    </w:p>
    <w:p w14:paraId="1A78404A" w14:textId="4229A4CC" w:rsidR="00F0571F" w:rsidRDefault="00F0571F" w:rsidP="000B3B0C">
      <w:r w:rsidRPr="00F0571F">
        <w:t>Looking beyond project termination in 2016, it is evident that there will still be a need for international support to LGIs and reforming of the subnational government system. Even if a LGSP 3 and the upc</w:t>
      </w:r>
      <w:r w:rsidR="00F51559">
        <w:t>oming JICA-support to UZPs move</w:t>
      </w:r>
      <w:r w:rsidRPr="00F0571F">
        <w:t xml:space="preserve"> ahead and successfully roll out UPGP and UZGP results, they cannot stand alone. Local government reforms take time and the need for support to policy development and </w:t>
      </w:r>
      <w:r w:rsidR="002F0916">
        <w:t>”</w:t>
      </w:r>
      <w:r w:rsidRPr="00F0571F">
        <w:t>systemic</w:t>
      </w:r>
      <w:r w:rsidR="002F0916">
        <w:t>”</w:t>
      </w:r>
      <w:r w:rsidRPr="00F0571F">
        <w:t xml:space="preserve"> improvements such as the implementation of a national CB framework or an enhanced local fiscal framework remains, notwithstanding successful policy support for the remainder of the project duration. The WB and JICA support is also based on loans, not grants, and most likely there will be a need to push for new innovations on the ground, e.g. through another </w:t>
      </w:r>
      <w:r w:rsidR="002F0916">
        <w:t>“</w:t>
      </w:r>
      <w:r w:rsidRPr="00F0571F">
        <w:t>LIC</w:t>
      </w:r>
      <w:r w:rsidR="002F0916">
        <w:t>”</w:t>
      </w:r>
      <w:r w:rsidRPr="00F0571F">
        <w:t xml:space="preserve"> project linked to LGSP and the JICA project. These arguments alone fully justify another joint UN-led LGI support program from 2016.</w:t>
      </w:r>
    </w:p>
    <w:p w14:paraId="1247086A" w14:textId="327CD157" w:rsidR="000B3B0C" w:rsidRDefault="00CC6562" w:rsidP="000B3B0C">
      <w:r>
        <w:t xml:space="preserve">Based on discussions with stakeholders and the outcome of the MTE, a few guiding </w:t>
      </w:r>
      <w:r w:rsidR="000B3B0C">
        <w:t>considerations and recommen</w:t>
      </w:r>
      <w:r w:rsidR="00F51559">
        <w:t>dations for future programming are</w:t>
      </w:r>
      <w:r>
        <w:t xml:space="preserve"> listed below:</w:t>
      </w:r>
    </w:p>
    <w:p w14:paraId="4A1A8075" w14:textId="77777777" w:rsidR="000B3B0C" w:rsidRPr="00EA4FFF" w:rsidRDefault="00744B9F" w:rsidP="00EA4FFF">
      <w:pPr>
        <w:pStyle w:val="NoSpacing"/>
        <w:rPr>
          <w:b/>
          <w:sz w:val="24"/>
        </w:rPr>
      </w:pPr>
      <w:r w:rsidRPr="00EA4FFF">
        <w:rPr>
          <w:b/>
          <w:sz w:val="24"/>
        </w:rPr>
        <w:t xml:space="preserve">Moving from project to program </w:t>
      </w:r>
      <w:r w:rsidR="000B3B0C" w:rsidRPr="00EA4FFF">
        <w:rPr>
          <w:b/>
          <w:sz w:val="24"/>
        </w:rPr>
        <w:t>approach</w:t>
      </w:r>
    </w:p>
    <w:p w14:paraId="75BED9F3" w14:textId="77777777" w:rsidR="008B6F05" w:rsidRDefault="000B3B0C" w:rsidP="000B3B0C">
      <w:pPr>
        <w:contextualSpacing/>
      </w:pPr>
      <w:r>
        <w:t>An attempt was made in the design of the UPGP and UZPG to link these two through a programmatic framework, but due to issues on funding, timing, risks assessments, etc. it was decided to move ahead with two separate projects</w:t>
      </w:r>
      <w:r w:rsidR="008B6F05">
        <w:t>;</w:t>
      </w:r>
      <w:r>
        <w:t xml:space="preserve"> each with their </w:t>
      </w:r>
      <w:r w:rsidR="008B6F05">
        <w:t xml:space="preserve">own </w:t>
      </w:r>
      <w:r>
        <w:t>SC and set-up</w:t>
      </w:r>
      <w:r w:rsidR="008B6F05">
        <w:t>;</w:t>
      </w:r>
      <w:r>
        <w:t xml:space="preserve"> </w:t>
      </w:r>
      <w:r w:rsidR="008B6F05">
        <w:t xml:space="preserve">but </w:t>
      </w:r>
      <w:r>
        <w:t xml:space="preserve">with some joint support elements and staff under a programmatic pillar. </w:t>
      </w:r>
    </w:p>
    <w:p w14:paraId="35BC2A20" w14:textId="77777777" w:rsidR="008B6F05" w:rsidRDefault="008B6F05" w:rsidP="000B3B0C">
      <w:pPr>
        <w:contextualSpacing/>
      </w:pPr>
    </w:p>
    <w:p w14:paraId="0EA8E837" w14:textId="3B619A5F" w:rsidR="008B6F05" w:rsidRDefault="00B81E9D" w:rsidP="000B3B0C">
      <w:pPr>
        <w:contextualSpacing/>
      </w:pPr>
      <w:r>
        <w:t xml:space="preserve">Although the projects are </w:t>
      </w:r>
      <w:r w:rsidR="008B6F05">
        <w:t xml:space="preserve">jointly funded, </w:t>
      </w:r>
      <w:r>
        <w:t xml:space="preserve">the assessment </w:t>
      </w:r>
      <w:r w:rsidR="00816FCC">
        <w:t>presented</w:t>
      </w:r>
      <w:r w:rsidR="000A12D4">
        <w:t xml:space="preserve"> </w:t>
      </w:r>
      <w:r>
        <w:t xml:space="preserve">of external factors and </w:t>
      </w:r>
      <w:r w:rsidR="000A12D4">
        <w:t xml:space="preserve">potential </w:t>
      </w:r>
      <w:r w:rsidR="008B6F05">
        <w:t xml:space="preserve">linkages and </w:t>
      </w:r>
      <w:r w:rsidR="00D63CE0">
        <w:t>partnerships</w:t>
      </w:r>
      <w:r w:rsidR="008B6F05">
        <w:t xml:space="preserve"> </w:t>
      </w:r>
      <w:r>
        <w:t xml:space="preserve">is a reminder that </w:t>
      </w:r>
      <w:r w:rsidR="00D63CE0">
        <w:t>much more c</w:t>
      </w:r>
      <w:r>
        <w:t xml:space="preserve">ould be </w:t>
      </w:r>
      <w:r w:rsidR="00D63CE0">
        <w:t xml:space="preserve">done in terms of </w:t>
      </w:r>
      <w:r w:rsidR="008A3942">
        <w:t>addressing key dimensions of a local government reform</w:t>
      </w:r>
      <w:r w:rsidR="00F0571F">
        <w:t xml:space="preserve"> </w:t>
      </w:r>
      <w:r w:rsidR="008A3942">
        <w:t xml:space="preserve">in a </w:t>
      </w:r>
      <w:r w:rsidR="00F0571F">
        <w:t>more programmatic</w:t>
      </w:r>
      <w:r w:rsidR="00816FCC">
        <w:t xml:space="preserve"> manner</w:t>
      </w:r>
      <w:r w:rsidR="008A3942">
        <w:t xml:space="preserve">, bringing together relevant ministries and </w:t>
      </w:r>
      <w:r w:rsidR="00D63CE0">
        <w:t xml:space="preserve">harmonizing </w:t>
      </w:r>
      <w:r w:rsidR="008A3942">
        <w:t xml:space="preserve">international </w:t>
      </w:r>
      <w:r w:rsidR="00D63CE0">
        <w:t>support to decentrali</w:t>
      </w:r>
      <w:r w:rsidR="008A3942">
        <w:t>zation and local governance. The</w:t>
      </w:r>
      <w:r w:rsidR="00744B9F">
        <w:t xml:space="preserve"> </w:t>
      </w:r>
      <w:r w:rsidR="00D63CE0">
        <w:t xml:space="preserve">extent to which </w:t>
      </w:r>
      <w:r w:rsidR="008A3942">
        <w:t xml:space="preserve">a more programmatic approach </w:t>
      </w:r>
      <w:r w:rsidR="00D63CE0">
        <w:t xml:space="preserve">can move </w:t>
      </w:r>
      <w:r w:rsidR="008A3942">
        <w:t xml:space="preserve">forward </w:t>
      </w:r>
      <w:r w:rsidR="00744B9F">
        <w:t xml:space="preserve">ultimately </w:t>
      </w:r>
      <w:r w:rsidR="00D63CE0">
        <w:t xml:space="preserve">depends on the </w:t>
      </w:r>
      <w:r w:rsidR="008A3942">
        <w:t xml:space="preserve">ability of the </w:t>
      </w:r>
      <w:r w:rsidR="00D63CE0">
        <w:t xml:space="preserve">Government of Bangladesh to formulate a </w:t>
      </w:r>
      <w:r w:rsidR="008A3942">
        <w:t xml:space="preserve">comprehensive </w:t>
      </w:r>
      <w:r w:rsidR="00744B9F">
        <w:t>strategy and roadmap for decentralization</w:t>
      </w:r>
      <w:r w:rsidR="00DB2800">
        <w:t xml:space="preserve">. </w:t>
      </w:r>
      <w:r w:rsidR="00744B9F">
        <w:t xml:space="preserve">Without such a </w:t>
      </w:r>
      <w:r w:rsidR="00DB2800">
        <w:t>strategic framework</w:t>
      </w:r>
      <w:r w:rsidR="00744B9F">
        <w:t xml:space="preserve">, support to decentralization would probably continue to focus on more incremental </w:t>
      </w:r>
      <w:r w:rsidR="00DB2800">
        <w:t xml:space="preserve">(project-based) </w:t>
      </w:r>
      <w:r w:rsidR="00744B9F">
        <w:t xml:space="preserve">improvements. </w:t>
      </w:r>
    </w:p>
    <w:p w14:paraId="00E1509D" w14:textId="77777777" w:rsidR="00DB2800" w:rsidRDefault="00DB2800" w:rsidP="000B3B0C">
      <w:pPr>
        <w:contextualSpacing/>
      </w:pPr>
    </w:p>
    <w:p w14:paraId="5EDE4736" w14:textId="04D3098D" w:rsidR="00DB2800" w:rsidRDefault="00DB2800" w:rsidP="000B3B0C">
      <w:pPr>
        <w:contextualSpacing/>
      </w:pPr>
      <w:r>
        <w:t>Other developing countries have successfully established a programmatic framework for decentralization in close coordination with development partners</w:t>
      </w:r>
      <w:r w:rsidR="002A2D77">
        <w:t>. E</w:t>
      </w:r>
      <w:r w:rsidR="00FE2222">
        <w:t>.</w:t>
      </w:r>
      <w:r w:rsidR="002A2D77">
        <w:t xml:space="preserve"> </w:t>
      </w:r>
      <w:r w:rsidR="00FE2222">
        <w:t>g in Uganda</w:t>
      </w:r>
      <w:r w:rsidR="002A2D77">
        <w:t xml:space="preserve">, where </w:t>
      </w:r>
      <w:r w:rsidR="00FE2222">
        <w:t xml:space="preserve">reform interventions are </w:t>
      </w:r>
      <w:r w:rsidR="00515C4B">
        <w:t>embedded in a</w:t>
      </w:r>
      <w:r w:rsidR="00FE2222">
        <w:t xml:space="preserve"> common </w:t>
      </w:r>
      <w:r w:rsidR="002A2D77">
        <w:t xml:space="preserve">programmatic </w:t>
      </w:r>
      <w:r w:rsidR="00FE2222">
        <w:t>framework and cooperation between the Ministry of Local Government, the Ministry of Finance</w:t>
      </w:r>
      <w:r w:rsidR="00816FCC">
        <w:t xml:space="preserve">, </w:t>
      </w:r>
      <w:r w:rsidR="003F511B">
        <w:t xml:space="preserve">the </w:t>
      </w:r>
      <w:r w:rsidR="004B51FF">
        <w:t>LMs</w:t>
      </w:r>
      <w:r w:rsidR="00816FCC">
        <w:t xml:space="preserve"> and development partners</w:t>
      </w:r>
      <w:r w:rsidR="004B51FF">
        <w:t xml:space="preserve">. Development partners contribute to the </w:t>
      </w:r>
      <w:r w:rsidR="003F511B">
        <w:t>reform</w:t>
      </w:r>
      <w:r w:rsidR="004B51FF">
        <w:t xml:space="preserve"> through various </w:t>
      </w:r>
      <w:r w:rsidR="002A2D77">
        <w:t>support p</w:t>
      </w:r>
      <w:r w:rsidR="004C34A0">
        <w:t xml:space="preserve">rojects </w:t>
      </w:r>
      <w:r w:rsidR="002A2D77">
        <w:t>a</w:t>
      </w:r>
      <w:r w:rsidR="004B51FF">
        <w:t xml:space="preserve">nd </w:t>
      </w:r>
      <w:r w:rsidR="004C34A0">
        <w:t>all efforts are monitored wi</w:t>
      </w:r>
      <w:r w:rsidR="004B51FF">
        <w:t xml:space="preserve">thin a common </w:t>
      </w:r>
      <w:r w:rsidR="00C458AB">
        <w:t>Joint Assessment Framework</w:t>
      </w:r>
      <w:r w:rsidR="004C34A0">
        <w:t xml:space="preserve"> (JAF). JAF </w:t>
      </w:r>
      <w:r w:rsidR="00C458AB">
        <w:t xml:space="preserve">is updated by </w:t>
      </w:r>
      <w:r w:rsidR="002F0916">
        <w:t>”</w:t>
      </w:r>
      <w:r w:rsidR="00C458AB">
        <w:t xml:space="preserve">joint annual reviews of </w:t>
      </w:r>
      <w:r w:rsidR="001D51D5">
        <w:t>decentralization</w:t>
      </w:r>
      <w:r w:rsidR="002F0916">
        <w:t>”</w:t>
      </w:r>
      <w:r w:rsidR="00C458AB">
        <w:t xml:space="preserve">, </w:t>
      </w:r>
      <w:r w:rsidR="004C34A0">
        <w:t xml:space="preserve">providing </w:t>
      </w:r>
      <w:r w:rsidR="00C458AB">
        <w:t xml:space="preserve">input to the </w:t>
      </w:r>
      <w:r w:rsidR="001D51D5">
        <w:t>common AWPs. Through this programmatic framework,</w:t>
      </w:r>
      <w:r w:rsidR="004C34A0">
        <w:t xml:space="preserve"> Uganda </w:t>
      </w:r>
      <w:r w:rsidR="00C71371">
        <w:t xml:space="preserve">attempts to </w:t>
      </w:r>
      <w:r w:rsidR="004C34A0">
        <w:t>steer it</w:t>
      </w:r>
      <w:r w:rsidR="0098502C">
        <w:t>s</w:t>
      </w:r>
      <w:r w:rsidR="004C34A0">
        <w:t xml:space="preserve"> devolution agenda within governance, finance and </w:t>
      </w:r>
      <w:r w:rsidR="00A6225A">
        <w:t xml:space="preserve">the </w:t>
      </w:r>
      <w:r w:rsidR="004C34A0">
        <w:t>sector</w:t>
      </w:r>
      <w:r w:rsidR="00A6225A">
        <w:t xml:space="preserve">s in a concerted </w:t>
      </w:r>
      <w:r w:rsidR="003F511B">
        <w:t>manner</w:t>
      </w:r>
      <w:r w:rsidR="00A6225A">
        <w:t xml:space="preserve">, which also includes a </w:t>
      </w:r>
      <w:r w:rsidR="003F511B">
        <w:t xml:space="preserve">comprehensive </w:t>
      </w:r>
      <w:r w:rsidR="00A6225A">
        <w:t xml:space="preserve">PBGS with sector grant </w:t>
      </w:r>
      <w:r w:rsidR="003F511B">
        <w:t xml:space="preserve">and capacity development </w:t>
      </w:r>
      <w:r w:rsidR="00C71371">
        <w:t xml:space="preserve">grant </w:t>
      </w:r>
      <w:r w:rsidR="005328E6">
        <w:t>support. Similar experience can be found in other countries such as Ghana, Tanzania, Nepal and Bhutan.</w:t>
      </w:r>
      <w:r w:rsidR="00341A5C">
        <w:t xml:space="preserve">        </w:t>
      </w:r>
      <w:r w:rsidR="001D51D5">
        <w:t xml:space="preserve"> </w:t>
      </w:r>
    </w:p>
    <w:p w14:paraId="105EDAF5" w14:textId="77777777" w:rsidR="008B6F05" w:rsidRDefault="008B6F05" w:rsidP="000B3B0C">
      <w:pPr>
        <w:contextualSpacing/>
      </w:pPr>
    </w:p>
    <w:p w14:paraId="22029D02" w14:textId="504F4EBD" w:rsidR="000B3B0C" w:rsidRDefault="00F96ED2" w:rsidP="000B3B0C">
      <w:pPr>
        <w:contextualSpacing/>
      </w:pPr>
      <w:r>
        <w:t xml:space="preserve">If the </w:t>
      </w:r>
      <w:r w:rsidR="00744B9F">
        <w:t>policy advice extended from the project</w:t>
      </w:r>
      <w:r w:rsidR="00245C83">
        <w:t>s</w:t>
      </w:r>
      <w:r w:rsidR="00744B9F">
        <w:t xml:space="preserve"> results in</w:t>
      </w:r>
      <w:r w:rsidR="00767549">
        <w:t xml:space="preserve"> </w:t>
      </w:r>
      <w:r>
        <w:t xml:space="preserve">a demand for a </w:t>
      </w:r>
      <w:r w:rsidR="00767549">
        <w:t xml:space="preserve">more </w:t>
      </w:r>
      <w:r>
        <w:t xml:space="preserve">comprehensive policy </w:t>
      </w:r>
      <w:r w:rsidR="00767549">
        <w:t xml:space="preserve">to decentralize in Bangladesh, </w:t>
      </w:r>
      <w:r>
        <w:t>f</w:t>
      </w:r>
      <w:r w:rsidR="000B3B0C">
        <w:t xml:space="preserve">uture </w:t>
      </w:r>
      <w:r w:rsidR="00767549">
        <w:t xml:space="preserve">support </w:t>
      </w:r>
      <w:r w:rsidR="00017FEC">
        <w:t xml:space="preserve">could become embedded in </w:t>
      </w:r>
      <w:r w:rsidR="000B3B0C">
        <w:t>a more programmatic support to LGIs</w:t>
      </w:r>
      <w:r w:rsidR="00580EF6">
        <w:t xml:space="preserve">, which also links to </w:t>
      </w:r>
      <w:r w:rsidR="00017FEC">
        <w:t xml:space="preserve">other </w:t>
      </w:r>
      <w:r w:rsidR="00580EF6">
        <w:t>relevant ministries</w:t>
      </w:r>
      <w:r w:rsidR="000B3B0C">
        <w:t>.</w:t>
      </w:r>
      <w:r w:rsidR="00017FEC">
        <w:t xml:space="preserve"> Such a programmatic </w:t>
      </w:r>
      <w:r w:rsidR="000B3B0C">
        <w:t>framework should</w:t>
      </w:r>
      <w:r w:rsidR="00017FEC">
        <w:t xml:space="preserve"> </w:t>
      </w:r>
      <w:r w:rsidR="000B3B0C">
        <w:t>be elaborated in a manner whereby each dev</w:t>
      </w:r>
      <w:r w:rsidR="00017FEC">
        <w:t>elopment partner can focus its</w:t>
      </w:r>
      <w:r w:rsidR="000B3B0C">
        <w:t xml:space="preserve"> support on specific elements (projects) </w:t>
      </w:r>
      <w:r w:rsidR="00364E26">
        <w:t xml:space="preserve">but </w:t>
      </w:r>
      <w:r w:rsidR="008B6F05">
        <w:t xml:space="preserve">within a </w:t>
      </w:r>
      <w:r w:rsidR="000B3B0C">
        <w:t xml:space="preserve">joint </w:t>
      </w:r>
      <w:r w:rsidR="00DD5806">
        <w:t xml:space="preserve">support </w:t>
      </w:r>
      <w:r w:rsidR="000B3B0C">
        <w:t>program</w:t>
      </w:r>
      <w:r w:rsidR="008B6F05">
        <w:t xml:space="preserve"> </w:t>
      </w:r>
      <w:r w:rsidR="00017FEC">
        <w:t xml:space="preserve">aligned to the government strategy. </w:t>
      </w:r>
      <w:r w:rsidR="00B52739">
        <w:t xml:space="preserve">Part of the international support could </w:t>
      </w:r>
      <w:r w:rsidR="00245C83">
        <w:t xml:space="preserve">even </w:t>
      </w:r>
      <w:r w:rsidR="00B52739">
        <w:t xml:space="preserve">focus on designing </w:t>
      </w:r>
      <w:r w:rsidR="00940423">
        <w:t>a</w:t>
      </w:r>
      <w:r w:rsidR="00B52739">
        <w:t xml:space="preserve"> reform </w:t>
      </w:r>
      <w:r w:rsidR="00D94C88">
        <w:t>strategy</w:t>
      </w:r>
      <w:r w:rsidR="00B52739">
        <w:t xml:space="preserve">, based a. o. on </w:t>
      </w:r>
      <w:r w:rsidR="00940423">
        <w:t xml:space="preserve">the outcomes of the </w:t>
      </w:r>
      <w:r w:rsidR="00B52739">
        <w:t>policy studies</w:t>
      </w:r>
      <w:r w:rsidR="00940423">
        <w:t>.</w:t>
      </w:r>
      <w:r w:rsidR="00341A5C">
        <w:t xml:space="preserve"> </w:t>
      </w:r>
    </w:p>
    <w:p w14:paraId="594E0B73" w14:textId="77777777" w:rsidR="000B3B0C" w:rsidRDefault="000B3B0C" w:rsidP="000B3B0C">
      <w:pPr>
        <w:contextualSpacing/>
      </w:pPr>
    </w:p>
    <w:p w14:paraId="221A1DAF" w14:textId="78F99E98" w:rsidR="000B3B0C" w:rsidRDefault="00425BEB" w:rsidP="000B3B0C">
      <w:pPr>
        <w:contextualSpacing/>
      </w:pPr>
      <w:r>
        <w:t xml:space="preserve">Such a support program </w:t>
      </w:r>
      <w:r w:rsidR="000B3B0C">
        <w:t>should have joint overall coordination/monitoring arrangement</w:t>
      </w:r>
      <w:r w:rsidR="00940423">
        <w:t xml:space="preserve"> </w:t>
      </w:r>
      <w:r w:rsidR="000B3B0C">
        <w:t xml:space="preserve">- if possible linked </w:t>
      </w:r>
      <w:r w:rsidR="00940423">
        <w:t>to</w:t>
      </w:r>
      <w:r w:rsidR="000B3B0C">
        <w:t xml:space="preserve"> the new (informal) inter-ministerial committee on LGI issues under the Cabinet Secretary-, and joint annual reviews as input to AWP</w:t>
      </w:r>
      <w:r w:rsidR="00580EF6">
        <w:t>s</w:t>
      </w:r>
      <w:r w:rsidR="000B3B0C">
        <w:t xml:space="preserve"> rather than multiple reporting </w:t>
      </w:r>
      <w:r w:rsidR="00580EF6">
        <w:t xml:space="preserve">and </w:t>
      </w:r>
      <w:r w:rsidR="000B3B0C">
        <w:t xml:space="preserve">reviews. </w:t>
      </w:r>
    </w:p>
    <w:p w14:paraId="5EF1936C" w14:textId="77777777" w:rsidR="00924500" w:rsidRPr="005063D8" w:rsidRDefault="00580EF6" w:rsidP="00924500">
      <w:pPr>
        <w:pStyle w:val="NoSpacing"/>
        <w:rPr>
          <w:b/>
          <w:sz w:val="24"/>
        </w:rPr>
      </w:pPr>
      <w:r w:rsidRPr="005063D8">
        <w:rPr>
          <w:b/>
          <w:sz w:val="24"/>
        </w:rPr>
        <w:t>Geographical focus areas</w:t>
      </w:r>
    </w:p>
    <w:p w14:paraId="74B16FB2" w14:textId="7E7C365F" w:rsidR="000B3B0C" w:rsidRPr="00580EF6" w:rsidRDefault="000B3B0C" w:rsidP="000B3B0C">
      <w:pPr>
        <w:rPr>
          <w:b/>
          <w:i/>
        </w:rPr>
      </w:pPr>
      <w:r>
        <w:t xml:space="preserve">As UPGP and UZPG </w:t>
      </w:r>
      <w:r w:rsidR="00E8585E">
        <w:t>are</w:t>
      </w:r>
      <w:r>
        <w:t xml:space="preserve"> piloting new innovative means, it was important to ensure that a sample of both </w:t>
      </w:r>
      <w:r>
        <w:rPr>
          <w:i/>
        </w:rPr>
        <w:t>stronger and weaker</w:t>
      </w:r>
      <w:r>
        <w:t xml:space="preserve"> LGIs were included in the coverage areas. However, there are good reasons for </w:t>
      </w:r>
      <w:r w:rsidR="00E8585E">
        <w:t xml:space="preserve">a </w:t>
      </w:r>
      <w:r>
        <w:t xml:space="preserve">future program to focus more on the </w:t>
      </w:r>
      <w:r w:rsidRPr="00D54A4B">
        <w:t>weaker LGIs</w:t>
      </w:r>
      <w:r>
        <w:t xml:space="preserve"> in terms of management capacity, funding capacity and actual performance</w:t>
      </w:r>
      <w:r w:rsidR="00E8585E">
        <w:t>.</w:t>
      </w:r>
      <w:r w:rsidR="0098502C">
        <w:t xml:space="preserve"> </w:t>
      </w:r>
      <w:r w:rsidR="00E8585E">
        <w:t>A</w:t>
      </w:r>
      <w:r>
        <w:t xml:space="preserve">s the </w:t>
      </w:r>
      <w:r w:rsidR="00580EF6">
        <w:t>MTE</w:t>
      </w:r>
      <w:r>
        <w:t xml:space="preserve"> has shown there are “pockets” of </w:t>
      </w:r>
      <w:r w:rsidR="00580EF6">
        <w:t>persistently</w:t>
      </w:r>
      <w:r>
        <w:t xml:space="preserve"> low development and poverty where general support programs have difficulties in targeting and impacting. </w:t>
      </w:r>
    </w:p>
    <w:p w14:paraId="5616FB38" w14:textId="51D96E1C" w:rsidR="000B3B0C" w:rsidRDefault="000B3B0C" w:rsidP="000B3B0C">
      <w:r>
        <w:t xml:space="preserve">A study should therefore be </w:t>
      </w:r>
      <w:r w:rsidR="00580EF6">
        <w:t>conducted</w:t>
      </w:r>
      <w:r>
        <w:t xml:space="preserve"> </w:t>
      </w:r>
      <w:r w:rsidR="00580EF6">
        <w:t>during the remaining project</w:t>
      </w:r>
      <w:r>
        <w:t xml:space="preserve"> period to identify these areas, based on issues such as poverty, MDG targeting, performance results in the APAs, etc. It is already clear from the APAs in the LGSP and UPGP that some of the UPs have not been able to improve performance, and analytical work to determine the reaso</w:t>
      </w:r>
      <w:r w:rsidR="00580EF6">
        <w:t>ns for this should be</w:t>
      </w:r>
      <w:r>
        <w:t xml:space="preserve"> ready for support in the new program, or e</w:t>
      </w:r>
      <w:r w:rsidR="00580EF6">
        <w:t>ven – if possible</w:t>
      </w:r>
      <w:r w:rsidR="002D4F4E">
        <w:t xml:space="preserve"> </w:t>
      </w:r>
      <w:r w:rsidR="00580EF6">
        <w:t>- with some up</w:t>
      </w:r>
      <w:r>
        <w:t>start activities in the ongoing support, in terms of “fire brigade” support, TA, institutional support, etc. where performance is not improving despite the incentives, and the CB support rendered through the current aid modalities. Some of the weaker UPs and UZPs need substantial “hands on” support to change the working environment. The new decision to improve staffing of the UPs with an accountant/cum IT operator will focus on the larger UPs</w:t>
      </w:r>
      <w:r>
        <w:rPr>
          <w:rStyle w:val="FootnoteReference"/>
        </w:rPr>
        <w:footnoteReference w:id="107"/>
      </w:r>
      <w:r>
        <w:t xml:space="preserve">, but it is important also to ensure that smaller and weaker UPs - and problematic </w:t>
      </w:r>
      <w:r w:rsidR="002D4F4E">
        <w:t xml:space="preserve">UZPs </w:t>
      </w:r>
      <w:r>
        <w:t xml:space="preserve">- </w:t>
      </w:r>
      <w:r w:rsidR="00425BEB">
        <w:t>get</w:t>
      </w:r>
      <w:r w:rsidR="00580EF6">
        <w:t xml:space="preserve"> up and running to be able to enhance </w:t>
      </w:r>
      <w:r>
        <w:t xml:space="preserve">the generic CB support and incentives in the performance-based grant system. </w:t>
      </w:r>
    </w:p>
    <w:p w14:paraId="706192D3" w14:textId="77777777" w:rsidR="000B3B0C" w:rsidRDefault="00205C06" w:rsidP="000B3B0C">
      <w:pPr>
        <w:rPr>
          <w:rFonts w:eastAsiaTheme="minorEastAsia" w:cstheme="minorBidi"/>
        </w:rPr>
      </w:pPr>
      <w:r>
        <w:t xml:space="preserve">The study will </w:t>
      </w:r>
      <w:r w:rsidR="000B3B0C">
        <w:t>identify reasons for this non-performance, and will then fit into a strong targeting of the efforts in the subsequent program, linking it with a strong poverty targeting and review of MDG achievements, as well as other LGI vulnerabilities. The support will still be performance-based and with strong incentives to improve, but will focus especially on the areas, which are “</w:t>
      </w:r>
      <w:r w:rsidR="000B3B0C">
        <w:rPr>
          <w:i/>
        </w:rPr>
        <w:t>left behind/do not catch the train”</w:t>
      </w:r>
      <w:r w:rsidR="000B3B0C">
        <w:t xml:space="preserve"> in terms of development and performance enhancements. </w:t>
      </w:r>
    </w:p>
    <w:p w14:paraId="6A4AA841" w14:textId="1D6210ED" w:rsidR="000B3B0C" w:rsidRDefault="000B3B0C" w:rsidP="000B3B0C">
      <w:r>
        <w:t xml:space="preserve">The future program from 2016 should therefore entail support to </w:t>
      </w:r>
      <w:r w:rsidRPr="00D54A4B">
        <w:t>weaker UPs</w:t>
      </w:r>
      <w:r>
        <w:t>, e.g. in form of a kind of a (performance-based) grant equalization system</w:t>
      </w:r>
      <w:r>
        <w:rPr>
          <w:rStyle w:val="FootnoteReference"/>
        </w:rPr>
        <w:footnoteReference w:id="108"/>
      </w:r>
      <w:r>
        <w:t xml:space="preserve"> or funding to vulnerable areas; backstopping support etc. and review and studies of the challenges for persistently poorly</w:t>
      </w:r>
      <w:r w:rsidR="00106C14">
        <w:t xml:space="preserve"> </w:t>
      </w:r>
      <w:r>
        <w:t>performing UPs and mitigating measures.</w:t>
      </w:r>
    </w:p>
    <w:p w14:paraId="39516092" w14:textId="5748B059" w:rsidR="000B3B0C" w:rsidRDefault="00425BEB" w:rsidP="000B3B0C">
      <w:pPr>
        <w:contextualSpacing/>
      </w:pPr>
      <w:r>
        <w:t xml:space="preserve">In a situation with </w:t>
      </w:r>
      <w:r w:rsidR="00FE48BE">
        <w:t xml:space="preserve">increasing urbanization of the society and </w:t>
      </w:r>
      <w:r>
        <w:t>establishment of new urban LGIs , a</w:t>
      </w:r>
      <w:r w:rsidR="00FE48BE">
        <w:t>nother</w:t>
      </w:r>
      <w:r w:rsidR="001478FE">
        <w:t xml:space="preserve"> focus area could be to provide support to </w:t>
      </w:r>
      <w:r w:rsidR="000B3B0C">
        <w:t xml:space="preserve">the </w:t>
      </w:r>
      <w:r w:rsidR="00DE7E1F">
        <w:t xml:space="preserve">transition stage and </w:t>
      </w:r>
      <w:r w:rsidR="000B3B0C">
        <w:t xml:space="preserve">emerging challenges in these </w:t>
      </w:r>
      <w:r w:rsidR="001478FE" w:rsidRPr="00D54A4B">
        <w:t>suburban</w:t>
      </w:r>
      <w:r w:rsidR="00DE7E1F">
        <w:t xml:space="preserve"> areas</w:t>
      </w:r>
      <w:r w:rsidR="00311B67">
        <w:t xml:space="preserve">, when </w:t>
      </w:r>
      <w:r w:rsidR="00FE48BE">
        <w:t xml:space="preserve">they </w:t>
      </w:r>
      <w:r w:rsidR="00311B67">
        <w:t>mov</w:t>
      </w:r>
      <w:r w:rsidR="00FE48BE">
        <w:t>e</w:t>
      </w:r>
      <w:r w:rsidR="00DE7E1F">
        <w:t xml:space="preserve"> from rural to urban status.</w:t>
      </w:r>
    </w:p>
    <w:p w14:paraId="01F28826" w14:textId="77777777" w:rsidR="000B3B0C" w:rsidRDefault="000B3B0C" w:rsidP="000B3B0C">
      <w:pPr>
        <w:contextualSpacing/>
      </w:pPr>
    </w:p>
    <w:p w14:paraId="505DDBBE" w14:textId="36748461" w:rsidR="000B3B0C" w:rsidRDefault="00AE1701" w:rsidP="000B3B0C">
      <w:pPr>
        <w:contextualSpacing/>
      </w:pPr>
      <w:r>
        <w:t>Finally</w:t>
      </w:r>
      <w:r w:rsidR="000B3B0C">
        <w:t xml:space="preserve">, at the </w:t>
      </w:r>
      <w:r w:rsidR="000B3B0C" w:rsidRPr="00D54A4B">
        <w:t>Upazila level</w:t>
      </w:r>
      <w:r w:rsidR="000B3B0C">
        <w:t xml:space="preserve"> it is expected that the coming JICA support program will roll out UFF</w:t>
      </w:r>
      <w:r>
        <w:t>-</w:t>
      </w:r>
      <w:r w:rsidR="000B3B0C">
        <w:t>lik</w:t>
      </w:r>
      <w:r w:rsidR="00311B67">
        <w:t>e modalities for grants, and a</w:t>
      </w:r>
      <w:r w:rsidR="000B3B0C">
        <w:t xml:space="preserve"> </w:t>
      </w:r>
      <w:r w:rsidR="00311B67">
        <w:t xml:space="preserve">new </w:t>
      </w:r>
      <w:r w:rsidR="000B3B0C">
        <w:t xml:space="preserve">joint program </w:t>
      </w:r>
      <w:r w:rsidR="00311B67">
        <w:t xml:space="preserve">could </w:t>
      </w:r>
      <w:r w:rsidR="000B3B0C">
        <w:t xml:space="preserve">focus on specific support to </w:t>
      </w:r>
      <w:r w:rsidR="000B3B0C" w:rsidRPr="00D54A4B">
        <w:t>weaker areas</w:t>
      </w:r>
      <w:r w:rsidR="000B3B0C">
        <w:t xml:space="preserve"> and </w:t>
      </w:r>
      <w:r w:rsidR="00311B67">
        <w:t xml:space="preserve">to </w:t>
      </w:r>
      <w:r w:rsidR="000B3B0C">
        <w:t xml:space="preserve">institutional and organizational reforms, especially linkages between main actors of importance for good governance, and closer involvement </w:t>
      </w:r>
      <w:r w:rsidR="00311B67">
        <w:t>of s</w:t>
      </w:r>
      <w:r w:rsidR="000B3B0C">
        <w:t>ector issues and linkages.</w:t>
      </w:r>
      <w:r w:rsidR="00341A5C">
        <w:t xml:space="preserve"> </w:t>
      </w:r>
    </w:p>
    <w:p w14:paraId="63D6CE4E" w14:textId="77777777" w:rsidR="000B3B0C" w:rsidRPr="005063D8" w:rsidRDefault="000B3B0C" w:rsidP="005063D8">
      <w:pPr>
        <w:pStyle w:val="NoSpacing"/>
        <w:rPr>
          <w:b/>
          <w:sz w:val="24"/>
        </w:rPr>
      </w:pPr>
      <w:r w:rsidRPr="005063D8">
        <w:rPr>
          <w:b/>
          <w:sz w:val="24"/>
        </w:rPr>
        <w:t>Funding modalities and support</w:t>
      </w:r>
    </w:p>
    <w:p w14:paraId="42B56D70" w14:textId="46CCD5A3" w:rsidR="000B3B0C" w:rsidRDefault="000B3B0C" w:rsidP="000B3B0C">
      <w:r>
        <w:t xml:space="preserve">The general </w:t>
      </w:r>
      <w:r w:rsidR="00DE7E1F">
        <w:t>cross</w:t>
      </w:r>
      <w:r>
        <w:t>-</w:t>
      </w:r>
      <w:r w:rsidR="00DE7E1F">
        <w:t>cutting</w:t>
      </w:r>
      <w:r>
        <w:t xml:space="preserve"> PBGS has proved its efficiency and operations, and efforts should be made in the remaining period to fix the smaller challenges and to ensure transmission of good lessons learned into the general block grant system, including future LGSP design work and the overall intergovernmental fiscal framework with closer interactions with both MLGRD&amp;C, LGD and MoF. </w:t>
      </w:r>
    </w:p>
    <w:p w14:paraId="45343921" w14:textId="75820338" w:rsidR="000B3B0C" w:rsidRDefault="000B3B0C" w:rsidP="000B3B0C">
      <w:pPr>
        <w:contextualSpacing/>
      </w:pPr>
      <w:r>
        <w:t xml:space="preserve">In the coming phase, opportunities for moving the good experiences from block grant funding into </w:t>
      </w:r>
      <w:r w:rsidRPr="00D54A4B">
        <w:t>innovations on sector funding</w:t>
      </w:r>
      <w:r>
        <w:rPr>
          <w:rStyle w:val="FootnoteReference"/>
        </w:rPr>
        <w:footnoteReference w:id="109"/>
      </w:r>
      <w:r>
        <w:t xml:space="preserve">, </w:t>
      </w:r>
      <w:r w:rsidR="00311B67">
        <w:t xml:space="preserve">could be explored as well as </w:t>
      </w:r>
      <w:r>
        <w:t>opportunities</w:t>
      </w:r>
      <w:r w:rsidR="0075062F">
        <w:t xml:space="preserve"> </w:t>
      </w:r>
      <w:r>
        <w:t>- as mentioned above</w:t>
      </w:r>
      <w:r w:rsidR="00311B67">
        <w:t xml:space="preserve"> </w:t>
      </w:r>
      <w:r>
        <w:t xml:space="preserve">- to ensure that vulnerable areas are not lost in terms of reaping the proceed from development. </w:t>
      </w:r>
    </w:p>
    <w:p w14:paraId="7FB5B85D" w14:textId="77777777" w:rsidR="000B3B0C" w:rsidRDefault="000B3B0C" w:rsidP="000B3B0C">
      <w:pPr>
        <w:ind w:left="720"/>
        <w:contextualSpacing/>
      </w:pPr>
    </w:p>
    <w:p w14:paraId="796ED6D2" w14:textId="77777777" w:rsidR="000B3B0C" w:rsidRPr="005063D8" w:rsidRDefault="00311B67" w:rsidP="000B3B0C">
      <w:pPr>
        <w:contextualSpacing/>
        <w:rPr>
          <w:b/>
          <w:sz w:val="24"/>
        </w:rPr>
      </w:pPr>
      <w:r w:rsidRPr="005063D8">
        <w:rPr>
          <w:b/>
          <w:sz w:val="24"/>
        </w:rPr>
        <w:t xml:space="preserve">Thematic </w:t>
      </w:r>
      <w:r w:rsidR="000B3B0C" w:rsidRPr="005063D8">
        <w:rPr>
          <w:b/>
          <w:sz w:val="24"/>
        </w:rPr>
        <w:t>areas</w:t>
      </w:r>
    </w:p>
    <w:p w14:paraId="2C342D0D" w14:textId="2EBBC2E7" w:rsidR="000B3B0C" w:rsidRDefault="000B3B0C" w:rsidP="000B3B0C">
      <w:pPr>
        <w:contextualSpacing/>
      </w:pPr>
      <w:r>
        <w:t xml:space="preserve">The coming program </w:t>
      </w:r>
      <w:r w:rsidR="005063D8">
        <w:t>could</w:t>
      </w:r>
      <w:r>
        <w:t xml:space="preserve"> focus on a continuation of the work on core LGI operations, governance,</w:t>
      </w:r>
      <w:r w:rsidR="00205C06">
        <w:t xml:space="preserve"> downwards accountability, </w:t>
      </w:r>
      <w:r>
        <w:t>PFM etc., but combine this with stronger mainstreaming of cross-cutting inter</w:t>
      </w:r>
      <w:r w:rsidR="00DE7E1F">
        <w:t>ventions such as human rights, local economic d</w:t>
      </w:r>
      <w:r>
        <w:t>evelopment, and climate change issues in local governance (climate change through a separate focused but linked project in the programmatic framework), planning and service delivery.</w:t>
      </w:r>
    </w:p>
    <w:p w14:paraId="68B121D0" w14:textId="77777777" w:rsidR="000B3B0C" w:rsidRDefault="000B3B0C" w:rsidP="000B3B0C">
      <w:pPr>
        <w:ind w:left="720"/>
        <w:contextualSpacing/>
      </w:pPr>
    </w:p>
    <w:p w14:paraId="6E6B1D73" w14:textId="77777777" w:rsidR="000B3B0C" w:rsidRDefault="000B3B0C" w:rsidP="000B3B0C">
      <w:pPr>
        <w:contextualSpacing/>
      </w:pPr>
      <w:r>
        <w:t xml:space="preserve">The program </w:t>
      </w:r>
      <w:r w:rsidR="006D786B">
        <w:t>c</w:t>
      </w:r>
      <w:r>
        <w:t xml:space="preserve">ould also have a stronger focus and element of core </w:t>
      </w:r>
      <w:r w:rsidRPr="00D54A4B">
        <w:t>structural and institutional</w:t>
      </w:r>
      <w:r>
        <w:t xml:space="preserve"> </w:t>
      </w:r>
      <w:r w:rsidRPr="00D54A4B">
        <w:t>PFM</w:t>
      </w:r>
      <w:r>
        <w:t xml:space="preserve"> reforms at the LGI level and linkages of this with the central government reform program, in terms of planning, budgeting, accounting and report, as well as the MIS system development. </w:t>
      </w:r>
    </w:p>
    <w:p w14:paraId="1E55AC68" w14:textId="77777777" w:rsidR="000B3B0C" w:rsidRDefault="000B3B0C" w:rsidP="000B3B0C">
      <w:pPr>
        <w:contextualSpacing/>
      </w:pPr>
    </w:p>
    <w:p w14:paraId="57C3CD59" w14:textId="656D055D" w:rsidR="000B3B0C" w:rsidRDefault="000B3B0C" w:rsidP="000B3B0C">
      <w:pPr>
        <w:contextualSpacing/>
      </w:pPr>
      <w:r>
        <w:t>Finally</w:t>
      </w:r>
      <w:r w:rsidR="006D786B">
        <w:t>,</w:t>
      </w:r>
      <w:r>
        <w:t xml:space="preserve"> the program, in addition to CB support, should focus on more </w:t>
      </w:r>
      <w:r w:rsidRPr="00D54A4B">
        <w:t>institutional challenges and bottlenecks</w:t>
      </w:r>
      <w:r>
        <w:t xml:space="preserve"> such as relationship between various actors a</w:t>
      </w:r>
      <w:r w:rsidR="00DE7E1F">
        <w:t>t</w:t>
      </w:r>
      <w:r>
        <w:t xml:space="preserve"> the UZP level (MPs, LD, UZP, civil society), and at the UP level (sectors, UPs, civil society), to ensure strong linkages vertically and horizontal from planning to implementation.</w:t>
      </w:r>
    </w:p>
    <w:p w14:paraId="0DA9B8AF" w14:textId="77777777" w:rsidR="000B3B0C" w:rsidRDefault="000B3B0C" w:rsidP="000B3B0C">
      <w:pPr>
        <w:contextualSpacing/>
      </w:pPr>
    </w:p>
    <w:p w14:paraId="431ED3E3" w14:textId="589A7D9D" w:rsidR="000B3B0C" w:rsidRDefault="000B3B0C" w:rsidP="000B3B0C">
      <w:pPr>
        <w:contextualSpacing/>
      </w:pPr>
      <w:r>
        <w:t xml:space="preserve">The work on the </w:t>
      </w:r>
      <w:r w:rsidRPr="00D54A4B">
        <w:t>policy issues</w:t>
      </w:r>
      <w:r>
        <w:t xml:space="preserve"> should be stronger linked with the intra-governmental discussions at the central level and will have an important role in the program as well, and be based on evidence and research of the achievements and challenges.</w:t>
      </w:r>
      <w:r w:rsidR="00341A5C">
        <w:t xml:space="preserve"> </w:t>
      </w:r>
    </w:p>
    <w:p w14:paraId="10B37BCB" w14:textId="77777777" w:rsidR="00EA4FFF" w:rsidRDefault="00EA4FFF" w:rsidP="000B3B0C">
      <w:pPr>
        <w:contextualSpacing/>
      </w:pPr>
    </w:p>
    <w:p w14:paraId="50A0C36E" w14:textId="7FDED1C8" w:rsidR="00EA4FFF" w:rsidRDefault="00987E05" w:rsidP="000B3B0C">
      <w:pPr>
        <w:contextualSpacing/>
      </w:pPr>
      <w:r>
        <w:t xml:space="preserve">CB is an important </w:t>
      </w:r>
      <w:r w:rsidR="00BD0B28">
        <w:t>intervention area in its own right. Given that a national framework emerges before 2016, there will be a lot of work to implement the framework and combine and introduce different modalities, practices and funding mechanisms.</w:t>
      </w:r>
      <w:r w:rsidR="00341A5C">
        <w:t xml:space="preserve"> </w:t>
      </w:r>
    </w:p>
    <w:p w14:paraId="42764501" w14:textId="77777777" w:rsidR="000B3B0C" w:rsidRDefault="000B3B0C" w:rsidP="000B3B0C">
      <w:pPr>
        <w:contextualSpacing/>
      </w:pPr>
      <w:r>
        <w:t xml:space="preserve"> </w:t>
      </w:r>
    </w:p>
    <w:p w14:paraId="364DEA55" w14:textId="77777777" w:rsidR="000B3B0C" w:rsidRDefault="000B3B0C" w:rsidP="000B3B0C">
      <w:pPr>
        <w:rPr>
          <w:rFonts w:eastAsiaTheme="minorEastAsia" w:cstheme="minorBidi"/>
        </w:rPr>
      </w:pPr>
    </w:p>
    <w:p w14:paraId="66238EE6" w14:textId="77777777" w:rsidR="00AF5EEC" w:rsidRDefault="002814EE" w:rsidP="00240AC2">
      <w:pPr>
        <w:sectPr w:rsidR="00AF5EEC" w:rsidSect="002A2DAD">
          <w:pgSz w:w="11906" w:h="16838"/>
          <w:pgMar w:top="1701" w:right="1134" w:bottom="1701" w:left="1134" w:header="708" w:footer="708" w:gutter="0"/>
          <w:cols w:space="708"/>
          <w:docGrid w:linePitch="360"/>
        </w:sectPr>
      </w:pPr>
      <w:r>
        <w:t xml:space="preserve"> </w:t>
      </w:r>
    </w:p>
    <w:p w14:paraId="7D2E0D74" w14:textId="77777777" w:rsidR="00A56656" w:rsidRPr="00A56656" w:rsidRDefault="002814EE" w:rsidP="003449A3">
      <w:pPr>
        <w:pStyle w:val="Heading1"/>
      </w:pPr>
      <w:bookmarkStart w:id="82" w:name="_Toc405475069"/>
      <w:r>
        <w:t xml:space="preserve">16. </w:t>
      </w:r>
      <w:r w:rsidR="00A56656" w:rsidRPr="00A56656">
        <w:t>Overall conclusion and recommendations</w:t>
      </w:r>
      <w:bookmarkEnd w:id="82"/>
    </w:p>
    <w:p w14:paraId="73C9ECA1" w14:textId="05416737" w:rsidR="007B7AB3" w:rsidRPr="007B7AB3" w:rsidRDefault="007B7AB3" w:rsidP="007B7AB3">
      <w:pPr>
        <w:rPr>
          <w:bCs/>
        </w:rPr>
      </w:pPr>
      <w:r w:rsidRPr="007B7AB3">
        <w:rPr>
          <w:bCs/>
        </w:rPr>
        <w:t xml:space="preserve">The overall conclusion of the MTE is that both projects have retained their relevance vis-à-vis the new UNDAF 2012-2016 and the GoB policy on LGIs. The MTE also noted that the concept paper for the upcoming 7th Five-Year Plan (7FYP) reiterates a commitment to work towards stronger LGIs and recognizes that the reform agenda is </w:t>
      </w:r>
      <w:r w:rsidR="002F0916">
        <w:rPr>
          <w:bCs/>
        </w:rPr>
        <w:t>”</w:t>
      </w:r>
      <w:r w:rsidRPr="007B7AB3">
        <w:rPr>
          <w:bCs/>
        </w:rPr>
        <w:t>unfinished</w:t>
      </w:r>
      <w:r w:rsidR="002F0916">
        <w:rPr>
          <w:bCs/>
        </w:rPr>
        <w:t>”</w:t>
      </w:r>
      <w:r w:rsidRPr="007B7AB3">
        <w:rPr>
          <w:bCs/>
        </w:rPr>
        <w:t>.</w:t>
      </w:r>
      <w:r w:rsidR="00341A5C">
        <w:rPr>
          <w:bCs/>
        </w:rPr>
        <w:t xml:space="preserve"> </w:t>
      </w:r>
    </w:p>
    <w:p w14:paraId="2487CFA8" w14:textId="1061E9BE" w:rsidR="007B7AB3" w:rsidRPr="007B7AB3" w:rsidRDefault="007B7AB3" w:rsidP="007B7AB3">
      <w:pPr>
        <w:rPr>
          <w:bCs/>
        </w:rPr>
      </w:pPr>
      <w:r w:rsidRPr="007B7AB3">
        <w:rPr>
          <w:bCs/>
        </w:rPr>
        <w:t xml:space="preserve">Despite delays, political turmoil for most of 2013 and a foreshortened implementation time, both UPGP and UZGP maintain good progress and are likely to achieve most of their objectives by 2016. Based on the extended field research, and key secondary data such as the APAs, the baseline surveys and the </w:t>
      </w:r>
      <w:r>
        <w:rPr>
          <w:bCs/>
        </w:rPr>
        <w:t>CPS</w:t>
      </w:r>
      <w:r w:rsidRPr="007B7AB3">
        <w:rPr>
          <w:bCs/>
        </w:rPr>
        <w:t>, the MTE also concludes, that the projects provide important value additions to the development of the UP and UZP tier, which is strongly documented by significant improvements in core functional areas in the target districts compared to baselines and developments in non-covered districts. Equally important, support extended to the UZP level has contributed to sustaining this government tier at a difficult time, when it was re-established and faced with political power struggles. It has also had a significant impact on emerging UZP operations and li</w:t>
      </w:r>
      <w:r w:rsidR="00DB3842">
        <w:rPr>
          <w:bCs/>
        </w:rPr>
        <w:t>nkages to the LDs</w:t>
      </w:r>
      <w:r w:rsidRPr="007B7AB3">
        <w:rPr>
          <w:bCs/>
        </w:rPr>
        <w:t>.</w:t>
      </w:r>
      <w:r w:rsidR="00341A5C">
        <w:rPr>
          <w:bCs/>
        </w:rPr>
        <w:t xml:space="preserve"> </w:t>
      </w:r>
      <w:r w:rsidRPr="007B7AB3">
        <w:rPr>
          <w:bCs/>
        </w:rPr>
        <w:t xml:space="preserve"> </w:t>
      </w:r>
    </w:p>
    <w:p w14:paraId="09361A8E" w14:textId="1CDC366B" w:rsidR="007B7AB3" w:rsidRPr="007B7AB3" w:rsidRDefault="007B7AB3" w:rsidP="007B7AB3">
      <w:pPr>
        <w:rPr>
          <w:bCs/>
        </w:rPr>
      </w:pPr>
      <w:r w:rsidRPr="007B7AB3">
        <w:rPr>
          <w:bCs/>
        </w:rPr>
        <w:t xml:space="preserve">Both projects have improved transparency, accountability and participation in LGIs, especially at UP level, and there is credible documentation of improved pro-poor, gender friendly planning and MDG service delivery in project areas, compared to control groups not receiving support from UPGP and UZGP, respectively. The projects have improved women’s participation in local government through the rollout of WDFs and CB support to female leaders, and the </w:t>
      </w:r>
      <w:r w:rsidR="00CF3A1E">
        <w:rPr>
          <w:bCs/>
        </w:rPr>
        <w:t>overall</w:t>
      </w:r>
      <w:r w:rsidR="00CF3A1E" w:rsidRPr="007B7AB3">
        <w:rPr>
          <w:bCs/>
        </w:rPr>
        <w:t xml:space="preserve"> </w:t>
      </w:r>
      <w:r w:rsidRPr="007B7AB3">
        <w:rPr>
          <w:bCs/>
        </w:rPr>
        <w:t>picture fr</w:t>
      </w:r>
      <w:r w:rsidR="00CF3A1E">
        <w:rPr>
          <w:bCs/>
        </w:rPr>
        <w:t>o</w:t>
      </w:r>
      <w:r w:rsidRPr="007B7AB3">
        <w:rPr>
          <w:bCs/>
        </w:rPr>
        <w:t xml:space="preserve">m the field is that beneficiaries and citizens in general express their appreciation of the support rendered by the projects. </w:t>
      </w:r>
    </w:p>
    <w:p w14:paraId="7BA567BD" w14:textId="77777777" w:rsidR="007B7AB3" w:rsidRPr="007B7AB3" w:rsidRDefault="007B7AB3" w:rsidP="007B7AB3">
      <w:pPr>
        <w:rPr>
          <w:bCs/>
        </w:rPr>
      </w:pPr>
      <w:r w:rsidRPr="007B7AB3">
        <w:rPr>
          <w:bCs/>
        </w:rPr>
        <w:t>Both projects have also piloted an enhanced performance-based grant system, which have become important catalysts for the achievement of project objectives within local governance, pro-poor dev</w:t>
      </w:r>
      <w:r w:rsidR="00DB3842">
        <w:rPr>
          <w:bCs/>
        </w:rPr>
        <w:t>elopment planning, MDG targeted</w:t>
      </w:r>
      <w:r w:rsidRPr="007B7AB3">
        <w:rPr>
          <w:bCs/>
        </w:rPr>
        <w:t xml:space="preserve"> service delivery, and increased OSR mobilization. The performance elements are highly appreciated by the LGIs and have instilled a stronger awareness on good governance and internal competition. As per design, they have also contributed to the identification of capacity gaps, which can be fed back into the CB activities of the projects and highlight systemic malfunctions, which needs to be addressed at the policy level.</w:t>
      </w:r>
    </w:p>
    <w:p w14:paraId="1389B9AB" w14:textId="362DC7EE" w:rsidR="007B7AB3" w:rsidRPr="007B7AB3" w:rsidRDefault="007B7AB3" w:rsidP="007B7AB3">
      <w:pPr>
        <w:rPr>
          <w:bCs/>
        </w:rPr>
      </w:pPr>
      <w:r w:rsidRPr="007B7AB3">
        <w:rPr>
          <w:bCs/>
        </w:rPr>
        <w:t xml:space="preserve">It is also very important to note, that both projects currently have unique upscale opportunities, which, if addressed successfully, could improve the sustainability of project innovations considerably and promote countrywide rollout of results. The MIS and the PBGS promoted by UPGP, can be upscaled through LGSP 2 and its successor, respectively, while the UZGP results, including the PBGS, </w:t>
      </w:r>
      <w:r w:rsidR="00FB42F6">
        <w:rPr>
          <w:bCs/>
        </w:rPr>
        <w:t>are</w:t>
      </w:r>
      <w:r w:rsidR="00FB42F6" w:rsidRPr="007B7AB3">
        <w:rPr>
          <w:bCs/>
        </w:rPr>
        <w:t xml:space="preserve"> </w:t>
      </w:r>
      <w:r w:rsidRPr="007B7AB3">
        <w:rPr>
          <w:bCs/>
        </w:rPr>
        <w:t xml:space="preserve">likely to be upscaled through the upcoming JICA funded </w:t>
      </w:r>
      <w:r w:rsidR="002F0916">
        <w:rPr>
          <w:bCs/>
        </w:rPr>
        <w:t>”</w:t>
      </w:r>
      <w:r w:rsidRPr="007B7AB3">
        <w:rPr>
          <w:bCs/>
        </w:rPr>
        <w:t>Integrated Development Project for Upazilas</w:t>
      </w:r>
      <w:r w:rsidR="002F0916">
        <w:rPr>
          <w:bCs/>
        </w:rPr>
        <w:t>”</w:t>
      </w:r>
      <w:r w:rsidRPr="007B7AB3">
        <w:rPr>
          <w:bCs/>
        </w:rPr>
        <w:t xml:space="preserve"> covering the whole country.</w:t>
      </w:r>
      <w:r w:rsidR="00341A5C">
        <w:rPr>
          <w:bCs/>
        </w:rPr>
        <w:t xml:space="preserve">  </w:t>
      </w:r>
    </w:p>
    <w:p w14:paraId="25A4A047" w14:textId="5A8A1153" w:rsidR="007B7AB3" w:rsidRPr="007B7AB3" w:rsidRDefault="007B7AB3" w:rsidP="007B7AB3">
      <w:pPr>
        <w:rPr>
          <w:bCs/>
        </w:rPr>
      </w:pPr>
      <w:r w:rsidRPr="007B7AB3">
        <w:rPr>
          <w:bCs/>
        </w:rPr>
        <w:t xml:space="preserve">It is within the more policy-oriented areas, rather than </w:t>
      </w:r>
      <w:r w:rsidR="00E40123">
        <w:rPr>
          <w:bCs/>
        </w:rPr>
        <w:t>the</w:t>
      </w:r>
      <w:r w:rsidR="00E40123" w:rsidRPr="007B7AB3">
        <w:rPr>
          <w:bCs/>
        </w:rPr>
        <w:t xml:space="preserve"> </w:t>
      </w:r>
      <w:r w:rsidRPr="007B7AB3">
        <w:rPr>
          <w:bCs/>
        </w:rPr>
        <w:t>applied project approaches in the pilot districts, where the projects are facing most challenges and there is need for special attention. Most of the constraining factors affecting the implementation, relates to systemic issues such as ambiguous division of roles and responsibilities and parallel management structures between the political and executive branches and tiers of government. The UZP level, in particular, is prone to partisan conflicts and needs further governance reforms in order to emerge as a strong tier of local government. The UPs on the other hand are faced with fundamental capacity constraints vis-à-vis their mandate, and there is a serious risk that democratic gains achieved through innovations such as ward shavas and open budget meetings are not sufficiently matched by the limited funding available for community development. Participatory exercises without proper means is a classic way of demotivating citizens, and public engagement in local government runs a risk of being eroded, if funding is not increased over time.</w:t>
      </w:r>
      <w:r w:rsidR="00341A5C">
        <w:rPr>
          <w:bCs/>
        </w:rPr>
        <w:t xml:space="preserve">     </w:t>
      </w:r>
      <w:r w:rsidRPr="007B7AB3">
        <w:rPr>
          <w:bCs/>
        </w:rPr>
        <w:t xml:space="preserve"> </w:t>
      </w:r>
    </w:p>
    <w:p w14:paraId="37A57E63" w14:textId="3F27F04A" w:rsidR="007B7AB3" w:rsidRPr="007B7AB3" w:rsidRDefault="007B7AB3" w:rsidP="007B7AB3">
      <w:pPr>
        <w:rPr>
          <w:bCs/>
        </w:rPr>
      </w:pPr>
      <w:r w:rsidRPr="007B7AB3">
        <w:rPr>
          <w:bCs/>
        </w:rPr>
        <w:t xml:space="preserve">It is none the less also within the objectives of the projects to address such shortcomings and to advice on how the system can be strengthened in line with internationally recognized local self-government principles such as the </w:t>
      </w:r>
      <w:r w:rsidR="002F0916">
        <w:rPr>
          <w:bCs/>
        </w:rPr>
        <w:t>”</w:t>
      </w:r>
      <w:r w:rsidRPr="007B7AB3">
        <w:rPr>
          <w:bCs/>
        </w:rPr>
        <w:t>International Guidelines on Decentralization and Access to Basic Services for All</w:t>
      </w:r>
      <w:r w:rsidR="002F0916">
        <w:rPr>
          <w:bCs/>
        </w:rPr>
        <w:t>”</w:t>
      </w:r>
      <w:r w:rsidRPr="007B7AB3">
        <w:rPr>
          <w:bCs/>
        </w:rPr>
        <w:t xml:space="preserve"> (UN Habitat, 2009) or the </w:t>
      </w:r>
      <w:r w:rsidR="002F0916">
        <w:rPr>
          <w:bCs/>
        </w:rPr>
        <w:t>”</w:t>
      </w:r>
      <w:r w:rsidRPr="007B7AB3">
        <w:rPr>
          <w:bCs/>
        </w:rPr>
        <w:t>European Charter of Local Self-Government</w:t>
      </w:r>
      <w:r w:rsidR="002F0916">
        <w:rPr>
          <w:bCs/>
        </w:rPr>
        <w:t>”</w:t>
      </w:r>
      <w:r w:rsidRPr="007B7AB3">
        <w:rPr>
          <w:bCs/>
        </w:rPr>
        <w:t xml:space="preserve"> (Council of Europe, 1985). The projects support a number of policy studies, which may provide further input to LGI reforms and the lessons learned from project implementation and the </w:t>
      </w:r>
      <w:r w:rsidR="007A236C">
        <w:rPr>
          <w:bCs/>
        </w:rPr>
        <w:t xml:space="preserve">policy </w:t>
      </w:r>
      <w:r w:rsidRPr="007B7AB3">
        <w:rPr>
          <w:bCs/>
        </w:rPr>
        <w:t xml:space="preserve">dialogues forums conducted throughout Bangladesh </w:t>
      </w:r>
      <w:r w:rsidR="007A236C">
        <w:rPr>
          <w:bCs/>
        </w:rPr>
        <w:t>may</w:t>
      </w:r>
      <w:r w:rsidR="007A236C" w:rsidRPr="007B7AB3">
        <w:rPr>
          <w:bCs/>
        </w:rPr>
        <w:t xml:space="preserve"> </w:t>
      </w:r>
      <w:r w:rsidRPr="007B7AB3">
        <w:rPr>
          <w:bCs/>
        </w:rPr>
        <w:t>also provide valuable input to new reform initiatives.</w:t>
      </w:r>
      <w:r w:rsidR="00341A5C">
        <w:rPr>
          <w:bCs/>
        </w:rPr>
        <w:t xml:space="preserve"> </w:t>
      </w:r>
    </w:p>
    <w:p w14:paraId="62EE7773" w14:textId="77777777" w:rsidR="00A56656" w:rsidRPr="00A56656" w:rsidRDefault="007B7AB3" w:rsidP="007B7AB3">
      <w:pPr>
        <w:rPr>
          <w:b/>
          <w:bCs/>
        </w:rPr>
      </w:pPr>
      <w:r w:rsidRPr="007B7AB3">
        <w:rPr>
          <w:bCs/>
        </w:rPr>
        <w:t>The table below sums up the MTE recommendations on where the projects and LGD, respectively, should focus their attention in order to address implementation shortcomings and improve overall performance and sustainability of results during the remaining time of the projects. Based on discussions in the Steering Committee meetings, a joint action plan should be drafted for quick implementation.</w:t>
      </w:r>
    </w:p>
    <w:p w14:paraId="71696EA9" w14:textId="3895CFB1" w:rsidR="00A56656" w:rsidRPr="00A56656" w:rsidRDefault="001A4A00" w:rsidP="00A56656">
      <w:pPr>
        <w:rPr>
          <w:b/>
          <w:bCs/>
          <w:i/>
        </w:rPr>
      </w:pPr>
      <w:r>
        <w:rPr>
          <w:b/>
          <w:bCs/>
          <w:i/>
        </w:rPr>
        <w:t xml:space="preserve">Table. MTE </w:t>
      </w:r>
      <w:r w:rsidR="00517225">
        <w:rPr>
          <w:b/>
          <w:bCs/>
          <w:i/>
        </w:rPr>
        <w:t>R</w:t>
      </w:r>
      <w:r>
        <w:rPr>
          <w:b/>
          <w:bCs/>
          <w:i/>
        </w:rPr>
        <w:t xml:space="preserve">ecommendations </w:t>
      </w:r>
    </w:p>
    <w:tbl>
      <w:tblPr>
        <w:tblStyle w:val="TableGrid"/>
        <w:tblW w:w="0" w:type="auto"/>
        <w:jc w:val="center"/>
        <w:tblLook w:val="04A0" w:firstRow="1" w:lastRow="0" w:firstColumn="1" w:lastColumn="0" w:noHBand="0" w:noVBand="1"/>
      </w:tblPr>
      <w:tblGrid>
        <w:gridCol w:w="622"/>
        <w:gridCol w:w="9125"/>
      </w:tblGrid>
      <w:tr w:rsidR="00A56656" w:rsidRPr="00A56656" w14:paraId="58FDBFF1" w14:textId="77777777" w:rsidTr="00E1125D">
        <w:trPr>
          <w:tblHeader/>
          <w:jc w:val="center"/>
        </w:trPr>
        <w:tc>
          <w:tcPr>
            <w:tcW w:w="622" w:type="dxa"/>
            <w:shd w:val="clear" w:color="auto" w:fill="C4BC96" w:themeFill="background2" w:themeFillShade="BF"/>
            <w:vAlign w:val="center"/>
          </w:tcPr>
          <w:p w14:paraId="74C73B35" w14:textId="33E46ED9" w:rsidR="00A56656" w:rsidRPr="00A56656" w:rsidRDefault="00CF1459" w:rsidP="00A56656">
            <w:pPr>
              <w:spacing w:after="200"/>
              <w:jc w:val="center"/>
              <w:rPr>
                <w:b/>
                <w:bCs/>
                <w:sz w:val="28"/>
              </w:rPr>
            </w:pPr>
            <w:r w:rsidRPr="00A56656">
              <w:rPr>
                <w:b/>
                <w:bCs/>
              </w:rPr>
              <w:t>#</w:t>
            </w:r>
          </w:p>
        </w:tc>
        <w:tc>
          <w:tcPr>
            <w:tcW w:w="9125" w:type="dxa"/>
            <w:shd w:val="clear" w:color="auto" w:fill="C4BC96" w:themeFill="background2" w:themeFillShade="BF"/>
          </w:tcPr>
          <w:p w14:paraId="1A375D29" w14:textId="77777777" w:rsidR="00A56656" w:rsidRPr="00A56656" w:rsidRDefault="00A56656" w:rsidP="00A56656">
            <w:pPr>
              <w:spacing w:after="200"/>
              <w:jc w:val="center"/>
              <w:rPr>
                <w:b/>
                <w:bCs/>
                <w:sz w:val="28"/>
              </w:rPr>
            </w:pPr>
            <w:r w:rsidRPr="00A56656">
              <w:rPr>
                <w:b/>
                <w:bCs/>
                <w:sz w:val="28"/>
              </w:rPr>
              <w:t>Recommendations</w:t>
            </w:r>
          </w:p>
        </w:tc>
      </w:tr>
      <w:tr w:rsidR="00A56656" w:rsidRPr="00A56656" w14:paraId="70206D2F" w14:textId="77777777" w:rsidTr="00417F23">
        <w:trPr>
          <w:jc w:val="center"/>
        </w:trPr>
        <w:tc>
          <w:tcPr>
            <w:tcW w:w="622" w:type="dxa"/>
            <w:shd w:val="clear" w:color="auto" w:fill="C6D9F1" w:themeFill="text2" w:themeFillTint="33"/>
            <w:vAlign w:val="center"/>
          </w:tcPr>
          <w:p w14:paraId="19B9566C" w14:textId="5E887459" w:rsidR="00A56656" w:rsidRPr="00A56656" w:rsidRDefault="00A56656" w:rsidP="00417F23">
            <w:pPr>
              <w:spacing w:after="200"/>
              <w:jc w:val="center"/>
              <w:rPr>
                <w:b/>
                <w:bCs/>
              </w:rPr>
            </w:pPr>
          </w:p>
        </w:tc>
        <w:tc>
          <w:tcPr>
            <w:tcW w:w="9125" w:type="dxa"/>
            <w:shd w:val="clear" w:color="auto" w:fill="C6D9F1" w:themeFill="text2" w:themeFillTint="33"/>
            <w:vAlign w:val="center"/>
          </w:tcPr>
          <w:p w14:paraId="763526DA" w14:textId="77777777" w:rsidR="00A56656" w:rsidRPr="003C5705" w:rsidRDefault="00A56656" w:rsidP="00417F23">
            <w:pPr>
              <w:spacing w:after="200"/>
              <w:jc w:val="center"/>
              <w:rPr>
                <w:b/>
                <w:bCs/>
                <w:sz w:val="24"/>
                <w:szCs w:val="24"/>
              </w:rPr>
            </w:pPr>
            <w:r w:rsidRPr="003C5705">
              <w:rPr>
                <w:b/>
                <w:bCs/>
                <w:sz w:val="24"/>
                <w:szCs w:val="24"/>
              </w:rPr>
              <w:t>UPGP</w:t>
            </w:r>
            <w:r w:rsidR="00D57BFD" w:rsidRPr="003C5705">
              <w:rPr>
                <w:b/>
                <w:bCs/>
                <w:sz w:val="24"/>
                <w:szCs w:val="24"/>
              </w:rPr>
              <w:t xml:space="preserve"> </w:t>
            </w:r>
            <w:r w:rsidR="00CC3D3D" w:rsidRPr="003C5705">
              <w:rPr>
                <w:b/>
                <w:bCs/>
                <w:sz w:val="24"/>
                <w:szCs w:val="24"/>
              </w:rPr>
              <w:t>M</w:t>
            </w:r>
            <w:r w:rsidR="00D57BFD" w:rsidRPr="003C5705">
              <w:rPr>
                <w:b/>
                <w:bCs/>
                <w:sz w:val="24"/>
                <w:szCs w:val="24"/>
              </w:rPr>
              <w:t>anagement</w:t>
            </w:r>
          </w:p>
        </w:tc>
      </w:tr>
      <w:tr w:rsidR="00A56656" w:rsidRPr="00A56656" w14:paraId="2325196A" w14:textId="77777777" w:rsidTr="00E1125D">
        <w:trPr>
          <w:jc w:val="center"/>
        </w:trPr>
        <w:tc>
          <w:tcPr>
            <w:tcW w:w="622" w:type="dxa"/>
            <w:shd w:val="clear" w:color="auto" w:fill="C6D9F1" w:themeFill="text2" w:themeFillTint="33"/>
            <w:vAlign w:val="center"/>
          </w:tcPr>
          <w:p w14:paraId="270984CF" w14:textId="77777777" w:rsidR="00A56656" w:rsidRPr="00A56656" w:rsidRDefault="000B1C02" w:rsidP="00A56656">
            <w:pPr>
              <w:spacing w:after="200"/>
              <w:jc w:val="center"/>
              <w:rPr>
                <w:b/>
                <w:bCs/>
              </w:rPr>
            </w:pPr>
            <w:r>
              <w:rPr>
                <w:b/>
                <w:bCs/>
              </w:rPr>
              <w:t>1</w:t>
            </w:r>
          </w:p>
        </w:tc>
        <w:tc>
          <w:tcPr>
            <w:tcW w:w="9125" w:type="dxa"/>
          </w:tcPr>
          <w:p w14:paraId="3338BFDC" w14:textId="664D88B9" w:rsidR="00A56656" w:rsidRPr="00A56656" w:rsidRDefault="00A56656" w:rsidP="00517225">
            <w:pPr>
              <w:spacing w:after="200"/>
              <w:rPr>
                <w:bCs/>
              </w:rPr>
            </w:pPr>
            <w:r w:rsidRPr="00A56656">
              <w:rPr>
                <w:bCs/>
              </w:rPr>
              <w:t>The annual performance assessments should be advanced to fit with the UP planning and budgeting process</w:t>
            </w:r>
          </w:p>
        </w:tc>
      </w:tr>
      <w:tr w:rsidR="00A56656" w:rsidRPr="00A56656" w14:paraId="040A4167" w14:textId="77777777" w:rsidTr="00E1125D">
        <w:trPr>
          <w:jc w:val="center"/>
        </w:trPr>
        <w:tc>
          <w:tcPr>
            <w:tcW w:w="622" w:type="dxa"/>
            <w:shd w:val="clear" w:color="auto" w:fill="C6D9F1" w:themeFill="text2" w:themeFillTint="33"/>
            <w:vAlign w:val="center"/>
          </w:tcPr>
          <w:p w14:paraId="614CBDB7" w14:textId="77777777" w:rsidR="00A56656" w:rsidRPr="00A56656" w:rsidRDefault="000B1C02" w:rsidP="00A56656">
            <w:pPr>
              <w:spacing w:after="200"/>
              <w:jc w:val="center"/>
              <w:rPr>
                <w:b/>
                <w:bCs/>
              </w:rPr>
            </w:pPr>
            <w:r>
              <w:rPr>
                <w:b/>
                <w:bCs/>
              </w:rPr>
              <w:t>2</w:t>
            </w:r>
          </w:p>
        </w:tc>
        <w:tc>
          <w:tcPr>
            <w:tcW w:w="9125" w:type="dxa"/>
          </w:tcPr>
          <w:p w14:paraId="5816F6E3" w14:textId="77777777" w:rsidR="00A56656" w:rsidRPr="00A56656" w:rsidRDefault="00A56656" w:rsidP="00856066">
            <w:pPr>
              <w:spacing w:after="200"/>
              <w:rPr>
                <w:bCs/>
              </w:rPr>
            </w:pPr>
            <w:r w:rsidRPr="00A56656">
              <w:rPr>
                <w:bCs/>
              </w:rPr>
              <w:t>The performance assessment results should be widely shared, disseminated, compared and followed-up</w:t>
            </w:r>
            <w:r w:rsidR="00680397">
              <w:rPr>
                <w:bCs/>
              </w:rPr>
              <w:t xml:space="preserve"> </w:t>
            </w:r>
          </w:p>
        </w:tc>
      </w:tr>
      <w:tr w:rsidR="00A56656" w:rsidRPr="00A56656" w14:paraId="260CA6EA" w14:textId="77777777" w:rsidTr="00E1125D">
        <w:trPr>
          <w:jc w:val="center"/>
        </w:trPr>
        <w:tc>
          <w:tcPr>
            <w:tcW w:w="622" w:type="dxa"/>
            <w:shd w:val="clear" w:color="auto" w:fill="C6D9F1" w:themeFill="text2" w:themeFillTint="33"/>
            <w:vAlign w:val="center"/>
          </w:tcPr>
          <w:p w14:paraId="187BC537" w14:textId="77777777" w:rsidR="00A56656" w:rsidRPr="00A56656" w:rsidRDefault="000B1C02" w:rsidP="00A56656">
            <w:pPr>
              <w:spacing w:after="200"/>
              <w:jc w:val="center"/>
              <w:rPr>
                <w:b/>
                <w:bCs/>
              </w:rPr>
            </w:pPr>
            <w:r>
              <w:rPr>
                <w:b/>
                <w:bCs/>
              </w:rPr>
              <w:t>3</w:t>
            </w:r>
          </w:p>
        </w:tc>
        <w:tc>
          <w:tcPr>
            <w:tcW w:w="9125" w:type="dxa"/>
          </w:tcPr>
          <w:p w14:paraId="5F499CAE" w14:textId="77777777" w:rsidR="00A56656" w:rsidRPr="00A56656" w:rsidRDefault="00A56656" w:rsidP="00A56656">
            <w:pPr>
              <w:spacing w:after="200"/>
              <w:rPr>
                <w:bCs/>
              </w:rPr>
            </w:pPr>
            <w:r w:rsidRPr="00A56656">
              <w:rPr>
                <w:bCs/>
              </w:rPr>
              <w:t>The training of the auditors should continue and the LGIs should perform internal self-assessments prior to the external audit/assessments</w:t>
            </w:r>
          </w:p>
        </w:tc>
      </w:tr>
      <w:tr w:rsidR="00A56656" w:rsidRPr="00A56656" w14:paraId="0FDB565E" w14:textId="77777777" w:rsidTr="00E1125D">
        <w:trPr>
          <w:jc w:val="center"/>
        </w:trPr>
        <w:tc>
          <w:tcPr>
            <w:tcW w:w="622" w:type="dxa"/>
            <w:shd w:val="clear" w:color="auto" w:fill="C6D9F1" w:themeFill="text2" w:themeFillTint="33"/>
            <w:vAlign w:val="center"/>
          </w:tcPr>
          <w:p w14:paraId="4E6C2178" w14:textId="77777777" w:rsidR="00A56656" w:rsidRPr="00A56656" w:rsidRDefault="000B1C02" w:rsidP="00A56656">
            <w:pPr>
              <w:spacing w:after="200"/>
              <w:jc w:val="center"/>
              <w:rPr>
                <w:b/>
                <w:bCs/>
              </w:rPr>
            </w:pPr>
            <w:r>
              <w:rPr>
                <w:b/>
                <w:bCs/>
              </w:rPr>
              <w:t>4</w:t>
            </w:r>
          </w:p>
        </w:tc>
        <w:tc>
          <w:tcPr>
            <w:tcW w:w="9125" w:type="dxa"/>
          </w:tcPr>
          <w:p w14:paraId="254CD6DB" w14:textId="622D4956" w:rsidR="00A56656" w:rsidRPr="00A56656" w:rsidRDefault="00A56656" w:rsidP="00335DAC">
            <w:pPr>
              <w:spacing w:after="200"/>
              <w:rPr>
                <w:bCs/>
              </w:rPr>
            </w:pPr>
            <w:r w:rsidRPr="00A56656">
              <w:rPr>
                <w:bCs/>
              </w:rPr>
              <w:t xml:space="preserve">The system of comparing </w:t>
            </w:r>
            <w:r w:rsidR="00335DAC" w:rsidRPr="00A56656">
              <w:rPr>
                <w:bCs/>
              </w:rPr>
              <w:t xml:space="preserve">performance assessments </w:t>
            </w:r>
            <w:r w:rsidRPr="00A56656">
              <w:rPr>
                <w:bCs/>
              </w:rPr>
              <w:t xml:space="preserve">with non-covered areas should be strengthened; if possible by introducing assessments of an external UP control </w:t>
            </w:r>
            <w:r w:rsidR="00335DAC">
              <w:rPr>
                <w:bCs/>
              </w:rPr>
              <w:t xml:space="preserve">group </w:t>
            </w:r>
            <w:r w:rsidRPr="00A56656">
              <w:rPr>
                <w:bCs/>
              </w:rPr>
              <w:t>not supported by UPGP, as per the project design. Alternatively, follow-up through the Citizens Perception Survey combined with reviews of performance should be continued</w:t>
            </w:r>
            <w:r w:rsidR="00DC2CBF">
              <w:rPr>
                <w:bCs/>
              </w:rPr>
              <w:t xml:space="preserve"> </w:t>
            </w:r>
          </w:p>
        </w:tc>
      </w:tr>
      <w:tr w:rsidR="00A56656" w:rsidRPr="00A56656" w14:paraId="71286729" w14:textId="77777777" w:rsidTr="00417F23">
        <w:trPr>
          <w:jc w:val="center"/>
        </w:trPr>
        <w:tc>
          <w:tcPr>
            <w:tcW w:w="622" w:type="dxa"/>
            <w:shd w:val="clear" w:color="auto" w:fill="C6D9F1" w:themeFill="text2" w:themeFillTint="33"/>
            <w:vAlign w:val="center"/>
          </w:tcPr>
          <w:p w14:paraId="6C8D2093" w14:textId="77777777" w:rsidR="00A56656" w:rsidRPr="00A56656" w:rsidRDefault="00A56656" w:rsidP="00417F23">
            <w:pPr>
              <w:spacing w:after="200"/>
              <w:jc w:val="center"/>
              <w:rPr>
                <w:b/>
                <w:bCs/>
              </w:rPr>
            </w:pPr>
          </w:p>
        </w:tc>
        <w:tc>
          <w:tcPr>
            <w:tcW w:w="9125" w:type="dxa"/>
            <w:shd w:val="clear" w:color="auto" w:fill="C6D9F1" w:themeFill="text2" w:themeFillTint="33"/>
            <w:vAlign w:val="center"/>
          </w:tcPr>
          <w:p w14:paraId="7D278BBA" w14:textId="77777777" w:rsidR="00A56656" w:rsidRPr="00A56656" w:rsidRDefault="00A56656" w:rsidP="00417F23">
            <w:pPr>
              <w:spacing w:after="200"/>
              <w:jc w:val="center"/>
              <w:rPr>
                <w:b/>
                <w:bCs/>
              </w:rPr>
            </w:pPr>
            <w:r w:rsidRPr="003C5705">
              <w:rPr>
                <w:b/>
                <w:bCs/>
                <w:sz w:val="24"/>
              </w:rPr>
              <w:t>UZGP</w:t>
            </w:r>
            <w:r w:rsidR="00D57BFD" w:rsidRPr="003C5705">
              <w:rPr>
                <w:b/>
                <w:bCs/>
                <w:sz w:val="24"/>
              </w:rPr>
              <w:t xml:space="preserve"> </w:t>
            </w:r>
            <w:r w:rsidR="00CC3D3D" w:rsidRPr="003C5705">
              <w:rPr>
                <w:b/>
                <w:bCs/>
                <w:sz w:val="24"/>
              </w:rPr>
              <w:t>M</w:t>
            </w:r>
            <w:r w:rsidR="00D57BFD" w:rsidRPr="003C5705">
              <w:rPr>
                <w:b/>
                <w:bCs/>
                <w:sz w:val="24"/>
              </w:rPr>
              <w:t>anagement</w:t>
            </w:r>
          </w:p>
        </w:tc>
      </w:tr>
      <w:tr w:rsidR="00A56656" w:rsidRPr="00A56656" w14:paraId="5AE025F0" w14:textId="77777777" w:rsidTr="00E1125D">
        <w:trPr>
          <w:jc w:val="center"/>
        </w:trPr>
        <w:tc>
          <w:tcPr>
            <w:tcW w:w="622" w:type="dxa"/>
            <w:shd w:val="clear" w:color="auto" w:fill="C6D9F1" w:themeFill="text2" w:themeFillTint="33"/>
            <w:vAlign w:val="center"/>
          </w:tcPr>
          <w:p w14:paraId="360A9531" w14:textId="77777777" w:rsidR="00A56656" w:rsidRPr="00A56656" w:rsidRDefault="000B1C02" w:rsidP="00A56656">
            <w:pPr>
              <w:spacing w:after="200"/>
              <w:jc w:val="center"/>
              <w:rPr>
                <w:b/>
                <w:bCs/>
              </w:rPr>
            </w:pPr>
            <w:r>
              <w:rPr>
                <w:b/>
                <w:bCs/>
              </w:rPr>
              <w:t>5</w:t>
            </w:r>
          </w:p>
        </w:tc>
        <w:tc>
          <w:tcPr>
            <w:tcW w:w="9125" w:type="dxa"/>
          </w:tcPr>
          <w:p w14:paraId="4F0A5809" w14:textId="77777777" w:rsidR="00A56656" w:rsidRPr="00A56656" w:rsidRDefault="00A56656" w:rsidP="00A56656">
            <w:pPr>
              <w:spacing w:after="200"/>
              <w:rPr>
                <w:bCs/>
              </w:rPr>
            </w:pPr>
            <w:r w:rsidRPr="00A56656">
              <w:rPr>
                <w:bCs/>
              </w:rPr>
              <w:t>The performance assessment process should be accelerated to ensure that it fits with the UZP annual planning and budgeting cycle (results should be ready before the planning process starts)</w:t>
            </w:r>
          </w:p>
        </w:tc>
      </w:tr>
      <w:tr w:rsidR="00A56656" w:rsidRPr="00A56656" w14:paraId="32BE5528" w14:textId="77777777" w:rsidTr="00E1125D">
        <w:trPr>
          <w:jc w:val="center"/>
        </w:trPr>
        <w:tc>
          <w:tcPr>
            <w:tcW w:w="622" w:type="dxa"/>
            <w:shd w:val="clear" w:color="auto" w:fill="C6D9F1" w:themeFill="text2" w:themeFillTint="33"/>
            <w:vAlign w:val="center"/>
          </w:tcPr>
          <w:p w14:paraId="641C4BC4" w14:textId="77777777" w:rsidR="00A56656" w:rsidRPr="00A56656" w:rsidRDefault="000B1C02" w:rsidP="00A56656">
            <w:pPr>
              <w:spacing w:after="200"/>
              <w:jc w:val="center"/>
              <w:rPr>
                <w:b/>
                <w:bCs/>
              </w:rPr>
            </w:pPr>
            <w:r>
              <w:rPr>
                <w:b/>
                <w:bCs/>
              </w:rPr>
              <w:t>6</w:t>
            </w:r>
          </w:p>
        </w:tc>
        <w:tc>
          <w:tcPr>
            <w:tcW w:w="9125" w:type="dxa"/>
          </w:tcPr>
          <w:p w14:paraId="2C938767" w14:textId="33E4E6A4" w:rsidR="00A56656" w:rsidRPr="00A56656" w:rsidRDefault="00A56656" w:rsidP="00342F7E">
            <w:pPr>
              <w:spacing w:after="200"/>
              <w:rPr>
                <w:bCs/>
              </w:rPr>
            </w:pPr>
            <w:r w:rsidRPr="00A56656">
              <w:rPr>
                <w:bCs/>
              </w:rPr>
              <w:t xml:space="preserve">The performance assessment results must be communicated </w:t>
            </w:r>
            <w:r w:rsidR="00342F7E">
              <w:rPr>
                <w:bCs/>
              </w:rPr>
              <w:t xml:space="preserve">in full detail </w:t>
            </w:r>
            <w:r w:rsidRPr="00A56656">
              <w:rPr>
                <w:bCs/>
              </w:rPr>
              <w:t>to the LGIs and their citizens to ensure maximum transparenc</w:t>
            </w:r>
            <w:r w:rsidR="00342F7E">
              <w:rPr>
                <w:bCs/>
              </w:rPr>
              <w:t>y, accountability</w:t>
            </w:r>
            <w:r w:rsidRPr="00A56656">
              <w:rPr>
                <w:bCs/>
              </w:rPr>
              <w:t xml:space="preserve"> and incentives </w:t>
            </w:r>
          </w:p>
        </w:tc>
      </w:tr>
      <w:tr w:rsidR="00A56656" w:rsidRPr="00A56656" w14:paraId="37B23353" w14:textId="77777777" w:rsidTr="00E1125D">
        <w:trPr>
          <w:jc w:val="center"/>
        </w:trPr>
        <w:tc>
          <w:tcPr>
            <w:tcW w:w="622" w:type="dxa"/>
            <w:shd w:val="clear" w:color="auto" w:fill="C6D9F1" w:themeFill="text2" w:themeFillTint="33"/>
            <w:vAlign w:val="center"/>
          </w:tcPr>
          <w:p w14:paraId="4AD5B819" w14:textId="77777777" w:rsidR="00A56656" w:rsidRPr="00A56656" w:rsidRDefault="000B1C02" w:rsidP="00A56656">
            <w:pPr>
              <w:spacing w:after="200"/>
              <w:jc w:val="center"/>
              <w:rPr>
                <w:b/>
                <w:bCs/>
              </w:rPr>
            </w:pPr>
            <w:r>
              <w:rPr>
                <w:b/>
                <w:bCs/>
              </w:rPr>
              <w:t>7</w:t>
            </w:r>
          </w:p>
        </w:tc>
        <w:tc>
          <w:tcPr>
            <w:tcW w:w="9125" w:type="dxa"/>
          </w:tcPr>
          <w:p w14:paraId="04046563" w14:textId="6FC932FE" w:rsidR="00A56656" w:rsidRPr="00A56656" w:rsidRDefault="00A56656" w:rsidP="00B547AF">
            <w:pPr>
              <w:spacing w:after="200"/>
              <w:rPr>
                <w:bCs/>
              </w:rPr>
            </w:pPr>
            <w:r w:rsidRPr="00A56656">
              <w:rPr>
                <w:bCs/>
              </w:rPr>
              <w:t>The performance assessments should continue to be conducted by external, neutral teams of assessors/auditors as per the UPGP/LGSP and the first rounds of assessments under the UZGP</w:t>
            </w:r>
            <w:r w:rsidR="00B547AF">
              <w:rPr>
                <w:bCs/>
              </w:rPr>
              <w:t>.</w:t>
            </w:r>
            <w:r w:rsidRPr="00A56656">
              <w:rPr>
                <w:bCs/>
              </w:rPr>
              <w:t xml:space="preserve"> </w:t>
            </w:r>
            <w:r w:rsidR="00B547AF">
              <w:rPr>
                <w:bCs/>
              </w:rPr>
              <w:t>T</w:t>
            </w:r>
            <w:r w:rsidRPr="00A56656">
              <w:rPr>
                <w:bCs/>
              </w:rPr>
              <w:t>he principle that assessors involved in CB support cannot at the same time do the assessments of the same UZPs should be maintained</w:t>
            </w:r>
          </w:p>
        </w:tc>
      </w:tr>
      <w:tr w:rsidR="00A56656" w:rsidRPr="00A56656" w14:paraId="6821E48B" w14:textId="77777777" w:rsidTr="00E1125D">
        <w:trPr>
          <w:jc w:val="center"/>
        </w:trPr>
        <w:tc>
          <w:tcPr>
            <w:tcW w:w="622" w:type="dxa"/>
            <w:shd w:val="clear" w:color="auto" w:fill="C6D9F1" w:themeFill="text2" w:themeFillTint="33"/>
            <w:vAlign w:val="center"/>
          </w:tcPr>
          <w:p w14:paraId="4A67BF02" w14:textId="77777777" w:rsidR="00A56656" w:rsidRPr="00A56656" w:rsidRDefault="000B1C02" w:rsidP="00A56656">
            <w:pPr>
              <w:spacing w:after="200"/>
              <w:jc w:val="center"/>
              <w:rPr>
                <w:b/>
                <w:bCs/>
              </w:rPr>
            </w:pPr>
            <w:r>
              <w:rPr>
                <w:b/>
                <w:bCs/>
              </w:rPr>
              <w:t>8</w:t>
            </w:r>
          </w:p>
        </w:tc>
        <w:tc>
          <w:tcPr>
            <w:tcW w:w="9125" w:type="dxa"/>
          </w:tcPr>
          <w:p w14:paraId="091790FD" w14:textId="30A538AF" w:rsidR="00A56656" w:rsidRPr="00A56656" w:rsidRDefault="00A56656" w:rsidP="00D35700">
            <w:pPr>
              <w:spacing w:after="200"/>
              <w:rPr>
                <w:bCs/>
              </w:rPr>
            </w:pPr>
            <w:r w:rsidRPr="00A56656">
              <w:rPr>
                <w:bCs/>
              </w:rPr>
              <w:t xml:space="preserve">The internal </w:t>
            </w:r>
            <w:r w:rsidR="00D35700">
              <w:rPr>
                <w:bCs/>
              </w:rPr>
              <w:t xml:space="preserve">performance </w:t>
            </w:r>
            <w:r w:rsidRPr="00A56656">
              <w:rPr>
                <w:bCs/>
              </w:rPr>
              <w:t xml:space="preserve">assessments by UZP, conducted in 2013 </w:t>
            </w:r>
            <w:r w:rsidR="00D35700" w:rsidRPr="00A56656">
              <w:rPr>
                <w:bCs/>
              </w:rPr>
              <w:t xml:space="preserve">prior </w:t>
            </w:r>
            <w:r w:rsidRPr="00A56656">
              <w:rPr>
                <w:bCs/>
              </w:rPr>
              <w:t xml:space="preserve">to the external assessments, should be reintroduced </w:t>
            </w:r>
            <w:r w:rsidR="00D35700">
              <w:rPr>
                <w:bCs/>
              </w:rPr>
              <w:t>t</w:t>
            </w:r>
            <w:r w:rsidRPr="00A56656">
              <w:rPr>
                <w:bCs/>
              </w:rPr>
              <w:t xml:space="preserve">o ensure that LGIs are well prepared and aware, when the external assessments are launched. This will serve as a strong internal learning tool and also supports the external </w:t>
            </w:r>
            <w:r w:rsidR="00D35700">
              <w:rPr>
                <w:bCs/>
              </w:rPr>
              <w:t>assessment</w:t>
            </w:r>
          </w:p>
        </w:tc>
      </w:tr>
      <w:tr w:rsidR="003153C5" w:rsidRPr="00A56656" w14:paraId="27B83EAF" w14:textId="77777777" w:rsidTr="00E1125D">
        <w:trPr>
          <w:jc w:val="center"/>
        </w:trPr>
        <w:tc>
          <w:tcPr>
            <w:tcW w:w="622" w:type="dxa"/>
            <w:shd w:val="clear" w:color="auto" w:fill="C6D9F1" w:themeFill="text2" w:themeFillTint="33"/>
            <w:vAlign w:val="center"/>
          </w:tcPr>
          <w:p w14:paraId="77498FE5" w14:textId="77777777" w:rsidR="003153C5" w:rsidRPr="00A56656" w:rsidRDefault="003153C5" w:rsidP="00E958DD">
            <w:pPr>
              <w:spacing w:after="200"/>
              <w:jc w:val="center"/>
              <w:rPr>
                <w:b/>
                <w:bCs/>
              </w:rPr>
            </w:pPr>
            <w:r>
              <w:rPr>
                <w:b/>
                <w:bCs/>
              </w:rPr>
              <w:t>9</w:t>
            </w:r>
          </w:p>
        </w:tc>
        <w:tc>
          <w:tcPr>
            <w:tcW w:w="9125" w:type="dxa"/>
          </w:tcPr>
          <w:p w14:paraId="5C223781" w14:textId="77777777" w:rsidR="003153C5" w:rsidRPr="00A56656" w:rsidRDefault="003153C5" w:rsidP="00BF672F">
            <w:pPr>
              <w:spacing w:after="200"/>
              <w:rPr>
                <w:bCs/>
              </w:rPr>
            </w:pPr>
            <w:r w:rsidRPr="00A56656">
              <w:rPr>
                <w:bCs/>
              </w:rPr>
              <w:t>The system of QA of the performance results, decision-making and appeal should be formalized, as per the lessons learned from the UPGP/LGSP</w:t>
            </w:r>
            <w:r>
              <w:rPr>
                <w:bCs/>
              </w:rPr>
              <w:t xml:space="preserve"> </w:t>
            </w:r>
          </w:p>
        </w:tc>
      </w:tr>
      <w:tr w:rsidR="003153C5" w:rsidRPr="00A56656" w14:paraId="682E64E3" w14:textId="77777777" w:rsidTr="00E1125D">
        <w:trPr>
          <w:jc w:val="center"/>
        </w:trPr>
        <w:tc>
          <w:tcPr>
            <w:tcW w:w="622" w:type="dxa"/>
            <w:shd w:val="clear" w:color="auto" w:fill="C6D9F1" w:themeFill="text2" w:themeFillTint="33"/>
            <w:vAlign w:val="center"/>
          </w:tcPr>
          <w:p w14:paraId="62498BD9" w14:textId="77777777" w:rsidR="003153C5" w:rsidRPr="00A56656" w:rsidRDefault="003153C5" w:rsidP="00E958DD">
            <w:pPr>
              <w:spacing w:after="200"/>
              <w:jc w:val="center"/>
              <w:rPr>
                <w:b/>
                <w:bCs/>
              </w:rPr>
            </w:pPr>
            <w:r>
              <w:rPr>
                <w:b/>
                <w:bCs/>
              </w:rPr>
              <w:t>10</w:t>
            </w:r>
          </w:p>
        </w:tc>
        <w:tc>
          <w:tcPr>
            <w:tcW w:w="9125" w:type="dxa"/>
          </w:tcPr>
          <w:p w14:paraId="3A870097" w14:textId="4D7C5396" w:rsidR="003153C5" w:rsidRPr="00A56656" w:rsidRDefault="003153C5" w:rsidP="00805A87">
            <w:pPr>
              <w:spacing w:after="200"/>
              <w:rPr>
                <w:bCs/>
              </w:rPr>
            </w:pPr>
            <w:r w:rsidRPr="00A56656">
              <w:rPr>
                <w:bCs/>
              </w:rPr>
              <w:t xml:space="preserve">The information and internalization of the investment menu should be strengthened to enhance a strict focus on public services (i.e. </w:t>
            </w:r>
            <w:r w:rsidR="00805A87">
              <w:rPr>
                <w:bCs/>
              </w:rPr>
              <w:t>avoid</w:t>
            </w:r>
            <w:r w:rsidRPr="00A56656">
              <w:rPr>
                <w:bCs/>
              </w:rPr>
              <w:t xml:space="preserve"> the area of private investments) and to uphold the multi-sectorial discretionary objectives of the grant system.</w:t>
            </w:r>
          </w:p>
        </w:tc>
      </w:tr>
      <w:tr w:rsidR="003153C5" w:rsidRPr="00A56656" w14:paraId="67E78612" w14:textId="77777777" w:rsidTr="00E1125D">
        <w:trPr>
          <w:jc w:val="center"/>
        </w:trPr>
        <w:tc>
          <w:tcPr>
            <w:tcW w:w="622" w:type="dxa"/>
            <w:shd w:val="clear" w:color="auto" w:fill="C6D9F1" w:themeFill="text2" w:themeFillTint="33"/>
            <w:vAlign w:val="center"/>
          </w:tcPr>
          <w:p w14:paraId="56E155F8" w14:textId="77777777" w:rsidR="003153C5" w:rsidRPr="00A56656" w:rsidRDefault="003153C5" w:rsidP="00E958DD">
            <w:pPr>
              <w:spacing w:after="200"/>
              <w:jc w:val="center"/>
              <w:rPr>
                <w:b/>
                <w:bCs/>
              </w:rPr>
            </w:pPr>
            <w:r>
              <w:rPr>
                <w:b/>
                <w:bCs/>
              </w:rPr>
              <w:t>11</w:t>
            </w:r>
          </w:p>
        </w:tc>
        <w:tc>
          <w:tcPr>
            <w:tcW w:w="9125" w:type="dxa"/>
          </w:tcPr>
          <w:p w14:paraId="1DABEE73" w14:textId="77777777" w:rsidR="003153C5" w:rsidRPr="00A56656" w:rsidRDefault="003153C5" w:rsidP="00BF672F">
            <w:pPr>
              <w:spacing w:after="200"/>
              <w:rPr>
                <w:bCs/>
              </w:rPr>
            </w:pPr>
            <w:r w:rsidRPr="00A56656">
              <w:rPr>
                <w:bCs/>
              </w:rPr>
              <w:t>Advocate for improvement of the ADP grant system and related guidelines to ensure that lessons learned from the piloting of UFF is impacting on review and up-date of the ADP grant guidelines</w:t>
            </w:r>
          </w:p>
        </w:tc>
      </w:tr>
      <w:tr w:rsidR="003153C5" w:rsidRPr="00A56656" w14:paraId="49F136AE" w14:textId="77777777" w:rsidTr="00E1125D">
        <w:trPr>
          <w:jc w:val="center"/>
        </w:trPr>
        <w:tc>
          <w:tcPr>
            <w:tcW w:w="622" w:type="dxa"/>
            <w:shd w:val="clear" w:color="auto" w:fill="C6D9F1" w:themeFill="text2" w:themeFillTint="33"/>
            <w:vAlign w:val="center"/>
          </w:tcPr>
          <w:p w14:paraId="380F47A4" w14:textId="77777777" w:rsidR="003153C5" w:rsidRPr="00A56656" w:rsidRDefault="003153C5" w:rsidP="00E958DD">
            <w:pPr>
              <w:spacing w:after="200"/>
              <w:jc w:val="center"/>
              <w:rPr>
                <w:b/>
                <w:bCs/>
              </w:rPr>
            </w:pPr>
            <w:r>
              <w:rPr>
                <w:b/>
                <w:bCs/>
              </w:rPr>
              <w:t>12</w:t>
            </w:r>
          </w:p>
        </w:tc>
        <w:tc>
          <w:tcPr>
            <w:tcW w:w="9125" w:type="dxa"/>
          </w:tcPr>
          <w:p w14:paraId="3D3C3605" w14:textId="77777777" w:rsidR="003153C5" w:rsidRPr="00A56656" w:rsidRDefault="003153C5" w:rsidP="00A56656">
            <w:pPr>
              <w:spacing w:after="200"/>
              <w:rPr>
                <w:bCs/>
              </w:rPr>
            </w:pPr>
            <w:r w:rsidRPr="00A56656">
              <w:rPr>
                <w:bCs/>
              </w:rPr>
              <w:t>Strong linkages between the MIS and the annual performance assessments and the subsequent CB support should be supported by the project for learning and enhancing synergies</w:t>
            </w:r>
            <w:r>
              <w:rPr>
                <w:bCs/>
              </w:rPr>
              <w:t xml:space="preserve"> </w:t>
            </w:r>
            <w:r w:rsidRPr="00E958DD">
              <w:rPr>
                <w:b/>
                <w:bCs/>
              </w:rPr>
              <w:t>(jointly with UPGP)</w:t>
            </w:r>
          </w:p>
        </w:tc>
      </w:tr>
      <w:tr w:rsidR="003153C5" w:rsidRPr="00A56656" w14:paraId="4FF67F3F" w14:textId="77777777" w:rsidTr="00E1125D">
        <w:trPr>
          <w:jc w:val="center"/>
        </w:trPr>
        <w:tc>
          <w:tcPr>
            <w:tcW w:w="622" w:type="dxa"/>
            <w:shd w:val="clear" w:color="auto" w:fill="C6D9F1" w:themeFill="text2" w:themeFillTint="33"/>
            <w:vAlign w:val="center"/>
          </w:tcPr>
          <w:p w14:paraId="45CB9B62" w14:textId="77777777" w:rsidR="003153C5" w:rsidRPr="00A56656" w:rsidRDefault="003153C5" w:rsidP="00E958DD">
            <w:pPr>
              <w:jc w:val="center"/>
              <w:rPr>
                <w:b/>
                <w:bCs/>
              </w:rPr>
            </w:pPr>
            <w:r>
              <w:rPr>
                <w:b/>
                <w:bCs/>
              </w:rPr>
              <w:t>13</w:t>
            </w:r>
          </w:p>
        </w:tc>
        <w:tc>
          <w:tcPr>
            <w:tcW w:w="9125" w:type="dxa"/>
          </w:tcPr>
          <w:p w14:paraId="2F14E734" w14:textId="1B7E4899" w:rsidR="003153C5" w:rsidRPr="00A56656" w:rsidRDefault="003153C5" w:rsidP="00BF672F">
            <w:pPr>
              <w:spacing w:after="200"/>
              <w:rPr>
                <w:bCs/>
              </w:rPr>
            </w:pPr>
            <w:r w:rsidRPr="00A56656">
              <w:rPr>
                <w:bCs/>
              </w:rPr>
              <w:t xml:space="preserve">The planned support to the MIE Wing </w:t>
            </w:r>
            <w:r w:rsidR="005E4CD5" w:rsidRPr="005E4CD5">
              <w:rPr>
                <w:bCs/>
              </w:rPr>
              <w:t xml:space="preserve">of LGD </w:t>
            </w:r>
            <w:r w:rsidRPr="00A56656">
              <w:rPr>
                <w:bCs/>
              </w:rPr>
              <w:t xml:space="preserve">should be revisited. It should be considered to base a project M&amp;E officer in LGD for a few months to ensure a comprehensive transfer of the project M&amp;E/MIS system for national upscale. Furthermore, the links with the planned MIS development under LGSP should be intensified </w:t>
            </w:r>
            <w:r w:rsidRPr="00E958DD">
              <w:rPr>
                <w:b/>
                <w:bCs/>
              </w:rPr>
              <w:t>(jointly with UPGP)</w:t>
            </w:r>
          </w:p>
        </w:tc>
      </w:tr>
      <w:tr w:rsidR="003153C5" w:rsidRPr="00A56656" w14:paraId="6BD435A4" w14:textId="77777777" w:rsidTr="00E1125D">
        <w:trPr>
          <w:jc w:val="center"/>
        </w:trPr>
        <w:tc>
          <w:tcPr>
            <w:tcW w:w="622" w:type="dxa"/>
            <w:shd w:val="clear" w:color="auto" w:fill="C6D9F1" w:themeFill="text2" w:themeFillTint="33"/>
            <w:vAlign w:val="center"/>
          </w:tcPr>
          <w:p w14:paraId="3E7C670F" w14:textId="77777777" w:rsidR="003153C5" w:rsidRPr="00A56656" w:rsidRDefault="003153C5" w:rsidP="00E958DD">
            <w:pPr>
              <w:jc w:val="center"/>
              <w:rPr>
                <w:b/>
                <w:bCs/>
              </w:rPr>
            </w:pPr>
            <w:r>
              <w:rPr>
                <w:b/>
                <w:bCs/>
              </w:rPr>
              <w:t>14</w:t>
            </w:r>
          </w:p>
        </w:tc>
        <w:tc>
          <w:tcPr>
            <w:tcW w:w="9125" w:type="dxa"/>
          </w:tcPr>
          <w:p w14:paraId="458A75C1" w14:textId="77777777" w:rsidR="003153C5" w:rsidRPr="00A56656" w:rsidRDefault="003153C5" w:rsidP="00BF672F">
            <w:pPr>
              <w:spacing w:after="200"/>
              <w:rPr>
                <w:bCs/>
              </w:rPr>
            </w:pPr>
            <w:r w:rsidRPr="00A56656">
              <w:rPr>
                <w:bCs/>
              </w:rPr>
              <w:t>The linkage between the external performance assessment system and the M&amp;E system under the MIE Wing of LGD should be strengthened in terms of reviewing the indicators applied by the MIE Wing, monitoring etc. to ensure that APA results are applied in the monitoring and follow up by LGD</w:t>
            </w:r>
            <w:r>
              <w:rPr>
                <w:bCs/>
              </w:rPr>
              <w:t xml:space="preserve"> </w:t>
            </w:r>
            <w:r w:rsidRPr="00E958DD">
              <w:rPr>
                <w:b/>
                <w:bCs/>
              </w:rPr>
              <w:t>(jointly with UPGP)</w:t>
            </w:r>
          </w:p>
        </w:tc>
      </w:tr>
      <w:tr w:rsidR="003153C5" w:rsidRPr="00A56656" w14:paraId="3A03BF66" w14:textId="77777777" w:rsidTr="00417F23">
        <w:trPr>
          <w:jc w:val="center"/>
        </w:trPr>
        <w:tc>
          <w:tcPr>
            <w:tcW w:w="622" w:type="dxa"/>
            <w:shd w:val="clear" w:color="auto" w:fill="C6D9F1" w:themeFill="text2" w:themeFillTint="33"/>
            <w:vAlign w:val="center"/>
          </w:tcPr>
          <w:p w14:paraId="471ACE30" w14:textId="77777777" w:rsidR="003153C5" w:rsidRPr="00A56656" w:rsidRDefault="003153C5" w:rsidP="00417F23">
            <w:pPr>
              <w:spacing w:after="200"/>
              <w:jc w:val="center"/>
              <w:rPr>
                <w:b/>
                <w:bCs/>
              </w:rPr>
            </w:pPr>
          </w:p>
        </w:tc>
        <w:tc>
          <w:tcPr>
            <w:tcW w:w="9125" w:type="dxa"/>
            <w:shd w:val="clear" w:color="auto" w:fill="C6D9F1" w:themeFill="text2" w:themeFillTint="33"/>
            <w:vAlign w:val="center"/>
          </w:tcPr>
          <w:p w14:paraId="6A64D9C8" w14:textId="77777777" w:rsidR="003153C5" w:rsidRPr="00A56656" w:rsidRDefault="003153C5" w:rsidP="00417F23">
            <w:pPr>
              <w:spacing w:after="200"/>
              <w:jc w:val="center"/>
              <w:rPr>
                <w:b/>
                <w:bCs/>
              </w:rPr>
            </w:pPr>
            <w:r w:rsidRPr="003C5705">
              <w:rPr>
                <w:b/>
                <w:bCs/>
                <w:sz w:val="24"/>
              </w:rPr>
              <w:t>LGD policy making</w:t>
            </w:r>
          </w:p>
        </w:tc>
      </w:tr>
      <w:tr w:rsidR="003153C5" w:rsidRPr="00A56656" w14:paraId="70DFA9C3" w14:textId="77777777" w:rsidTr="00E1125D">
        <w:trPr>
          <w:jc w:val="center"/>
        </w:trPr>
        <w:tc>
          <w:tcPr>
            <w:tcW w:w="622" w:type="dxa"/>
            <w:shd w:val="clear" w:color="auto" w:fill="C6D9F1" w:themeFill="text2" w:themeFillTint="33"/>
            <w:vAlign w:val="center"/>
          </w:tcPr>
          <w:p w14:paraId="3CD27B8E" w14:textId="77777777" w:rsidR="003153C5" w:rsidRPr="00A56656" w:rsidRDefault="003153C5" w:rsidP="00082664">
            <w:pPr>
              <w:spacing w:after="200"/>
              <w:jc w:val="center"/>
              <w:rPr>
                <w:b/>
                <w:bCs/>
              </w:rPr>
            </w:pPr>
            <w:r>
              <w:rPr>
                <w:b/>
                <w:bCs/>
              </w:rPr>
              <w:t>15</w:t>
            </w:r>
          </w:p>
        </w:tc>
        <w:tc>
          <w:tcPr>
            <w:tcW w:w="9125" w:type="dxa"/>
          </w:tcPr>
          <w:p w14:paraId="71DAC5B5" w14:textId="11AC9E96" w:rsidR="003153C5" w:rsidRPr="00A56656" w:rsidRDefault="003153C5" w:rsidP="002B737A">
            <w:pPr>
              <w:rPr>
                <w:bCs/>
              </w:rPr>
            </w:pPr>
            <w:r w:rsidRPr="00A56656">
              <w:rPr>
                <w:bCs/>
                <w:lang w:val="en-GB"/>
              </w:rPr>
              <w:t xml:space="preserve">The number of UP </w:t>
            </w:r>
            <w:r>
              <w:rPr>
                <w:bCs/>
                <w:lang w:val="en-GB"/>
              </w:rPr>
              <w:t xml:space="preserve">and UZP </w:t>
            </w:r>
            <w:r w:rsidRPr="00A56656">
              <w:rPr>
                <w:bCs/>
                <w:lang w:val="en-GB"/>
              </w:rPr>
              <w:t>standing committe</w:t>
            </w:r>
            <w:r>
              <w:rPr>
                <w:bCs/>
                <w:lang w:val="en-GB"/>
              </w:rPr>
              <w:t xml:space="preserve">es should be considered </w:t>
            </w:r>
            <w:r w:rsidR="00751A11">
              <w:rPr>
                <w:bCs/>
                <w:lang w:val="en-GB"/>
              </w:rPr>
              <w:t>reduced.</w:t>
            </w:r>
            <w:r w:rsidR="00751A11" w:rsidRPr="00A56656">
              <w:rPr>
                <w:bCs/>
                <w:lang w:val="en-GB"/>
              </w:rPr>
              <w:t xml:space="preserve"> The</w:t>
            </w:r>
            <w:r w:rsidRPr="00A56656">
              <w:rPr>
                <w:bCs/>
                <w:lang w:val="en-GB"/>
              </w:rPr>
              <w:t xml:space="preserve"> current number</w:t>
            </w:r>
            <w:r w:rsidR="002B737A">
              <w:rPr>
                <w:bCs/>
                <w:lang w:val="en-GB"/>
              </w:rPr>
              <w:t xml:space="preserve">s are </w:t>
            </w:r>
            <w:r w:rsidRPr="00A56656">
              <w:rPr>
                <w:bCs/>
                <w:lang w:val="en-GB"/>
              </w:rPr>
              <w:t>high and impl</w:t>
            </w:r>
            <w:r w:rsidR="002B737A">
              <w:rPr>
                <w:bCs/>
                <w:lang w:val="en-GB"/>
              </w:rPr>
              <w:t>y</w:t>
            </w:r>
            <w:r w:rsidRPr="00A56656">
              <w:rPr>
                <w:bCs/>
                <w:lang w:val="en-GB"/>
              </w:rPr>
              <w:t xml:space="preserve"> </w:t>
            </w:r>
            <w:r>
              <w:rPr>
                <w:bCs/>
                <w:lang w:val="en-GB"/>
              </w:rPr>
              <w:t xml:space="preserve">too many </w:t>
            </w:r>
            <w:r w:rsidRPr="00A56656">
              <w:rPr>
                <w:bCs/>
                <w:lang w:val="en-GB"/>
              </w:rPr>
              <w:t>meeting</w:t>
            </w:r>
            <w:r w:rsidR="00210D7B">
              <w:rPr>
                <w:bCs/>
                <w:lang w:val="en-GB"/>
              </w:rPr>
              <w:t>s</w:t>
            </w:r>
            <w:r w:rsidRPr="00A56656">
              <w:rPr>
                <w:bCs/>
                <w:lang w:val="en-GB"/>
              </w:rPr>
              <w:t xml:space="preserve"> </w:t>
            </w:r>
            <w:r>
              <w:rPr>
                <w:bCs/>
                <w:lang w:val="en-GB"/>
              </w:rPr>
              <w:t xml:space="preserve">for the elected members. </w:t>
            </w:r>
          </w:p>
        </w:tc>
      </w:tr>
      <w:tr w:rsidR="000C4371" w:rsidRPr="00A56656" w14:paraId="54654EAE" w14:textId="77777777" w:rsidTr="00E1125D">
        <w:trPr>
          <w:jc w:val="center"/>
        </w:trPr>
        <w:tc>
          <w:tcPr>
            <w:tcW w:w="622" w:type="dxa"/>
            <w:shd w:val="clear" w:color="auto" w:fill="C6D9F1" w:themeFill="text2" w:themeFillTint="33"/>
            <w:vAlign w:val="center"/>
          </w:tcPr>
          <w:p w14:paraId="4F80852A" w14:textId="77777777" w:rsidR="000C4371" w:rsidRPr="00A56656" w:rsidRDefault="000C4371" w:rsidP="00BF672F">
            <w:pPr>
              <w:spacing w:after="200"/>
              <w:jc w:val="center"/>
              <w:rPr>
                <w:b/>
                <w:bCs/>
              </w:rPr>
            </w:pPr>
            <w:r>
              <w:rPr>
                <w:b/>
                <w:bCs/>
              </w:rPr>
              <w:t>16</w:t>
            </w:r>
          </w:p>
        </w:tc>
        <w:tc>
          <w:tcPr>
            <w:tcW w:w="9125" w:type="dxa"/>
          </w:tcPr>
          <w:p w14:paraId="108188AF" w14:textId="6EF118C3" w:rsidR="000C4371" w:rsidRPr="00A56656" w:rsidRDefault="000C4371" w:rsidP="002B737A">
            <w:pPr>
              <w:rPr>
                <w:bCs/>
              </w:rPr>
            </w:pPr>
            <w:r>
              <w:rPr>
                <w:bCs/>
              </w:rPr>
              <w:t xml:space="preserve">The parallel committee structures at both UP and UZP level and the advisory role of MPs need to be addressed. The current </w:t>
            </w:r>
            <w:r w:rsidRPr="00A56656">
              <w:rPr>
                <w:bCs/>
              </w:rPr>
              <w:t xml:space="preserve">roles and responsibilities </w:t>
            </w:r>
            <w:r>
              <w:rPr>
                <w:bCs/>
              </w:rPr>
              <w:t xml:space="preserve">of UPs and UZPs get mixed up and diminished by </w:t>
            </w:r>
            <w:r w:rsidRPr="00A56656">
              <w:rPr>
                <w:bCs/>
              </w:rPr>
              <w:t xml:space="preserve">the </w:t>
            </w:r>
            <w:r>
              <w:rPr>
                <w:bCs/>
              </w:rPr>
              <w:t xml:space="preserve">current mandates of </w:t>
            </w:r>
            <w:r w:rsidRPr="00A56656">
              <w:rPr>
                <w:bCs/>
              </w:rPr>
              <w:t xml:space="preserve">MPs, UNOs, </w:t>
            </w:r>
            <w:r>
              <w:rPr>
                <w:bCs/>
              </w:rPr>
              <w:t xml:space="preserve">and </w:t>
            </w:r>
            <w:r w:rsidRPr="00A56656">
              <w:rPr>
                <w:bCs/>
              </w:rPr>
              <w:t xml:space="preserve">LMs </w:t>
            </w:r>
            <w:r>
              <w:rPr>
                <w:bCs/>
              </w:rPr>
              <w:t xml:space="preserve">and should be revisited in order to fully </w:t>
            </w:r>
            <w:r w:rsidRPr="00A56656">
              <w:rPr>
                <w:bCs/>
              </w:rPr>
              <w:t>empowe</w:t>
            </w:r>
            <w:r>
              <w:rPr>
                <w:bCs/>
              </w:rPr>
              <w:t xml:space="preserve">r the LGIs </w:t>
            </w:r>
            <w:r w:rsidRPr="00A56656">
              <w:rPr>
                <w:bCs/>
              </w:rPr>
              <w:t>in line with international</w:t>
            </w:r>
            <w:r>
              <w:rPr>
                <w:bCs/>
              </w:rPr>
              <w:t xml:space="preserve"> </w:t>
            </w:r>
            <w:r w:rsidRPr="00A56656">
              <w:rPr>
                <w:bCs/>
              </w:rPr>
              <w:t>principles of local self-government</w:t>
            </w:r>
            <w:r w:rsidR="00341A5C">
              <w:rPr>
                <w:bCs/>
              </w:rPr>
              <w:t xml:space="preserve"> </w:t>
            </w:r>
            <w:r w:rsidRPr="00A56656">
              <w:rPr>
                <w:bCs/>
              </w:rPr>
              <w:t xml:space="preserve"> </w:t>
            </w:r>
          </w:p>
        </w:tc>
      </w:tr>
      <w:tr w:rsidR="000C4371" w:rsidRPr="00A56656" w14:paraId="43FA6B9E" w14:textId="77777777" w:rsidTr="00E1125D">
        <w:trPr>
          <w:jc w:val="center"/>
        </w:trPr>
        <w:tc>
          <w:tcPr>
            <w:tcW w:w="622" w:type="dxa"/>
            <w:shd w:val="clear" w:color="auto" w:fill="C6D9F1" w:themeFill="text2" w:themeFillTint="33"/>
            <w:vAlign w:val="center"/>
          </w:tcPr>
          <w:p w14:paraId="4D885063" w14:textId="77777777" w:rsidR="000C4371" w:rsidRPr="00A56656" w:rsidRDefault="000C4371" w:rsidP="00BF672F">
            <w:pPr>
              <w:spacing w:after="200"/>
              <w:jc w:val="center"/>
              <w:rPr>
                <w:b/>
                <w:bCs/>
              </w:rPr>
            </w:pPr>
            <w:r>
              <w:rPr>
                <w:b/>
                <w:bCs/>
              </w:rPr>
              <w:t>17</w:t>
            </w:r>
          </w:p>
        </w:tc>
        <w:tc>
          <w:tcPr>
            <w:tcW w:w="9125" w:type="dxa"/>
          </w:tcPr>
          <w:p w14:paraId="0180C461" w14:textId="5DEF67CC" w:rsidR="000C4371" w:rsidRPr="00A56656" w:rsidRDefault="000C4371" w:rsidP="00A56656">
            <w:pPr>
              <w:rPr>
                <w:bCs/>
              </w:rPr>
            </w:pPr>
            <w:r w:rsidRPr="00A56656">
              <w:rPr>
                <w:bCs/>
              </w:rPr>
              <w:t xml:space="preserve">The WDF mandate should be clarified vis-à-vis its original objective of establishing a platform for mobilization of female UP members voice in UP and UZP council work. It is important to prevent a drift towards community work at the expense of the council work and </w:t>
            </w:r>
            <w:r w:rsidR="001B2A49">
              <w:rPr>
                <w:bCs/>
              </w:rPr>
              <w:t xml:space="preserve">the </w:t>
            </w:r>
            <w:r w:rsidRPr="00A56656">
              <w:rPr>
                <w:bCs/>
              </w:rPr>
              <w:t>creation of parallel funding and implementation structures for LGI service delivery</w:t>
            </w:r>
          </w:p>
        </w:tc>
      </w:tr>
      <w:tr w:rsidR="000C4371" w:rsidRPr="00A56656" w14:paraId="6E67E599" w14:textId="77777777" w:rsidTr="00E1125D">
        <w:trPr>
          <w:jc w:val="center"/>
        </w:trPr>
        <w:tc>
          <w:tcPr>
            <w:tcW w:w="622" w:type="dxa"/>
            <w:shd w:val="clear" w:color="auto" w:fill="C6D9F1" w:themeFill="text2" w:themeFillTint="33"/>
            <w:vAlign w:val="center"/>
          </w:tcPr>
          <w:p w14:paraId="78FF76F2" w14:textId="77777777" w:rsidR="000C4371" w:rsidRPr="00A56656" w:rsidRDefault="000C4371" w:rsidP="00BF672F">
            <w:pPr>
              <w:jc w:val="center"/>
              <w:rPr>
                <w:b/>
                <w:bCs/>
              </w:rPr>
            </w:pPr>
            <w:r>
              <w:rPr>
                <w:b/>
                <w:bCs/>
              </w:rPr>
              <w:t>18</w:t>
            </w:r>
          </w:p>
        </w:tc>
        <w:tc>
          <w:tcPr>
            <w:tcW w:w="9125" w:type="dxa"/>
          </w:tcPr>
          <w:p w14:paraId="7B831274" w14:textId="5254AB35" w:rsidR="000C4371" w:rsidRPr="00A56656" w:rsidRDefault="000C4371" w:rsidP="00BF672F">
            <w:pPr>
              <w:spacing w:after="200"/>
              <w:rPr>
                <w:bCs/>
              </w:rPr>
            </w:pPr>
            <w:r w:rsidRPr="00A56656">
              <w:rPr>
                <w:bCs/>
              </w:rPr>
              <w:t xml:space="preserve">The </w:t>
            </w:r>
            <w:r>
              <w:rPr>
                <w:bCs/>
              </w:rPr>
              <w:t xml:space="preserve">total </w:t>
            </w:r>
            <w:r w:rsidRPr="00A56656">
              <w:rPr>
                <w:bCs/>
              </w:rPr>
              <w:t>LGI funding envelope</w:t>
            </w:r>
            <w:r>
              <w:rPr>
                <w:bCs/>
              </w:rPr>
              <w:t xml:space="preserve"> should be increased</w:t>
            </w:r>
            <w:r w:rsidRPr="00A56656">
              <w:rPr>
                <w:bCs/>
              </w:rPr>
              <w:t>, discretionary aspects of funds utilization s</w:t>
            </w:r>
            <w:r>
              <w:rPr>
                <w:bCs/>
              </w:rPr>
              <w:t>trengthened</w:t>
            </w:r>
            <w:r w:rsidRPr="00A56656">
              <w:rPr>
                <w:bCs/>
              </w:rPr>
              <w:t xml:space="preserve"> and ex-post legal and financial audits </w:t>
            </w:r>
            <w:r>
              <w:rPr>
                <w:bCs/>
              </w:rPr>
              <w:t xml:space="preserve">applied </w:t>
            </w:r>
            <w:r w:rsidRPr="00A56656">
              <w:rPr>
                <w:bCs/>
              </w:rPr>
              <w:t>in line with international principles of local self-government</w:t>
            </w:r>
            <w:r w:rsidR="00341A5C">
              <w:rPr>
                <w:bCs/>
              </w:rPr>
              <w:t xml:space="preserve"> </w:t>
            </w:r>
            <w:r w:rsidRPr="00A56656">
              <w:rPr>
                <w:bCs/>
              </w:rPr>
              <w:t xml:space="preserve"> </w:t>
            </w:r>
          </w:p>
        </w:tc>
      </w:tr>
      <w:tr w:rsidR="000C4371" w:rsidRPr="00A56656" w14:paraId="60D6B0D4" w14:textId="77777777" w:rsidTr="00E1125D">
        <w:trPr>
          <w:jc w:val="center"/>
        </w:trPr>
        <w:tc>
          <w:tcPr>
            <w:tcW w:w="622" w:type="dxa"/>
            <w:shd w:val="clear" w:color="auto" w:fill="C6D9F1" w:themeFill="text2" w:themeFillTint="33"/>
            <w:vAlign w:val="center"/>
          </w:tcPr>
          <w:p w14:paraId="22E0095B" w14:textId="77777777" w:rsidR="000C4371" w:rsidRPr="00A56656" w:rsidRDefault="000C4371" w:rsidP="00BF672F">
            <w:pPr>
              <w:jc w:val="center"/>
              <w:rPr>
                <w:b/>
                <w:bCs/>
              </w:rPr>
            </w:pPr>
            <w:r>
              <w:rPr>
                <w:b/>
                <w:bCs/>
              </w:rPr>
              <w:t>19</w:t>
            </w:r>
          </w:p>
        </w:tc>
        <w:tc>
          <w:tcPr>
            <w:tcW w:w="9125" w:type="dxa"/>
          </w:tcPr>
          <w:p w14:paraId="07D3BBC2" w14:textId="5D386FB4" w:rsidR="000C4371" w:rsidRPr="00A56656" w:rsidRDefault="000C4371" w:rsidP="001B2A49">
            <w:pPr>
              <w:spacing w:after="200"/>
              <w:rPr>
                <w:bCs/>
              </w:rPr>
            </w:pPr>
            <w:r w:rsidRPr="00A56656">
              <w:rPr>
                <w:bCs/>
              </w:rPr>
              <w:t>The OSR-threshold for access to UP accountant</w:t>
            </w:r>
            <w:r>
              <w:rPr>
                <w:bCs/>
              </w:rPr>
              <w:t xml:space="preserve"> assistants</w:t>
            </w:r>
            <w:r w:rsidRPr="00A56656">
              <w:rPr>
                <w:bCs/>
              </w:rPr>
              <w:t xml:space="preserve"> is too high at almost twice the size of </w:t>
            </w:r>
            <w:r>
              <w:rPr>
                <w:bCs/>
              </w:rPr>
              <w:t xml:space="preserve">the </w:t>
            </w:r>
            <w:r w:rsidRPr="00A56656">
              <w:rPr>
                <w:bCs/>
              </w:rPr>
              <w:t xml:space="preserve">average UP annual OSR. </w:t>
            </w:r>
            <w:r>
              <w:rPr>
                <w:bCs/>
              </w:rPr>
              <w:t>T</w:t>
            </w:r>
            <w:r w:rsidRPr="00A56656">
              <w:rPr>
                <w:bCs/>
              </w:rPr>
              <w:t xml:space="preserve">he threshold </w:t>
            </w:r>
            <w:r>
              <w:rPr>
                <w:bCs/>
              </w:rPr>
              <w:t xml:space="preserve">should be </w:t>
            </w:r>
            <w:r w:rsidRPr="00A56656">
              <w:rPr>
                <w:bCs/>
              </w:rPr>
              <w:t>abolish</w:t>
            </w:r>
            <w:r>
              <w:rPr>
                <w:bCs/>
              </w:rPr>
              <w:t>ed</w:t>
            </w:r>
            <w:r w:rsidRPr="00A56656">
              <w:rPr>
                <w:bCs/>
              </w:rPr>
              <w:t xml:space="preserve"> </w:t>
            </w:r>
            <w:r>
              <w:rPr>
                <w:bCs/>
              </w:rPr>
              <w:t xml:space="preserve">and more attention aimed </w:t>
            </w:r>
            <w:r w:rsidR="001B2A49">
              <w:rPr>
                <w:bCs/>
              </w:rPr>
              <w:t xml:space="preserve">at </w:t>
            </w:r>
            <w:r w:rsidRPr="00A56656">
              <w:rPr>
                <w:bCs/>
              </w:rPr>
              <w:t>improving the UP resource envelope and the intergovernmental fiscal transfer system per se</w:t>
            </w:r>
            <w:r w:rsidR="00341A5C">
              <w:rPr>
                <w:bCs/>
              </w:rPr>
              <w:t xml:space="preserve"> </w:t>
            </w:r>
            <w:r w:rsidRPr="00A56656">
              <w:rPr>
                <w:bCs/>
              </w:rPr>
              <w:t xml:space="preserve"> </w:t>
            </w:r>
          </w:p>
        </w:tc>
      </w:tr>
      <w:tr w:rsidR="000C4371" w:rsidRPr="00A56656" w14:paraId="57742936" w14:textId="77777777" w:rsidTr="00E1125D">
        <w:trPr>
          <w:jc w:val="center"/>
        </w:trPr>
        <w:tc>
          <w:tcPr>
            <w:tcW w:w="622" w:type="dxa"/>
            <w:shd w:val="clear" w:color="auto" w:fill="C6D9F1" w:themeFill="text2" w:themeFillTint="33"/>
            <w:vAlign w:val="center"/>
          </w:tcPr>
          <w:p w14:paraId="274AAD6D" w14:textId="77777777" w:rsidR="000C4371" w:rsidRPr="00A56656" w:rsidRDefault="000C4371" w:rsidP="00BF672F">
            <w:pPr>
              <w:jc w:val="center"/>
              <w:rPr>
                <w:b/>
                <w:bCs/>
              </w:rPr>
            </w:pPr>
            <w:r>
              <w:rPr>
                <w:b/>
                <w:bCs/>
              </w:rPr>
              <w:t>20</w:t>
            </w:r>
          </w:p>
        </w:tc>
        <w:tc>
          <w:tcPr>
            <w:tcW w:w="9125" w:type="dxa"/>
          </w:tcPr>
          <w:p w14:paraId="76EC0476" w14:textId="77777777" w:rsidR="000C4371" w:rsidRPr="00A56656" w:rsidRDefault="000C4371" w:rsidP="00A56656">
            <w:pPr>
              <w:spacing w:after="200"/>
              <w:rPr>
                <w:bCs/>
              </w:rPr>
            </w:pPr>
            <w:r w:rsidRPr="00A56656">
              <w:rPr>
                <w:bCs/>
              </w:rPr>
              <w:t xml:space="preserve">Options to introduce a more poverty focused allocation formula in the future </w:t>
            </w:r>
            <w:r>
              <w:rPr>
                <w:bCs/>
              </w:rPr>
              <w:t xml:space="preserve">UP </w:t>
            </w:r>
            <w:r w:rsidRPr="00A56656">
              <w:rPr>
                <w:bCs/>
              </w:rPr>
              <w:t>grant system should be reviewed, based on available data and proxies and without reducing the performance incentives</w:t>
            </w:r>
          </w:p>
        </w:tc>
      </w:tr>
      <w:tr w:rsidR="000C4371" w:rsidRPr="00A56656" w14:paraId="03661579" w14:textId="77777777" w:rsidTr="00E1125D">
        <w:trPr>
          <w:jc w:val="center"/>
        </w:trPr>
        <w:tc>
          <w:tcPr>
            <w:tcW w:w="622" w:type="dxa"/>
            <w:shd w:val="clear" w:color="auto" w:fill="C6D9F1" w:themeFill="text2" w:themeFillTint="33"/>
            <w:vAlign w:val="center"/>
          </w:tcPr>
          <w:p w14:paraId="1E5DF0AF" w14:textId="77777777" w:rsidR="000C4371" w:rsidRPr="00A56656" w:rsidRDefault="000C4371" w:rsidP="00BF672F">
            <w:pPr>
              <w:spacing w:after="200"/>
              <w:jc w:val="center"/>
              <w:rPr>
                <w:b/>
                <w:bCs/>
              </w:rPr>
            </w:pPr>
            <w:r>
              <w:rPr>
                <w:b/>
                <w:bCs/>
              </w:rPr>
              <w:t>21</w:t>
            </w:r>
          </w:p>
        </w:tc>
        <w:tc>
          <w:tcPr>
            <w:tcW w:w="9125" w:type="dxa"/>
          </w:tcPr>
          <w:p w14:paraId="14E72AEA" w14:textId="77777777" w:rsidR="000C4371" w:rsidRPr="00A56656" w:rsidRDefault="000C4371" w:rsidP="00BF672F">
            <w:pPr>
              <w:rPr>
                <w:bCs/>
              </w:rPr>
            </w:pPr>
            <w:r w:rsidRPr="00854EBA">
              <w:rPr>
                <w:bCs/>
              </w:rPr>
              <w:t xml:space="preserve">The </w:t>
            </w:r>
            <w:r>
              <w:rPr>
                <w:bCs/>
              </w:rPr>
              <w:t xml:space="preserve">UZP </w:t>
            </w:r>
            <w:r w:rsidRPr="00854EBA">
              <w:rPr>
                <w:bCs/>
              </w:rPr>
              <w:t>grant allocation formula should be reviewed, especially the poverty targeting of the grants and the use of indexes to ensure that poverty indexes are weighted with the size of the UZPs</w:t>
            </w:r>
          </w:p>
        </w:tc>
      </w:tr>
      <w:tr w:rsidR="000C4371" w:rsidRPr="00A56656" w14:paraId="580EE4A6" w14:textId="77777777" w:rsidTr="00E1125D">
        <w:trPr>
          <w:jc w:val="center"/>
        </w:trPr>
        <w:tc>
          <w:tcPr>
            <w:tcW w:w="622" w:type="dxa"/>
            <w:shd w:val="clear" w:color="auto" w:fill="C6D9F1" w:themeFill="text2" w:themeFillTint="33"/>
            <w:vAlign w:val="center"/>
          </w:tcPr>
          <w:p w14:paraId="7E527ADA" w14:textId="77777777" w:rsidR="000C4371" w:rsidRPr="00A56656" w:rsidRDefault="000C4371" w:rsidP="00BF672F">
            <w:pPr>
              <w:spacing w:after="200"/>
              <w:jc w:val="center"/>
              <w:rPr>
                <w:b/>
                <w:bCs/>
              </w:rPr>
            </w:pPr>
            <w:r>
              <w:rPr>
                <w:b/>
                <w:bCs/>
              </w:rPr>
              <w:t>22</w:t>
            </w:r>
          </w:p>
        </w:tc>
        <w:tc>
          <w:tcPr>
            <w:tcW w:w="9125" w:type="dxa"/>
          </w:tcPr>
          <w:p w14:paraId="3D3FEA5E" w14:textId="1B30A284" w:rsidR="000C4371" w:rsidRPr="00A56656" w:rsidRDefault="000C4371" w:rsidP="00EC2EA6">
            <w:pPr>
              <w:spacing w:after="200"/>
              <w:rPr>
                <w:bCs/>
              </w:rPr>
            </w:pPr>
            <w:r w:rsidRPr="00A56656">
              <w:rPr>
                <w:bCs/>
              </w:rPr>
              <w:t xml:space="preserve">Options for rolling out grant modalities </w:t>
            </w:r>
            <w:r w:rsidR="00EC2EA6" w:rsidRPr="00A56656">
              <w:rPr>
                <w:bCs/>
              </w:rPr>
              <w:t>f</w:t>
            </w:r>
            <w:r w:rsidR="00EC2EA6">
              <w:rPr>
                <w:bCs/>
              </w:rPr>
              <w:t>or</w:t>
            </w:r>
            <w:r w:rsidR="00EC2EA6" w:rsidRPr="00A56656">
              <w:rPr>
                <w:bCs/>
              </w:rPr>
              <w:t xml:space="preserve"> </w:t>
            </w:r>
            <w:r w:rsidRPr="00A56656">
              <w:rPr>
                <w:bCs/>
              </w:rPr>
              <w:t>multi-sectorial support with complementing sector funding/thematic schemes (e.g. in roads, water/sanitation etc.) should be reviewed</w:t>
            </w:r>
          </w:p>
        </w:tc>
      </w:tr>
      <w:tr w:rsidR="000C4371" w:rsidRPr="00A56656" w14:paraId="3FFCD973" w14:textId="77777777" w:rsidTr="00E1125D">
        <w:trPr>
          <w:jc w:val="center"/>
        </w:trPr>
        <w:tc>
          <w:tcPr>
            <w:tcW w:w="622" w:type="dxa"/>
            <w:shd w:val="clear" w:color="auto" w:fill="C6D9F1" w:themeFill="text2" w:themeFillTint="33"/>
            <w:vAlign w:val="center"/>
          </w:tcPr>
          <w:p w14:paraId="4E669F9A" w14:textId="77777777" w:rsidR="000C4371" w:rsidRPr="00A56656" w:rsidRDefault="000C4371" w:rsidP="00BF672F">
            <w:pPr>
              <w:spacing w:after="200"/>
              <w:jc w:val="center"/>
              <w:rPr>
                <w:b/>
                <w:bCs/>
              </w:rPr>
            </w:pPr>
            <w:r>
              <w:rPr>
                <w:b/>
                <w:bCs/>
              </w:rPr>
              <w:t>23</w:t>
            </w:r>
          </w:p>
        </w:tc>
        <w:tc>
          <w:tcPr>
            <w:tcW w:w="9125" w:type="dxa"/>
          </w:tcPr>
          <w:p w14:paraId="5205B4FB" w14:textId="77777777" w:rsidR="000C4371" w:rsidRPr="00A56656" w:rsidRDefault="000C4371" w:rsidP="0055430B">
            <w:pPr>
              <w:spacing w:after="200"/>
              <w:rPr>
                <w:bCs/>
              </w:rPr>
            </w:pPr>
            <w:r w:rsidRPr="00A56656">
              <w:rPr>
                <w:bCs/>
              </w:rPr>
              <w:t>The PAG should be activated an</w:t>
            </w:r>
            <w:r w:rsidR="0055430B">
              <w:rPr>
                <w:bCs/>
              </w:rPr>
              <w:t xml:space="preserve">d representatives from academia, </w:t>
            </w:r>
            <w:r w:rsidRPr="00A56656">
              <w:rPr>
                <w:bCs/>
              </w:rPr>
              <w:t xml:space="preserve">local government </w:t>
            </w:r>
            <w:r w:rsidR="0055430B">
              <w:rPr>
                <w:bCs/>
              </w:rPr>
              <w:t xml:space="preserve">and civil society </w:t>
            </w:r>
            <w:r w:rsidRPr="00A56656">
              <w:rPr>
                <w:bCs/>
              </w:rPr>
              <w:t xml:space="preserve">should be added as PAG members </w:t>
            </w:r>
          </w:p>
        </w:tc>
      </w:tr>
      <w:tr w:rsidR="000C4371" w:rsidRPr="00A56656" w14:paraId="29E99E76" w14:textId="77777777" w:rsidTr="00E1125D">
        <w:trPr>
          <w:jc w:val="center"/>
        </w:trPr>
        <w:tc>
          <w:tcPr>
            <w:tcW w:w="622" w:type="dxa"/>
            <w:shd w:val="clear" w:color="auto" w:fill="C6D9F1" w:themeFill="text2" w:themeFillTint="33"/>
            <w:vAlign w:val="center"/>
          </w:tcPr>
          <w:p w14:paraId="622EE991" w14:textId="77777777" w:rsidR="000C4371" w:rsidRPr="00A56656" w:rsidRDefault="000C4371" w:rsidP="00BF672F">
            <w:pPr>
              <w:spacing w:after="200"/>
              <w:jc w:val="center"/>
              <w:rPr>
                <w:b/>
                <w:bCs/>
              </w:rPr>
            </w:pPr>
            <w:r>
              <w:rPr>
                <w:b/>
                <w:bCs/>
              </w:rPr>
              <w:t>24</w:t>
            </w:r>
          </w:p>
        </w:tc>
        <w:tc>
          <w:tcPr>
            <w:tcW w:w="9125" w:type="dxa"/>
          </w:tcPr>
          <w:p w14:paraId="3CC342E2" w14:textId="77777777" w:rsidR="000C4371" w:rsidRPr="00A56656" w:rsidRDefault="000C4371" w:rsidP="00B80884">
            <w:pPr>
              <w:spacing w:after="200"/>
              <w:rPr>
                <w:bCs/>
              </w:rPr>
            </w:pPr>
            <w:r w:rsidRPr="00A56656">
              <w:rPr>
                <w:bCs/>
              </w:rPr>
              <w:t xml:space="preserve">The PAG should </w:t>
            </w:r>
            <w:r w:rsidR="00B80884">
              <w:rPr>
                <w:bCs/>
              </w:rPr>
              <w:t>l</w:t>
            </w:r>
            <w:r w:rsidRPr="00A56656">
              <w:rPr>
                <w:bCs/>
              </w:rPr>
              <w:t>ink its advisory work to the inter-ministerial group on local government and the Local Consultative (Sub- Group) on Local Governance</w:t>
            </w:r>
          </w:p>
        </w:tc>
      </w:tr>
      <w:tr w:rsidR="000C4371" w:rsidRPr="00A56656" w14:paraId="56E38897" w14:textId="77777777" w:rsidTr="00E1125D">
        <w:trPr>
          <w:jc w:val="center"/>
        </w:trPr>
        <w:tc>
          <w:tcPr>
            <w:tcW w:w="622" w:type="dxa"/>
            <w:shd w:val="clear" w:color="auto" w:fill="C6D9F1" w:themeFill="text2" w:themeFillTint="33"/>
            <w:vAlign w:val="center"/>
          </w:tcPr>
          <w:p w14:paraId="0270DDDA" w14:textId="77777777" w:rsidR="000C4371" w:rsidRPr="00A56656" w:rsidRDefault="000C4371" w:rsidP="00BF672F">
            <w:pPr>
              <w:spacing w:after="200"/>
              <w:jc w:val="center"/>
              <w:rPr>
                <w:b/>
                <w:bCs/>
              </w:rPr>
            </w:pPr>
            <w:r>
              <w:rPr>
                <w:b/>
                <w:bCs/>
              </w:rPr>
              <w:t>25</w:t>
            </w:r>
          </w:p>
        </w:tc>
        <w:tc>
          <w:tcPr>
            <w:tcW w:w="9125" w:type="dxa"/>
          </w:tcPr>
          <w:p w14:paraId="3EFBA486" w14:textId="2F284505" w:rsidR="000C4371" w:rsidRPr="00A56656" w:rsidRDefault="000C4371" w:rsidP="00EC2EA6">
            <w:pPr>
              <w:spacing w:after="200"/>
              <w:rPr>
                <w:bCs/>
              </w:rPr>
            </w:pPr>
            <w:r w:rsidRPr="00A56656">
              <w:rPr>
                <w:bCs/>
              </w:rPr>
              <w:t>The work on the national CB framework should commence immediately in order to sustain training delivery of UPGP, UZGP and similar project support to LGIs. To speed up the work and make it operational, a phase-wise approach should be considered, starting with the UZP-level</w:t>
            </w:r>
            <w:r w:rsidR="00B80884">
              <w:rPr>
                <w:bCs/>
              </w:rPr>
              <w:t>.</w:t>
            </w:r>
            <w:r w:rsidRPr="00A56656">
              <w:rPr>
                <w:bCs/>
              </w:rPr>
              <w:t xml:space="preserve"> </w:t>
            </w:r>
          </w:p>
        </w:tc>
      </w:tr>
      <w:tr w:rsidR="000C4371" w:rsidRPr="00A56656" w14:paraId="5FCC0D21" w14:textId="77777777" w:rsidTr="00E1125D">
        <w:trPr>
          <w:jc w:val="center"/>
        </w:trPr>
        <w:tc>
          <w:tcPr>
            <w:tcW w:w="622" w:type="dxa"/>
            <w:shd w:val="clear" w:color="auto" w:fill="C6D9F1" w:themeFill="text2" w:themeFillTint="33"/>
            <w:vAlign w:val="center"/>
          </w:tcPr>
          <w:p w14:paraId="71FBE683" w14:textId="77777777" w:rsidR="000C4371" w:rsidRPr="00A56656" w:rsidRDefault="000C4371" w:rsidP="00BF672F">
            <w:pPr>
              <w:spacing w:after="200"/>
              <w:jc w:val="center"/>
              <w:rPr>
                <w:b/>
                <w:bCs/>
              </w:rPr>
            </w:pPr>
            <w:r>
              <w:rPr>
                <w:b/>
                <w:bCs/>
              </w:rPr>
              <w:t>26</w:t>
            </w:r>
          </w:p>
        </w:tc>
        <w:tc>
          <w:tcPr>
            <w:tcW w:w="9125" w:type="dxa"/>
          </w:tcPr>
          <w:p w14:paraId="67C731BD" w14:textId="5F045CAA" w:rsidR="000C4371" w:rsidRPr="00A56656" w:rsidRDefault="000C4371" w:rsidP="00D3168D">
            <w:pPr>
              <w:spacing w:after="200"/>
              <w:rPr>
                <w:bCs/>
              </w:rPr>
            </w:pPr>
            <w:r w:rsidRPr="00A56656">
              <w:rPr>
                <w:bCs/>
              </w:rPr>
              <w:t xml:space="preserve">The policy studies should be supplemented with more action research on challenges and best practice experiences from the project interventions within governance, finance, gender and CB. </w:t>
            </w:r>
            <w:r w:rsidR="00854221">
              <w:rPr>
                <w:bCs/>
              </w:rPr>
              <w:t xml:space="preserve">This </w:t>
            </w:r>
            <w:r w:rsidR="00D3168D">
              <w:rPr>
                <w:bCs/>
              </w:rPr>
              <w:t xml:space="preserve">should </w:t>
            </w:r>
            <w:r w:rsidR="00854221">
              <w:rPr>
                <w:bCs/>
              </w:rPr>
              <w:t>include a</w:t>
            </w:r>
            <w:r w:rsidRPr="00DC2CBF">
              <w:rPr>
                <w:bCs/>
              </w:rPr>
              <w:t xml:space="preserve">nalytical work on why some UPs are persistently poor performing and not improving, and </w:t>
            </w:r>
            <w:r w:rsidR="00854221">
              <w:rPr>
                <w:bCs/>
              </w:rPr>
              <w:t xml:space="preserve">development of </w:t>
            </w:r>
            <w:r w:rsidRPr="00DC2CBF">
              <w:rPr>
                <w:bCs/>
              </w:rPr>
              <w:t xml:space="preserve">a strategy </w:t>
            </w:r>
            <w:r w:rsidR="00854221">
              <w:rPr>
                <w:bCs/>
              </w:rPr>
              <w:t xml:space="preserve">to </w:t>
            </w:r>
            <w:r w:rsidRPr="00DC2CBF">
              <w:rPr>
                <w:bCs/>
              </w:rPr>
              <w:t xml:space="preserve">mitigate this </w:t>
            </w:r>
            <w:r w:rsidR="00D3168D">
              <w:rPr>
                <w:bCs/>
              </w:rPr>
              <w:t xml:space="preserve">particular </w:t>
            </w:r>
            <w:r w:rsidRPr="00DC2CBF">
              <w:rPr>
                <w:bCs/>
              </w:rPr>
              <w:t>challenge</w:t>
            </w:r>
            <w:r>
              <w:rPr>
                <w:bCs/>
              </w:rPr>
              <w:t>. A</w:t>
            </w:r>
            <w:r w:rsidRPr="00335200">
              <w:rPr>
                <w:bCs/>
              </w:rPr>
              <w:t>ction research on challenges and best practice</w:t>
            </w:r>
            <w:r>
              <w:rPr>
                <w:bCs/>
              </w:rPr>
              <w:t>s</w:t>
            </w:r>
            <w:r w:rsidRPr="00335200">
              <w:rPr>
                <w:bCs/>
              </w:rPr>
              <w:t xml:space="preserve"> </w:t>
            </w:r>
            <w:r w:rsidR="00854221">
              <w:rPr>
                <w:bCs/>
              </w:rPr>
              <w:t xml:space="preserve">may </w:t>
            </w:r>
            <w:r w:rsidRPr="00A56656">
              <w:rPr>
                <w:bCs/>
              </w:rPr>
              <w:t xml:space="preserve">also inform upscale opportunities </w:t>
            </w:r>
            <w:r w:rsidR="00854221">
              <w:rPr>
                <w:bCs/>
              </w:rPr>
              <w:t xml:space="preserve">and strategic interventions </w:t>
            </w:r>
            <w:r w:rsidRPr="00A56656">
              <w:rPr>
                <w:bCs/>
              </w:rPr>
              <w:t>for a new project phase</w:t>
            </w:r>
          </w:p>
        </w:tc>
      </w:tr>
      <w:tr w:rsidR="000C4371" w:rsidRPr="00A56656" w14:paraId="14AF303A" w14:textId="77777777" w:rsidTr="00417F23">
        <w:trPr>
          <w:jc w:val="center"/>
        </w:trPr>
        <w:tc>
          <w:tcPr>
            <w:tcW w:w="622" w:type="dxa"/>
            <w:shd w:val="clear" w:color="auto" w:fill="C6D9F1" w:themeFill="text2" w:themeFillTint="33"/>
            <w:vAlign w:val="center"/>
          </w:tcPr>
          <w:p w14:paraId="3220934A" w14:textId="77777777" w:rsidR="000C4371" w:rsidRPr="00A56656" w:rsidRDefault="000C4371" w:rsidP="00417F23">
            <w:pPr>
              <w:spacing w:after="200"/>
              <w:jc w:val="center"/>
              <w:rPr>
                <w:b/>
                <w:bCs/>
              </w:rPr>
            </w:pPr>
          </w:p>
        </w:tc>
        <w:tc>
          <w:tcPr>
            <w:tcW w:w="9125" w:type="dxa"/>
            <w:shd w:val="clear" w:color="auto" w:fill="C6D9F1" w:themeFill="text2" w:themeFillTint="33"/>
            <w:vAlign w:val="center"/>
          </w:tcPr>
          <w:p w14:paraId="26BF51BB" w14:textId="77777777" w:rsidR="000C4371" w:rsidRPr="00A56656" w:rsidRDefault="000C4371" w:rsidP="00417F23">
            <w:pPr>
              <w:spacing w:after="200"/>
              <w:jc w:val="center"/>
              <w:rPr>
                <w:b/>
                <w:bCs/>
              </w:rPr>
            </w:pPr>
            <w:r w:rsidRPr="003C5705">
              <w:rPr>
                <w:b/>
                <w:bCs/>
                <w:sz w:val="24"/>
              </w:rPr>
              <w:t>Project Linkages &amp; Partnerships</w:t>
            </w:r>
          </w:p>
        </w:tc>
      </w:tr>
      <w:tr w:rsidR="000C4371" w:rsidRPr="00A56656" w14:paraId="58330E36" w14:textId="77777777" w:rsidTr="00E1125D">
        <w:trPr>
          <w:jc w:val="center"/>
        </w:trPr>
        <w:tc>
          <w:tcPr>
            <w:tcW w:w="622" w:type="dxa"/>
            <w:shd w:val="clear" w:color="auto" w:fill="C6D9F1" w:themeFill="text2" w:themeFillTint="33"/>
            <w:vAlign w:val="center"/>
          </w:tcPr>
          <w:p w14:paraId="1FD9EAE1" w14:textId="77777777" w:rsidR="000C4371" w:rsidRPr="00A56656" w:rsidRDefault="000C4371" w:rsidP="00A56656">
            <w:pPr>
              <w:spacing w:after="200"/>
              <w:jc w:val="center"/>
              <w:rPr>
                <w:b/>
                <w:bCs/>
              </w:rPr>
            </w:pPr>
            <w:r>
              <w:rPr>
                <w:b/>
                <w:bCs/>
              </w:rPr>
              <w:t>27</w:t>
            </w:r>
          </w:p>
        </w:tc>
        <w:tc>
          <w:tcPr>
            <w:tcW w:w="9125" w:type="dxa"/>
          </w:tcPr>
          <w:p w14:paraId="061469FF" w14:textId="77777777" w:rsidR="000C4371" w:rsidRPr="00A56656" w:rsidRDefault="000C4371" w:rsidP="00856066">
            <w:pPr>
              <w:spacing w:after="200"/>
              <w:rPr>
                <w:bCs/>
              </w:rPr>
            </w:pPr>
            <w:r w:rsidRPr="00A56656">
              <w:rPr>
                <w:bCs/>
                <w:lang w:val="en-GB"/>
              </w:rPr>
              <w:t>The transmission belt from the UPGP supported expanded performance-based grants to the LGSP</w:t>
            </w:r>
            <w:r>
              <w:rPr>
                <w:bCs/>
                <w:lang w:val="en-GB"/>
              </w:rPr>
              <w:t xml:space="preserve"> 2</w:t>
            </w:r>
            <w:r w:rsidRPr="00A56656">
              <w:rPr>
                <w:bCs/>
                <w:lang w:val="en-GB"/>
              </w:rPr>
              <w:t xml:space="preserve"> should be strengthened, especially for preparation of the LGSP</w:t>
            </w:r>
            <w:r>
              <w:rPr>
                <w:bCs/>
                <w:lang w:val="en-GB"/>
              </w:rPr>
              <w:t xml:space="preserve"> 2</w:t>
            </w:r>
            <w:r w:rsidRPr="00A56656">
              <w:rPr>
                <w:bCs/>
                <w:lang w:val="en-GB"/>
              </w:rPr>
              <w:t xml:space="preserve"> successor (indicators, scoring system, integration of the performance in the allocation formula etc.) which may start soon</w:t>
            </w:r>
            <w:r>
              <w:rPr>
                <w:bCs/>
                <w:lang w:val="en-GB"/>
              </w:rPr>
              <w:t xml:space="preserve"> </w:t>
            </w:r>
            <w:r w:rsidR="00741896" w:rsidRPr="00741896">
              <w:rPr>
                <w:b/>
                <w:bCs/>
                <w:lang w:val="en-GB"/>
              </w:rPr>
              <w:t>(UPGP)</w:t>
            </w:r>
          </w:p>
        </w:tc>
      </w:tr>
      <w:tr w:rsidR="000C4371" w:rsidRPr="00A56656" w14:paraId="1C4E6CBC" w14:textId="77777777" w:rsidTr="00E1125D">
        <w:trPr>
          <w:jc w:val="center"/>
        </w:trPr>
        <w:tc>
          <w:tcPr>
            <w:tcW w:w="622" w:type="dxa"/>
            <w:shd w:val="clear" w:color="auto" w:fill="C6D9F1" w:themeFill="text2" w:themeFillTint="33"/>
            <w:vAlign w:val="center"/>
          </w:tcPr>
          <w:p w14:paraId="39B51EC2" w14:textId="77777777" w:rsidR="000C4371" w:rsidRPr="00A56656" w:rsidRDefault="000C4371" w:rsidP="00A56656">
            <w:pPr>
              <w:spacing w:after="200"/>
              <w:jc w:val="center"/>
              <w:rPr>
                <w:b/>
                <w:bCs/>
              </w:rPr>
            </w:pPr>
            <w:r>
              <w:rPr>
                <w:b/>
                <w:bCs/>
              </w:rPr>
              <w:t>28</w:t>
            </w:r>
          </w:p>
        </w:tc>
        <w:tc>
          <w:tcPr>
            <w:tcW w:w="9125" w:type="dxa"/>
          </w:tcPr>
          <w:p w14:paraId="7469DCF4" w14:textId="0D91AE4E" w:rsidR="000C4371" w:rsidRPr="00A56656" w:rsidRDefault="000C4371" w:rsidP="00A56656">
            <w:pPr>
              <w:spacing w:after="200"/>
              <w:rPr>
                <w:bCs/>
              </w:rPr>
            </w:pPr>
            <w:r w:rsidRPr="00A56656">
              <w:rPr>
                <w:bCs/>
              </w:rPr>
              <w:t xml:space="preserve">The upcoming </w:t>
            </w:r>
            <w:r w:rsidR="002F0916">
              <w:rPr>
                <w:bCs/>
              </w:rPr>
              <w:t>”</w:t>
            </w:r>
            <w:r w:rsidRPr="00A56656">
              <w:rPr>
                <w:bCs/>
              </w:rPr>
              <w:t>UZP integrated support project</w:t>
            </w:r>
            <w:r w:rsidR="002F0916">
              <w:rPr>
                <w:bCs/>
              </w:rPr>
              <w:t>”</w:t>
            </w:r>
            <w:r w:rsidRPr="00A56656">
              <w:rPr>
                <w:bCs/>
              </w:rPr>
              <w:t xml:space="preserve"> to be (loan) financed by JICA, is a unique opportunity to upscale UZGP innovations on CB and performance-based grants nationwide, and should be supported by the UZGP. It may also open up an opportunity to define a UNDP </w:t>
            </w:r>
            <w:r w:rsidR="002F0916">
              <w:rPr>
                <w:bCs/>
              </w:rPr>
              <w:t>”</w:t>
            </w:r>
            <w:r w:rsidRPr="00A56656">
              <w:rPr>
                <w:bCs/>
              </w:rPr>
              <w:t>LIC project</w:t>
            </w:r>
            <w:r w:rsidR="002F0916">
              <w:rPr>
                <w:bCs/>
              </w:rPr>
              <w:t>”</w:t>
            </w:r>
            <w:r w:rsidRPr="00A56656">
              <w:rPr>
                <w:bCs/>
              </w:rPr>
              <w:t xml:space="preserve"> for UZPs, which can innovate new governance and financing mechanisms </w:t>
            </w:r>
            <w:r w:rsidR="00741896" w:rsidRPr="00741896">
              <w:rPr>
                <w:b/>
                <w:bCs/>
              </w:rPr>
              <w:t>(UZGP)</w:t>
            </w:r>
          </w:p>
        </w:tc>
      </w:tr>
      <w:tr w:rsidR="000C4371" w:rsidRPr="00A56656" w14:paraId="762F1039" w14:textId="77777777" w:rsidTr="00E1125D">
        <w:trPr>
          <w:jc w:val="center"/>
        </w:trPr>
        <w:tc>
          <w:tcPr>
            <w:tcW w:w="622" w:type="dxa"/>
            <w:shd w:val="clear" w:color="auto" w:fill="C6D9F1" w:themeFill="text2" w:themeFillTint="33"/>
            <w:vAlign w:val="center"/>
          </w:tcPr>
          <w:p w14:paraId="07AE37F3" w14:textId="77777777" w:rsidR="000C4371" w:rsidRPr="00A56656" w:rsidRDefault="000C4371" w:rsidP="00A56656">
            <w:pPr>
              <w:spacing w:after="200"/>
              <w:jc w:val="center"/>
              <w:rPr>
                <w:b/>
                <w:bCs/>
              </w:rPr>
            </w:pPr>
            <w:r>
              <w:rPr>
                <w:b/>
                <w:bCs/>
              </w:rPr>
              <w:t>29</w:t>
            </w:r>
          </w:p>
        </w:tc>
        <w:tc>
          <w:tcPr>
            <w:tcW w:w="9125" w:type="dxa"/>
          </w:tcPr>
          <w:p w14:paraId="41A51BFA" w14:textId="77777777" w:rsidR="000C4371" w:rsidRPr="00A56656" w:rsidRDefault="000C4371" w:rsidP="00741896">
            <w:pPr>
              <w:spacing w:after="200"/>
              <w:rPr>
                <w:bCs/>
              </w:rPr>
            </w:pPr>
            <w:r w:rsidRPr="00A56656">
              <w:rPr>
                <w:bCs/>
              </w:rPr>
              <w:t>In order to enhance training of female councilors and to strengthen the WDF platform, strong cooperation with Sharique and various NGOs supported by the development partners behind UPGP and UZGP, should be established to enhance common learning and synergies in training of local female leaders.</w:t>
            </w:r>
            <w:r w:rsidR="00741896">
              <w:rPr>
                <w:bCs/>
              </w:rPr>
              <w:t xml:space="preserve"> </w:t>
            </w:r>
            <w:r w:rsidR="00741896" w:rsidRPr="00741896">
              <w:rPr>
                <w:b/>
                <w:bCs/>
              </w:rPr>
              <w:t>(UPGP/UZGP)</w:t>
            </w:r>
          </w:p>
        </w:tc>
      </w:tr>
      <w:tr w:rsidR="000C4371" w:rsidRPr="00A56656" w14:paraId="52B75821" w14:textId="77777777" w:rsidTr="00E1125D">
        <w:trPr>
          <w:jc w:val="center"/>
        </w:trPr>
        <w:tc>
          <w:tcPr>
            <w:tcW w:w="622" w:type="dxa"/>
            <w:shd w:val="clear" w:color="auto" w:fill="C6D9F1" w:themeFill="text2" w:themeFillTint="33"/>
            <w:vAlign w:val="center"/>
          </w:tcPr>
          <w:p w14:paraId="068E42B6" w14:textId="77777777" w:rsidR="000C4371" w:rsidRPr="00A56656" w:rsidRDefault="000C4371" w:rsidP="00A56656">
            <w:pPr>
              <w:spacing w:after="200"/>
              <w:jc w:val="center"/>
              <w:rPr>
                <w:b/>
                <w:bCs/>
              </w:rPr>
            </w:pPr>
            <w:r>
              <w:rPr>
                <w:b/>
                <w:bCs/>
              </w:rPr>
              <w:t>30</w:t>
            </w:r>
          </w:p>
        </w:tc>
        <w:tc>
          <w:tcPr>
            <w:tcW w:w="9125" w:type="dxa"/>
          </w:tcPr>
          <w:p w14:paraId="1AA1F817" w14:textId="77777777" w:rsidR="000C4371" w:rsidRPr="00A56656" w:rsidRDefault="000C4371" w:rsidP="00A56656">
            <w:pPr>
              <w:spacing w:after="200"/>
              <w:rPr>
                <w:bCs/>
              </w:rPr>
            </w:pPr>
            <w:r w:rsidRPr="00A56656">
              <w:rPr>
                <w:bCs/>
              </w:rPr>
              <w:t>It is recommended that the projects support advocacy initiatives by the RTI Forum and likeminded NGOs for improving poor and vulnerable groups entitlements and better access to social protection programs</w:t>
            </w:r>
            <w:r w:rsidR="00741896">
              <w:rPr>
                <w:bCs/>
              </w:rPr>
              <w:t xml:space="preserve"> </w:t>
            </w:r>
            <w:r w:rsidR="00741896" w:rsidRPr="00741896">
              <w:rPr>
                <w:b/>
                <w:bCs/>
              </w:rPr>
              <w:t>(UPGP/UZGP)</w:t>
            </w:r>
          </w:p>
        </w:tc>
      </w:tr>
      <w:tr w:rsidR="000C4371" w:rsidRPr="00A56656" w14:paraId="1440CFEF" w14:textId="77777777" w:rsidTr="00417F23">
        <w:trPr>
          <w:jc w:val="center"/>
        </w:trPr>
        <w:tc>
          <w:tcPr>
            <w:tcW w:w="622" w:type="dxa"/>
            <w:shd w:val="clear" w:color="auto" w:fill="C6D9F1" w:themeFill="text2" w:themeFillTint="33"/>
            <w:vAlign w:val="center"/>
          </w:tcPr>
          <w:p w14:paraId="5EBCD8A8" w14:textId="77777777" w:rsidR="000C4371" w:rsidRPr="00A56656" w:rsidRDefault="000C4371" w:rsidP="00417F23">
            <w:pPr>
              <w:spacing w:after="200"/>
              <w:jc w:val="center"/>
              <w:rPr>
                <w:b/>
                <w:bCs/>
              </w:rPr>
            </w:pPr>
          </w:p>
        </w:tc>
        <w:tc>
          <w:tcPr>
            <w:tcW w:w="9125" w:type="dxa"/>
            <w:shd w:val="clear" w:color="auto" w:fill="C6D9F1" w:themeFill="text2" w:themeFillTint="33"/>
            <w:vAlign w:val="center"/>
          </w:tcPr>
          <w:p w14:paraId="0DD089BD" w14:textId="77777777" w:rsidR="000C4371" w:rsidRPr="00A56656" w:rsidRDefault="000C4371" w:rsidP="00417F23">
            <w:pPr>
              <w:spacing w:after="200"/>
              <w:jc w:val="center"/>
              <w:rPr>
                <w:b/>
                <w:bCs/>
              </w:rPr>
            </w:pPr>
            <w:r w:rsidRPr="003C5705">
              <w:rPr>
                <w:b/>
                <w:bCs/>
                <w:sz w:val="24"/>
              </w:rPr>
              <w:t>Project Management &amp; Budgeting</w:t>
            </w:r>
          </w:p>
        </w:tc>
      </w:tr>
      <w:tr w:rsidR="000C4371" w:rsidRPr="00A56656" w14:paraId="3F119843" w14:textId="77777777" w:rsidTr="00E1125D">
        <w:trPr>
          <w:jc w:val="center"/>
        </w:trPr>
        <w:tc>
          <w:tcPr>
            <w:tcW w:w="622" w:type="dxa"/>
            <w:shd w:val="clear" w:color="auto" w:fill="C6D9F1" w:themeFill="text2" w:themeFillTint="33"/>
            <w:vAlign w:val="center"/>
          </w:tcPr>
          <w:p w14:paraId="1575C71D" w14:textId="77777777" w:rsidR="000C4371" w:rsidRPr="00A56656" w:rsidRDefault="000C4371" w:rsidP="00A56656">
            <w:pPr>
              <w:spacing w:after="200"/>
              <w:jc w:val="center"/>
              <w:rPr>
                <w:b/>
                <w:bCs/>
              </w:rPr>
            </w:pPr>
            <w:r>
              <w:rPr>
                <w:b/>
                <w:bCs/>
              </w:rPr>
              <w:t>31</w:t>
            </w:r>
          </w:p>
        </w:tc>
        <w:tc>
          <w:tcPr>
            <w:tcW w:w="9125" w:type="dxa"/>
          </w:tcPr>
          <w:p w14:paraId="62645B5B" w14:textId="10D75C19" w:rsidR="000C4371" w:rsidRPr="00A56656" w:rsidRDefault="000C4371" w:rsidP="00A56656">
            <w:pPr>
              <w:spacing w:after="200"/>
              <w:rPr>
                <w:bCs/>
              </w:rPr>
            </w:pPr>
            <w:r w:rsidRPr="00A56656">
              <w:rPr>
                <w:bCs/>
              </w:rPr>
              <w:t xml:space="preserve">The last installment of grants should be transferred to </w:t>
            </w:r>
            <w:r w:rsidR="002B41F0">
              <w:rPr>
                <w:bCs/>
              </w:rPr>
              <w:t xml:space="preserve">the </w:t>
            </w:r>
            <w:r w:rsidRPr="00A56656">
              <w:rPr>
                <w:bCs/>
              </w:rPr>
              <w:t>LGIs by December 2015, which will require speeding up the APAs to allow LGIs sufficient time to spend funds within the remaining project period</w:t>
            </w:r>
          </w:p>
        </w:tc>
      </w:tr>
      <w:tr w:rsidR="000C4371" w:rsidRPr="00A56656" w14:paraId="7D92588C" w14:textId="77777777" w:rsidTr="00E1125D">
        <w:trPr>
          <w:jc w:val="center"/>
        </w:trPr>
        <w:tc>
          <w:tcPr>
            <w:tcW w:w="622" w:type="dxa"/>
            <w:shd w:val="clear" w:color="auto" w:fill="C6D9F1" w:themeFill="text2" w:themeFillTint="33"/>
            <w:vAlign w:val="center"/>
          </w:tcPr>
          <w:p w14:paraId="210B12E4" w14:textId="77777777" w:rsidR="000C4371" w:rsidRPr="00A56656" w:rsidRDefault="000C4371" w:rsidP="00A56656">
            <w:pPr>
              <w:spacing w:after="200"/>
              <w:jc w:val="center"/>
              <w:rPr>
                <w:b/>
                <w:bCs/>
              </w:rPr>
            </w:pPr>
            <w:r>
              <w:rPr>
                <w:b/>
                <w:bCs/>
              </w:rPr>
              <w:t>32</w:t>
            </w:r>
          </w:p>
        </w:tc>
        <w:tc>
          <w:tcPr>
            <w:tcW w:w="9125" w:type="dxa"/>
          </w:tcPr>
          <w:p w14:paraId="40E0726B" w14:textId="77777777" w:rsidR="000C4371" w:rsidRPr="00A56656" w:rsidRDefault="000C4371" w:rsidP="00A56656">
            <w:pPr>
              <w:spacing w:after="200"/>
              <w:rPr>
                <w:bCs/>
              </w:rPr>
            </w:pPr>
            <w:r w:rsidRPr="00A56656">
              <w:rPr>
                <w:bCs/>
              </w:rPr>
              <w:t>A review of the budget to encompass the recommended initiatives above will have to take place and be incorporated in the AWP for 2015</w:t>
            </w:r>
          </w:p>
        </w:tc>
      </w:tr>
      <w:tr w:rsidR="000C4371" w:rsidRPr="00A56656" w14:paraId="61126B44" w14:textId="77777777" w:rsidTr="00E1125D">
        <w:trPr>
          <w:jc w:val="center"/>
        </w:trPr>
        <w:tc>
          <w:tcPr>
            <w:tcW w:w="622" w:type="dxa"/>
            <w:shd w:val="clear" w:color="auto" w:fill="C6D9F1" w:themeFill="text2" w:themeFillTint="33"/>
            <w:vAlign w:val="center"/>
          </w:tcPr>
          <w:p w14:paraId="725BDF5A" w14:textId="77777777" w:rsidR="000C4371" w:rsidRPr="00A56656" w:rsidRDefault="000C4371" w:rsidP="00A56656">
            <w:pPr>
              <w:spacing w:after="200"/>
              <w:jc w:val="center"/>
              <w:rPr>
                <w:b/>
                <w:bCs/>
              </w:rPr>
            </w:pPr>
            <w:r>
              <w:rPr>
                <w:b/>
                <w:bCs/>
              </w:rPr>
              <w:t>33</w:t>
            </w:r>
          </w:p>
        </w:tc>
        <w:tc>
          <w:tcPr>
            <w:tcW w:w="9125" w:type="dxa"/>
          </w:tcPr>
          <w:p w14:paraId="4994807F" w14:textId="55D71B7F" w:rsidR="000C4371" w:rsidRPr="00A56656" w:rsidRDefault="000C4371" w:rsidP="00A56656">
            <w:pPr>
              <w:spacing w:after="200"/>
              <w:rPr>
                <w:bCs/>
              </w:rPr>
            </w:pPr>
            <w:r w:rsidRPr="00A56656">
              <w:rPr>
                <w:bCs/>
              </w:rPr>
              <w:t>The mobility of the DFs should be reviewed.</w:t>
            </w:r>
            <w:r w:rsidR="00341A5C">
              <w:rPr>
                <w:bCs/>
              </w:rPr>
              <w:t xml:space="preserve"> </w:t>
            </w:r>
            <w:r w:rsidRPr="00A56656">
              <w:rPr>
                <w:bCs/>
              </w:rPr>
              <w:t>Feedback from the field suggests that DFs do not get access to the project cars</w:t>
            </w:r>
          </w:p>
        </w:tc>
      </w:tr>
    </w:tbl>
    <w:p w14:paraId="1AA9F575" w14:textId="77777777" w:rsidR="00A56656" w:rsidRPr="00A56656" w:rsidRDefault="00A56656" w:rsidP="00A56656">
      <w:pPr>
        <w:rPr>
          <w:b/>
          <w:bCs/>
        </w:rPr>
      </w:pPr>
    </w:p>
    <w:p w14:paraId="053A569C" w14:textId="77777777" w:rsidR="00C844E8" w:rsidRPr="00A56656" w:rsidRDefault="00C844E8" w:rsidP="00C844E8"/>
    <w:p w14:paraId="2A194EA1" w14:textId="77777777" w:rsidR="00C844E8" w:rsidRDefault="00C844E8" w:rsidP="00C844E8">
      <w:pPr>
        <w:rPr>
          <w:lang w:val="en-GB"/>
        </w:rPr>
      </w:pPr>
    </w:p>
    <w:p w14:paraId="27EA338E" w14:textId="77777777" w:rsidR="00C844E8" w:rsidRPr="00C844E8" w:rsidRDefault="00C844E8" w:rsidP="00C844E8">
      <w:pPr>
        <w:rPr>
          <w:lang w:val="en-GB"/>
        </w:rPr>
        <w:sectPr w:rsidR="00C844E8" w:rsidRPr="00C844E8" w:rsidSect="002A2DAD">
          <w:pgSz w:w="11906" w:h="16838"/>
          <w:pgMar w:top="1701" w:right="1134" w:bottom="1701" w:left="1134" w:header="708" w:footer="708" w:gutter="0"/>
          <w:cols w:space="708"/>
          <w:docGrid w:linePitch="360"/>
        </w:sectPr>
      </w:pPr>
    </w:p>
    <w:p w14:paraId="5EC8A9D9" w14:textId="77777777" w:rsidR="00584AAF" w:rsidRDefault="006E50A7" w:rsidP="003449A3">
      <w:pPr>
        <w:pStyle w:val="Heading1"/>
      </w:pPr>
      <w:bookmarkStart w:id="83" w:name="_Toc405475070"/>
      <w:r>
        <w:t xml:space="preserve">Annex 1. </w:t>
      </w:r>
      <w:r w:rsidR="007B74FB">
        <w:t>T</w:t>
      </w:r>
      <w:r w:rsidR="001A4A00">
        <w:t xml:space="preserve">erms of </w:t>
      </w:r>
      <w:r w:rsidR="00584AAF">
        <w:t>R</w:t>
      </w:r>
      <w:r w:rsidR="001A4A00">
        <w:t>eference</w:t>
      </w:r>
      <w:bookmarkEnd w:id="83"/>
    </w:p>
    <w:p w14:paraId="5328CCD0" w14:textId="77777777" w:rsidR="007B74FB" w:rsidRPr="007B74FB" w:rsidRDefault="007B74FB" w:rsidP="007B74FB">
      <w:pPr>
        <w:pBdr>
          <w:bottom w:val="single" w:sz="8" w:space="4" w:color="4F81BD"/>
        </w:pBdr>
        <w:spacing w:after="300"/>
        <w:contextualSpacing/>
        <w:jc w:val="left"/>
        <w:rPr>
          <w:rFonts w:ascii="Times New Roman" w:eastAsia="MS Gothic" w:hAnsi="Times New Roman"/>
          <w:color w:val="17365D"/>
          <w:spacing w:val="5"/>
          <w:kern w:val="28"/>
        </w:rPr>
      </w:pPr>
    </w:p>
    <w:p w14:paraId="5F461F60" w14:textId="77777777" w:rsidR="007B74FB" w:rsidRPr="007B74FB" w:rsidRDefault="007B74FB" w:rsidP="001A4A00">
      <w:pPr>
        <w:pBdr>
          <w:bottom w:val="single" w:sz="8" w:space="4" w:color="4F81BD"/>
        </w:pBdr>
        <w:spacing w:after="300"/>
        <w:contextualSpacing/>
        <w:jc w:val="center"/>
        <w:rPr>
          <w:rFonts w:ascii="Times New Roman" w:eastAsia="MS Gothic" w:hAnsi="Times New Roman"/>
          <w:color w:val="17365D"/>
          <w:spacing w:val="5"/>
          <w:kern w:val="28"/>
          <w:sz w:val="40"/>
          <w:szCs w:val="48"/>
        </w:rPr>
      </w:pPr>
      <w:r w:rsidRPr="007B74FB">
        <w:rPr>
          <w:rFonts w:ascii="Times New Roman" w:eastAsia="MS Gothic" w:hAnsi="Times New Roman"/>
          <w:color w:val="17365D"/>
          <w:spacing w:val="5"/>
          <w:kern w:val="28"/>
          <w:sz w:val="40"/>
          <w:szCs w:val="48"/>
        </w:rPr>
        <w:t>Terms of Reference for Mid-term Evaluation</w:t>
      </w:r>
    </w:p>
    <w:p w14:paraId="202EA195" w14:textId="77777777" w:rsidR="007B74FB" w:rsidRPr="007B74FB" w:rsidRDefault="007B74FB" w:rsidP="001A4A00">
      <w:pPr>
        <w:pBdr>
          <w:bottom w:val="single" w:sz="8" w:space="4" w:color="4F81BD"/>
        </w:pBdr>
        <w:spacing w:after="300"/>
        <w:contextualSpacing/>
        <w:jc w:val="center"/>
        <w:rPr>
          <w:rFonts w:ascii="Times New Roman" w:eastAsia="MS Gothic" w:hAnsi="Times New Roman"/>
          <w:color w:val="17365D"/>
          <w:spacing w:val="5"/>
          <w:kern w:val="28"/>
          <w:sz w:val="40"/>
          <w:szCs w:val="48"/>
        </w:rPr>
      </w:pPr>
      <w:r w:rsidRPr="007B74FB">
        <w:rPr>
          <w:rFonts w:ascii="Times New Roman" w:eastAsia="MS Gothic" w:hAnsi="Times New Roman"/>
          <w:color w:val="17365D"/>
          <w:spacing w:val="5"/>
          <w:kern w:val="28"/>
          <w:sz w:val="40"/>
          <w:szCs w:val="48"/>
        </w:rPr>
        <w:t>Union Parishad Governance Project</w:t>
      </w:r>
    </w:p>
    <w:p w14:paraId="37F9A6B3" w14:textId="77777777" w:rsidR="007B74FB" w:rsidRPr="007B74FB" w:rsidRDefault="007B74FB" w:rsidP="001A4A00">
      <w:pPr>
        <w:pBdr>
          <w:bottom w:val="single" w:sz="8" w:space="4" w:color="4F81BD"/>
        </w:pBdr>
        <w:spacing w:after="300"/>
        <w:contextualSpacing/>
        <w:jc w:val="center"/>
        <w:rPr>
          <w:rFonts w:ascii="Times New Roman" w:eastAsia="MS Gothic" w:hAnsi="Times New Roman"/>
          <w:color w:val="17365D"/>
          <w:spacing w:val="5"/>
          <w:kern w:val="28"/>
          <w:sz w:val="40"/>
          <w:szCs w:val="48"/>
        </w:rPr>
      </w:pPr>
      <w:r w:rsidRPr="007B74FB">
        <w:rPr>
          <w:rFonts w:ascii="Times New Roman" w:eastAsia="MS Gothic" w:hAnsi="Times New Roman"/>
          <w:color w:val="17365D"/>
          <w:spacing w:val="5"/>
          <w:kern w:val="28"/>
          <w:sz w:val="40"/>
          <w:szCs w:val="48"/>
        </w:rPr>
        <w:t>Upazila Governance Project</w:t>
      </w:r>
    </w:p>
    <w:p w14:paraId="7F7CE522" w14:textId="77777777" w:rsidR="007B74FB" w:rsidRPr="007B74FB" w:rsidRDefault="007B74FB" w:rsidP="007B74FB">
      <w:pPr>
        <w:spacing w:line="276" w:lineRule="auto"/>
        <w:rPr>
          <w:rFonts w:ascii="Times New Roman" w:hAnsi="Times New Roman"/>
        </w:rPr>
      </w:pPr>
      <w:r w:rsidRPr="007B74FB">
        <w:rPr>
          <w:rFonts w:ascii="Times New Roman" w:hAnsi="Times New Roman"/>
        </w:rPr>
        <w:t>The Term of Reference has been designed to conduct the Mid-term Evaluation for both Upazila Governance Project and Union Parishad Governance project as part of UNDP’s decentralized evaluation process. This MTE should provide the basis for learning and accountability for programme managers and stakeholders. It will have to provide convincing evidence to support its findings/ratings. Particular emphasis should be put on the project results attained thus far, the lessons learned from the projects and recommendations for the follow-up activities.</w:t>
      </w:r>
    </w:p>
    <w:p w14:paraId="756F4DD2" w14:textId="77777777" w:rsidR="007B74FB" w:rsidRPr="007B74FB" w:rsidRDefault="007B74FB" w:rsidP="00B95B80">
      <w:pPr>
        <w:numPr>
          <w:ilvl w:val="0"/>
          <w:numId w:val="91"/>
        </w:numPr>
        <w:pBdr>
          <w:bottom w:val="single" w:sz="8" w:space="4" w:color="4F81BD"/>
        </w:pBdr>
        <w:spacing w:after="300" w:line="276" w:lineRule="auto"/>
        <w:contextualSpacing/>
        <w:jc w:val="left"/>
        <w:rPr>
          <w:rFonts w:ascii="Times New Roman" w:eastAsia="MS Gothic" w:hAnsi="Times New Roman"/>
          <w:color w:val="17365D"/>
          <w:spacing w:val="5"/>
          <w:kern w:val="28"/>
          <w:sz w:val="36"/>
          <w:szCs w:val="36"/>
        </w:rPr>
      </w:pPr>
      <w:r w:rsidRPr="007B74FB">
        <w:rPr>
          <w:rFonts w:ascii="Times New Roman" w:eastAsia="MS Gothic" w:hAnsi="Times New Roman"/>
          <w:color w:val="17365D"/>
          <w:spacing w:val="5"/>
          <w:kern w:val="28"/>
          <w:sz w:val="36"/>
          <w:szCs w:val="36"/>
        </w:rPr>
        <w:t>Background and context</w:t>
      </w:r>
    </w:p>
    <w:p w14:paraId="4A0976E3" w14:textId="77777777" w:rsidR="007B74FB" w:rsidRPr="007B74FB" w:rsidRDefault="007B74FB" w:rsidP="007B74FB">
      <w:pPr>
        <w:spacing w:after="0"/>
        <w:rPr>
          <w:rFonts w:ascii="Times New Roman" w:hAnsi="Times New Roman"/>
        </w:rPr>
      </w:pPr>
      <w:r w:rsidRPr="007B74FB">
        <w:rPr>
          <w:rFonts w:ascii="Times New Roman" w:hAnsi="Times New Roman"/>
        </w:rPr>
        <w:t>Local Governance and Decentralization Programme for Union Parishad and Upazila Parishad is part of the overall Programmatic Framework for UNDP and UNCDF support to the Government of Bangladesh in Local Governance reforms, assisted by the European Union and the Governments of Denmark and Switzerland. The two components of the Programme - UPGP (Union Parishad Governance Project) and UZGP (Upazila Governance Project) - are based on successes and lessons learned from the previously implemented projects - Sirajganj Local Government Development Fund Project (SLGDFP) piloted in 2000-2006, Local Government Support Project Learning and Innovation Component (LGSP-LIC) in 2007-2012 and Preparatory Assistance to Upazila Parishads (UZP) in 2009-2011. Upazila Parishad Governance Project (UZGP) is a five-year (August 2011- July 2016) project with an estimated budget of 19.3 million dollar. On the other hand, Union Parishad Governance Project (UPGP) is a five-year (Dec 2011- Nov 2016) project with an estimated budget of 18.3 million dollar</w:t>
      </w:r>
    </w:p>
    <w:p w14:paraId="6822B735" w14:textId="77777777" w:rsidR="007B74FB" w:rsidRPr="007B74FB" w:rsidRDefault="007B74FB" w:rsidP="007B74FB">
      <w:pPr>
        <w:spacing w:after="0"/>
        <w:ind w:left="720"/>
        <w:contextualSpacing/>
        <w:rPr>
          <w:rFonts w:ascii="Times New Roman" w:hAnsi="Times New Roman"/>
        </w:rPr>
      </w:pPr>
    </w:p>
    <w:p w14:paraId="16DB56CE" w14:textId="77777777" w:rsidR="007B74FB" w:rsidRPr="007B74FB" w:rsidRDefault="007B74FB" w:rsidP="007B74FB">
      <w:pPr>
        <w:spacing w:after="0"/>
        <w:rPr>
          <w:rFonts w:ascii="Times New Roman" w:hAnsi="Times New Roman"/>
        </w:rPr>
      </w:pPr>
      <w:r w:rsidRPr="007B74FB">
        <w:rPr>
          <w:rFonts w:ascii="Times New Roman" w:hAnsi="Times New Roman"/>
          <w:b/>
        </w:rPr>
        <w:t>Union Parishad (UP)</w:t>
      </w:r>
      <w:r w:rsidRPr="007B74FB">
        <w:rPr>
          <w:rFonts w:ascii="Times New Roman" w:hAnsi="Times New Roman"/>
        </w:rPr>
        <w:t xml:space="preserve"> is an elected local government institution, responsible for providing various services to citizen and coordinating many aspects of local rural development in Bangladesh. The Union Parishad Act 2009 introduced new dimensions in the operations of UPs, which include a citizen participation platform (Ward Shava), provisions to implement Citizen Charters, provisions to implement Right to Information Act, use of information technology and deployment of additional staff from different line departments. These new dimensions have the potential to significantly enhance the role and impact of UPs on development. UPGP complements LGSP II (Local Governance Support Project) in addressing fiscal issues of UP and, simultaneously, strengthening their democratic accountability and governance.</w:t>
      </w:r>
    </w:p>
    <w:p w14:paraId="779DDB8C" w14:textId="77777777" w:rsidR="007B74FB" w:rsidRPr="007B74FB" w:rsidRDefault="007B74FB" w:rsidP="007B74FB">
      <w:pPr>
        <w:spacing w:after="0"/>
        <w:ind w:left="720"/>
        <w:contextualSpacing/>
        <w:rPr>
          <w:rFonts w:ascii="Times New Roman" w:hAnsi="Times New Roman"/>
        </w:rPr>
      </w:pPr>
    </w:p>
    <w:p w14:paraId="7DFC8B55" w14:textId="77777777" w:rsidR="007B74FB" w:rsidRPr="007B74FB" w:rsidRDefault="007B74FB" w:rsidP="007B74FB">
      <w:pPr>
        <w:spacing w:after="0"/>
        <w:rPr>
          <w:rFonts w:ascii="Times New Roman" w:hAnsi="Times New Roman"/>
        </w:rPr>
      </w:pPr>
      <w:r w:rsidRPr="007B74FB">
        <w:rPr>
          <w:rFonts w:ascii="Times New Roman" w:hAnsi="Times New Roman"/>
          <w:b/>
        </w:rPr>
        <w:t>Upazila Parishads (UZP)</w:t>
      </w:r>
      <w:r w:rsidRPr="007B74FB">
        <w:rPr>
          <w:rFonts w:ascii="Times New Roman" w:hAnsi="Times New Roman"/>
        </w:rPr>
        <w:t xml:space="preserve">, being the middle tier of local government, occupies a very strategic position in the country’s governance system. The re-establishment of the Upazila Parishads (UZP) in 2009, after a gap of 18 years, created democratically elected institutions at sub-national level that act as structural linkages between Union Parishads (UP) and service-delivery line agencies at Upazila level. The Upazila Act amended in 2009 and 2011 empowered Upazila Parishads to play a major role in the process of promoting local democracy and management and delivery of basic social services. </w:t>
      </w:r>
    </w:p>
    <w:p w14:paraId="5C7A3749" w14:textId="77777777" w:rsidR="007B74FB" w:rsidRPr="007B74FB" w:rsidRDefault="007B74FB" w:rsidP="007B74FB">
      <w:pPr>
        <w:spacing w:after="0"/>
        <w:ind w:left="720"/>
        <w:contextualSpacing/>
        <w:rPr>
          <w:rFonts w:ascii="Times New Roman" w:hAnsi="Times New Roman"/>
        </w:rPr>
      </w:pPr>
    </w:p>
    <w:p w14:paraId="57A7CBA7" w14:textId="77777777" w:rsidR="007B74FB" w:rsidRPr="007B74FB" w:rsidRDefault="007B74FB" w:rsidP="007B74FB">
      <w:pPr>
        <w:spacing w:after="0"/>
        <w:rPr>
          <w:rFonts w:ascii="Times New Roman" w:hAnsi="Times New Roman"/>
        </w:rPr>
      </w:pPr>
      <w:r w:rsidRPr="007B74FB">
        <w:rPr>
          <w:rFonts w:ascii="Times New Roman" w:hAnsi="Times New Roman"/>
        </w:rPr>
        <w:t>After the elections of 481 Upazilas, strengthening of institutional capacities of the newly elected leadership of UZP and Upazila Parishad members/UP Chairmen</w:t>
      </w:r>
      <w:r w:rsidRPr="007B74FB">
        <w:rPr>
          <w:rFonts w:ascii="Times New Roman" w:hAnsi="Times New Roman"/>
          <w:vertAlign w:val="superscript"/>
        </w:rPr>
        <w:footnoteReference w:id="110"/>
      </w:r>
      <w:r w:rsidRPr="007B74FB">
        <w:rPr>
          <w:rFonts w:ascii="Times New Roman" w:hAnsi="Times New Roman"/>
        </w:rPr>
        <w:t xml:space="preserve">, in related rules, regulations, and processes to ensure effective functioning of UZP, became a priority. </w:t>
      </w:r>
    </w:p>
    <w:p w14:paraId="40022CED" w14:textId="77777777" w:rsidR="007B74FB" w:rsidRPr="007B74FB" w:rsidRDefault="007B74FB" w:rsidP="007B74FB">
      <w:pPr>
        <w:spacing w:after="0"/>
        <w:rPr>
          <w:rFonts w:ascii="Times New Roman" w:hAnsi="Times New Roman"/>
        </w:rPr>
      </w:pPr>
    </w:p>
    <w:p w14:paraId="2E82476E" w14:textId="5FC8DA2C" w:rsidR="007B74FB" w:rsidRPr="007B74FB" w:rsidRDefault="007B74FB" w:rsidP="007B74FB">
      <w:pPr>
        <w:spacing w:after="0"/>
        <w:rPr>
          <w:rFonts w:ascii="Times New Roman" w:hAnsi="Times New Roman"/>
        </w:rPr>
      </w:pPr>
      <w:r w:rsidRPr="007B74FB">
        <w:rPr>
          <w:rFonts w:ascii="Times New Roman" w:hAnsi="Times New Roman"/>
        </w:rPr>
        <w:t>Although there exists a favourable national policy environment on local governance (UP Act 2009, UZP Act 2009), local government institutions are facing a number of challenges that hamper their effective performance. The challenges include lack of fiscal resources, lack of appropriate planning to utilize the scarce resources, lack of staff, holistic, strategic and targeted use of resources to address local level development, and poor coordination between Upazila Parishads (councils) and the local offices of line Ministries, etc.</w:t>
      </w:r>
      <w:r w:rsidR="00341A5C">
        <w:rPr>
          <w:rFonts w:ascii="Times New Roman" w:hAnsi="Times New Roman"/>
        </w:rPr>
        <w:t xml:space="preserve"> </w:t>
      </w:r>
    </w:p>
    <w:p w14:paraId="56FB1DCD" w14:textId="77777777" w:rsidR="007B74FB" w:rsidRPr="007B74FB" w:rsidRDefault="007B74FB" w:rsidP="007B74FB">
      <w:pPr>
        <w:spacing w:after="0"/>
        <w:rPr>
          <w:rFonts w:ascii="Times New Roman" w:hAnsi="Times New Roman"/>
        </w:rPr>
      </w:pPr>
    </w:p>
    <w:p w14:paraId="7AB32F50" w14:textId="77777777" w:rsidR="007B74FB" w:rsidRPr="007B74FB" w:rsidRDefault="007B74FB" w:rsidP="007B74FB">
      <w:pPr>
        <w:spacing w:after="0"/>
        <w:rPr>
          <w:rFonts w:ascii="Times New Roman" w:hAnsi="Times New Roman"/>
        </w:rPr>
      </w:pPr>
      <w:r w:rsidRPr="007B74FB">
        <w:rPr>
          <w:rFonts w:ascii="Times New Roman" w:hAnsi="Times New Roman"/>
        </w:rPr>
        <w:t xml:space="preserve">UPGP and UZGP were positioned to assist the Government of Bangladesh in implementation of the local governance reforms and to contribute in redressal of landscape of challenges. Both projects are designed to improve functional and institutional capacities of local government institutions for effective, efficient and accountable delivery of pro-poor infrastructure and services. </w:t>
      </w:r>
    </w:p>
    <w:p w14:paraId="472B1B34" w14:textId="77777777" w:rsidR="007B74FB" w:rsidRDefault="007B74FB" w:rsidP="007B74FB">
      <w:pPr>
        <w:spacing w:after="0"/>
        <w:rPr>
          <w:rFonts w:ascii="Times New Roman" w:hAnsi="Times New Roman"/>
        </w:rPr>
      </w:pPr>
    </w:p>
    <w:p w14:paraId="5BBF7F91" w14:textId="77777777" w:rsidR="007B74FB" w:rsidRPr="007B74FB" w:rsidRDefault="007B74FB" w:rsidP="007B74FB">
      <w:pPr>
        <w:spacing w:after="0"/>
        <w:rPr>
          <w:rFonts w:ascii="Times New Roman" w:hAnsi="Times New Roman"/>
        </w:rPr>
      </w:pPr>
      <w:r w:rsidRPr="007B74FB">
        <w:rPr>
          <w:rFonts w:ascii="Times New Roman" w:hAnsi="Times New Roman"/>
        </w:rPr>
        <w:t>The UZGP and UPGP are Nationally Implemented Projects (NIM), in accordance with the National Implementation Manual, adopted in December 2004 by the Economic Relations Division (ERD), Ministry of Finance and UNDP. Following an identical implementation modality both UZGP and UPGP projects have independent structure as elaborated below:</w:t>
      </w:r>
    </w:p>
    <w:p w14:paraId="5C8DCA2C" w14:textId="77777777" w:rsidR="007B74FB" w:rsidRPr="007B74FB" w:rsidRDefault="007B74FB" w:rsidP="007B74FB">
      <w:pPr>
        <w:spacing w:after="0"/>
        <w:rPr>
          <w:rFonts w:ascii="Times New Roman" w:hAnsi="Times New Roman"/>
        </w:rPr>
      </w:pPr>
    </w:p>
    <w:p w14:paraId="4691D46C" w14:textId="77777777" w:rsidR="007B74FB" w:rsidRPr="007B74FB" w:rsidRDefault="007B74FB" w:rsidP="007B74FB">
      <w:pPr>
        <w:spacing w:after="0"/>
        <w:rPr>
          <w:rFonts w:ascii="Times New Roman" w:hAnsi="Times New Roman"/>
        </w:rPr>
      </w:pPr>
      <w:r w:rsidRPr="007B74FB">
        <w:rPr>
          <w:rFonts w:ascii="Times New Roman" w:hAnsi="Times New Roman"/>
        </w:rPr>
        <w:t xml:space="preserve">The </w:t>
      </w:r>
      <w:r w:rsidRPr="007B74FB">
        <w:rPr>
          <w:rFonts w:ascii="Times New Roman" w:hAnsi="Times New Roman"/>
          <w:i/>
        </w:rPr>
        <w:t>National Project Director</w:t>
      </w:r>
      <w:r w:rsidRPr="007B74FB">
        <w:rPr>
          <w:rFonts w:ascii="Times New Roman" w:hAnsi="Times New Roman"/>
        </w:rPr>
        <w:t xml:space="preserve"> (NPD), the Additional Secretary of LGD, leads the project. The NPD is assisted by the Joint Secretary who is the project’s Focal Person from the LGD and by the National Project Manager provided by UNDP.</w:t>
      </w:r>
    </w:p>
    <w:p w14:paraId="638F164A" w14:textId="77777777" w:rsidR="007B74FB" w:rsidRPr="007B74FB" w:rsidRDefault="007B74FB" w:rsidP="007B74FB">
      <w:pPr>
        <w:spacing w:after="0"/>
        <w:rPr>
          <w:rFonts w:ascii="Times New Roman" w:hAnsi="Times New Roman"/>
          <w:b/>
        </w:rPr>
      </w:pPr>
    </w:p>
    <w:p w14:paraId="0356F3AC" w14:textId="77777777" w:rsidR="007B74FB" w:rsidRPr="007B74FB" w:rsidRDefault="007B74FB" w:rsidP="007B74FB">
      <w:pPr>
        <w:spacing w:after="0"/>
        <w:rPr>
          <w:rFonts w:ascii="Times New Roman" w:hAnsi="Times New Roman"/>
          <w:b/>
        </w:rPr>
      </w:pPr>
      <w:r w:rsidRPr="007B74FB">
        <w:rPr>
          <w:rFonts w:ascii="Times New Roman" w:hAnsi="Times New Roman"/>
        </w:rPr>
        <w:t xml:space="preserve">The </w:t>
      </w:r>
      <w:r w:rsidRPr="007B74FB">
        <w:rPr>
          <w:rFonts w:ascii="Times New Roman" w:hAnsi="Times New Roman"/>
          <w:i/>
        </w:rPr>
        <w:t>Project Steering Committee</w:t>
      </w:r>
      <w:r w:rsidRPr="007B74FB">
        <w:rPr>
          <w:rFonts w:ascii="Times New Roman" w:hAnsi="Times New Roman"/>
        </w:rPr>
        <w:t xml:space="preserve"> (PSC) is chaired by the Secretary, LGD, and serves as strategic guidance provider and oversight body for the project. The PSC is the key decision-making body for UPGP and the UZGP. The PSC provides policy guidelines, reviews all aspects of the project progress against targeted results, including examination of lessons learned and service delivery and ensures coordination with other national initiatives and development projects. The PSC members include representatives from relevant ministries and departments of the Government of Bangladesh and respective development partners.</w:t>
      </w:r>
    </w:p>
    <w:p w14:paraId="39CEB858" w14:textId="77777777" w:rsidR="007B74FB" w:rsidRPr="007B74FB" w:rsidRDefault="007B74FB" w:rsidP="007B74FB">
      <w:pPr>
        <w:spacing w:after="0"/>
        <w:rPr>
          <w:rFonts w:ascii="Times New Roman" w:hAnsi="Times New Roman"/>
          <w:bCs/>
        </w:rPr>
      </w:pPr>
    </w:p>
    <w:p w14:paraId="4A82DDE9" w14:textId="77777777" w:rsidR="007B74FB" w:rsidRPr="007B74FB" w:rsidRDefault="007B74FB" w:rsidP="007B74FB">
      <w:pPr>
        <w:spacing w:after="0"/>
        <w:rPr>
          <w:rFonts w:ascii="Times New Roman" w:hAnsi="Times New Roman"/>
          <w:bCs/>
        </w:rPr>
      </w:pPr>
      <w:r w:rsidRPr="007B74FB">
        <w:rPr>
          <w:rFonts w:ascii="Times New Roman" w:hAnsi="Times New Roman"/>
          <w:bCs/>
        </w:rPr>
        <w:t>The</w:t>
      </w:r>
      <w:r w:rsidRPr="007B74FB">
        <w:rPr>
          <w:rFonts w:ascii="Times New Roman" w:hAnsi="Times New Roman"/>
          <w:b/>
          <w:bCs/>
        </w:rPr>
        <w:t xml:space="preserve"> </w:t>
      </w:r>
      <w:r w:rsidRPr="007B74FB">
        <w:rPr>
          <w:rFonts w:ascii="Times New Roman" w:hAnsi="Times New Roman"/>
          <w:bCs/>
          <w:i/>
        </w:rPr>
        <w:t>Project Board</w:t>
      </w:r>
      <w:r w:rsidRPr="007B74FB">
        <w:rPr>
          <w:rFonts w:ascii="Times New Roman" w:hAnsi="Times New Roman"/>
          <w:bCs/>
        </w:rPr>
        <w:t xml:space="preserve"> (PB), chaired by the NPD, is responsible to oversee the implementation of project activities. The PB is responsible for preparing and endorsing the annual and quarterly work plans and progress reports. It supervises the overall project implementation and day-to-day management of the project. There are two PBs (UZGP and UPGP) comprising representatives from UP and UZP, UNDP and UNCDF. In UZGP the PB also include UNOs.</w:t>
      </w:r>
    </w:p>
    <w:p w14:paraId="19881A99" w14:textId="77777777" w:rsidR="007B74FB" w:rsidRPr="007B74FB" w:rsidRDefault="007B74FB" w:rsidP="007B74FB">
      <w:pPr>
        <w:spacing w:after="0"/>
        <w:rPr>
          <w:rFonts w:ascii="Times New Roman" w:hAnsi="Times New Roman"/>
          <w:b/>
          <w:bCs/>
        </w:rPr>
      </w:pPr>
    </w:p>
    <w:p w14:paraId="15712917" w14:textId="7D284A95" w:rsidR="007B74FB" w:rsidRPr="007B74FB" w:rsidRDefault="007B74FB" w:rsidP="007B74FB">
      <w:pPr>
        <w:spacing w:after="0"/>
        <w:rPr>
          <w:rFonts w:ascii="Times New Roman" w:hAnsi="Times New Roman"/>
        </w:rPr>
      </w:pPr>
      <w:r w:rsidRPr="007B74FB">
        <w:rPr>
          <w:rFonts w:ascii="Times New Roman" w:hAnsi="Times New Roman"/>
          <w:bCs/>
        </w:rPr>
        <w:t xml:space="preserve">The </w:t>
      </w:r>
      <w:r w:rsidRPr="007B74FB">
        <w:rPr>
          <w:rFonts w:ascii="Times New Roman" w:hAnsi="Times New Roman"/>
          <w:bCs/>
          <w:i/>
        </w:rPr>
        <w:t>Project Assurance</w:t>
      </w:r>
      <w:r w:rsidRPr="007B74FB">
        <w:rPr>
          <w:rFonts w:ascii="Times New Roman" w:hAnsi="Times New Roman"/>
          <w:b/>
          <w:bCs/>
        </w:rPr>
        <w:t xml:space="preserve"> </w:t>
      </w:r>
      <w:r w:rsidRPr="007B74FB">
        <w:rPr>
          <w:rFonts w:ascii="Times New Roman" w:hAnsi="Times New Roman"/>
          <w:bCs/>
          <w:i/>
        </w:rPr>
        <w:t>(PA)</w:t>
      </w:r>
      <w:r w:rsidRPr="007B74FB">
        <w:rPr>
          <w:rFonts w:ascii="Times New Roman" w:hAnsi="Times New Roman"/>
          <w:b/>
          <w:bCs/>
        </w:rPr>
        <w:t xml:space="preserve"> </w:t>
      </w:r>
      <w:r w:rsidRPr="007B74FB">
        <w:rPr>
          <w:rFonts w:ascii="Times New Roman" w:hAnsi="Times New Roman"/>
        </w:rPr>
        <w:t>role is vested upon UNDP and UNCDF. UNDP Local Governance Head of Cluster has the overall responsibility for quality assurance for UNDP related activities. UNCDF Regional Office has the overall responsibility for quality assurance for UNCDF related activities. The two POs for both agencies are to ensure that the projects deliver planned outputs as per the annual work plan, project documents and results on the basis of monthly, quarterly, and annual progress reports.</w:t>
      </w:r>
      <w:r w:rsidR="00341A5C">
        <w:rPr>
          <w:rFonts w:ascii="Times New Roman" w:hAnsi="Times New Roman"/>
        </w:rPr>
        <w:t xml:space="preserve"> </w:t>
      </w:r>
      <w:r w:rsidRPr="007B74FB">
        <w:rPr>
          <w:rFonts w:ascii="Times New Roman" w:hAnsi="Times New Roman"/>
        </w:rPr>
        <w:t xml:space="preserve"> </w:t>
      </w:r>
    </w:p>
    <w:p w14:paraId="3142121A" w14:textId="77777777" w:rsidR="007B74FB" w:rsidRDefault="007B74FB" w:rsidP="007B74FB">
      <w:pPr>
        <w:spacing w:after="0"/>
        <w:rPr>
          <w:rFonts w:ascii="Times New Roman" w:hAnsi="Times New Roman"/>
          <w:bCs/>
        </w:rPr>
      </w:pPr>
    </w:p>
    <w:p w14:paraId="4EBD3281" w14:textId="77777777" w:rsidR="007B74FB" w:rsidRPr="007B74FB" w:rsidRDefault="007B74FB" w:rsidP="007B74FB">
      <w:pPr>
        <w:spacing w:after="0"/>
        <w:rPr>
          <w:rFonts w:ascii="Times New Roman" w:hAnsi="Times New Roman"/>
          <w:bCs/>
        </w:rPr>
      </w:pPr>
      <w:r w:rsidRPr="007B74FB">
        <w:rPr>
          <w:rFonts w:ascii="Times New Roman" w:hAnsi="Times New Roman"/>
          <w:bCs/>
        </w:rPr>
        <w:t xml:space="preserve">Seven Districts have been designated as project area for the UPGP and UZGP in consultation with the Government. They are - Barguna, Brahmanbaria, Kishorganj, Khulna, Rangpur, Sirajganj and Sunamganj. This selection was based on four criteria i.e. </w:t>
      </w:r>
    </w:p>
    <w:p w14:paraId="4B476E82" w14:textId="77777777" w:rsidR="007B74FB" w:rsidRPr="007B74FB" w:rsidRDefault="007B74FB" w:rsidP="007B74FB">
      <w:pPr>
        <w:spacing w:after="0"/>
        <w:rPr>
          <w:rFonts w:ascii="Times New Roman" w:hAnsi="Times New Roman"/>
          <w:bCs/>
        </w:rPr>
      </w:pPr>
      <w:r w:rsidRPr="007B74FB">
        <w:rPr>
          <w:rFonts w:ascii="Times New Roman" w:hAnsi="Times New Roman"/>
          <w:bCs/>
        </w:rPr>
        <w:t xml:space="preserve">(a) proportion of population below the upper poverty line and with different levels of capacity; </w:t>
      </w:r>
    </w:p>
    <w:p w14:paraId="0E673D6F" w14:textId="77777777" w:rsidR="007B74FB" w:rsidRPr="007B74FB" w:rsidRDefault="007B74FB" w:rsidP="007B74FB">
      <w:pPr>
        <w:spacing w:after="0"/>
        <w:rPr>
          <w:rFonts w:ascii="Times New Roman" w:hAnsi="Times New Roman"/>
          <w:bCs/>
        </w:rPr>
      </w:pPr>
      <w:r w:rsidRPr="007B74FB">
        <w:rPr>
          <w:rFonts w:ascii="Times New Roman" w:hAnsi="Times New Roman"/>
          <w:bCs/>
        </w:rPr>
        <w:t xml:space="preserve">(b) two districts formerly covered by LGSP-LIC; </w:t>
      </w:r>
    </w:p>
    <w:p w14:paraId="29AC7463" w14:textId="77777777" w:rsidR="007B74FB" w:rsidRPr="007B74FB" w:rsidRDefault="007B74FB" w:rsidP="007B74FB">
      <w:pPr>
        <w:spacing w:after="0"/>
        <w:rPr>
          <w:rFonts w:ascii="Times New Roman" w:hAnsi="Times New Roman"/>
          <w:bCs/>
        </w:rPr>
      </w:pPr>
      <w:r w:rsidRPr="007B74FB">
        <w:rPr>
          <w:rFonts w:ascii="Times New Roman" w:hAnsi="Times New Roman"/>
          <w:bCs/>
        </w:rPr>
        <w:t xml:space="preserve">(c) one district covered by MDG localization pilot project; </w:t>
      </w:r>
    </w:p>
    <w:p w14:paraId="57F9C21F" w14:textId="77777777" w:rsidR="007B74FB" w:rsidRPr="007B74FB" w:rsidRDefault="007B74FB" w:rsidP="007B74FB">
      <w:pPr>
        <w:spacing w:after="0"/>
        <w:rPr>
          <w:rFonts w:ascii="Times New Roman" w:hAnsi="Times New Roman"/>
          <w:bCs/>
        </w:rPr>
      </w:pPr>
      <w:r w:rsidRPr="007B74FB">
        <w:rPr>
          <w:rFonts w:ascii="Times New Roman" w:hAnsi="Times New Roman"/>
          <w:bCs/>
        </w:rPr>
        <w:t xml:space="preserve">(d) and one district supported through SHARIQUE project funded by SDC. </w:t>
      </w:r>
    </w:p>
    <w:p w14:paraId="2398F608" w14:textId="77777777" w:rsidR="007B74FB" w:rsidRPr="007B74FB" w:rsidRDefault="007B74FB" w:rsidP="007B74FB">
      <w:pPr>
        <w:spacing w:after="0"/>
        <w:rPr>
          <w:rFonts w:ascii="Times New Roman" w:hAnsi="Times New Roman"/>
          <w:bCs/>
        </w:rPr>
      </w:pPr>
    </w:p>
    <w:p w14:paraId="3E23516C" w14:textId="77777777" w:rsidR="007B74FB" w:rsidRPr="007B74FB" w:rsidRDefault="007B74FB" w:rsidP="007B74FB">
      <w:pPr>
        <w:spacing w:after="0"/>
        <w:rPr>
          <w:rFonts w:ascii="Times New Roman" w:hAnsi="Times New Roman"/>
          <w:bCs/>
        </w:rPr>
      </w:pPr>
      <w:r w:rsidRPr="007B74FB">
        <w:rPr>
          <w:rFonts w:ascii="Times New Roman" w:hAnsi="Times New Roman"/>
          <w:bCs/>
        </w:rPr>
        <w:t xml:space="preserve">Under the selected 7 Districts, 65 Upazila and Upazilla Parishads are the target for UZGP and consequently 564 Union and Union Parishads falling under 65 Upazilla are targeted by the UPGP. </w:t>
      </w:r>
    </w:p>
    <w:p w14:paraId="6BF75EC5" w14:textId="77777777" w:rsidR="007B74FB" w:rsidRPr="007B74FB" w:rsidRDefault="007B74FB" w:rsidP="007B74FB">
      <w:pPr>
        <w:spacing w:after="0"/>
        <w:rPr>
          <w:rFonts w:ascii="Times New Roman" w:hAnsi="Times New Roman"/>
          <w:bCs/>
        </w:rPr>
      </w:pPr>
    </w:p>
    <w:p w14:paraId="0BFB90CC" w14:textId="77777777" w:rsidR="007B74FB" w:rsidRPr="007B74FB" w:rsidRDefault="007B74FB" w:rsidP="007B74FB">
      <w:pPr>
        <w:spacing w:after="0"/>
        <w:rPr>
          <w:rFonts w:ascii="Times New Roman" w:hAnsi="Times New Roman"/>
          <w:bCs/>
        </w:rPr>
      </w:pPr>
      <w:r w:rsidRPr="007B74FB">
        <w:rPr>
          <w:rFonts w:ascii="Times New Roman" w:hAnsi="Times New Roman"/>
          <w:bCs/>
        </w:rPr>
        <w:t>The two projects targeted outreach is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2693"/>
        <w:gridCol w:w="2693"/>
      </w:tblGrid>
      <w:tr w:rsidR="007B74FB" w:rsidRPr="007B74FB" w14:paraId="2F2540F8" w14:textId="77777777" w:rsidTr="007B74FB">
        <w:tc>
          <w:tcPr>
            <w:tcW w:w="2660" w:type="dxa"/>
          </w:tcPr>
          <w:p w14:paraId="4CEEA4DF" w14:textId="77777777" w:rsidR="007B74FB" w:rsidRPr="007B74FB" w:rsidRDefault="007B74FB" w:rsidP="007B74FB">
            <w:pPr>
              <w:spacing w:after="0"/>
              <w:rPr>
                <w:rFonts w:ascii="Times New Roman" w:hAnsi="Times New Roman"/>
                <w:b/>
                <w:bCs/>
              </w:rPr>
            </w:pPr>
            <w:r w:rsidRPr="007B74FB">
              <w:rPr>
                <w:rFonts w:ascii="Times New Roman" w:hAnsi="Times New Roman"/>
                <w:b/>
                <w:bCs/>
              </w:rPr>
              <w:t>Output</w:t>
            </w:r>
          </w:p>
        </w:tc>
        <w:tc>
          <w:tcPr>
            <w:tcW w:w="2693" w:type="dxa"/>
          </w:tcPr>
          <w:p w14:paraId="7A37D2C7" w14:textId="77777777" w:rsidR="007B74FB" w:rsidRPr="007B74FB" w:rsidRDefault="007B74FB" w:rsidP="007B74FB">
            <w:pPr>
              <w:spacing w:after="0"/>
              <w:rPr>
                <w:rFonts w:ascii="Times New Roman" w:hAnsi="Times New Roman"/>
                <w:b/>
                <w:bCs/>
              </w:rPr>
            </w:pPr>
            <w:r w:rsidRPr="007B74FB">
              <w:rPr>
                <w:rFonts w:ascii="Times New Roman" w:hAnsi="Times New Roman"/>
                <w:b/>
                <w:bCs/>
              </w:rPr>
              <w:t>UPGP target coverage</w:t>
            </w:r>
          </w:p>
        </w:tc>
        <w:tc>
          <w:tcPr>
            <w:tcW w:w="2693" w:type="dxa"/>
          </w:tcPr>
          <w:p w14:paraId="4A9E1F58" w14:textId="77777777" w:rsidR="007B74FB" w:rsidRPr="007B74FB" w:rsidRDefault="007B74FB" w:rsidP="007B74FB">
            <w:pPr>
              <w:spacing w:after="0"/>
              <w:rPr>
                <w:rFonts w:ascii="Times New Roman" w:hAnsi="Times New Roman"/>
                <w:b/>
                <w:bCs/>
              </w:rPr>
            </w:pPr>
            <w:r w:rsidRPr="007B74FB">
              <w:rPr>
                <w:rFonts w:ascii="Times New Roman" w:hAnsi="Times New Roman"/>
                <w:b/>
                <w:bCs/>
              </w:rPr>
              <w:t>UZGP target coverage</w:t>
            </w:r>
          </w:p>
        </w:tc>
      </w:tr>
      <w:tr w:rsidR="007B74FB" w:rsidRPr="007B74FB" w14:paraId="71CA6064" w14:textId="77777777" w:rsidTr="007B74FB">
        <w:tc>
          <w:tcPr>
            <w:tcW w:w="2660" w:type="dxa"/>
          </w:tcPr>
          <w:p w14:paraId="433A474E" w14:textId="77777777" w:rsidR="007B74FB" w:rsidRPr="007B74FB" w:rsidRDefault="007B74FB" w:rsidP="007B74FB">
            <w:pPr>
              <w:spacing w:after="0"/>
              <w:rPr>
                <w:rFonts w:ascii="Times New Roman" w:hAnsi="Times New Roman"/>
                <w:bCs/>
              </w:rPr>
            </w:pPr>
            <w:r w:rsidRPr="007B74FB">
              <w:rPr>
                <w:rFonts w:ascii="Times New Roman" w:hAnsi="Times New Roman"/>
                <w:bCs/>
              </w:rPr>
              <w:t>Output 1: capacity building</w:t>
            </w:r>
          </w:p>
        </w:tc>
        <w:tc>
          <w:tcPr>
            <w:tcW w:w="2693" w:type="dxa"/>
          </w:tcPr>
          <w:p w14:paraId="2DCE53AE" w14:textId="77777777" w:rsidR="007B74FB" w:rsidRPr="007B74FB" w:rsidRDefault="007B74FB" w:rsidP="007B74FB">
            <w:pPr>
              <w:spacing w:after="0"/>
              <w:rPr>
                <w:rFonts w:ascii="Times New Roman" w:hAnsi="Times New Roman"/>
                <w:bCs/>
              </w:rPr>
            </w:pPr>
            <w:r w:rsidRPr="007B74FB">
              <w:rPr>
                <w:rFonts w:ascii="Times New Roman" w:hAnsi="Times New Roman"/>
                <w:bCs/>
              </w:rPr>
              <w:t>564 Union Parishads (UP)</w:t>
            </w:r>
          </w:p>
        </w:tc>
        <w:tc>
          <w:tcPr>
            <w:tcW w:w="2693" w:type="dxa"/>
          </w:tcPr>
          <w:p w14:paraId="5F6CF39B" w14:textId="77777777" w:rsidR="007B74FB" w:rsidRPr="007B74FB" w:rsidRDefault="007B74FB" w:rsidP="007B74FB">
            <w:pPr>
              <w:spacing w:after="0"/>
              <w:rPr>
                <w:rFonts w:ascii="Times New Roman" w:hAnsi="Times New Roman"/>
                <w:bCs/>
              </w:rPr>
            </w:pPr>
            <w:r w:rsidRPr="007B74FB">
              <w:rPr>
                <w:rFonts w:ascii="Times New Roman" w:hAnsi="Times New Roman"/>
                <w:bCs/>
              </w:rPr>
              <w:t>481 Upazila Parishads (UZP)</w:t>
            </w:r>
          </w:p>
        </w:tc>
      </w:tr>
      <w:tr w:rsidR="007B74FB" w:rsidRPr="007B74FB" w14:paraId="48F2C67F" w14:textId="77777777" w:rsidTr="007B74FB">
        <w:tc>
          <w:tcPr>
            <w:tcW w:w="2660" w:type="dxa"/>
          </w:tcPr>
          <w:p w14:paraId="7BE0C96C" w14:textId="77777777" w:rsidR="007B74FB" w:rsidRPr="007B74FB" w:rsidRDefault="007B74FB" w:rsidP="007B74FB">
            <w:pPr>
              <w:spacing w:after="0"/>
              <w:rPr>
                <w:rFonts w:ascii="Times New Roman" w:hAnsi="Times New Roman"/>
                <w:bCs/>
              </w:rPr>
            </w:pPr>
            <w:r w:rsidRPr="007B74FB">
              <w:rPr>
                <w:rFonts w:ascii="Times New Roman" w:hAnsi="Times New Roman"/>
                <w:bCs/>
              </w:rPr>
              <w:t>Output 2: Fiscal Facility</w:t>
            </w:r>
          </w:p>
        </w:tc>
        <w:tc>
          <w:tcPr>
            <w:tcW w:w="2693" w:type="dxa"/>
          </w:tcPr>
          <w:p w14:paraId="799C200E" w14:textId="77777777" w:rsidR="007B74FB" w:rsidRPr="007B74FB" w:rsidRDefault="007B74FB" w:rsidP="007B74FB">
            <w:pPr>
              <w:spacing w:after="0"/>
              <w:rPr>
                <w:rFonts w:ascii="Times New Roman" w:hAnsi="Times New Roman"/>
                <w:bCs/>
              </w:rPr>
            </w:pPr>
            <w:r w:rsidRPr="007B74FB">
              <w:rPr>
                <w:rFonts w:ascii="Times New Roman" w:hAnsi="Times New Roman"/>
                <w:bCs/>
              </w:rPr>
              <w:t xml:space="preserve">400 UP / year </w:t>
            </w:r>
          </w:p>
        </w:tc>
        <w:tc>
          <w:tcPr>
            <w:tcW w:w="2693" w:type="dxa"/>
          </w:tcPr>
          <w:p w14:paraId="7586A19C" w14:textId="77777777" w:rsidR="007B74FB" w:rsidRPr="007B74FB" w:rsidRDefault="007B74FB" w:rsidP="007B74FB">
            <w:pPr>
              <w:spacing w:after="0"/>
              <w:rPr>
                <w:rFonts w:ascii="Times New Roman" w:hAnsi="Times New Roman"/>
                <w:bCs/>
              </w:rPr>
            </w:pPr>
            <w:r w:rsidRPr="007B74FB">
              <w:rPr>
                <w:rFonts w:ascii="Times New Roman" w:hAnsi="Times New Roman"/>
                <w:bCs/>
              </w:rPr>
              <w:t>14 UZP / year</w:t>
            </w:r>
          </w:p>
        </w:tc>
      </w:tr>
      <w:tr w:rsidR="007B74FB" w:rsidRPr="007B74FB" w14:paraId="49273B9A" w14:textId="77777777" w:rsidTr="007B74FB">
        <w:tc>
          <w:tcPr>
            <w:tcW w:w="2660" w:type="dxa"/>
          </w:tcPr>
          <w:p w14:paraId="24B5D479" w14:textId="77777777" w:rsidR="007B74FB" w:rsidRPr="007B74FB" w:rsidRDefault="007B74FB" w:rsidP="007B74FB">
            <w:pPr>
              <w:spacing w:after="0"/>
              <w:rPr>
                <w:rFonts w:ascii="Times New Roman" w:hAnsi="Times New Roman"/>
                <w:bCs/>
              </w:rPr>
            </w:pPr>
            <w:r w:rsidRPr="007B74FB">
              <w:rPr>
                <w:rFonts w:ascii="Times New Roman" w:hAnsi="Times New Roman"/>
                <w:bCs/>
              </w:rPr>
              <w:t>Output 3: Policy Research</w:t>
            </w:r>
          </w:p>
        </w:tc>
        <w:tc>
          <w:tcPr>
            <w:tcW w:w="5386" w:type="dxa"/>
            <w:gridSpan w:val="2"/>
          </w:tcPr>
          <w:p w14:paraId="6EA4F3BB" w14:textId="77777777" w:rsidR="007B74FB" w:rsidRPr="007B74FB" w:rsidRDefault="007B74FB" w:rsidP="007B74FB">
            <w:pPr>
              <w:spacing w:after="0"/>
              <w:rPr>
                <w:rFonts w:ascii="Times New Roman" w:hAnsi="Times New Roman"/>
                <w:bCs/>
              </w:rPr>
            </w:pPr>
            <w:r w:rsidRPr="007B74FB">
              <w:rPr>
                <w:rFonts w:ascii="Times New Roman" w:hAnsi="Times New Roman"/>
                <w:bCs/>
              </w:rPr>
              <w:t>Nationwide and shared output between the 2 projects</w:t>
            </w:r>
          </w:p>
        </w:tc>
      </w:tr>
    </w:tbl>
    <w:p w14:paraId="012667BA" w14:textId="77777777" w:rsidR="007B74FB" w:rsidRPr="007B74FB" w:rsidRDefault="007B74FB" w:rsidP="007B74FB">
      <w:pPr>
        <w:spacing w:line="276" w:lineRule="auto"/>
        <w:rPr>
          <w:rFonts w:ascii="Times New Roman" w:hAnsi="Times New Roman"/>
          <w:b/>
        </w:rPr>
      </w:pPr>
    </w:p>
    <w:p w14:paraId="396609CF" w14:textId="77777777" w:rsidR="007B74FB" w:rsidRPr="007B74FB" w:rsidRDefault="007B74FB" w:rsidP="007B74FB">
      <w:pPr>
        <w:spacing w:after="0"/>
        <w:rPr>
          <w:rFonts w:ascii="Times New Roman" w:hAnsi="Times New Roman"/>
        </w:rPr>
      </w:pPr>
      <w:r w:rsidRPr="007B74FB">
        <w:rPr>
          <w:rFonts w:ascii="Times New Roman" w:hAnsi="Times New Roman"/>
        </w:rPr>
        <w:t>The UPGP and UZGP results are similar, but envisaged to be achieved at different levels – i.e. at the Upazila level and the Union Parishad level respectively. The third expected result in both projects - UPGP and UZGP - is shared.</w:t>
      </w:r>
    </w:p>
    <w:p w14:paraId="1A932FBB" w14:textId="77777777" w:rsidR="007B74FB" w:rsidRPr="007B74FB" w:rsidRDefault="007B74FB" w:rsidP="007B74FB">
      <w:pPr>
        <w:spacing w:after="0"/>
        <w:rPr>
          <w:rFonts w:ascii="Times New Roman" w:hAnsi="Times New Roman"/>
        </w:rPr>
      </w:pPr>
    </w:p>
    <w:tbl>
      <w:tblPr>
        <w:tblW w:w="0" w:type="auto"/>
        <w:tblLook w:val="04A0" w:firstRow="1" w:lastRow="0" w:firstColumn="1" w:lastColumn="0" w:noHBand="0" w:noVBand="1"/>
      </w:tblPr>
      <w:tblGrid>
        <w:gridCol w:w="4503"/>
        <w:gridCol w:w="425"/>
        <w:gridCol w:w="4648"/>
      </w:tblGrid>
      <w:tr w:rsidR="007B74FB" w:rsidRPr="007B74FB" w14:paraId="7ED3ED72" w14:textId="77777777" w:rsidTr="007B74FB">
        <w:tc>
          <w:tcPr>
            <w:tcW w:w="4503" w:type="dxa"/>
            <w:shd w:val="clear" w:color="auto" w:fill="B8CCE4"/>
          </w:tcPr>
          <w:p w14:paraId="1B9ADC99" w14:textId="77777777" w:rsidR="007B74FB" w:rsidRPr="007B74FB" w:rsidRDefault="007B74FB" w:rsidP="007B74FB">
            <w:pPr>
              <w:spacing w:after="0"/>
              <w:rPr>
                <w:rFonts w:ascii="Times New Roman" w:hAnsi="Times New Roman"/>
                <w:b/>
              </w:rPr>
            </w:pPr>
            <w:r w:rsidRPr="007B74FB">
              <w:rPr>
                <w:rFonts w:ascii="Times New Roman" w:hAnsi="Times New Roman"/>
                <w:b/>
              </w:rPr>
              <w:t>UPGP Results</w:t>
            </w:r>
          </w:p>
        </w:tc>
        <w:tc>
          <w:tcPr>
            <w:tcW w:w="425" w:type="dxa"/>
          </w:tcPr>
          <w:p w14:paraId="1F0D8DE2" w14:textId="77777777" w:rsidR="007B74FB" w:rsidRPr="007B74FB" w:rsidRDefault="007B74FB" w:rsidP="007B74FB">
            <w:pPr>
              <w:spacing w:after="0"/>
              <w:rPr>
                <w:rFonts w:ascii="Times New Roman" w:hAnsi="Times New Roman"/>
                <w:b/>
              </w:rPr>
            </w:pPr>
          </w:p>
        </w:tc>
        <w:tc>
          <w:tcPr>
            <w:tcW w:w="4648" w:type="dxa"/>
            <w:shd w:val="clear" w:color="auto" w:fill="B8CCE4"/>
          </w:tcPr>
          <w:p w14:paraId="6608E8B2" w14:textId="77777777" w:rsidR="007B74FB" w:rsidRPr="007B74FB" w:rsidRDefault="007B74FB" w:rsidP="007B74FB">
            <w:pPr>
              <w:spacing w:after="0"/>
              <w:rPr>
                <w:rFonts w:ascii="Times New Roman" w:hAnsi="Times New Roman"/>
                <w:b/>
              </w:rPr>
            </w:pPr>
            <w:r w:rsidRPr="007B74FB">
              <w:rPr>
                <w:rFonts w:ascii="Times New Roman" w:hAnsi="Times New Roman"/>
                <w:b/>
              </w:rPr>
              <w:t>UZGP Results</w:t>
            </w:r>
          </w:p>
        </w:tc>
      </w:tr>
      <w:tr w:rsidR="007B74FB" w:rsidRPr="007B74FB" w14:paraId="1A48F637" w14:textId="77777777" w:rsidTr="007B74FB">
        <w:tc>
          <w:tcPr>
            <w:tcW w:w="4503" w:type="dxa"/>
          </w:tcPr>
          <w:p w14:paraId="23492720" w14:textId="77777777" w:rsidR="007B74FB" w:rsidRPr="007B74FB" w:rsidRDefault="007B74FB" w:rsidP="007B74FB">
            <w:pPr>
              <w:spacing w:after="0"/>
              <w:ind w:left="360"/>
              <w:rPr>
                <w:rFonts w:ascii="Times New Roman" w:hAnsi="Times New Roman"/>
              </w:rPr>
            </w:pPr>
          </w:p>
          <w:p w14:paraId="486EC214" w14:textId="77777777" w:rsidR="007B74FB" w:rsidRPr="007B74FB" w:rsidRDefault="007B74FB" w:rsidP="00B95B80">
            <w:pPr>
              <w:numPr>
                <w:ilvl w:val="0"/>
                <w:numId w:val="86"/>
              </w:numPr>
              <w:spacing w:after="0" w:line="276" w:lineRule="auto"/>
              <w:contextualSpacing/>
              <w:jc w:val="left"/>
              <w:rPr>
                <w:rFonts w:ascii="Times New Roman" w:hAnsi="Times New Roman"/>
              </w:rPr>
            </w:pPr>
            <w:r w:rsidRPr="007B74FB">
              <w:rPr>
                <w:rFonts w:ascii="Times New Roman" w:hAnsi="Times New Roman"/>
              </w:rPr>
              <w:t>Strengthened Democratic Accountability of the Union Parishads though Citizen Engagement</w:t>
            </w:r>
          </w:p>
          <w:p w14:paraId="5C184FBB" w14:textId="77777777" w:rsidR="007B74FB" w:rsidRPr="007B74FB" w:rsidRDefault="007B74FB" w:rsidP="007B74FB">
            <w:pPr>
              <w:spacing w:after="0"/>
              <w:rPr>
                <w:rFonts w:ascii="Times New Roman" w:hAnsi="Times New Roman"/>
              </w:rPr>
            </w:pPr>
          </w:p>
        </w:tc>
        <w:tc>
          <w:tcPr>
            <w:tcW w:w="425" w:type="dxa"/>
          </w:tcPr>
          <w:p w14:paraId="2BB7AA4D" w14:textId="77777777" w:rsidR="007B74FB" w:rsidRPr="007B74FB" w:rsidRDefault="007B74FB" w:rsidP="007B74FB">
            <w:pPr>
              <w:spacing w:after="0"/>
              <w:ind w:left="360"/>
              <w:rPr>
                <w:rFonts w:ascii="Times New Roman" w:hAnsi="Times New Roman"/>
              </w:rPr>
            </w:pPr>
          </w:p>
        </w:tc>
        <w:tc>
          <w:tcPr>
            <w:tcW w:w="4648" w:type="dxa"/>
          </w:tcPr>
          <w:p w14:paraId="400D1EFE" w14:textId="77777777" w:rsidR="007B74FB" w:rsidRPr="007B74FB" w:rsidRDefault="007B74FB" w:rsidP="007B74FB">
            <w:pPr>
              <w:spacing w:after="0"/>
              <w:ind w:left="360"/>
              <w:contextualSpacing/>
              <w:rPr>
                <w:rFonts w:ascii="Times New Roman" w:hAnsi="Times New Roman"/>
              </w:rPr>
            </w:pPr>
          </w:p>
          <w:p w14:paraId="526ADA01" w14:textId="77777777" w:rsidR="007B74FB" w:rsidRPr="007B74FB" w:rsidRDefault="007B74FB" w:rsidP="00B95B80">
            <w:pPr>
              <w:numPr>
                <w:ilvl w:val="0"/>
                <w:numId w:val="87"/>
              </w:numPr>
              <w:spacing w:after="0" w:line="276" w:lineRule="auto"/>
              <w:contextualSpacing/>
              <w:jc w:val="left"/>
              <w:rPr>
                <w:rFonts w:ascii="Times New Roman" w:hAnsi="Times New Roman"/>
              </w:rPr>
            </w:pPr>
            <w:r w:rsidRPr="007B74FB">
              <w:rPr>
                <w:rFonts w:ascii="Times New Roman" w:hAnsi="Times New Roman"/>
              </w:rPr>
              <w:t>Strengthened Upazila Parishads as more functional, transparent and accountable institutions;</w:t>
            </w:r>
          </w:p>
          <w:p w14:paraId="683A2922" w14:textId="77777777" w:rsidR="007B74FB" w:rsidRPr="007B74FB" w:rsidRDefault="007B74FB" w:rsidP="007B74FB">
            <w:pPr>
              <w:spacing w:after="0"/>
              <w:rPr>
                <w:rFonts w:ascii="Times New Roman" w:hAnsi="Times New Roman"/>
              </w:rPr>
            </w:pPr>
          </w:p>
        </w:tc>
      </w:tr>
      <w:tr w:rsidR="007B74FB" w:rsidRPr="007B74FB" w14:paraId="5317EC2E" w14:textId="77777777" w:rsidTr="007B74FB">
        <w:tc>
          <w:tcPr>
            <w:tcW w:w="4503" w:type="dxa"/>
          </w:tcPr>
          <w:p w14:paraId="7C1A4EEE" w14:textId="77777777" w:rsidR="007B74FB" w:rsidRPr="007B74FB" w:rsidRDefault="007B74FB" w:rsidP="00B95B80">
            <w:pPr>
              <w:numPr>
                <w:ilvl w:val="0"/>
                <w:numId w:val="86"/>
              </w:numPr>
              <w:spacing w:after="0" w:line="276" w:lineRule="auto"/>
              <w:contextualSpacing/>
              <w:jc w:val="left"/>
              <w:rPr>
                <w:rFonts w:ascii="Times New Roman" w:hAnsi="Times New Roman"/>
              </w:rPr>
            </w:pPr>
            <w:r w:rsidRPr="007B74FB">
              <w:rPr>
                <w:rFonts w:ascii="Times New Roman" w:hAnsi="Times New Roman"/>
              </w:rPr>
              <w:t>Innovations in Pro-Poor and MDG-Oriented Planning and Financing of Service Delivery by Union Parishads</w:t>
            </w:r>
          </w:p>
          <w:p w14:paraId="1852EE15" w14:textId="77777777" w:rsidR="007B74FB" w:rsidRPr="007B74FB" w:rsidRDefault="007B74FB" w:rsidP="007B74FB">
            <w:pPr>
              <w:spacing w:after="0"/>
              <w:rPr>
                <w:rFonts w:ascii="Times New Roman" w:hAnsi="Times New Roman"/>
              </w:rPr>
            </w:pPr>
          </w:p>
        </w:tc>
        <w:tc>
          <w:tcPr>
            <w:tcW w:w="425" w:type="dxa"/>
          </w:tcPr>
          <w:p w14:paraId="40846B94" w14:textId="77777777" w:rsidR="007B74FB" w:rsidRPr="007B74FB" w:rsidRDefault="007B74FB" w:rsidP="007B74FB">
            <w:pPr>
              <w:spacing w:after="0"/>
              <w:ind w:left="360"/>
              <w:rPr>
                <w:rFonts w:ascii="Times New Roman" w:hAnsi="Times New Roman"/>
              </w:rPr>
            </w:pPr>
          </w:p>
        </w:tc>
        <w:tc>
          <w:tcPr>
            <w:tcW w:w="4648" w:type="dxa"/>
          </w:tcPr>
          <w:p w14:paraId="331FDF56" w14:textId="77777777" w:rsidR="007B74FB" w:rsidRPr="007B74FB" w:rsidRDefault="007B74FB" w:rsidP="00B95B80">
            <w:pPr>
              <w:numPr>
                <w:ilvl w:val="0"/>
                <w:numId w:val="87"/>
              </w:numPr>
              <w:spacing w:after="0" w:line="276" w:lineRule="auto"/>
              <w:contextualSpacing/>
              <w:jc w:val="left"/>
              <w:rPr>
                <w:rFonts w:ascii="Times New Roman" w:hAnsi="Times New Roman"/>
              </w:rPr>
            </w:pPr>
            <w:r w:rsidRPr="007B74FB">
              <w:rPr>
                <w:rFonts w:ascii="Times New Roman" w:hAnsi="Times New Roman"/>
              </w:rPr>
              <w:t>Strengthened Planning and Budgetary system at UZP with MDG orientation and pro-poor service delivery mechanism;</w:t>
            </w:r>
          </w:p>
          <w:p w14:paraId="68C7C686" w14:textId="77777777" w:rsidR="007B74FB" w:rsidRPr="007B74FB" w:rsidRDefault="007B74FB" w:rsidP="007B74FB">
            <w:pPr>
              <w:spacing w:after="0"/>
              <w:rPr>
                <w:rFonts w:ascii="Times New Roman" w:hAnsi="Times New Roman"/>
              </w:rPr>
            </w:pPr>
          </w:p>
        </w:tc>
      </w:tr>
      <w:tr w:rsidR="007B74FB" w:rsidRPr="007B74FB" w14:paraId="48D8EC93" w14:textId="77777777" w:rsidTr="007B74FB">
        <w:tc>
          <w:tcPr>
            <w:tcW w:w="9576" w:type="dxa"/>
            <w:gridSpan w:val="3"/>
          </w:tcPr>
          <w:p w14:paraId="57CC70F5" w14:textId="77777777" w:rsidR="007B74FB" w:rsidRPr="007B74FB" w:rsidRDefault="007B74FB" w:rsidP="00B95B80">
            <w:pPr>
              <w:numPr>
                <w:ilvl w:val="0"/>
                <w:numId w:val="86"/>
              </w:numPr>
              <w:spacing w:after="0" w:line="276" w:lineRule="auto"/>
              <w:contextualSpacing/>
              <w:jc w:val="left"/>
              <w:rPr>
                <w:rFonts w:ascii="Times New Roman" w:hAnsi="Times New Roman"/>
              </w:rPr>
            </w:pPr>
            <w:r w:rsidRPr="007B74FB">
              <w:rPr>
                <w:rFonts w:ascii="Times New Roman" w:hAnsi="Times New Roman"/>
              </w:rPr>
              <w:t xml:space="preserve">Strengthened national capacity for effective policy review, monitoring, lesson learning and capacity development of local government institutions (LGIs) for enhanced Local Governance. </w:t>
            </w:r>
          </w:p>
          <w:p w14:paraId="59165572" w14:textId="77777777" w:rsidR="007B74FB" w:rsidRPr="007B74FB" w:rsidRDefault="007B74FB" w:rsidP="007B74FB">
            <w:pPr>
              <w:spacing w:after="0"/>
              <w:rPr>
                <w:rFonts w:ascii="Times New Roman" w:hAnsi="Times New Roman"/>
              </w:rPr>
            </w:pPr>
          </w:p>
        </w:tc>
      </w:tr>
    </w:tbl>
    <w:p w14:paraId="44F8AE66" w14:textId="77777777" w:rsidR="007B74FB" w:rsidRPr="007B74FB" w:rsidRDefault="007B74FB" w:rsidP="007B74FB">
      <w:pPr>
        <w:pBdr>
          <w:bottom w:val="single" w:sz="8" w:space="4" w:color="4F81BD"/>
        </w:pBdr>
        <w:spacing w:after="300"/>
        <w:contextualSpacing/>
        <w:jc w:val="left"/>
        <w:rPr>
          <w:rFonts w:ascii="Times New Roman" w:eastAsia="MS Gothic" w:hAnsi="Times New Roman"/>
          <w:color w:val="17365D"/>
          <w:spacing w:val="5"/>
          <w:kern w:val="28"/>
          <w:sz w:val="40"/>
          <w:szCs w:val="40"/>
        </w:rPr>
      </w:pPr>
      <w:r w:rsidRPr="007B74FB">
        <w:rPr>
          <w:rFonts w:ascii="Times New Roman" w:eastAsia="MS Gothic" w:hAnsi="Times New Roman"/>
          <w:color w:val="17365D"/>
          <w:spacing w:val="5"/>
          <w:kern w:val="28"/>
          <w:sz w:val="40"/>
          <w:szCs w:val="40"/>
        </w:rPr>
        <w:t xml:space="preserve">2. Evaluation purpose and timing: </w:t>
      </w:r>
    </w:p>
    <w:p w14:paraId="13476795" w14:textId="5FD77978" w:rsidR="007B74FB" w:rsidRPr="007B74FB" w:rsidRDefault="007B74FB" w:rsidP="007B74FB">
      <w:pPr>
        <w:spacing w:line="276" w:lineRule="auto"/>
        <w:rPr>
          <w:rFonts w:ascii="Times New Roman" w:hAnsi="Times New Roman"/>
          <w:color w:val="000000"/>
        </w:rPr>
      </w:pPr>
      <w:r w:rsidRPr="007B74FB">
        <w:rPr>
          <w:rFonts w:ascii="Times New Roman" w:hAnsi="Times New Roman"/>
          <w:color w:val="000000"/>
        </w:rPr>
        <w:t>The purpose of the Mid-Term Evaluation of the UPGP and UZGP in Bangladesh is to:</w:t>
      </w:r>
      <w:r w:rsidR="00341A5C">
        <w:rPr>
          <w:rFonts w:ascii="Times New Roman" w:hAnsi="Times New Roman"/>
          <w:color w:val="000000"/>
        </w:rPr>
        <w:t xml:space="preserve"> </w:t>
      </w:r>
    </w:p>
    <w:p w14:paraId="355D8184" w14:textId="43A1E301" w:rsidR="007B74FB" w:rsidRPr="007B74FB" w:rsidRDefault="007B74FB" w:rsidP="00B95B80">
      <w:pPr>
        <w:numPr>
          <w:ilvl w:val="0"/>
          <w:numId w:val="99"/>
        </w:numPr>
        <w:spacing w:line="276" w:lineRule="auto"/>
        <w:contextualSpacing/>
        <w:jc w:val="left"/>
        <w:rPr>
          <w:rFonts w:ascii="Times New Roman" w:hAnsi="Times New Roman"/>
        </w:rPr>
      </w:pPr>
      <w:r w:rsidRPr="007B74FB">
        <w:rPr>
          <w:rFonts w:ascii="Times New Roman" w:hAnsi="Times New Roman"/>
        </w:rPr>
        <w:t>Assess the performance of the UPGP and UZGP</w:t>
      </w:r>
      <w:r w:rsidR="00341A5C">
        <w:rPr>
          <w:rFonts w:ascii="Times New Roman" w:hAnsi="Times New Roman"/>
        </w:rPr>
        <w:t xml:space="preserve"> </w:t>
      </w:r>
      <w:r w:rsidRPr="007B74FB">
        <w:rPr>
          <w:rFonts w:ascii="Times New Roman" w:hAnsi="Times New Roman"/>
        </w:rPr>
        <w:t xml:space="preserve">since their commencement in 2011 to date against the outcome and outputs on the basis of indicators as set out in the Results Framework </w:t>
      </w:r>
    </w:p>
    <w:p w14:paraId="5F3E7C3E" w14:textId="77777777" w:rsidR="007B74FB" w:rsidRPr="007B74FB" w:rsidRDefault="007B74FB" w:rsidP="00B95B80">
      <w:pPr>
        <w:numPr>
          <w:ilvl w:val="0"/>
          <w:numId w:val="99"/>
        </w:numPr>
        <w:spacing w:line="276" w:lineRule="auto"/>
        <w:contextualSpacing/>
        <w:jc w:val="left"/>
        <w:rPr>
          <w:rFonts w:ascii="Times New Roman" w:hAnsi="Times New Roman"/>
          <w:lang w:val="en-GB"/>
        </w:rPr>
      </w:pPr>
      <w:r w:rsidRPr="007B74FB">
        <w:rPr>
          <w:rFonts w:ascii="Times New Roman" w:hAnsi="Times New Roman"/>
        </w:rPr>
        <w:t>Assess the performance of the UPGP and UZGP against UNDAF outcome specified for local governance</w:t>
      </w:r>
    </w:p>
    <w:p w14:paraId="7B3147D0" w14:textId="77777777" w:rsidR="007B74FB" w:rsidRPr="007B74FB" w:rsidRDefault="007B74FB" w:rsidP="00B95B80">
      <w:pPr>
        <w:numPr>
          <w:ilvl w:val="0"/>
          <w:numId w:val="99"/>
        </w:numPr>
        <w:spacing w:line="276" w:lineRule="auto"/>
        <w:contextualSpacing/>
        <w:jc w:val="left"/>
        <w:rPr>
          <w:rFonts w:ascii="Times New Roman" w:hAnsi="Times New Roman"/>
        </w:rPr>
      </w:pPr>
      <w:r w:rsidRPr="007B74FB">
        <w:rPr>
          <w:rFonts w:ascii="Times New Roman" w:hAnsi="Times New Roman"/>
        </w:rPr>
        <w:t>Draw lessons learned and to make recommendations to assist further improvement in the implementation of the programme over the remainder of its term and way forward for future intervention</w:t>
      </w:r>
    </w:p>
    <w:p w14:paraId="2C9CE8FB" w14:textId="77777777" w:rsidR="007B74FB" w:rsidRPr="00387412" w:rsidRDefault="007B74FB" w:rsidP="00387412">
      <w:pPr>
        <w:pStyle w:val="NoSpacing"/>
        <w:jc w:val="both"/>
        <w:rPr>
          <w:rFonts w:ascii="Times New Roman" w:hAnsi="Times New Roman"/>
          <w:lang w:val="en-GB"/>
        </w:rPr>
      </w:pPr>
      <w:r w:rsidRPr="00387412">
        <w:rPr>
          <w:rFonts w:ascii="Times New Roman" w:hAnsi="Times New Roman"/>
          <w:lang w:val="en-GB"/>
        </w:rPr>
        <w:t>The primary audience for this evaluation is the Local Government Division, Development Partners, UNDP, UNCDF and all concerned stakeholders including Union and Upazila parishads. The evaluation will be carried out by independent consultants under the direct supervision of UNDP and UNCDF in close coordination with Local Government Division.</w:t>
      </w:r>
    </w:p>
    <w:p w14:paraId="1AA2A6C0" w14:textId="77777777" w:rsidR="007B74FB" w:rsidRPr="00387412" w:rsidRDefault="007B74FB" w:rsidP="00387412">
      <w:pPr>
        <w:pStyle w:val="NoSpacing"/>
        <w:rPr>
          <w:rFonts w:ascii="Times New Roman" w:hAnsi="Times New Roman"/>
          <w:lang w:val="en-GB"/>
        </w:rPr>
      </w:pPr>
    </w:p>
    <w:p w14:paraId="6CE3C4C0" w14:textId="77777777" w:rsidR="007B74FB" w:rsidRPr="00387412" w:rsidRDefault="007B74FB" w:rsidP="00387412">
      <w:pPr>
        <w:pStyle w:val="NoSpacing"/>
        <w:rPr>
          <w:rFonts w:ascii="Times New Roman" w:hAnsi="Times New Roman"/>
          <w:lang w:val="en-GB"/>
        </w:rPr>
      </w:pPr>
      <w:r w:rsidRPr="00387412">
        <w:rPr>
          <w:rFonts w:ascii="Times New Roman" w:hAnsi="Times New Roman"/>
          <w:lang w:val="en-GB"/>
        </w:rPr>
        <w:t>The mid-term evaluation is scheduled to start in September until December with the proposed timing:</w:t>
      </w:r>
    </w:p>
    <w:p w14:paraId="78FFF202" w14:textId="77777777" w:rsidR="007B74FB" w:rsidRPr="00387412" w:rsidRDefault="007B74FB" w:rsidP="00387412">
      <w:pPr>
        <w:pStyle w:val="NoSpacing"/>
        <w:rPr>
          <w:rFonts w:ascii="Times New Roman" w:hAnsi="Times New Roman"/>
          <w:lang w:val="en-GB"/>
        </w:rPr>
      </w:pPr>
    </w:p>
    <w:tbl>
      <w:tblPr>
        <w:tblStyle w:val="Tabel-Gitter6"/>
        <w:tblW w:w="0" w:type="auto"/>
        <w:tblInd w:w="1458" w:type="dxa"/>
        <w:tblLook w:val="04A0" w:firstRow="1" w:lastRow="0" w:firstColumn="1" w:lastColumn="0" w:noHBand="0" w:noVBand="1"/>
      </w:tblPr>
      <w:tblGrid>
        <w:gridCol w:w="2790"/>
        <w:gridCol w:w="1620"/>
        <w:gridCol w:w="1890"/>
      </w:tblGrid>
      <w:tr w:rsidR="007B74FB" w:rsidRPr="00387412" w14:paraId="325A17E2" w14:textId="77777777" w:rsidTr="007B74FB">
        <w:tc>
          <w:tcPr>
            <w:tcW w:w="2790" w:type="dxa"/>
          </w:tcPr>
          <w:p w14:paraId="0DF42519" w14:textId="77777777" w:rsidR="007B74FB" w:rsidRPr="00387412" w:rsidRDefault="007B74FB" w:rsidP="00387412">
            <w:pPr>
              <w:pStyle w:val="NoSpacing"/>
              <w:rPr>
                <w:rFonts w:ascii="Times New Roman" w:hAnsi="Times New Roman"/>
                <w:b/>
                <w:lang w:val="en-GB"/>
              </w:rPr>
            </w:pPr>
            <w:r w:rsidRPr="00387412">
              <w:rPr>
                <w:rFonts w:ascii="Times New Roman" w:hAnsi="Times New Roman"/>
                <w:b/>
                <w:lang w:val="en-GB"/>
              </w:rPr>
              <w:t>Phase</w:t>
            </w:r>
          </w:p>
        </w:tc>
        <w:tc>
          <w:tcPr>
            <w:tcW w:w="1620" w:type="dxa"/>
          </w:tcPr>
          <w:p w14:paraId="6A3FF8FC" w14:textId="77777777" w:rsidR="007B74FB" w:rsidRPr="00387412" w:rsidRDefault="007B74FB" w:rsidP="00387412">
            <w:pPr>
              <w:pStyle w:val="NoSpacing"/>
              <w:rPr>
                <w:rFonts w:ascii="Times New Roman" w:hAnsi="Times New Roman"/>
                <w:b/>
                <w:lang w:val="en-GB"/>
              </w:rPr>
            </w:pPr>
            <w:r w:rsidRPr="00387412">
              <w:rPr>
                <w:rFonts w:ascii="Times New Roman" w:hAnsi="Times New Roman"/>
                <w:b/>
                <w:lang w:val="en-GB"/>
              </w:rPr>
              <w:t>Duration</w:t>
            </w:r>
          </w:p>
        </w:tc>
        <w:tc>
          <w:tcPr>
            <w:tcW w:w="1890" w:type="dxa"/>
          </w:tcPr>
          <w:p w14:paraId="333FD1A3" w14:textId="77777777" w:rsidR="007B74FB" w:rsidRPr="00387412" w:rsidRDefault="007B74FB" w:rsidP="00387412">
            <w:pPr>
              <w:pStyle w:val="NoSpacing"/>
              <w:rPr>
                <w:rFonts w:ascii="Times New Roman" w:hAnsi="Times New Roman"/>
                <w:b/>
                <w:lang w:val="en-GB"/>
              </w:rPr>
            </w:pPr>
            <w:r w:rsidRPr="00387412">
              <w:rPr>
                <w:rFonts w:ascii="Times New Roman" w:hAnsi="Times New Roman"/>
                <w:b/>
                <w:lang w:val="en-GB"/>
              </w:rPr>
              <w:t>Proposed time</w:t>
            </w:r>
          </w:p>
        </w:tc>
      </w:tr>
      <w:tr w:rsidR="007B74FB" w:rsidRPr="00387412" w14:paraId="236E1D63" w14:textId="77777777" w:rsidTr="007B74FB">
        <w:tc>
          <w:tcPr>
            <w:tcW w:w="2790" w:type="dxa"/>
          </w:tcPr>
          <w:p w14:paraId="4552FF62" w14:textId="77777777" w:rsidR="007B74FB" w:rsidRPr="00387412" w:rsidRDefault="007B74FB" w:rsidP="00387412">
            <w:pPr>
              <w:pStyle w:val="NoSpacing"/>
              <w:rPr>
                <w:rFonts w:ascii="Times New Roman" w:hAnsi="Times New Roman"/>
                <w:lang w:val="en-GB"/>
              </w:rPr>
            </w:pPr>
            <w:r w:rsidRPr="00387412">
              <w:rPr>
                <w:rFonts w:ascii="Times New Roman" w:hAnsi="Times New Roman"/>
                <w:lang w:val="en-GB"/>
              </w:rPr>
              <w:t xml:space="preserve">Desk review </w:t>
            </w:r>
          </w:p>
        </w:tc>
        <w:tc>
          <w:tcPr>
            <w:tcW w:w="1620" w:type="dxa"/>
          </w:tcPr>
          <w:p w14:paraId="1C1C3AFB" w14:textId="77777777" w:rsidR="007B74FB" w:rsidRPr="00387412" w:rsidRDefault="007B74FB" w:rsidP="00387412">
            <w:pPr>
              <w:pStyle w:val="NoSpacing"/>
              <w:rPr>
                <w:rFonts w:ascii="Times New Roman" w:hAnsi="Times New Roman"/>
                <w:lang w:val="en-GB"/>
              </w:rPr>
            </w:pPr>
            <w:r w:rsidRPr="00387412">
              <w:rPr>
                <w:rFonts w:ascii="Times New Roman" w:hAnsi="Times New Roman"/>
                <w:lang w:val="en-GB"/>
              </w:rPr>
              <w:t>One week</w:t>
            </w:r>
          </w:p>
        </w:tc>
        <w:tc>
          <w:tcPr>
            <w:tcW w:w="1890" w:type="dxa"/>
          </w:tcPr>
          <w:p w14:paraId="020F63A3" w14:textId="77777777" w:rsidR="007B74FB" w:rsidRPr="00387412" w:rsidRDefault="007B74FB" w:rsidP="00387412">
            <w:pPr>
              <w:pStyle w:val="NoSpacing"/>
              <w:rPr>
                <w:rFonts w:ascii="Times New Roman" w:hAnsi="Times New Roman"/>
                <w:lang w:val="en-GB"/>
              </w:rPr>
            </w:pPr>
            <w:r w:rsidRPr="00387412">
              <w:rPr>
                <w:rFonts w:ascii="Times New Roman" w:hAnsi="Times New Roman"/>
                <w:lang w:val="en-GB"/>
              </w:rPr>
              <w:t>Within 10 – 20 September 2014</w:t>
            </w:r>
          </w:p>
        </w:tc>
      </w:tr>
      <w:tr w:rsidR="007B74FB" w:rsidRPr="00387412" w14:paraId="758EC9AD" w14:textId="77777777" w:rsidTr="007B74FB">
        <w:tc>
          <w:tcPr>
            <w:tcW w:w="2790" w:type="dxa"/>
          </w:tcPr>
          <w:p w14:paraId="526A2925" w14:textId="77777777" w:rsidR="007B74FB" w:rsidRPr="00387412" w:rsidRDefault="007B74FB" w:rsidP="00387412">
            <w:pPr>
              <w:pStyle w:val="NoSpacing"/>
              <w:rPr>
                <w:rFonts w:ascii="Times New Roman" w:hAnsi="Times New Roman"/>
                <w:lang w:val="en-GB"/>
              </w:rPr>
            </w:pPr>
            <w:r w:rsidRPr="00387412">
              <w:rPr>
                <w:rFonts w:ascii="Times New Roman" w:hAnsi="Times New Roman"/>
                <w:lang w:val="en-GB"/>
              </w:rPr>
              <w:t>Inception and Mission in Dhaka</w:t>
            </w:r>
          </w:p>
        </w:tc>
        <w:tc>
          <w:tcPr>
            <w:tcW w:w="1620" w:type="dxa"/>
          </w:tcPr>
          <w:p w14:paraId="4DB95A8A" w14:textId="77777777" w:rsidR="007B74FB" w:rsidRPr="00387412" w:rsidRDefault="007B74FB" w:rsidP="00387412">
            <w:pPr>
              <w:pStyle w:val="NoSpacing"/>
              <w:rPr>
                <w:rFonts w:ascii="Times New Roman" w:hAnsi="Times New Roman"/>
                <w:lang w:val="en-GB"/>
              </w:rPr>
            </w:pPr>
            <w:r w:rsidRPr="00387412">
              <w:rPr>
                <w:rFonts w:ascii="Times New Roman" w:hAnsi="Times New Roman"/>
                <w:lang w:val="en-GB"/>
              </w:rPr>
              <w:t>Two weeks</w:t>
            </w:r>
          </w:p>
        </w:tc>
        <w:tc>
          <w:tcPr>
            <w:tcW w:w="1890" w:type="dxa"/>
          </w:tcPr>
          <w:p w14:paraId="5AD341C3" w14:textId="77777777" w:rsidR="007B74FB" w:rsidRPr="00387412" w:rsidRDefault="007B74FB" w:rsidP="00387412">
            <w:pPr>
              <w:pStyle w:val="NoSpacing"/>
              <w:rPr>
                <w:rFonts w:ascii="Times New Roman" w:hAnsi="Times New Roman"/>
                <w:lang w:val="en-GB"/>
              </w:rPr>
            </w:pPr>
            <w:r w:rsidRPr="00387412">
              <w:rPr>
                <w:rFonts w:ascii="Times New Roman" w:hAnsi="Times New Roman"/>
                <w:lang w:val="en-GB"/>
              </w:rPr>
              <w:t>Within 21 September – 15 October 2014</w:t>
            </w:r>
          </w:p>
        </w:tc>
      </w:tr>
      <w:tr w:rsidR="007B74FB" w:rsidRPr="00387412" w14:paraId="098B2B9E" w14:textId="77777777" w:rsidTr="007B74FB">
        <w:tc>
          <w:tcPr>
            <w:tcW w:w="2790" w:type="dxa"/>
          </w:tcPr>
          <w:p w14:paraId="01DBEB03" w14:textId="77777777" w:rsidR="007B74FB" w:rsidRPr="00387412" w:rsidRDefault="007B74FB" w:rsidP="00387412">
            <w:pPr>
              <w:pStyle w:val="NoSpacing"/>
              <w:rPr>
                <w:rFonts w:ascii="Times New Roman" w:hAnsi="Times New Roman"/>
                <w:lang w:val="en-GB"/>
              </w:rPr>
            </w:pPr>
            <w:r w:rsidRPr="00387412">
              <w:rPr>
                <w:rFonts w:ascii="Times New Roman" w:hAnsi="Times New Roman"/>
                <w:lang w:val="en-GB"/>
              </w:rPr>
              <w:t>Field visits</w:t>
            </w:r>
          </w:p>
        </w:tc>
        <w:tc>
          <w:tcPr>
            <w:tcW w:w="1620" w:type="dxa"/>
          </w:tcPr>
          <w:p w14:paraId="6CD37AA0" w14:textId="77777777" w:rsidR="007B74FB" w:rsidRPr="00387412" w:rsidRDefault="007B74FB" w:rsidP="00387412">
            <w:pPr>
              <w:pStyle w:val="NoSpacing"/>
              <w:rPr>
                <w:rFonts w:ascii="Times New Roman" w:hAnsi="Times New Roman"/>
                <w:lang w:val="en-GB"/>
              </w:rPr>
            </w:pPr>
            <w:r w:rsidRPr="00387412">
              <w:rPr>
                <w:rFonts w:ascii="Times New Roman" w:hAnsi="Times New Roman"/>
                <w:lang w:val="en-GB"/>
              </w:rPr>
              <w:t>Two weeks</w:t>
            </w:r>
          </w:p>
        </w:tc>
        <w:tc>
          <w:tcPr>
            <w:tcW w:w="1890" w:type="dxa"/>
          </w:tcPr>
          <w:p w14:paraId="0814303C" w14:textId="7884157F" w:rsidR="007B74FB" w:rsidRPr="00387412" w:rsidRDefault="007B74FB" w:rsidP="00387412">
            <w:pPr>
              <w:pStyle w:val="NoSpacing"/>
              <w:rPr>
                <w:rFonts w:ascii="Times New Roman" w:hAnsi="Times New Roman"/>
                <w:lang w:val="en-GB"/>
              </w:rPr>
            </w:pPr>
            <w:r w:rsidRPr="00387412">
              <w:rPr>
                <w:rFonts w:ascii="Times New Roman" w:hAnsi="Times New Roman"/>
                <w:lang w:val="en-GB"/>
              </w:rPr>
              <w:t>16 – 31 October</w:t>
            </w:r>
            <w:r w:rsidR="00341A5C">
              <w:rPr>
                <w:rFonts w:ascii="Times New Roman" w:hAnsi="Times New Roman"/>
                <w:lang w:val="en-GB"/>
              </w:rPr>
              <w:t xml:space="preserve"> </w:t>
            </w:r>
            <w:r w:rsidRPr="00387412">
              <w:rPr>
                <w:rFonts w:ascii="Times New Roman" w:hAnsi="Times New Roman"/>
                <w:lang w:val="en-GB"/>
              </w:rPr>
              <w:t>2014</w:t>
            </w:r>
          </w:p>
        </w:tc>
      </w:tr>
      <w:tr w:rsidR="007B74FB" w:rsidRPr="00387412" w14:paraId="53C1BBC4" w14:textId="77777777" w:rsidTr="007B74FB">
        <w:tc>
          <w:tcPr>
            <w:tcW w:w="2790" w:type="dxa"/>
          </w:tcPr>
          <w:p w14:paraId="3B14FA41" w14:textId="77777777" w:rsidR="007B74FB" w:rsidRPr="00387412" w:rsidRDefault="007B74FB" w:rsidP="00387412">
            <w:pPr>
              <w:pStyle w:val="NoSpacing"/>
              <w:rPr>
                <w:rFonts w:ascii="Times New Roman" w:hAnsi="Times New Roman"/>
                <w:lang w:val="en-GB"/>
              </w:rPr>
            </w:pPr>
            <w:r w:rsidRPr="00387412">
              <w:rPr>
                <w:rFonts w:ascii="Times New Roman" w:hAnsi="Times New Roman"/>
                <w:lang w:val="en-GB"/>
              </w:rPr>
              <w:t>Debriefing, draft report</w:t>
            </w:r>
          </w:p>
        </w:tc>
        <w:tc>
          <w:tcPr>
            <w:tcW w:w="1620" w:type="dxa"/>
          </w:tcPr>
          <w:p w14:paraId="2ED16FBF" w14:textId="77777777" w:rsidR="007B74FB" w:rsidRPr="00387412" w:rsidRDefault="007B74FB" w:rsidP="00387412">
            <w:pPr>
              <w:pStyle w:val="NoSpacing"/>
              <w:rPr>
                <w:rFonts w:ascii="Times New Roman" w:hAnsi="Times New Roman"/>
                <w:lang w:val="en-GB"/>
              </w:rPr>
            </w:pPr>
            <w:r w:rsidRPr="00387412">
              <w:rPr>
                <w:rFonts w:ascii="Times New Roman" w:hAnsi="Times New Roman"/>
                <w:lang w:val="en-GB"/>
              </w:rPr>
              <w:t>Two weeks</w:t>
            </w:r>
          </w:p>
        </w:tc>
        <w:tc>
          <w:tcPr>
            <w:tcW w:w="1890" w:type="dxa"/>
          </w:tcPr>
          <w:p w14:paraId="33B8CDF3" w14:textId="77777777" w:rsidR="007B74FB" w:rsidRPr="00387412" w:rsidRDefault="007B74FB" w:rsidP="00387412">
            <w:pPr>
              <w:pStyle w:val="NoSpacing"/>
              <w:rPr>
                <w:rFonts w:ascii="Times New Roman" w:hAnsi="Times New Roman"/>
                <w:lang w:val="en-GB"/>
              </w:rPr>
            </w:pPr>
            <w:r w:rsidRPr="00387412">
              <w:rPr>
                <w:rFonts w:ascii="Times New Roman" w:hAnsi="Times New Roman"/>
                <w:lang w:val="en-GB"/>
              </w:rPr>
              <w:t>Within 1 – 30 November 2014</w:t>
            </w:r>
          </w:p>
        </w:tc>
      </w:tr>
      <w:tr w:rsidR="007B74FB" w:rsidRPr="00387412" w14:paraId="0007A18D" w14:textId="77777777" w:rsidTr="007B74FB">
        <w:tc>
          <w:tcPr>
            <w:tcW w:w="2790" w:type="dxa"/>
          </w:tcPr>
          <w:p w14:paraId="4A4D3BE6" w14:textId="77777777" w:rsidR="007B74FB" w:rsidRPr="00387412" w:rsidRDefault="007B74FB" w:rsidP="00387412">
            <w:pPr>
              <w:pStyle w:val="NoSpacing"/>
              <w:rPr>
                <w:rFonts w:ascii="Times New Roman" w:hAnsi="Times New Roman"/>
                <w:lang w:val="en-GB"/>
              </w:rPr>
            </w:pPr>
            <w:r w:rsidRPr="00387412">
              <w:rPr>
                <w:rFonts w:ascii="Times New Roman" w:hAnsi="Times New Roman"/>
                <w:lang w:val="en-GB"/>
              </w:rPr>
              <w:t>Report finalization</w:t>
            </w:r>
          </w:p>
        </w:tc>
        <w:tc>
          <w:tcPr>
            <w:tcW w:w="1620" w:type="dxa"/>
          </w:tcPr>
          <w:p w14:paraId="0FFFBD66" w14:textId="77777777" w:rsidR="007B74FB" w:rsidRPr="00387412" w:rsidRDefault="007B74FB" w:rsidP="00387412">
            <w:pPr>
              <w:pStyle w:val="NoSpacing"/>
              <w:rPr>
                <w:rFonts w:ascii="Times New Roman" w:hAnsi="Times New Roman"/>
                <w:lang w:val="en-GB"/>
              </w:rPr>
            </w:pPr>
            <w:r w:rsidRPr="00387412">
              <w:rPr>
                <w:rFonts w:ascii="Times New Roman" w:hAnsi="Times New Roman"/>
                <w:lang w:val="en-GB"/>
              </w:rPr>
              <w:t>Two weeks</w:t>
            </w:r>
          </w:p>
        </w:tc>
        <w:tc>
          <w:tcPr>
            <w:tcW w:w="1890" w:type="dxa"/>
          </w:tcPr>
          <w:p w14:paraId="6111B989" w14:textId="77777777" w:rsidR="007B74FB" w:rsidRPr="00387412" w:rsidRDefault="007B74FB" w:rsidP="00387412">
            <w:pPr>
              <w:pStyle w:val="NoSpacing"/>
              <w:rPr>
                <w:rFonts w:ascii="Times New Roman" w:hAnsi="Times New Roman"/>
                <w:lang w:val="en-GB"/>
              </w:rPr>
            </w:pPr>
            <w:r w:rsidRPr="00387412">
              <w:rPr>
                <w:rFonts w:ascii="Times New Roman" w:hAnsi="Times New Roman"/>
                <w:lang w:val="en-GB"/>
              </w:rPr>
              <w:t>Within 1 – 15 December 2014</w:t>
            </w:r>
          </w:p>
        </w:tc>
      </w:tr>
    </w:tbl>
    <w:p w14:paraId="3FCD5D76" w14:textId="77777777" w:rsidR="007B74FB" w:rsidRPr="00387412" w:rsidRDefault="007B74FB" w:rsidP="00387412">
      <w:pPr>
        <w:pStyle w:val="NoSpacing"/>
        <w:rPr>
          <w:rFonts w:ascii="Times New Roman" w:eastAsia="MS Gothic" w:hAnsi="Times New Roman"/>
          <w:color w:val="17365D"/>
          <w:spacing w:val="5"/>
        </w:rPr>
      </w:pPr>
    </w:p>
    <w:p w14:paraId="44875D65" w14:textId="77777777" w:rsidR="007B74FB" w:rsidRPr="007B74FB" w:rsidRDefault="007B74FB" w:rsidP="007B74FB">
      <w:pPr>
        <w:pBdr>
          <w:bottom w:val="single" w:sz="8" w:space="4" w:color="4F81BD"/>
        </w:pBdr>
        <w:spacing w:after="300"/>
        <w:contextualSpacing/>
        <w:jc w:val="left"/>
        <w:rPr>
          <w:rFonts w:ascii="Times New Roman" w:eastAsia="MS Gothic" w:hAnsi="Times New Roman"/>
          <w:color w:val="17365D"/>
          <w:spacing w:val="5"/>
          <w:kern w:val="28"/>
        </w:rPr>
      </w:pPr>
    </w:p>
    <w:p w14:paraId="1816D7E4" w14:textId="77777777" w:rsidR="007B74FB" w:rsidRPr="007B74FB" w:rsidRDefault="007B74FB" w:rsidP="007B74FB">
      <w:pPr>
        <w:pBdr>
          <w:bottom w:val="single" w:sz="8" w:space="4" w:color="4F81BD"/>
        </w:pBdr>
        <w:spacing w:after="300"/>
        <w:contextualSpacing/>
        <w:jc w:val="left"/>
        <w:rPr>
          <w:rFonts w:ascii="Times New Roman" w:eastAsia="MS Gothic" w:hAnsi="Times New Roman"/>
          <w:color w:val="17365D"/>
          <w:spacing w:val="5"/>
          <w:kern w:val="28"/>
          <w:sz w:val="40"/>
          <w:szCs w:val="40"/>
        </w:rPr>
      </w:pPr>
      <w:r w:rsidRPr="007B74FB">
        <w:rPr>
          <w:rFonts w:ascii="Times New Roman" w:eastAsia="MS Gothic" w:hAnsi="Times New Roman"/>
          <w:color w:val="17365D"/>
          <w:spacing w:val="5"/>
          <w:kern w:val="28"/>
          <w:sz w:val="40"/>
          <w:szCs w:val="40"/>
        </w:rPr>
        <w:t xml:space="preserve">4. Evaluation scope and objectives: </w:t>
      </w:r>
    </w:p>
    <w:p w14:paraId="3F650465" w14:textId="77777777" w:rsidR="007B74FB" w:rsidRPr="007B74FB" w:rsidRDefault="007B74FB" w:rsidP="007B74FB">
      <w:pPr>
        <w:autoSpaceDE w:val="0"/>
        <w:autoSpaceDN w:val="0"/>
        <w:adjustRightInd w:val="0"/>
        <w:spacing w:line="276" w:lineRule="auto"/>
        <w:ind w:left="360" w:right="-10"/>
        <w:contextualSpacing/>
        <w:rPr>
          <w:rFonts w:ascii="Times New Roman" w:hAnsi="Times New Roman"/>
        </w:rPr>
      </w:pPr>
      <w:r w:rsidRPr="007B74FB">
        <w:rPr>
          <w:rFonts w:ascii="Times New Roman" w:hAnsi="Times New Roman"/>
        </w:rPr>
        <w:t xml:space="preserve">The </w:t>
      </w:r>
      <w:r w:rsidRPr="007B74FB">
        <w:rPr>
          <w:rFonts w:ascii="Times New Roman" w:hAnsi="Times New Roman"/>
          <w:bCs/>
        </w:rPr>
        <w:t>ob</w:t>
      </w:r>
      <w:r w:rsidRPr="007B74FB">
        <w:rPr>
          <w:rFonts w:ascii="Times New Roman" w:hAnsi="Times New Roman"/>
        </w:rPr>
        <w:t xml:space="preserve">jectives of this </w:t>
      </w:r>
      <w:r w:rsidRPr="007B74FB">
        <w:rPr>
          <w:rFonts w:ascii="Times New Roman" w:hAnsi="Times New Roman"/>
          <w:lang w:eastAsia="ja-JP"/>
        </w:rPr>
        <w:t>Mid-Term</w:t>
      </w:r>
      <w:r w:rsidRPr="007B74FB">
        <w:rPr>
          <w:rFonts w:ascii="Times New Roman" w:hAnsi="Times New Roman"/>
        </w:rPr>
        <w:t xml:space="preserve"> Evaluation (</w:t>
      </w:r>
      <w:r w:rsidRPr="007B74FB">
        <w:rPr>
          <w:rFonts w:ascii="Times New Roman" w:hAnsi="Times New Roman"/>
          <w:lang w:eastAsia="ja-JP"/>
        </w:rPr>
        <w:t>MT</w:t>
      </w:r>
      <w:r w:rsidRPr="007B74FB">
        <w:rPr>
          <w:rFonts w:ascii="Times New Roman" w:hAnsi="Times New Roman"/>
        </w:rPr>
        <w:t xml:space="preserve">E) are: </w:t>
      </w:r>
    </w:p>
    <w:p w14:paraId="216663DF" w14:textId="77777777" w:rsidR="007B74FB" w:rsidRPr="007B74FB" w:rsidRDefault="007B74FB" w:rsidP="00B95B80">
      <w:pPr>
        <w:numPr>
          <w:ilvl w:val="0"/>
          <w:numId w:val="85"/>
        </w:numPr>
        <w:autoSpaceDE w:val="0"/>
        <w:autoSpaceDN w:val="0"/>
        <w:adjustRightInd w:val="0"/>
        <w:spacing w:after="0" w:line="276" w:lineRule="auto"/>
        <w:ind w:right="-10"/>
        <w:jc w:val="left"/>
        <w:rPr>
          <w:rFonts w:ascii="Times New Roman" w:hAnsi="Times New Roman"/>
          <w:snapToGrid w:val="0"/>
        </w:rPr>
      </w:pPr>
      <w:r w:rsidRPr="007B74FB">
        <w:rPr>
          <w:rFonts w:ascii="Times New Roman" w:hAnsi="Times New Roman"/>
        </w:rPr>
        <w:t xml:space="preserve">To assess the relevance, effectiveness, efficiency, sustainability and likely impact of the projects drawn from its design and implementation in the context of Bangladesh </w:t>
      </w:r>
    </w:p>
    <w:p w14:paraId="701218EE" w14:textId="77777777" w:rsidR="007B74FB" w:rsidRPr="007B74FB" w:rsidRDefault="007B74FB" w:rsidP="00B95B80">
      <w:pPr>
        <w:numPr>
          <w:ilvl w:val="0"/>
          <w:numId w:val="85"/>
        </w:numPr>
        <w:autoSpaceDE w:val="0"/>
        <w:autoSpaceDN w:val="0"/>
        <w:adjustRightInd w:val="0"/>
        <w:spacing w:after="0" w:line="276" w:lineRule="auto"/>
        <w:ind w:right="-10"/>
        <w:jc w:val="left"/>
        <w:rPr>
          <w:rFonts w:ascii="Times New Roman" w:hAnsi="Times New Roman"/>
          <w:snapToGrid w:val="0"/>
        </w:rPr>
      </w:pPr>
      <w:r w:rsidRPr="007B74FB">
        <w:rPr>
          <w:rFonts w:ascii="Times New Roman" w:hAnsi="Times New Roman"/>
          <w:lang w:eastAsia="ja-JP"/>
        </w:rPr>
        <w:t>To assess the stakeholders’ and beneficiaries’ level of satisfaction with the programme’s results so far</w:t>
      </w:r>
    </w:p>
    <w:p w14:paraId="01536823" w14:textId="77777777" w:rsidR="007B74FB" w:rsidRPr="007B74FB" w:rsidRDefault="007B74FB" w:rsidP="00B95B80">
      <w:pPr>
        <w:numPr>
          <w:ilvl w:val="0"/>
          <w:numId w:val="85"/>
        </w:numPr>
        <w:autoSpaceDE w:val="0"/>
        <w:autoSpaceDN w:val="0"/>
        <w:adjustRightInd w:val="0"/>
        <w:spacing w:after="0" w:line="276" w:lineRule="auto"/>
        <w:ind w:right="-10"/>
        <w:jc w:val="left"/>
        <w:rPr>
          <w:rFonts w:ascii="Times New Roman" w:hAnsi="Times New Roman"/>
          <w:snapToGrid w:val="0"/>
        </w:rPr>
      </w:pPr>
      <w:r w:rsidRPr="007B74FB">
        <w:rPr>
          <w:rFonts w:ascii="Times New Roman" w:hAnsi="Times New Roman"/>
          <w:lang w:eastAsia="ja-JP"/>
        </w:rPr>
        <w:t>To assess the extent to which the application of the rights-based approach and gender-mainstreaming are sought</w:t>
      </w:r>
    </w:p>
    <w:p w14:paraId="77CEBBFC" w14:textId="77777777" w:rsidR="007B74FB" w:rsidRPr="007B74FB" w:rsidRDefault="007B74FB" w:rsidP="00B95B80">
      <w:pPr>
        <w:numPr>
          <w:ilvl w:val="0"/>
          <w:numId w:val="85"/>
        </w:numPr>
        <w:autoSpaceDE w:val="0"/>
        <w:autoSpaceDN w:val="0"/>
        <w:adjustRightInd w:val="0"/>
        <w:spacing w:after="0" w:line="276" w:lineRule="auto"/>
        <w:ind w:right="-10"/>
        <w:jc w:val="left"/>
        <w:rPr>
          <w:rFonts w:ascii="Times New Roman" w:hAnsi="Times New Roman"/>
          <w:snapToGrid w:val="0"/>
        </w:rPr>
      </w:pPr>
      <w:r w:rsidRPr="007B74FB">
        <w:rPr>
          <w:rFonts w:ascii="Times New Roman" w:hAnsi="Times New Roman"/>
          <w:lang w:eastAsia="ja-JP"/>
        </w:rPr>
        <w:t>To make recommendations for adjustments in terms of programmatic approach and resource allocation in the remaining months of project implementation (December 2014 to November 2016)</w:t>
      </w:r>
    </w:p>
    <w:p w14:paraId="510EB85F" w14:textId="77777777" w:rsidR="007B74FB" w:rsidRPr="007B74FB" w:rsidRDefault="007B74FB" w:rsidP="00B95B80">
      <w:pPr>
        <w:numPr>
          <w:ilvl w:val="0"/>
          <w:numId w:val="85"/>
        </w:numPr>
        <w:autoSpaceDE w:val="0"/>
        <w:autoSpaceDN w:val="0"/>
        <w:adjustRightInd w:val="0"/>
        <w:spacing w:after="0" w:line="276" w:lineRule="auto"/>
        <w:ind w:right="-10"/>
        <w:jc w:val="left"/>
        <w:rPr>
          <w:rFonts w:ascii="Times New Roman" w:hAnsi="Times New Roman"/>
          <w:snapToGrid w:val="0"/>
        </w:rPr>
      </w:pPr>
      <w:r w:rsidRPr="007B74FB">
        <w:rPr>
          <w:rFonts w:ascii="Times New Roman" w:hAnsi="Times New Roman"/>
          <w:lang w:eastAsia="ja-JP"/>
        </w:rPr>
        <w:t>To assess whether the projects have fully utilized the success and lessons learned from the previously implemented/piloted projects, namely Sirajganj Local Government Development Fund Project (SLGDFP) piloted in 2000-2006, Local Government Support Project Learning and Innovation Component (LGSP-LIC) in 2007-2012 and Preparatory Assistance to Upazila Parishads (UZP) in 2009-2011.</w:t>
      </w:r>
    </w:p>
    <w:p w14:paraId="3CC3E343" w14:textId="77777777" w:rsidR="007B74FB" w:rsidRPr="007B74FB" w:rsidRDefault="007B74FB" w:rsidP="00B95B80">
      <w:pPr>
        <w:numPr>
          <w:ilvl w:val="0"/>
          <w:numId w:val="85"/>
        </w:numPr>
        <w:spacing w:after="0" w:line="276" w:lineRule="auto"/>
        <w:contextualSpacing/>
        <w:jc w:val="left"/>
        <w:rPr>
          <w:rFonts w:ascii="Times New Roman" w:hAnsi="Times New Roman"/>
        </w:rPr>
      </w:pPr>
      <w:r w:rsidRPr="007B74FB">
        <w:rPr>
          <w:rFonts w:ascii="Times New Roman" w:hAnsi="Times New Roman"/>
        </w:rPr>
        <w:t xml:space="preserve">To draw the positive and negative, and foreseen and unforeseen, changes and effects driven by project-supported interventions. </w:t>
      </w:r>
    </w:p>
    <w:p w14:paraId="41F25782" w14:textId="77777777" w:rsidR="007B74FB" w:rsidRPr="007B74FB" w:rsidRDefault="007B74FB" w:rsidP="00B95B80">
      <w:pPr>
        <w:numPr>
          <w:ilvl w:val="0"/>
          <w:numId w:val="85"/>
        </w:numPr>
        <w:autoSpaceDE w:val="0"/>
        <w:autoSpaceDN w:val="0"/>
        <w:adjustRightInd w:val="0"/>
        <w:spacing w:after="0" w:line="276" w:lineRule="auto"/>
        <w:ind w:right="-10"/>
        <w:jc w:val="left"/>
        <w:rPr>
          <w:rFonts w:ascii="Times New Roman" w:hAnsi="Times New Roman"/>
          <w:snapToGrid w:val="0"/>
        </w:rPr>
      </w:pPr>
      <w:r w:rsidRPr="007B74FB">
        <w:rPr>
          <w:rFonts w:ascii="Times New Roman" w:hAnsi="Times New Roman"/>
          <w:lang w:eastAsia="ja-JP"/>
        </w:rPr>
        <w:t>To draw lessons learned and good practices for replication and/or up-scaling and provide forward looking recommendations for next programming phase.</w:t>
      </w:r>
    </w:p>
    <w:p w14:paraId="0913EBB9" w14:textId="77777777" w:rsidR="007B74FB" w:rsidRPr="007B74FB" w:rsidRDefault="007B74FB" w:rsidP="007B74FB">
      <w:pPr>
        <w:autoSpaceDE w:val="0"/>
        <w:autoSpaceDN w:val="0"/>
        <w:adjustRightInd w:val="0"/>
        <w:spacing w:after="0"/>
        <w:ind w:right="-10"/>
        <w:rPr>
          <w:rFonts w:ascii="Times New Roman" w:hAnsi="Times New Roman"/>
          <w:snapToGrid w:val="0"/>
        </w:rPr>
      </w:pPr>
    </w:p>
    <w:p w14:paraId="5C46D559" w14:textId="77777777" w:rsidR="007B74FB" w:rsidRPr="007B74FB" w:rsidRDefault="007B74FB" w:rsidP="007B74FB">
      <w:pPr>
        <w:spacing w:after="0"/>
        <w:rPr>
          <w:rFonts w:ascii="Times New Roman" w:eastAsia="Times New Roman" w:hAnsi="Times New Roman"/>
        </w:rPr>
      </w:pPr>
    </w:p>
    <w:p w14:paraId="24739991" w14:textId="7A8A400F" w:rsidR="007B74FB" w:rsidRPr="007B74FB" w:rsidRDefault="007B74FB" w:rsidP="007B74FB">
      <w:pPr>
        <w:spacing w:after="0"/>
        <w:rPr>
          <w:rFonts w:ascii="Times New Roman" w:eastAsia="Times New Roman" w:hAnsi="Times New Roman"/>
        </w:rPr>
      </w:pPr>
      <w:r w:rsidRPr="007B74FB">
        <w:rPr>
          <w:rFonts w:ascii="Times New Roman" w:eastAsia="Times New Roman" w:hAnsi="Times New Roman"/>
        </w:rPr>
        <w:t>The MTE will examine in particular results at the outputs level with a focus on overall implementation process and progress towards project targets at the time of the mid-term evaluation, covering the period from the project launch. This includes a review of allocated resources for the spent/planned outputs and an identification of implementation issues at the activity level to pin down any alarming barriers and bottlenecks and come up recommendations. This will also cover the re-assurance of results chain envisaged in the project document towards achieving the overall objectives. Taking into account the Output 3 of the both projects that aim strengthened national capacity on policy review and monitoring, the MTE will need to review alignment with the government national policies as well as its current capacity on policy review and monitoring.</w:t>
      </w:r>
      <w:r w:rsidR="00341A5C">
        <w:rPr>
          <w:rFonts w:ascii="Times New Roman" w:eastAsia="Times New Roman" w:hAnsi="Times New Roman"/>
        </w:rPr>
        <w:t xml:space="preserve"> </w:t>
      </w:r>
    </w:p>
    <w:p w14:paraId="01D7082D" w14:textId="77777777" w:rsidR="007B74FB" w:rsidRPr="007B74FB" w:rsidRDefault="007B74FB" w:rsidP="007B74FB">
      <w:pPr>
        <w:spacing w:after="0"/>
        <w:rPr>
          <w:rFonts w:ascii="Times New Roman" w:eastAsia="Times New Roman" w:hAnsi="Times New Roman"/>
        </w:rPr>
      </w:pPr>
    </w:p>
    <w:p w14:paraId="3161582D" w14:textId="0336A37B" w:rsidR="007B74FB" w:rsidRPr="007B74FB" w:rsidRDefault="007B74FB" w:rsidP="007B74FB">
      <w:pPr>
        <w:spacing w:after="0"/>
        <w:rPr>
          <w:rFonts w:ascii="Times New Roman" w:eastAsia="Times New Roman" w:hAnsi="Times New Roman"/>
        </w:rPr>
      </w:pPr>
      <w:r w:rsidRPr="007B74FB">
        <w:rPr>
          <w:rFonts w:ascii="Times New Roman" w:eastAsia="Times New Roman" w:hAnsi="Times New Roman"/>
        </w:rPr>
        <w:t>While the geographic coverage of both projects are spread in the selected seven districts, the MTE will cover all the districts for desk review and attempt to cover as many district as possible if not all for field visits given the budgetary and time constraints of the MTE. The location of field visits will be consulted and agreed among the Evaluation Team and Local Governance Cluster. The MTE will include all the relevant stakeholders for assessment but incorporate in particular a gender equity perspective and human right approach.</w:t>
      </w:r>
      <w:r w:rsidR="00341A5C">
        <w:rPr>
          <w:rFonts w:ascii="Times New Roman" w:eastAsia="Times New Roman" w:hAnsi="Times New Roman"/>
        </w:rPr>
        <w:t xml:space="preserve"> </w:t>
      </w:r>
    </w:p>
    <w:p w14:paraId="7E80882B" w14:textId="77777777" w:rsidR="007B74FB" w:rsidRPr="007B74FB" w:rsidRDefault="007B74FB" w:rsidP="007B74FB">
      <w:pPr>
        <w:pBdr>
          <w:bottom w:val="single" w:sz="8" w:space="4" w:color="4F81BD"/>
        </w:pBdr>
        <w:spacing w:after="300"/>
        <w:contextualSpacing/>
        <w:jc w:val="left"/>
        <w:rPr>
          <w:rFonts w:ascii="Times New Roman" w:eastAsia="MS Gothic" w:hAnsi="Times New Roman"/>
          <w:color w:val="17365D"/>
          <w:spacing w:val="5"/>
          <w:kern w:val="28"/>
        </w:rPr>
      </w:pPr>
    </w:p>
    <w:p w14:paraId="23F4D7F4" w14:textId="77777777" w:rsidR="007B74FB" w:rsidRPr="007B74FB" w:rsidRDefault="007B74FB" w:rsidP="007B74FB">
      <w:pPr>
        <w:pBdr>
          <w:bottom w:val="single" w:sz="8" w:space="4" w:color="4F81BD"/>
        </w:pBdr>
        <w:spacing w:after="300"/>
        <w:contextualSpacing/>
        <w:jc w:val="left"/>
        <w:rPr>
          <w:rFonts w:ascii="Times New Roman" w:eastAsia="MS Gothic" w:hAnsi="Times New Roman"/>
          <w:color w:val="17365D"/>
          <w:spacing w:val="5"/>
          <w:kern w:val="28"/>
          <w:sz w:val="40"/>
          <w:szCs w:val="40"/>
        </w:rPr>
      </w:pPr>
      <w:r w:rsidRPr="007B74FB">
        <w:rPr>
          <w:rFonts w:ascii="Times New Roman" w:eastAsia="MS Gothic" w:hAnsi="Times New Roman"/>
          <w:color w:val="17365D"/>
          <w:spacing w:val="5"/>
          <w:kern w:val="28"/>
          <w:sz w:val="40"/>
          <w:szCs w:val="40"/>
        </w:rPr>
        <w:t>4. Implementation arrangements</w:t>
      </w:r>
    </w:p>
    <w:p w14:paraId="030D6890" w14:textId="77777777" w:rsidR="007B74FB" w:rsidRPr="007B74FB" w:rsidRDefault="007B74FB" w:rsidP="007B74FB">
      <w:pPr>
        <w:spacing w:line="276" w:lineRule="auto"/>
        <w:rPr>
          <w:rFonts w:ascii="Times New Roman" w:hAnsi="Times New Roman"/>
        </w:rPr>
      </w:pPr>
      <w:r w:rsidRPr="007B74FB">
        <w:rPr>
          <w:rFonts w:ascii="Times New Roman" w:hAnsi="Times New Roman"/>
        </w:rPr>
        <w:t xml:space="preserve">The Local Governance Cluster in the Country Office will be in charge of the overall management of the Mid-term Evaluation with technical guidance from the Results and Resource Management Cluster (RRMC). The Evaluation Team led by the international team leader will be closely working with the Project Management Team of UPGP and UZGP and seek guidance from Programme Analyst in the Local Governance Cluster who coordinates the whole evaluation process in consultation with UNCDF Programme Analyst who are responsible for the project assurance. They will be responsible for arranging all types of meetings and field visits. The RRMC will be working as an oversight body and will be responsible for ensuring the quality of the evaluation in line with the UNEG Evaluation principles. </w:t>
      </w:r>
    </w:p>
    <w:p w14:paraId="34710347" w14:textId="77777777" w:rsidR="007B74FB" w:rsidRPr="007B74FB" w:rsidRDefault="007B74FB" w:rsidP="00F901C4">
      <w:pPr>
        <w:spacing w:line="276" w:lineRule="auto"/>
        <w:jc w:val="left"/>
        <w:rPr>
          <w:rFonts w:ascii="Times New Roman" w:hAnsi="Times New Roman"/>
          <w:sz w:val="40"/>
          <w:szCs w:val="40"/>
        </w:rPr>
      </w:pPr>
      <w:r w:rsidRPr="007B74FB">
        <w:rPr>
          <w:rFonts w:ascii="Times New Roman" w:hAnsi="Times New Roman"/>
          <w:sz w:val="40"/>
          <w:szCs w:val="40"/>
        </w:rPr>
        <w:t>5. Evaluation questions:</w:t>
      </w:r>
    </w:p>
    <w:p w14:paraId="6E977FA7" w14:textId="77777777" w:rsidR="007B74FB" w:rsidRPr="007B74FB" w:rsidRDefault="007B74FB" w:rsidP="007B74FB">
      <w:pPr>
        <w:spacing w:after="0"/>
        <w:jc w:val="lowKashida"/>
        <w:rPr>
          <w:rFonts w:ascii="Times New Roman" w:eastAsia="Times New Roman" w:hAnsi="Times New Roman"/>
          <w:color w:val="000000"/>
          <w:lang w:eastAsia="ru-RU"/>
        </w:rPr>
      </w:pPr>
      <w:bookmarkStart w:id="84" w:name="_Toc255311573"/>
      <w:r w:rsidRPr="007B74FB">
        <w:rPr>
          <w:rFonts w:ascii="Times New Roman" w:eastAsia="Times New Roman" w:hAnsi="Times New Roman"/>
          <w:lang w:eastAsia="ru-RU"/>
        </w:rPr>
        <w:t xml:space="preserve">The evaluation should </w:t>
      </w:r>
      <w:r w:rsidRPr="007B74FB">
        <w:rPr>
          <w:rFonts w:ascii="Times New Roman" w:eastAsia="Times New Roman" w:hAnsi="Times New Roman"/>
          <w:color w:val="000000"/>
          <w:lang w:eastAsia="ru-RU"/>
        </w:rPr>
        <w:t>cover the following aspects:</w:t>
      </w:r>
    </w:p>
    <w:p w14:paraId="450917BD" w14:textId="77777777" w:rsidR="007B74FB" w:rsidRPr="007B74FB" w:rsidRDefault="007B74FB" w:rsidP="007B74FB">
      <w:pPr>
        <w:spacing w:after="0"/>
        <w:rPr>
          <w:rFonts w:ascii="Times New Roman" w:eastAsia="Times New Roman" w:hAnsi="Times New Roman"/>
          <w:lang w:eastAsia="ru-RU"/>
        </w:rPr>
      </w:pPr>
    </w:p>
    <w:p w14:paraId="08E0810F" w14:textId="77777777" w:rsidR="007B74FB" w:rsidRPr="00387412" w:rsidRDefault="007B74FB" w:rsidP="00387412">
      <w:pPr>
        <w:pStyle w:val="NoSpacing"/>
        <w:rPr>
          <w:rFonts w:ascii="Times New Roman" w:hAnsi="Times New Roman"/>
          <w:b/>
        </w:rPr>
      </w:pPr>
      <w:r w:rsidRPr="00387412">
        <w:rPr>
          <w:rFonts w:ascii="Times New Roman" w:hAnsi="Times New Roman"/>
          <w:b/>
        </w:rPr>
        <w:t>a) Overall Results Achievement at the mid-term stage</w:t>
      </w:r>
    </w:p>
    <w:p w14:paraId="27C3D64C" w14:textId="77777777" w:rsidR="007B74FB" w:rsidRPr="007B74FB" w:rsidRDefault="007B74FB" w:rsidP="007B74FB">
      <w:pPr>
        <w:numPr>
          <w:ilvl w:val="0"/>
          <w:numId w:val="8"/>
        </w:numPr>
        <w:spacing w:line="276" w:lineRule="auto"/>
        <w:contextualSpacing/>
        <w:jc w:val="left"/>
        <w:rPr>
          <w:rFonts w:ascii="Times New Roman" w:hAnsi="Times New Roman"/>
          <w:b/>
        </w:rPr>
      </w:pPr>
      <w:r w:rsidRPr="007B74FB">
        <w:rPr>
          <w:rFonts w:ascii="Times New Roman" w:hAnsi="Times New Roman"/>
        </w:rPr>
        <w:t>Has the programme made satisfactory progress in terms of achievement of overall results (as per RRF/logframe) of “Strengthened capacities of local governments and other stakeholders to foster participatory local development service delivery for the MDGs”?</w:t>
      </w:r>
    </w:p>
    <w:p w14:paraId="1F00DDC7" w14:textId="77777777" w:rsidR="00F901C4" w:rsidRDefault="00F901C4" w:rsidP="007B74FB">
      <w:pPr>
        <w:keepNext/>
        <w:keepLines/>
        <w:spacing w:before="200" w:after="0" w:line="276" w:lineRule="auto"/>
        <w:outlineLvl w:val="2"/>
        <w:rPr>
          <w:rFonts w:ascii="Times New Roman" w:eastAsia="MS Gothic" w:hAnsi="Times New Roman"/>
          <w:b/>
          <w:bCs/>
        </w:rPr>
      </w:pPr>
    </w:p>
    <w:p w14:paraId="7F48EFA9" w14:textId="77777777" w:rsidR="007B74FB" w:rsidRPr="00387412" w:rsidRDefault="007B74FB" w:rsidP="00387412">
      <w:pPr>
        <w:pStyle w:val="NoSpacing"/>
        <w:rPr>
          <w:rFonts w:ascii="Times New Roman" w:hAnsi="Times New Roman"/>
          <w:b/>
        </w:rPr>
      </w:pPr>
      <w:r w:rsidRPr="00387412">
        <w:rPr>
          <w:rFonts w:ascii="Times New Roman" w:hAnsi="Times New Roman"/>
          <w:b/>
        </w:rPr>
        <w:t>b) Results achievement at the output and outcome level</w:t>
      </w:r>
    </w:p>
    <w:p w14:paraId="2C1F1477" w14:textId="77777777" w:rsidR="007B74FB" w:rsidRPr="007B74FB" w:rsidRDefault="007B74FB" w:rsidP="007B74FB">
      <w:pPr>
        <w:numPr>
          <w:ilvl w:val="0"/>
          <w:numId w:val="5"/>
        </w:numPr>
        <w:tabs>
          <w:tab w:val="num" w:pos="840"/>
        </w:tabs>
        <w:spacing w:after="0" w:line="276" w:lineRule="auto"/>
        <w:ind w:left="840" w:right="-10" w:hanging="480"/>
        <w:jc w:val="left"/>
        <w:rPr>
          <w:rFonts w:ascii="Times New Roman" w:hAnsi="Times New Roman"/>
        </w:rPr>
      </w:pPr>
      <w:r w:rsidRPr="007B74FB">
        <w:rPr>
          <w:rFonts w:ascii="Times New Roman" w:hAnsi="Times New Roman"/>
        </w:rPr>
        <w:t xml:space="preserve">Has the programme made satisfactory progress in terms of achievement of programme outputs (as per RRF/logframe indicators and annual work plan targets) and related delivery of inputs and activities? </w:t>
      </w:r>
    </w:p>
    <w:p w14:paraId="3F60ECA0" w14:textId="77777777" w:rsidR="007B74FB" w:rsidRPr="007B74FB" w:rsidRDefault="007B74FB" w:rsidP="007B74FB">
      <w:pPr>
        <w:numPr>
          <w:ilvl w:val="0"/>
          <w:numId w:val="5"/>
        </w:numPr>
        <w:tabs>
          <w:tab w:val="num" w:pos="840"/>
        </w:tabs>
        <w:spacing w:after="0" w:line="276" w:lineRule="auto"/>
        <w:ind w:left="840" w:right="-10" w:hanging="480"/>
        <w:jc w:val="left"/>
        <w:rPr>
          <w:rFonts w:ascii="Times New Roman" w:hAnsi="Times New Roman"/>
        </w:rPr>
      </w:pPr>
      <w:r w:rsidRPr="007B74FB">
        <w:rPr>
          <w:rFonts w:ascii="Times New Roman" w:hAnsi="Times New Roman"/>
        </w:rPr>
        <w:t>How effectively and efficiently have results been achieved, and to what level of quality? (analysed by output)</w:t>
      </w:r>
    </w:p>
    <w:p w14:paraId="04629656" w14:textId="77777777" w:rsidR="007B74FB" w:rsidRPr="007B74FB" w:rsidRDefault="007B74FB" w:rsidP="007B74FB">
      <w:pPr>
        <w:spacing w:line="276" w:lineRule="auto"/>
        <w:ind w:right="-10"/>
        <w:rPr>
          <w:rFonts w:ascii="Times New Roman" w:hAnsi="Times New Roman"/>
          <w:lang w:eastAsia="ja-JP"/>
        </w:rPr>
      </w:pPr>
      <w:r w:rsidRPr="007B74FB">
        <w:rPr>
          <w:rFonts w:ascii="Times New Roman" w:hAnsi="Times New Roman"/>
          <w:b/>
          <w:snapToGrid w:val="0"/>
          <w:lang w:eastAsia="ja-JP"/>
        </w:rPr>
        <w:tab/>
      </w:r>
    </w:p>
    <w:p w14:paraId="552E1D69" w14:textId="77777777" w:rsidR="007B74FB" w:rsidRPr="00387412" w:rsidRDefault="007B74FB" w:rsidP="00387412">
      <w:pPr>
        <w:pStyle w:val="NoSpacing"/>
        <w:rPr>
          <w:rFonts w:ascii="Times New Roman" w:hAnsi="Times New Roman"/>
          <w:b/>
        </w:rPr>
      </w:pPr>
      <w:r w:rsidRPr="00387412">
        <w:rPr>
          <w:rFonts w:ascii="Times New Roman" w:hAnsi="Times New Roman"/>
          <w:b/>
        </w:rPr>
        <w:t>c) Factors affecting successful implementation and results achievement</w:t>
      </w:r>
    </w:p>
    <w:p w14:paraId="652B1983" w14:textId="77777777" w:rsidR="007B74FB" w:rsidRPr="007B74FB" w:rsidRDefault="007B74FB" w:rsidP="007B74FB">
      <w:pPr>
        <w:numPr>
          <w:ilvl w:val="0"/>
          <w:numId w:val="5"/>
        </w:numPr>
        <w:tabs>
          <w:tab w:val="num" w:pos="840"/>
        </w:tabs>
        <w:spacing w:after="0" w:line="276" w:lineRule="auto"/>
        <w:ind w:left="840" w:right="-10" w:hanging="480"/>
        <w:jc w:val="left"/>
        <w:rPr>
          <w:rFonts w:ascii="Times New Roman" w:hAnsi="Times New Roman"/>
        </w:rPr>
      </w:pPr>
      <w:r w:rsidRPr="007B74FB">
        <w:rPr>
          <w:rFonts w:ascii="Times New Roman" w:hAnsi="Times New Roman"/>
        </w:rPr>
        <w:t xml:space="preserve">Were programme implementation and results achieved according to plan, or were there any obstacles/bottlenecks/issues on the UNDP/UNCDF/Government/programme partner side that limited the successful implementation and results achievement of the programme? </w:t>
      </w:r>
    </w:p>
    <w:p w14:paraId="417EA4A9" w14:textId="77777777" w:rsidR="007B74FB" w:rsidRPr="007B74FB" w:rsidRDefault="007B74FB" w:rsidP="007B74FB">
      <w:pPr>
        <w:numPr>
          <w:ilvl w:val="0"/>
          <w:numId w:val="5"/>
        </w:numPr>
        <w:tabs>
          <w:tab w:val="num" w:pos="840"/>
        </w:tabs>
        <w:spacing w:after="0" w:line="276" w:lineRule="auto"/>
        <w:ind w:left="840" w:right="-10" w:hanging="480"/>
        <w:jc w:val="left"/>
        <w:rPr>
          <w:rFonts w:ascii="Times New Roman" w:hAnsi="Times New Roman"/>
        </w:rPr>
      </w:pPr>
      <w:r w:rsidRPr="007B74FB">
        <w:rPr>
          <w:rFonts w:ascii="Times New Roman" w:hAnsi="Times New Roman"/>
        </w:rPr>
        <w:t>What are the success factors to keep for the future phase and how can shortcoming be factored in to be prevented in the future?</w:t>
      </w:r>
    </w:p>
    <w:p w14:paraId="327FBAB7" w14:textId="77777777" w:rsidR="007B74FB" w:rsidRPr="007B74FB" w:rsidRDefault="007B74FB" w:rsidP="007B74FB">
      <w:pPr>
        <w:spacing w:line="276" w:lineRule="auto"/>
        <w:rPr>
          <w:rFonts w:ascii="Times New Roman" w:hAnsi="Times New Roman"/>
          <w:b/>
          <w:snapToGrid w:val="0"/>
        </w:rPr>
      </w:pPr>
    </w:p>
    <w:p w14:paraId="692AD7B8" w14:textId="21496C70" w:rsidR="007B74FB" w:rsidRPr="00387412" w:rsidRDefault="00341A5C" w:rsidP="00387412">
      <w:pPr>
        <w:pStyle w:val="NoSpacing"/>
        <w:rPr>
          <w:rFonts w:ascii="Times New Roman" w:hAnsi="Times New Roman"/>
          <w:b/>
          <w:snapToGrid w:val="0"/>
        </w:rPr>
      </w:pPr>
      <w:r>
        <w:rPr>
          <w:rFonts w:ascii="Times New Roman" w:hAnsi="Times New Roman"/>
          <w:b/>
          <w:snapToGrid w:val="0"/>
        </w:rPr>
        <w:t xml:space="preserve"> </w:t>
      </w:r>
      <w:r w:rsidR="007B74FB" w:rsidRPr="00387412">
        <w:rPr>
          <w:rFonts w:ascii="Times New Roman" w:hAnsi="Times New Roman"/>
          <w:b/>
          <w:snapToGrid w:val="0"/>
        </w:rPr>
        <w:t>d) External Factors:</w:t>
      </w:r>
    </w:p>
    <w:p w14:paraId="2BA2947F" w14:textId="77777777" w:rsidR="007B74FB" w:rsidRPr="007B74FB" w:rsidRDefault="007B74FB" w:rsidP="007B74FB">
      <w:pPr>
        <w:numPr>
          <w:ilvl w:val="0"/>
          <w:numId w:val="5"/>
        </w:numPr>
        <w:tabs>
          <w:tab w:val="num" w:pos="840"/>
        </w:tabs>
        <w:spacing w:after="0" w:line="276" w:lineRule="auto"/>
        <w:ind w:left="840" w:right="-10" w:hanging="480"/>
        <w:jc w:val="left"/>
        <w:rPr>
          <w:rFonts w:ascii="Times New Roman" w:hAnsi="Times New Roman"/>
        </w:rPr>
      </w:pPr>
      <w:r w:rsidRPr="007B74FB">
        <w:rPr>
          <w:rFonts w:ascii="Times New Roman" w:hAnsi="Times New Roman"/>
        </w:rPr>
        <w:t>Has the policy environment had consequences for programme performance?</w:t>
      </w:r>
    </w:p>
    <w:p w14:paraId="1727A022" w14:textId="77777777" w:rsidR="007B74FB" w:rsidRPr="007B74FB" w:rsidRDefault="007B74FB" w:rsidP="007B74FB">
      <w:pPr>
        <w:numPr>
          <w:ilvl w:val="0"/>
          <w:numId w:val="5"/>
        </w:numPr>
        <w:tabs>
          <w:tab w:val="num" w:pos="840"/>
        </w:tabs>
        <w:spacing w:after="0" w:line="276" w:lineRule="auto"/>
        <w:ind w:left="840" w:right="-10" w:hanging="480"/>
        <w:jc w:val="left"/>
        <w:rPr>
          <w:rFonts w:ascii="Times New Roman" w:hAnsi="Times New Roman"/>
        </w:rPr>
      </w:pPr>
      <w:r w:rsidRPr="007B74FB">
        <w:rPr>
          <w:rFonts w:ascii="Times New Roman" w:hAnsi="Times New Roman"/>
        </w:rPr>
        <w:t xml:space="preserve">To what extent does the broader policy environment remain conducive to the replication of the lessons learnt from the pilot programme? </w:t>
      </w:r>
    </w:p>
    <w:p w14:paraId="66370394" w14:textId="77777777" w:rsidR="007B74FB" w:rsidRPr="007B74FB" w:rsidRDefault="007B74FB" w:rsidP="007B74FB">
      <w:pPr>
        <w:numPr>
          <w:ilvl w:val="0"/>
          <w:numId w:val="5"/>
        </w:numPr>
        <w:tabs>
          <w:tab w:val="num" w:pos="840"/>
        </w:tabs>
        <w:spacing w:after="0" w:line="276" w:lineRule="auto"/>
        <w:ind w:left="840" w:right="-10" w:hanging="480"/>
        <w:jc w:val="left"/>
        <w:rPr>
          <w:rFonts w:ascii="Times New Roman" w:hAnsi="Times New Roman"/>
        </w:rPr>
      </w:pPr>
      <w:r w:rsidRPr="007B74FB">
        <w:rPr>
          <w:rFonts w:ascii="Times New Roman" w:hAnsi="Times New Roman"/>
        </w:rPr>
        <w:t>Are there any other factors external to the programme</w:t>
      </w:r>
      <w:r w:rsidRPr="007B74FB">
        <w:rPr>
          <w:rFonts w:ascii="Times New Roman" w:hAnsi="Times New Roman"/>
          <w:lang w:eastAsia="ja-JP"/>
        </w:rPr>
        <w:t xml:space="preserve"> </w:t>
      </w:r>
      <w:r w:rsidRPr="007B74FB">
        <w:rPr>
          <w:rFonts w:ascii="Times New Roman" w:hAnsi="Times New Roman"/>
        </w:rPr>
        <w:t>that hav</w:t>
      </w:r>
      <w:r w:rsidRPr="007B74FB">
        <w:rPr>
          <w:rFonts w:ascii="Times New Roman" w:hAnsi="Times New Roman"/>
          <w:lang w:eastAsia="ja-JP"/>
        </w:rPr>
        <w:t>e</w:t>
      </w:r>
      <w:r w:rsidRPr="007B74FB">
        <w:rPr>
          <w:rFonts w:ascii="Times New Roman" w:hAnsi="Times New Roman"/>
        </w:rPr>
        <w:t xml:space="preserve"> affected successful implementation and results achievement, and prospects for policy impact and replication? </w:t>
      </w:r>
    </w:p>
    <w:p w14:paraId="67912CB0" w14:textId="77777777" w:rsidR="007B74FB" w:rsidRPr="007B74FB" w:rsidRDefault="007B74FB" w:rsidP="007B74FB">
      <w:pPr>
        <w:numPr>
          <w:ilvl w:val="0"/>
          <w:numId w:val="5"/>
        </w:numPr>
        <w:tabs>
          <w:tab w:val="num" w:pos="840"/>
        </w:tabs>
        <w:spacing w:after="0" w:line="276" w:lineRule="auto"/>
        <w:ind w:left="840" w:right="-10" w:hanging="480"/>
        <w:jc w:val="left"/>
        <w:rPr>
          <w:rFonts w:ascii="Times New Roman" w:hAnsi="Times New Roman"/>
        </w:rPr>
      </w:pPr>
      <w:r w:rsidRPr="007B74FB">
        <w:rPr>
          <w:rFonts w:ascii="Times New Roman" w:hAnsi="Times New Roman"/>
        </w:rPr>
        <w:t>How could the identified positive or negative external factors be mitigated or exploited further for the next programme phase?</w:t>
      </w:r>
    </w:p>
    <w:p w14:paraId="476C59AB" w14:textId="77777777" w:rsidR="007B74FB" w:rsidRPr="007B74FB" w:rsidRDefault="007B74FB" w:rsidP="007B74FB">
      <w:pPr>
        <w:tabs>
          <w:tab w:val="num" w:pos="1500"/>
        </w:tabs>
        <w:spacing w:line="276" w:lineRule="auto"/>
        <w:ind w:right="-10"/>
        <w:rPr>
          <w:rFonts w:ascii="Times New Roman" w:hAnsi="Times New Roman"/>
          <w:snapToGrid w:val="0"/>
          <w:lang w:eastAsia="ja-JP"/>
        </w:rPr>
      </w:pPr>
    </w:p>
    <w:p w14:paraId="22B8C705" w14:textId="77777777" w:rsidR="007B74FB" w:rsidRPr="007B74FB" w:rsidRDefault="007B74FB" w:rsidP="007B74FB">
      <w:pPr>
        <w:tabs>
          <w:tab w:val="num" w:pos="1500"/>
        </w:tabs>
        <w:spacing w:line="276" w:lineRule="auto"/>
        <w:ind w:right="-10"/>
        <w:rPr>
          <w:rFonts w:ascii="Times New Roman" w:hAnsi="Times New Roman"/>
          <w:b/>
          <w:snapToGrid w:val="0"/>
        </w:rPr>
      </w:pPr>
      <w:r w:rsidRPr="007B74FB">
        <w:rPr>
          <w:rFonts w:ascii="Times New Roman" w:hAnsi="Times New Roman"/>
          <w:b/>
          <w:snapToGrid w:val="0"/>
        </w:rPr>
        <w:t>e) Programme-related Factors:</w:t>
      </w:r>
    </w:p>
    <w:p w14:paraId="25B7D2C0" w14:textId="77777777" w:rsidR="007B74FB" w:rsidRPr="007B74FB" w:rsidRDefault="007B74FB" w:rsidP="007B74FB">
      <w:pPr>
        <w:spacing w:line="276" w:lineRule="auto"/>
        <w:ind w:right="-10"/>
        <w:rPr>
          <w:rFonts w:ascii="Times New Roman" w:hAnsi="Times New Roman"/>
          <w:b/>
        </w:rPr>
      </w:pPr>
      <w:r w:rsidRPr="007B74FB">
        <w:rPr>
          <w:rFonts w:ascii="Times New Roman" w:hAnsi="Times New Roman"/>
          <w:b/>
        </w:rPr>
        <w:t>Programme design (relevance and quality):</w:t>
      </w:r>
    </w:p>
    <w:p w14:paraId="181CD19D" w14:textId="77777777" w:rsidR="007B74FB" w:rsidRPr="007B74FB" w:rsidRDefault="007B74FB" w:rsidP="007B74FB">
      <w:pPr>
        <w:widowControl w:val="0"/>
        <w:numPr>
          <w:ilvl w:val="0"/>
          <w:numId w:val="6"/>
        </w:numPr>
        <w:tabs>
          <w:tab w:val="num" w:pos="854"/>
        </w:tabs>
        <w:spacing w:after="0" w:line="276" w:lineRule="auto"/>
        <w:ind w:left="840" w:right="-10" w:hanging="480"/>
        <w:jc w:val="left"/>
        <w:rPr>
          <w:rFonts w:ascii="Times New Roman" w:hAnsi="Times New Roman"/>
          <w:snapToGrid w:val="0"/>
        </w:rPr>
      </w:pPr>
      <w:r w:rsidRPr="007B74FB">
        <w:rPr>
          <w:rFonts w:ascii="Times New Roman" w:hAnsi="Times New Roman"/>
          <w:snapToGrid w:val="0"/>
        </w:rPr>
        <w:t>Was the programme logic, design and strategy optimal to achieve the desired programme objectives/outputs, given the national/local context and the needs to be addressed?</w:t>
      </w:r>
    </w:p>
    <w:p w14:paraId="24A240EA" w14:textId="77777777" w:rsidR="007B74FB" w:rsidRPr="007B74FB" w:rsidRDefault="007B74FB" w:rsidP="007B74FB">
      <w:pPr>
        <w:widowControl w:val="0"/>
        <w:numPr>
          <w:ilvl w:val="0"/>
          <w:numId w:val="6"/>
        </w:numPr>
        <w:tabs>
          <w:tab w:val="num" w:pos="854"/>
        </w:tabs>
        <w:spacing w:after="0" w:line="276" w:lineRule="auto"/>
        <w:ind w:left="840" w:right="-10" w:hanging="480"/>
        <w:jc w:val="left"/>
        <w:rPr>
          <w:rFonts w:ascii="Times New Roman" w:hAnsi="Times New Roman"/>
          <w:snapToGrid w:val="0"/>
        </w:rPr>
      </w:pPr>
      <w:r w:rsidRPr="007B74FB">
        <w:rPr>
          <w:rFonts w:ascii="Times New Roman" w:hAnsi="Times New Roman"/>
          <w:snapToGrid w:val="0"/>
          <w:lang w:eastAsia="ja-JP"/>
        </w:rPr>
        <w:t xml:space="preserve">Clarity and consistency of the design and results framework </w:t>
      </w:r>
    </w:p>
    <w:p w14:paraId="7FA1126B" w14:textId="77777777" w:rsidR="007B74FB" w:rsidRPr="007B74FB" w:rsidRDefault="007B74FB" w:rsidP="007B74FB">
      <w:pPr>
        <w:widowControl w:val="0"/>
        <w:numPr>
          <w:ilvl w:val="0"/>
          <w:numId w:val="6"/>
        </w:numPr>
        <w:tabs>
          <w:tab w:val="num" w:pos="854"/>
        </w:tabs>
        <w:spacing w:after="0" w:line="276" w:lineRule="auto"/>
        <w:ind w:left="840" w:right="-10" w:hanging="480"/>
        <w:jc w:val="left"/>
        <w:rPr>
          <w:rFonts w:ascii="Times New Roman" w:hAnsi="Times New Roman"/>
          <w:snapToGrid w:val="0"/>
        </w:rPr>
      </w:pPr>
      <w:r w:rsidRPr="007B74FB">
        <w:rPr>
          <w:rFonts w:ascii="Times New Roman" w:hAnsi="Times New Roman"/>
          <w:snapToGrid w:val="0"/>
          <w:lang w:eastAsia="ja-JP"/>
        </w:rPr>
        <w:t>Adequacy of resources allocated and management arrangements;</w:t>
      </w:r>
    </w:p>
    <w:p w14:paraId="614C82AA" w14:textId="77777777" w:rsidR="007B74FB" w:rsidRPr="007B74FB" w:rsidRDefault="007B74FB" w:rsidP="007B74FB">
      <w:pPr>
        <w:widowControl w:val="0"/>
        <w:numPr>
          <w:ilvl w:val="0"/>
          <w:numId w:val="6"/>
        </w:numPr>
        <w:tabs>
          <w:tab w:val="num" w:pos="854"/>
        </w:tabs>
        <w:spacing w:after="0" w:line="276" w:lineRule="auto"/>
        <w:ind w:left="840" w:right="-10" w:hanging="480"/>
        <w:jc w:val="left"/>
        <w:rPr>
          <w:rFonts w:ascii="Times New Roman" w:hAnsi="Times New Roman"/>
          <w:snapToGrid w:val="0"/>
        </w:rPr>
      </w:pPr>
      <w:r w:rsidRPr="007B74FB">
        <w:rPr>
          <w:rFonts w:ascii="Times New Roman" w:hAnsi="Times New Roman"/>
          <w:snapToGrid w:val="0"/>
          <w:lang w:eastAsia="ja-JP"/>
        </w:rPr>
        <w:t>Adequacy and usefulness of the baseline;</w:t>
      </w:r>
    </w:p>
    <w:p w14:paraId="4F3D8DE5" w14:textId="77777777" w:rsidR="007B74FB" w:rsidRPr="007B74FB" w:rsidRDefault="007B74FB" w:rsidP="007B74FB">
      <w:pPr>
        <w:widowControl w:val="0"/>
        <w:numPr>
          <w:ilvl w:val="0"/>
          <w:numId w:val="6"/>
        </w:numPr>
        <w:tabs>
          <w:tab w:val="num" w:pos="854"/>
        </w:tabs>
        <w:spacing w:after="0" w:line="276" w:lineRule="auto"/>
        <w:ind w:left="840" w:right="-10" w:hanging="480"/>
        <w:jc w:val="left"/>
        <w:rPr>
          <w:rFonts w:ascii="Times New Roman" w:hAnsi="Times New Roman"/>
          <w:snapToGrid w:val="0"/>
        </w:rPr>
      </w:pPr>
      <w:r w:rsidRPr="007B74FB">
        <w:rPr>
          <w:rFonts w:ascii="Times New Roman" w:hAnsi="Times New Roman"/>
          <w:snapToGrid w:val="0"/>
          <w:lang w:eastAsia="ja-JP"/>
        </w:rPr>
        <w:t>Were relevant gender issues adequately addressed in programme design?</w:t>
      </w:r>
    </w:p>
    <w:p w14:paraId="077977BE" w14:textId="4C50E1EE" w:rsidR="007B74FB" w:rsidRPr="007B74FB" w:rsidRDefault="007B74FB" w:rsidP="007B74FB">
      <w:pPr>
        <w:widowControl w:val="0"/>
        <w:numPr>
          <w:ilvl w:val="0"/>
          <w:numId w:val="6"/>
        </w:numPr>
        <w:tabs>
          <w:tab w:val="num" w:pos="854"/>
        </w:tabs>
        <w:spacing w:after="0" w:line="276" w:lineRule="auto"/>
        <w:ind w:left="840" w:right="-10" w:hanging="480"/>
        <w:jc w:val="left"/>
        <w:rPr>
          <w:rFonts w:ascii="Times New Roman" w:hAnsi="Times New Roman"/>
          <w:snapToGrid w:val="0"/>
        </w:rPr>
      </w:pPr>
      <w:r w:rsidRPr="007B74FB">
        <w:rPr>
          <w:rFonts w:ascii="Times New Roman" w:hAnsi="Times New Roman"/>
          <w:snapToGrid w:val="0"/>
        </w:rPr>
        <w:t xml:space="preserve">Is the programme rooted in and effectively integrated with national strategies (e.g. Five year plan) and UN planning and results frameworks </w:t>
      </w:r>
      <w:r w:rsidRPr="007B74FB">
        <w:rPr>
          <w:rFonts w:ascii="Times New Roman" w:hAnsi="Times New Roman"/>
          <w:snapToGrid w:val="0"/>
          <w:lang w:eastAsia="ja-JP"/>
        </w:rPr>
        <w:t>(</w:t>
      </w:r>
      <w:r w:rsidRPr="007B74FB">
        <w:rPr>
          <w:rFonts w:ascii="Times New Roman" w:hAnsi="Times New Roman"/>
          <w:snapToGrid w:val="0"/>
        </w:rPr>
        <w:t>UNDAF</w:t>
      </w:r>
      <w:r w:rsidRPr="007B74FB">
        <w:rPr>
          <w:rFonts w:ascii="Times New Roman" w:hAnsi="Times New Roman"/>
          <w:snapToGrid w:val="0"/>
          <w:lang w:eastAsia="ja-JP"/>
        </w:rPr>
        <w:t>, CPD</w:t>
      </w:r>
      <w:r w:rsidR="00341A5C">
        <w:rPr>
          <w:rFonts w:ascii="Times New Roman" w:hAnsi="Times New Roman"/>
          <w:snapToGrid w:val="0"/>
          <w:lang w:eastAsia="ja-JP"/>
        </w:rPr>
        <w:t xml:space="preserve"> </w:t>
      </w:r>
      <w:r w:rsidRPr="007B74FB">
        <w:rPr>
          <w:rFonts w:ascii="Times New Roman" w:hAnsi="Times New Roman"/>
          <w:snapToGrid w:val="0"/>
          <w:lang w:eastAsia="ja-JP"/>
        </w:rPr>
        <w:t>etc.</w:t>
      </w:r>
      <w:r w:rsidRPr="007B74FB">
        <w:rPr>
          <w:rFonts w:ascii="Times New Roman" w:hAnsi="Times New Roman"/>
          <w:snapToGrid w:val="0"/>
        </w:rPr>
        <w:t xml:space="preserve">) at country level? </w:t>
      </w:r>
    </w:p>
    <w:p w14:paraId="59F35690" w14:textId="77777777" w:rsidR="007B74FB" w:rsidRPr="007B74FB" w:rsidRDefault="007B74FB" w:rsidP="007B74FB">
      <w:pPr>
        <w:widowControl w:val="0"/>
        <w:numPr>
          <w:ilvl w:val="0"/>
          <w:numId w:val="6"/>
        </w:numPr>
        <w:tabs>
          <w:tab w:val="num" w:pos="854"/>
        </w:tabs>
        <w:spacing w:after="0" w:line="276" w:lineRule="auto"/>
        <w:ind w:left="840" w:right="-10" w:hanging="480"/>
        <w:jc w:val="left"/>
        <w:rPr>
          <w:rFonts w:ascii="Times New Roman" w:hAnsi="Times New Roman"/>
          <w:snapToGrid w:val="0"/>
        </w:rPr>
      </w:pPr>
      <w:r w:rsidRPr="007B74FB">
        <w:rPr>
          <w:rFonts w:ascii="Times New Roman" w:hAnsi="Times New Roman"/>
          <w:snapToGrid w:val="0"/>
        </w:rPr>
        <w:t>Have the programme’s objectives remained valid and relevant? Has any progress in achieving these objectives added significant value?</w:t>
      </w:r>
    </w:p>
    <w:p w14:paraId="674CC866" w14:textId="77777777" w:rsidR="007B74FB" w:rsidRPr="007B74FB" w:rsidRDefault="007B74FB" w:rsidP="007B74FB">
      <w:pPr>
        <w:widowControl w:val="0"/>
        <w:numPr>
          <w:ilvl w:val="0"/>
          <w:numId w:val="6"/>
        </w:numPr>
        <w:tabs>
          <w:tab w:val="num" w:pos="854"/>
        </w:tabs>
        <w:spacing w:after="0" w:line="276" w:lineRule="auto"/>
        <w:ind w:left="840" w:right="-10" w:hanging="480"/>
        <w:jc w:val="left"/>
        <w:rPr>
          <w:rFonts w:ascii="Times New Roman" w:hAnsi="Times New Roman"/>
          <w:snapToGrid w:val="0"/>
        </w:rPr>
      </w:pPr>
      <w:r w:rsidRPr="007B74FB">
        <w:rPr>
          <w:rFonts w:ascii="Times New Roman" w:hAnsi="Times New Roman"/>
          <w:snapToGrid w:val="0"/>
        </w:rPr>
        <w:t>What lessons from the programme design could be retained for the next programme phase?</w:t>
      </w:r>
    </w:p>
    <w:p w14:paraId="07B0D516" w14:textId="77777777" w:rsidR="007B74FB" w:rsidRPr="007B74FB" w:rsidRDefault="007B74FB" w:rsidP="007B74FB">
      <w:pPr>
        <w:spacing w:line="276" w:lineRule="auto"/>
        <w:ind w:right="-10"/>
        <w:rPr>
          <w:rFonts w:ascii="Times New Roman" w:hAnsi="Times New Roman"/>
          <w:b/>
        </w:rPr>
      </w:pPr>
    </w:p>
    <w:p w14:paraId="25EB7347" w14:textId="77777777" w:rsidR="007B74FB" w:rsidRPr="007B74FB" w:rsidRDefault="007B74FB" w:rsidP="007B74FB">
      <w:pPr>
        <w:widowControl w:val="0"/>
        <w:spacing w:line="276" w:lineRule="auto"/>
        <w:ind w:right="-10"/>
        <w:rPr>
          <w:rFonts w:ascii="Times New Roman" w:hAnsi="Times New Roman"/>
          <w:b/>
          <w:lang w:eastAsia="ja-JP"/>
        </w:rPr>
      </w:pPr>
      <w:r w:rsidRPr="007B74FB">
        <w:rPr>
          <w:rFonts w:ascii="Times New Roman" w:hAnsi="Times New Roman"/>
          <w:b/>
        </w:rPr>
        <w:t xml:space="preserve">Institutional and implementation arrangements: </w:t>
      </w:r>
    </w:p>
    <w:p w14:paraId="54B22CCE" w14:textId="77777777" w:rsidR="007B74FB" w:rsidRPr="007B74FB" w:rsidRDefault="007B74FB" w:rsidP="007B74FB">
      <w:pPr>
        <w:widowControl w:val="0"/>
        <w:numPr>
          <w:ilvl w:val="0"/>
          <w:numId w:val="7"/>
        </w:numPr>
        <w:tabs>
          <w:tab w:val="num" w:pos="868"/>
        </w:tabs>
        <w:spacing w:after="0" w:line="276" w:lineRule="auto"/>
        <w:ind w:left="868" w:right="-10" w:hanging="508"/>
        <w:jc w:val="left"/>
        <w:rPr>
          <w:rFonts w:ascii="Times New Roman" w:hAnsi="Times New Roman"/>
          <w:snapToGrid w:val="0"/>
        </w:rPr>
      </w:pPr>
      <w:r w:rsidRPr="007B74FB">
        <w:rPr>
          <w:rFonts w:ascii="Times New Roman" w:hAnsi="Times New Roman"/>
        </w:rPr>
        <w:t>Were the</w:t>
      </w:r>
      <w:r w:rsidRPr="007B74FB">
        <w:rPr>
          <w:rFonts w:ascii="Times New Roman" w:hAnsi="Times New Roman"/>
          <w:lang w:eastAsia="ko-KR"/>
        </w:rPr>
        <w:t xml:space="preserve"> </w:t>
      </w:r>
      <w:r w:rsidRPr="007B74FB">
        <w:rPr>
          <w:rFonts w:ascii="Times New Roman" w:hAnsi="Times New Roman"/>
          <w:snapToGrid w:val="0"/>
        </w:rPr>
        <w:t xml:space="preserve">programme’s institutional and implementation arrangements appropriate, effective and efficient for the successful achievement of the programme’s objectives? </w:t>
      </w:r>
    </w:p>
    <w:p w14:paraId="526DB5A6" w14:textId="77777777" w:rsidR="007B74FB" w:rsidRPr="007B74FB" w:rsidRDefault="007B74FB" w:rsidP="007B74FB">
      <w:pPr>
        <w:widowControl w:val="0"/>
        <w:numPr>
          <w:ilvl w:val="0"/>
          <w:numId w:val="7"/>
        </w:numPr>
        <w:tabs>
          <w:tab w:val="num" w:pos="868"/>
        </w:tabs>
        <w:spacing w:after="0" w:line="276" w:lineRule="auto"/>
        <w:ind w:left="868" w:right="-10" w:hanging="508"/>
        <w:jc w:val="left"/>
        <w:rPr>
          <w:rFonts w:ascii="Times New Roman" w:hAnsi="Times New Roman"/>
          <w:snapToGrid w:val="0"/>
        </w:rPr>
      </w:pPr>
      <w:r w:rsidRPr="007B74FB">
        <w:rPr>
          <w:rFonts w:ascii="Times New Roman" w:hAnsi="Times New Roman"/>
          <w:snapToGrid w:val="0"/>
        </w:rPr>
        <w:t>Where there a</w:t>
      </w:r>
      <w:r w:rsidRPr="007B74FB">
        <w:rPr>
          <w:rFonts w:ascii="Times New Roman" w:hAnsi="Times New Roman"/>
        </w:rPr>
        <w:t>ny institutional obstacles hindering the implementation/operations of the programme?</w:t>
      </w:r>
    </w:p>
    <w:p w14:paraId="55DE80D6" w14:textId="77777777" w:rsidR="007B74FB" w:rsidRPr="007B74FB" w:rsidRDefault="007B74FB" w:rsidP="007B74FB">
      <w:pPr>
        <w:widowControl w:val="0"/>
        <w:numPr>
          <w:ilvl w:val="0"/>
          <w:numId w:val="7"/>
        </w:numPr>
        <w:tabs>
          <w:tab w:val="num" w:pos="868"/>
        </w:tabs>
        <w:spacing w:after="0" w:line="276" w:lineRule="auto"/>
        <w:ind w:left="868" w:right="-10" w:hanging="508"/>
        <w:jc w:val="left"/>
        <w:rPr>
          <w:rFonts w:ascii="Times New Roman" w:hAnsi="Times New Roman"/>
          <w:snapToGrid w:val="0"/>
        </w:rPr>
      </w:pPr>
      <w:r w:rsidRPr="007B74FB">
        <w:rPr>
          <w:rFonts w:ascii="Times New Roman" w:hAnsi="Times New Roman"/>
        </w:rPr>
        <w:t>What lessons from the institutional and implementation arrangements could be retained for the future interventions?</w:t>
      </w:r>
    </w:p>
    <w:p w14:paraId="54018249" w14:textId="77777777" w:rsidR="007B74FB" w:rsidRPr="007B74FB" w:rsidRDefault="007B74FB" w:rsidP="007B74FB">
      <w:pPr>
        <w:tabs>
          <w:tab w:val="num" w:pos="1800"/>
        </w:tabs>
        <w:spacing w:line="276" w:lineRule="auto"/>
        <w:ind w:left="360" w:right="-10"/>
        <w:rPr>
          <w:rFonts w:ascii="Times New Roman" w:hAnsi="Times New Roman"/>
          <w:lang w:eastAsia="ko-KR"/>
        </w:rPr>
      </w:pPr>
    </w:p>
    <w:p w14:paraId="58EFFD9D" w14:textId="77777777" w:rsidR="007B74FB" w:rsidRPr="007B74FB" w:rsidRDefault="007B74FB" w:rsidP="007B74FB">
      <w:pPr>
        <w:spacing w:line="276" w:lineRule="auto"/>
        <w:ind w:right="-10"/>
        <w:rPr>
          <w:rFonts w:ascii="Times New Roman" w:hAnsi="Times New Roman"/>
          <w:b/>
        </w:rPr>
      </w:pPr>
      <w:r w:rsidRPr="007B74FB">
        <w:rPr>
          <w:rFonts w:ascii="Times New Roman" w:hAnsi="Times New Roman"/>
          <w:b/>
        </w:rPr>
        <w:t>Programme management:</w:t>
      </w:r>
    </w:p>
    <w:p w14:paraId="09E15ABD" w14:textId="77777777" w:rsidR="007B74FB" w:rsidRPr="007B74FB" w:rsidRDefault="007B74FB" w:rsidP="007B74FB">
      <w:pPr>
        <w:widowControl w:val="0"/>
        <w:numPr>
          <w:ilvl w:val="2"/>
          <w:numId w:val="4"/>
        </w:numPr>
        <w:spacing w:after="0" w:line="276" w:lineRule="auto"/>
        <w:ind w:left="868" w:right="-10" w:hanging="508"/>
        <w:jc w:val="left"/>
        <w:rPr>
          <w:rFonts w:ascii="Times New Roman" w:hAnsi="Times New Roman"/>
          <w:snapToGrid w:val="0"/>
        </w:rPr>
      </w:pPr>
      <w:r w:rsidRPr="007B74FB">
        <w:rPr>
          <w:rFonts w:ascii="Times New Roman" w:hAnsi="Times New Roman"/>
          <w:snapToGrid w:val="0"/>
        </w:rPr>
        <w:t>Were the management arrangements for the programme adequate and appropriate?</w:t>
      </w:r>
    </w:p>
    <w:p w14:paraId="2562AAF3" w14:textId="77777777" w:rsidR="007B74FB" w:rsidRPr="007B74FB" w:rsidRDefault="007B74FB" w:rsidP="007B74FB">
      <w:pPr>
        <w:widowControl w:val="0"/>
        <w:numPr>
          <w:ilvl w:val="2"/>
          <w:numId w:val="4"/>
        </w:numPr>
        <w:spacing w:after="0" w:line="276" w:lineRule="auto"/>
        <w:ind w:left="868" w:right="-10" w:hanging="508"/>
        <w:jc w:val="left"/>
        <w:rPr>
          <w:rFonts w:ascii="Times New Roman" w:hAnsi="Times New Roman"/>
          <w:snapToGrid w:val="0"/>
        </w:rPr>
      </w:pPr>
      <w:r w:rsidRPr="007B74FB">
        <w:rPr>
          <w:rFonts w:ascii="Times New Roman" w:hAnsi="Times New Roman"/>
          <w:snapToGrid w:val="0"/>
        </w:rPr>
        <w:t xml:space="preserve">How effectively has the programme been managed at all levels? </w:t>
      </w:r>
    </w:p>
    <w:p w14:paraId="5544FF26" w14:textId="77777777" w:rsidR="007B74FB" w:rsidRPr="007B74FB" w:rsidRDefault="007B74FB" w:rsidP="007B74FB">
      <w:pPr>
        <w:widowControl w:val="0"/>
        <w:numPr>
          <w:ilvl w:val="2"/>
          <w:numId w:val="4"/>
        </w:numPr>
        <w:spacing w:after="0" w:line="276" w:lineRule="auto"/>
        <w:ind w:left="868" w:right="-10" w:hanging="508"/>
        <w:jc w:val="left"/>
        <w:rPr>
          <w:rFonts w:ascii="Times New Roman" w:hAnsi="Times New Roman"/>
          <w:snapToGrid w:val="0"/>
        </w:rPr>
      </w:pPr>
      <w:r w:rsidRPr="007B74FB">
        <w:rPr>
          <w:rFonts w:ascii="Times New Roman" w:hAnsi="Times New Roman"/>
          <w:snapToGrid w:val="0"/>
        </w:rPr>
        <w:t xml:space="preserve">Is programme management results-based and innovative? </w:t>
      </w:r>
    </w:p>
    <w:p w14:paraId="52FD2A99" w14:textId="77777777" w:rsidR="007B74FB" w:rsidRPr="007B74FB" w:rsidRDefault="007B74FB" w:rsidP="007B74FB">
      <w:pPr>
        <w:widowControl w:val="0"/>
        <w:numPr>
          <w:ilvl w:val="2"/>
          <w:numId w:val="4"/>
        </w:numPr>
        <w:spacing w:after="0" w:line="276" w:lineRule="auto"/>
        <w:ind w:left="868" w:right="-10" w:hanging="508"/>
        <w:jc w:val="left"/>
        <w:rPr>
          <w:rFonts w:ascii="Times New Roman" w:hAnsi="Times New Roman"/>
          <w:snapToGrid w:val="0"/>
        </w:rPr>
      </w:pPr>
      <w:r w:rsidRPr="007B74FB">
        <w:rPr>
          <w:rFonts w:ascii="Times New Roman" w:hAnsi="Times New Roman"/>
          <w:snapToGrid w:val="0"/>
        </w:rPr>
        <w:t>Has financial management been sound?</w:t>
      </w:r>
    </w:p>
    <w:p w14:paraId="55580899" w14:textId="77777777" w:rsidR="007B74FB" w:rsidRPr="007B74FB" w:rsidRDefault="007B74FB" w:rsidP="007B74FB">
      <w:pPr>
        <w:widowControl w:val="0"/>
        <w:numPr>
          <w:ilvl w:val="2"/>
          <w:numId w:val="4"/>
        </w:numPr>
        <w:spacing w:after="0" w:line="276" w:lineRule="auto"/>
        <w:ind w:left="868" w:right="-10" w:hanging="508"/>
        <w:jc w:val="left"/>
        <w:rPr>
          <w:rFonts w:ascii="Times New Roman" w:hAnsi="Times New Roman"/>
          <w:snapToGrid w:val="0"/>
        </w:rPr>
      </w:pPr>
      <w:r w:rsidRPr="007B74FB">
        <w:rPr>
          <w:rFonts w:ascii="Times New Roman" w:hAnsi="Times New Roman"/>
          <w:snapToGrid w:val="0"/>
        </w:rPr>
        <w:t>Have the programme’s management systems, including M&amp;E, reporting and financial systems functioned as effective management tools, and facilitated effective implementation of the programme</w:t>
      </w:r>
      <w:r w:rsidRPr="007B74FB">
        <w:rPr>
          <w:rFonts w:ascii="Times New Roman" w:hAnsi="Times New Roman"/>
          <w:snapToGrid w:val="0"/>
          <w:lang w:eastAsia="ja-JP"/>
        </w:rPr>
        <w:t>?</w:t>
      </w:r>
    </w:p>
    <w:p w14:paraId="2D4EA755" w14:textId="77777777" w:rsidR="007B74FB" w:rsidRPr="007B74FB" w:rsidRDefault="007B74FB" w:rsidP="007B74FB">
      <w:pPr>
        <w:widowControl w:val="0"/>
        <w:numPr>
          <w:ilvl w:val="2"/>
          <w:numId w:val="4"/>
        </w:numPr>
        <w:spacing w:after="0" w:line="276" w:lineRule="auto"/>
        <w:ind w:left="868" w:right="-10" w:hanging="508"/>
        <w:jc w:val="left"/>
        <w:rPr>
          <w:rFonts w:ascii="Times New Roman" w:hAnsi="Times New Roman"/>
          <w:snapToGrid w:val="0"/>
        </w:rPr>
      </w:pPr>
      <w:r w:rsidRPr="007B74FB">
        <w:rPr>
          <w:rFonts w:ascii="Times New Roman" w:hAnsi="Times New Roman"/>
          <w:snapToGrid w:val="0"/>
        </w:rPr>
        <w:t>Have the programme’s logical framework, performance indicators, baseline data and monitoring systems provided a sufficient and efficient basis for monitoring and evaluating programme performance? Has the M&amp;E system supported effective programme management, corporate decision-making and learning?</w:t>
      </w:r>
    </w:p>
    <w:p w14:paraId="3D7621E0" w14:textId="77777777" w:rsidR="007B74FB" w:rsidRPr="007B74FB" w:rsidRDefault="007B74FB" w:rsidP="007B74FB">
      <w:pPr>
        <w:widowControl w:val="0"/>
        <w:numPr>
          <w:ilvl w:val="2"/>
          <w:numId w:val="4"/>
        </w:numPr>
        <w:spacing w:after="0" w:line="276" w:lineRule="auto"/>
        <w:ind w:left="868" w:right="-10" w:hanging="508"/>
        <w:jc w:val="left"/>
        <w:rPr>
          <w:rFonts w:ascii="Times New Roman" w:hAnsi="Times New Roman"/>
          <w:snapToGrid w:val="0"/>
        </w:rPr>
      </w:pPr>
      <w:r w:rsidRPr="007B74FB">
        <w:rPr>
          <w:rFonts w:ascii="Times New Roman" w:hAnsi="Times New Roman"/>
          <w:snapToGrid w:val="0"/>
        </w:rPr>
        <w:t>What lessons from the programme management arrangements should be considered for the next programme phase?</w:t>
      </w:r>
    </w:p>
    <w:p w14:paraId="77FE587A" w14:textId="77777777" w:rsidR="007B74FB" w:rsidRPr="007B74FB" w:rsidRDefault="007B74FB" w:rsidP="007B74FB">
      <w:pPr>
        <w:spacing w:line="276" w:lineRule="auto"/>
        <w:ind w:left="720" w:right="-10"/>
        <w:rPr>
          <w:rFonts w:ascii="Times New Roman" w:hAnsi="Times New Roman"/>
          <w:i/>
          <w:lang w:eastAsia="ja-JP"/>
        </w:rPr>
      </w:pPr>
    </w:p>
    <w:p w14:paraId="739532CF" w14:textId="77777777" w:rsidR="007B74FB" w:rsidRPr="00387412" w:rsidRDefault="007B74FB" w:rsidP="00387412">
      <w:pPr>
        <w:pStyle w:val="NoSpacing"/>
        <w:rPr>
          <w:rFonts w:ascii="Times New Roman" w:hAnsi="Times New Roman"/>
          <w:b/>
        </w:rPr>
      </w:pPr>
      <w:r w:rsidRPr="00387412">
        <w:rPr>
          <w:rFonts w:ascii="Times New Roman" w:hAnsi="Times New Roman"/>
          <w:b/>
        </w:rPr>
        <w:t xml:space="preserve">f) Future phase of joint programming </w:t>
      </w:r>
    </w:p>
    <w:p w14:paraId="3DCB1E05" w14:textId="77777777" w:rsidR="007B74FB" w:rsidRPr="007B74FB" w:rsidRDefault="007B74FB" w:rsidP="007B74FB">
      <w:pPr>
        <w:widowControl w:val="0"/>
        <w:numPr>
          <w:ilvl w:val="2"/>
          <w:numId w:val="4"/>
        </w:numPr>
        <w:spacing w:after="0" w:line="276" w:lineRule="auto"/>
        <w:ind w:left="868" w:right="-10" w:hanging="508"/>
        <w:jc w:val="left"/>
        <w:rPr>
          <w:rFonts w:ascii="Times New Roman" w:hAnsi="Times New Roman"/>
          <w:snapToGrid w:val="0"/>
        </w:rPr>
      </w:pPr>
      <w:r w:rsidRPr="007B74FB">
        <w:rPr>
          <w:rFonts w:ascii="Times New Roman" w:hAnsi="Times New Roman"/>
          <w:snapToGrid w:val="0"/>
        </w:rPr>
        <w:t xml:space="preserve"> What are findings and lessons from the mid-term evaluation of the current programme that should influence any decision on a future intervention for UNDP and UNCDF and its partners? </w:t>
      </w:r>
    </w:p>
    <w:p w14:paraId="344B722B" w14:textId="77777777" w:rsidR="007B74FB" w:rsidRPr="007B74FB" w:rsidRDefault="007B74FB" w:rsidP="007B74FB">
      <w:pPr>
        <w:widowControl w:val="0"/>
        <w:spacing w:after="0"/>
        <w:ind w:left="868" w:right="-10"/>
        <w:rPr>
          <w:rFonts w:ascii="Times New Roman" w:hAnsi="Times New Roman"/>
          <w:snapToGrid w:val="0"/>
        </w:rPr>
      </w:pPr>
    </w:p>
    <w:p w14:paraId="4D67B8FB" w14:textId="77777777" w:rsidR="007B74FB" w:rsidRPr="007B74FB" w:rsidRDefault="007B74FB" w:rsidP="007B74FB">
      <w:pPr>
        <w:widowControl w:val="0"/>
        <w:numPr>
          <w:ilvl w:val="2"/>
          <w:numId w:val="4"/>
        </w:numPr>
        <w:spacing w:after="0" w:line="276" w:lineRule="auto"/>
        <w:ind w:left="868" w:right="-10" w:hanging="508"/>
        <w:jc w:val="left"/>
        <w:rPr>
          <w:rFonts w:ascii="Times New Roman" w:hAnsi="Times New Roman"/>
          <w:snapToGrid w:val="0"/>
        </w:rPr>
      </w:pPr>
      <w:r w:rsidRPr="007B74FB">
        <w:rPr>
          <w:rFonts w:ascii="Times New Roman" w:hAnsi="Times New Roman"/>
          <w:snapToGrid w:val="0"/>
        </w:rPr>
        <w:t>Analyse and comment on any emerging vision, strategy and measures proposed for the planned next phase of programming or, if appropriate, disengaging or continuing UNDP and UNCDF’s local governance programming in the country.</w:t>
      </w:r>
    </w:p>
    <w:p w14:paraId="1F305B77" w14:textId="77777777" w:rsidR="007B74FB" w:rsidRPr="007B74FB" w:rsidRDefault="007B74FB" w:rsidP="007B74FB">
      <w:pPr>
        <w:widowControl w:val="0"/>
        <w:spacing w:after="0"/>
        <w:ind w:left="868" w:right="-10"/>
        <w:rPr>
          <w:rFonts w:ascii="Times New Roman" w:hAnsi="Times New Roman"/>
          <w:snapToGrid w:val="0"/>
        </w:rPr>
      </w:pPr>
    </w:p>
    <w:p w14:paraId="1D319563" w14:textId="77777777" w:rsidR="007B74FB" w:rsidRPr="007B74FB" w:rsidRDefault="007B74FB" w:rsidP="007B74FB">
      <w:pPr>
        <w:widowControl w:val="0"/>
        <w:numPr>
          <w:ilvl w:val="2"/>
          <w:numId w:val="4"/>
        </w:numPr>
        <w:spacing w:after="0" w:line="276" w:lineRule="auto"/>
        <w:ind w:left="868" w:right="-10" w:hanging="508"/>
        <w:jc w:val="left"/>
        <w:rPr>
          <w:rFonts w:ascii="Times New Roman" w:hAnsi="Times New Roman"/>
          <w:snapToGrid w:val="0"/>
        </w:rPr>
      </w:pPr>
      <w:r w:rsidRPr="007B74FB">
        <w:rPr>
          <w:rFonts w:ascii="Times New Roman" w:hAnsi="Times New Roman"/>
          <w:snapToGrid w:val="0"/>
        </w:rPr>
        <w:t xml:space="preserve">What are the remaining challenges and gaps in the area of decentralization in the country? How are various actors positioned to address these? Is there a conducive environment for further progress on decentralization? </w:t>
      </w:r>
    </w:p>
    <w:p w14:paraId="123CB070" w14:textId="77777777" w:rsidR="007B74FB" w:rsidRPr="007B74FB" w:rsidRDefault="007B74FB" w:rsidP="007B74FB">
      <w:pPr>
        <w:widowControl w:val="0"/>
        <w:spacing w:line="276" w:lineRule="auto"/>
        <w:ind w:right="-10"/>
        <w:rPr>
          <w:rFonts w:ascii="Times New Roman" w:hAnsi="Times New Roman"/>
          <w:snapToGrid w:val="0"/>
        </w:rPr>
      </w:pPr>
    </w:p>
    <w:p w14:paraId="3D497861" w14:textId="77777777" w:rsidR="007B74FB" w:rsidRPr="007B74FB" w:rsidRDefault="007B74FB" w:rsidP="007B74FB">
      <w:pPr>
        <w:widowControl w:val="0"/>
        <w:numPr>
          <w:ilvl w:val="2"/>
          <w:numId w:val="4"/>
        </w:numPr>
        <w:spacing w:after="0" w:line="276" w:lineRule="auto"/>
        <w:ind w:left="868" w:right="-10" w:hanging="508"/>
        <w:jc w:val="left"/>
        <w:rPr>
          <w:rFonts w:ascii="Times New Roman" w:hAnsi="Times New Roman"/>
          <w:snapToGrid w:val="0"/>
        </w:rPr>
      </w:pPr>
      <w:r w:rsidRPr="007B74FB">
        <w:rPr>
          <w:rFonts w:ascii="Times New Roman" w:hAnsi="Times New Roman"/>
          <w:snapToGrid w:val="0"/>
        </w:rPr>
        <w:t>Do the envisaged overall objectives and results of the next phase of programme seem adequate and relevant in light of the UPGP and UZGP MTE findings?</w:t>
      </w:r>
    </w:p>
    <w:p w14:paraId="469BE3D9" w14:textId="77777777" w:rsidR="007B74FB" w:rsidRPr="007B74FB" w:rsidRDefault="007B74FB" w:rsidP="007B74FB">
      <w:pPr>
        <w:widowControl w:val="0"/>
        <w:spacing w:after="0"/>
        <w:ind w:left="868" w:right="-10"/>
        <w:rPr>
          <w:rFonts w:ascii="Times New Roman" w:hAnsi="Times New Roman"/>
          <w:snapToGrid w:val="0"/>
        </w:rPr>
      </w:pPr>
    </w:p>
    <w:p w14:paraId="6580E807" w14:textId="79141097" w:rsidR="007B74FB" w:rsidRPr="007B74FB" w:rsidRDefault="007B74FB" w:rsidP="007B74FB">
      <w:pPr>
        <w:widowControl w:val="0"/>
        <w:numPr>
          <w:ilvl w:val="2"/>
          <w:numId w:val="4"/>
        </w:numPr>
        <w:spacing w:after="0" w:line="276" w:lineRule="auto"/>
        <w:ind w:left="868" w:right="-10" w:hanging="508"/>
        <w:jc w:val="left"/>
        <w:rPr>
          <w:rFonts w:ascii="Times New Roman" w:hAnsi="Times New Roman"/>
          <w:snapToGrid w:val="0"/>
        </w:rPr>
      </w:pPr>
      <w:r w:rsidRPr="007B74FB">
        <w:rPr>
          <w:rFonts w:ascii="Times New Roman" w:hAnsi="Times New Roman"/>
          <w:snapToGrid w:val="0"/>
        </w:rPr>
        <w:t>Have key factors (external, programme or partnership related) changed, with respect to those existing at the time of the UPGP and UGZP</w:t>
      </w:r>
      <w:r w:rsidR="00341A5C">
        <w:rPr>
          <w:rFonts w:ascii="Times New Roman" w:hAnsi="Times New Roman"/>
          <w:snapToGrid w:val="0"/>
        </w:rPr>
        <w:t xml:space="preserve"> </w:t>
      </w:r>
      <w:r w:rsidRPr="007B74FB">
        <w:rPr>
          <w:rFonts w:ascii="Times New Roman" w:hAnsi="Times New Roman"/>
          <w:snapToGrid w:val="0"/>
        </w:rPr>
        <w:t>design, in a way that needs to be taken into consideration for the next phase?</w:t>
      </w:r>
    </w:p>
    <w:p w14:paraId="1D523979" w14:textId="77777777" w:rsidR="007B74FB" w:rsidRPr="007B74FB" w:rsidRDefault="007B74FB" w:rsidP="007B74FB">
      <w:pPr>
        <w:keepNext/>
        <w:keepLines/>
        <w:spacing w:before="200" w:after="0" w:line="276" w:lineRule="auto"/>
        <w:outlineLvl w:val="2"/>
        <w:rPr>
          <w:rFonts w:ascii="Times New Roman" w:eastAsia="MS Gothic" w:hAnsi="Times New Roman"/>
          <w:b/>
          <w:bCs/>
        </w:rPr>
      </w:pPr>
    </w:p>
    <w:bookmarkEnd w:id="84"/>
    <w:p w14:paraId="7673A421" w14:textId="77777777" w:rsidR="007B74FB" w:rsidRPr="007B74FB" w:rsidRDefault="007B74FB" w:rsidP="007B74FB">
      <w:pPr>
        <w:pBdr>
          <w:bottom w:val="single" w:sz="8" w:space="4" w:color="4F81BD"/>
        </w:pBdr>
        <w:spacing w:after="300"/>
        <w:contextualSpacing/>
        <w:jc w:val="left"/>
        <w:rPr>
          <w:rFonts w:ascii="Times New Roman" w:eastAsia="MS Gothic" w:hAnsi="Times New Roman"/>
          <w:color w:val="17365D"/>
          <w:spacing w:val="5"/>
          <w:kern w:val="28"/>
        </w:rPr>
      </w:pPr>
      <w:r w:rsidRPr="007B74FB">
        <w:rPr>
          <w:rFonts w:ascii="Times New Roman" w:eastAsia="MS Gothic" w:hAnsi="Times New Roman"/>
          <w:color w:val="17365D"/>
          <w:spacing w:val="5"/>
          <w:kern w:val="28"/>
          <w:sz w:val="40"/>
          <w:szCs w:val="40"/>
        </w:rPr>
        <w:t>6. Methodology</w:t>
      </w:r>
      <w:r w:rsidRPr="007B74FB">
        <w:rPr>
          <w:rFonts w:ascii="Times New Roman" w:eastAsia="MS Gothic" w:hAnsi="Times New Roman"/>
          <w:color w:val="17365D"/>
          <w:spacing w:val="5"/>
          <w:kern w:val="28"/>
        </w:rPr>
        <w:t>:</w:t>
      </w:r>
    </w:p>
    <w:p w14:paraId="4D6C89A3" w14:textId="77777777" w:rsidR="007B74FB" w:rsidRPr="007B74FB" w:rsidRDefault="007B74FB" w:rsidP="007B74FB">
      <w:pPr>
        <w:spacing w:after="0"/>
        <w:rPr>
          <w:rFonts w:ascii="Times New Roman" w:eastAsia="Times New Roman" w:hAnsi="Times New Roman"/>
          <w:lang w:val="en-GB" w:eastAsia="en-GB"/>
        </w:rPr>
      </w:pPr>
      <w:r w:rsidRPr="007B74FB">
        <w:rPr>
          <w:rFonts w:ascii="Times New Roman" w:hAnsi="Times New Roman"/>
        </w:rPr>
        <w:t xml:space="preserve">Standard Evaluation approach will be used for this mid-term evaluation. </w:t>
      </w:r>
      <w:r w:rsidRPr="007B74FB">
        <w:rPr>
          <w:rFonts w:ascii="Times New Roman" w:eastAsia="Times New Roman" w:hAnsi="Times New Roman"/>
          <w:lang w:val="en-GB" w:eastAsia="en-GB"/>
        </w:rPr>
        <w:t>In accomplishing the aforementioned tasks, the evaluation team will adopt both quantitative and qualitative methodologies like rapid assessment methods, key informant interviews, focus group discussions, collecting information for determining the overall effectiveness of the program. The review process should be participatory engaging Government high officials, implementing and donor partners, project concerns, key stakeholders and a wide cross-section of staff and beneficiaries incorporating gender equity. It should consider the diversified components/interventions of the overall project. The methods used for the evaluation may include the followings:</w:t>
      </w:r>
    </w:p>
    <w:p w14:paraId="57E91199" w14:textId="77777777" w:rsidR="007B74FB" w:rsidRPr="007B74FB" w:rsidRDefault="007B74FB" w:rsidP="007B74FB">
      <w:pPr>
        <w:spacing w:after="0"/>
        <w:rPr>
          <w:rFonts w:ascii="Times New Roman" w:eastAsia="Times New Roman" w:hAnsi="Times New Roman"/>
          <w:lang w:val="en-GB" w:eastAsia="en-GB"/>
        </w:rPr>
      </w:pPr>
    </w:p>
    <w:p w14:paraId="2354FD31" w14:textId="77777777" w:rsidR="007B74FB" w:rsidRPr="007B74FB" w:rsidRDefault="007B74FB" w:rsidP="00B95B80">
      <w:pPr>
        <w:numPr>
          <w:ilvl w:val="0"/>
          <w:numId w:val="111"/>
        </w:numPr>
        <w:tabs>
          <w:tab w:val="num" w:pos="720"/>
        </w:tabs>
        <w:spacing w:after="0" w:line="276" w:lineRule="auto"/>
        <w:jc w:val="left"/>
        <w:rPr>
          <w:rFonts w:ascii="Times New Roman" w:eastAsia="Times New Roman" w:hAnsi="Times New Roman"/>
          <w:lang w:val="en-GB" w:eastAsia="en-GB"/>
        </w:rPr>
      </w:pPr>
      <w:r w:rsidRPr="007B74FB">
        <w:rPr>
          <w:rFonts w:ascii="Times New Roman" w:eastAsia="Times New Roman" w:hAnsi="Times New Roman"/>
          <w:lang w:val="en-GB" w:eastAsia="en-GB"/>
        </w:rPr>
        <w:t>Meeting or interview with key project personnel and stakeholders- European Union, Swiss Agency for Development and Cooperation, DANIDA, LGD, local government organizations, relevant government ministries, selected community participants, partner NGOs.</w:t>
      </w:r>
    </w:p>
    <w:p w14:paraId="0E81F5C7" w14:textId="77777777" w:rsidR="007B74FB" w:rsidRPr="007B74FB" w:rsidRDefault="007B74FB" w:rsidP="00B95B80">
      <w:pPr>
        <w:numPr>
          <w:ilvl w:val="0"/>
          <w:numId w:val="111"/>
        </w:numPr>
        <w:tabs>
          <w:tab w:val="num" w:pos="720"/>
        </w:tabs>
        <w:spacing w:after="0" w:line="276" w:lineRule="auto"/>
        <w:jc w:val="left"/>
        <w:rPr>
          <w:rFonts w:ascii="Times New Roman" w:eastAsia="Times New Roman" w:hAnsi="Times New Roman"/>
          <w:lang w:val="en-GB" w:eastAsia="en-GB"/>
        </w:rPr>
      </w:pPr>
      <w:r w:rsidRPr="007B74FB">
        <w:rPr>
          <w:rFonts w:ascii="Times New Roman" w:eastAsia="Times New Roman" w:hAnsi="Times New Roman"/>
          <w:lang w:val="en-GB" w:eastAsia="en-GB"/>
        </w:rPr>
        <w:t>Key informant interview with potential key stakeholders, civil society members and policy influencers;</w:t>
      </w:r>
    </w:p>
    <w:p w14:paraId="2ABE96E1" w14:textId="77777777" w:rsidR="007B74FB" w:rsidRPr="007B74FB" w:rsidRDefault="007B74FB" w:rsidP="00B95B80">
      <w:pPr>
        <w:numPr>
          <w:ilvl w:val="0"/>
          <w:numId w:val="111"/>
        </w:numPr>
        <w:spacing w:after="0" w:line="276" w:lineRule="auto"/>
        <w:jc w:val="left"/>
        <w:rPr>
          <w:rFonts w:ascii="Times New Roman" w:eastAsia="Times New Roman" w:hAnsi="Times New Roman"/>
          <w:lang w:val="en-GB" w:eastAsia="en-GB"/>
        </w:rPr>
      </w:pPr>
      <w:r w:rsidRPr="007B74FB">
        <w:rPr>
          <w:rFonts w:ascii="Times New Roman" w:eastAsia="Times New Roman" w:hAnsi="Times New Roman"/>
          <w:lang w:val="en-GB" w:eastAsia="en-GB"/>
        </w:rPr>
        <w:t>Focus group and group interviews with contestants and respondents - to determine benefits of the project, unanticipated consequences and possible areas of modification or redesign;</w:t>
      </w:r>
    </w:p>
    <w:p w14:paraId="6CAF096E" w14:textId="77777777" w:rsidR="007B74FB" w:rsidRPr="007B74FB" w:rsidRDefault="007B74FB" w:rsidP="00B95B80">
      <w:pPr>
        <w:numPr>
          <w:ilvl w:val="0"/>
          <w:numId w:val="111"/>
        </w:numPr>
        <w:spacing w:after="0" w:line="276" w:lineRule="auto"/>
        <w:jc w:val="left"/>
        <w:rPr>
          <w:rFonts w:ascii="Times New Roman" w:eastAsia="Times New Roman" w:hAnsi="Times New Roman"/>
          <w:lang w:val="en-GB" w:eastAsia="en-GB"/>
        </w:rPr>
      </w:pPr>
      <w:r w:rsidRPr="007B74FB">
        <w:rPr>
          <w:rFonts w:ascii="Times New Roman" w:eastAsia="Times New Roman" w:hAnsi="Times New Roman"/>
          <w:lang w:val="en-GB" w:eastAsia="en-GB"/>
        </w:rPr>
        <w:t>Direct observations of activities through site visits-assess technical practices, quality of activities, confirm recorded outputs, assess impact of activities;</w:t>
      </w:r>
    </w:p>
    <w:p w14:paraId="1209BD0C" w14:textId="77777777" w:rsidR="007B74FB" w:rsidRPr="007B74FB" w:rsidRDefault="007B74FB" w:rsidP="00B95B80">
      <w:pPr>
        <w:numPr>
          <w:ilvl w:val="0"/>
          <w:numId w:val="111"/>
        </w:numPr>
        <w:spacing w:after="0" w:line="276" w:lineRule="auto"/>
        <w:jc w:val="left"/>
        <w:rPr>
          <w:rFonts w:ascii="Times New Roman" w:eastAsia="Times New Roman" w:hAnsi="Times New Roman"/>
          <w:lang w:val="en-GB" w:eastAsia="en-GB"/>
        </w:rPr>
      </w:pPr>
      <w:r w:rsidRPr="007B74FB">
        <w:rPr>
          <w:rFonts w:ascii="Times New Roman" w:eastAsia="Times New Roman" w:hAnsi="Times New Roman"/>
          <w:lang w:val="en-GB" w:eastAsia="en-GB"/>
        </w:rPr>
        <w:t>Review of different study reports (baseline, impact baseline study, case study etc.) to measure the changes of target groups for achieving the results;</w:t>
      </w:r>
    </w:p>
    <w:p w14:paraId="1AA6210C" w14:textId="77777777" w:rsidR="007B74FB" w:rsidRPr="007B74FB" w:rsidRDefault="007B74FB" w:rsidP="00B95B80">
      <w:pPr>
        <w:numPr>
          <w:ilvl w:val="0"/>
          <w:numId w:val="111"/>
        </w:numPr>
        <w:spacing w:after="0" w:line="276" w:lineRule="auto"/>
        <w:jc w:val="left"/>
        <w:rPr>
          <w:rFonts w:ascii="Times New Roman" w:eastAsia="Times New Roman" w:hAnsi="Times New Roman"/>
          <w:lang w:val="en-GB" w:eastAsia="en-GB"/>
        </w:rPr>
      </w:pPr>
      <w:r w:rsidRPr="007B74FB">
        <w:rPr>
          <w:rFonts w:ascii="Times New Roman" w:eastAsia="Times New Roman" w:hAnsi="Times New Roman"/>
          <w:lang w:val="en-GB" w:eastAsia="en-GB"/>
        </w:rPr>
        <w:t>Review of program records- to establish outputs and financial accountability;</w:t>
      </w:r>
    </w:p>
    <w:p w14:paraId="724E78DC" w14:textId="77777777" w:rsidR="007B74FB" w:rsidRPr="007B74FB" w:rsidRDefault="007B74FB" w:rsidP="00B95B80">
      <w:pPr>
        <w:numPr>
          <w:ilvl w:val="0"/>
          <w:numId w:val="111"/>
        </w:numPr>
        <w:spacing w:after="0" w:line="276" w:lineRule="auto"/>
        <w:jc w:val="left"/>
        <w:rPr>
          <w:rFonts w:ascii="Times New Roman" w:eastAsia="Times New Roman" w:hAnsi="Times New Roman"/>
          <w:lang w:val="en-GB" w:eastAsia="en-GB"/>
        </w:rPr>
      </w:pPr>
      <w:r w:rsidRPr="007B74FB">
        <w:rPr>
          <w:rFonts w:ascii="Times New Roman" w:eastAsia="Times New Roman" w:hAnsi="Times New Roman"/>
          <w:lang w:val="en-GB" w:eastAsia="en-GB"/>
        </w:rPr>
        <w:t>Review of program and organizational documents-to assess institutional strengthening of various partners and organizations;</w:t>
      </w:r>
    </w:p>
    <w:p w14:paraId="477F9645" w14:textId="77777777" w:rsidR="007B74FB" w:rsidRPr="007B74FB" w:rsidRDefault="007B74FB" w:rsidP="007B74FB">
      <w:pPr>
        <w:spacing w:line="276" w:lineRule="auto"/>
        <w:rPr>
          <w:rFonts w:ascii="Times New Roman" w:hAnsi="Times New Roman"/>
        </w:rPr>
      </w:pPr>
    </w:p>
    <w:p w14:paraId="04B4A2C5" w14:textId="77777777" w:rsidR="007B74FB" w:rsidRPr="007B74FB" w:rsidRDefault="007B74FB" w:rsidP="007B74FB">
      <w:pPr>
        <w:spacing w:line="276" w:lineRule="auto"/>
        <w:jc w:val="left"/>
        <w:rPr>
          <w:rFonts w:ascii="Times New Roman" w:hAnsi="Times New Roman"/>
          <w:sz w:val="40"/>
          <w:szCs w:val="40"/>
        </w:rPr>
      </w:pPr>
      <w:r w:rsidRPr="007B74FB">
        <w:rPr>
          <w:rFonts w:ascii="Times New Roman" w:hAnsi="Times New Roman"/>
          <w:sz w:val="40"/>
          <w:szCs w:val="40"/>
        </w:rPr>
        <w:t>7. Gender and Human Rights:</w:t>
      </w:r>
      <w:r w:rsidRPr="007B74FB">
        <w:rPr>
          <w:rFonts w:ascii="Times New Roman" w:hAnsi="Times New Roman"/>
          <w:sz w:val="40"/>
          <w:szCs w:val="40"/>
          <w:highlight w:val="yellow"/>
        </w:rPr>
        <w:t xml:space="preserve"> </w:t>
      </w:r>
    </w:p>
    <w:p w14:paraId="20D520E8" w14:textId="77777777" w:rsidR="007B74FB" w:rsidRPr="007B74FB" w:rsidRDefault="007B74FB" w:rsidP="007B74FB">
      <w:pPr>
        <w:spacing w:line="276" w:lineRule="auto"/>
        <w:rPr>
          <w:rFonts w:ascii="Times New Roman" w:hAnsi="Times New Roman"/>
          <w:bCs/>
          <w:lang w:eastAsia="ko-KR"/>
        </w:rPr>
      </w:pPr>
      <w:r w:rsidRPr="007B74FB">
        <w:rPr>
          <w:rFonts w:ascii="Times New Roman" w:hAnsi="Times New Roman"/>
          <w:bCs/>
          <w:lang w:eastAsia="ko-KR"/>
        </w:rPr>
        <w:t>The evaluation must include a</w:t>
      </w:r>
      <w:r w:rsidRPr="007B74FB">
        <w:rPr>
          <w:rFonts w:ascii="Times New Roman" w:hAnsi="Times New Roman"/>
        </w:rPr>
        <w:t xml:space="preserve">n assessment of the extent to which the design, implementation and results of the project have incorporated a gender equality perspective and rights-based approach. The evaluators are requested to review </w:t>
      </w:r>
      <w:r w:rsidRPr="007B74FB">
        <w:rPr>
          <w:rFonts w:ascii="Times New Roman" w:hAnsi="Times New Roman"/>
          <w:i/>
        </w:rPr>
        <w:t>UNEG’s Guidance in Integrating Human Rights and Gender Equality in Evaluation</w:t>
      </w:r>
      <w:r w:rsidRPr="007B74FB">
        <w:rPr>
          <w:rFonts w:ascii="Times New Roman" w:hAnsi="Times New Roman"/>
        </w:rPr>
        <w:t xml:space="preserve"> during the inception phase</w:t>
      </w:r>
      <w:r w:rsidRPr="007B74FB">
        <w:rPr>
          <w:rFonts w:ascii="Times New Roman" w:hAnsi="Times New Roman"/>
          <w:vertAlign w:val="superscript"/>
        </w:rPr>
        <w:footnoteReference w:id="111"/>
      </w:r>
      <w:r w:rsidRPr="007B74FB">
        <w:rPr>
          <w:rFonts w:ascii="Times New Roman" w:hAnsi="Times New Roman"/>
        </w:rPr>
        <w:t>.</w:t>
      </w:r>
    </w:p>
    <w:p w14:paraId="09472549" w14:textId="77777777" w:rsidR="007B74FB" w:rsidRPr="007B74FB" w:rsidRDefault="007B74FB" w:rsidP="007B74FB">
      <w:pPr>
        <w:shd w:val="clear" w:color="auto" w:fill="FFFFFF"/>
        <w:spacing w:line="276" w:lineRule="auto"/>
        <w:rPr>
          <w:rFonts w:ascii="Times New Roman" w:hAnsi="Times New Roman"/>
          <w:bCs/>
          <w:lang w:eastAsia="ko-KR"/>
        </w:rPr>
      </w:pPr>
      <w:r w:rsidRPr="007B74FB">
        <w:rPr>
          <w:rFonts w:ascii="Times New Roman" w:hAnsi="Times New Roman"/>
          <w:bCs/>
          <w:lang w:eastAsia="ko-KR"/>
        </w:rPr>
        <w:t>In addition, the methodology used, data collection and analysis methods should be human rights and gender sensitive to the greatest extent possible, with evaluation data and findings disaggregated by sex, ethnicity, age etc.</w:t>
      </w:r>
    </w:p>
    <w:p w14:paraId="096E2855" w14:textId="77777777" w:rsidR="007B74FB" w:rsidRPr="007B74FB" w:rsidRDefault="007B74FB" w:rsidP="007B74FB">
      <w:pPr>
        <w:spacing w:line="276" w:lineRule="auto"/>
        <w:rPr>
          <w:rFonts w:ascii="Times New Roman" w:hAnsi="Times New Roman"/>
        </w:rPr>
      </w:pPr>
    </w:p>
    <w:p w14:paraId="620DEAF1" w14:textId="77777777" w:rsidR="007B74FB" w:rsidRPr="007B74FB" w:rsidRDefault="007B74FB" w:rsidP="007B74FB">
      <w:pPr>
        <w:pBdr>
          <w:bottom w:val="single" w:sz="8" w:space="4" w:color="4F81BD"/>
        </w:pBdr>
        <w:spacing w:after="300"/>
        <w:contextualSpacing/>
        <w:jc w:val="left"/>
        <w:rPr>
          <w:rFonts w:ascii="Times New Roman" w:eastAsia="MS Gothic" w:hAnsi="Times New Roman"/>
          <w:color w:val="17365D"/>
          <w:spacing w:val="5"/>
          <w:kern w:val="28"/>
          <w:sz w:val="40"/>
          <w:szCs w:val="40"/>
        </w:rPr>
      </w:pPr>
      <w:r w:rsidRPr="007B74FB">
        <w:rPr>
          <w:rFonts w:ascii="Times New Roman" w:eastAsia="MS Gothic" w:hAnsi="Times New Roman"/>
          <w:color w:val="17365D"/>
          <w:spacing w:val="5"/>
          <w:kern w:val="28"/>
          <w:sz w:val="40"/>
          <w:szCs w:val="40"/>
        </w:rPr>
        <w:t>8. Evaluation Work Plan and sequence:</w:t>
      </w:r>
    </w:p>
    <w:p w14:paraId="4AFB03E1" w14:textId="77777777" w:rsidR="007B74FB" w:rsidRPr="007B74FB" w:rsidRDefault="007B74FB" w:rsidP="007B74FB">
      <w:pPr>
        <w:spacing w:line="276" w:lineRule="auto"/>
        <w:rPr>
          <w:rFonts w:ascii="Times New Roman" w:hAnsi="Times New Roman"/>
          <w:lang w:val="en-GB"/>
        </w:rPr>
      </w:pPr>
      <w:r w:rsidRPr="007B74FB">
        <w:rPr>
          <w:rFonts w:ascii="Times New Roman" w:hAnsi="Times New Roman"/>
          <w:lang w:val="en-GB"/>
        </w:rPr>
        <w:t>The distribution of number of days per team member and evaluation phase is as follows:</w:t>
      </w:r>
    </w:p>
    <w:tbl>
      <w:tblPr>
        <w:tblW w:w="8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75"/>
        <w:gridCol w:w="1530"/>
        <w:gridCol w:w="1800"/>
        <w:gridCol w:w="1620"/>
        <w:gridCol w:w="1620"/>
      </w:tblGrid>
      <w:tr w:rsidR="007B74FB" w:rsidRPr="007B74FB" w14:paraId="79469881" w14:textId="77777777" w:rsidTr="007B74FB">
        <w:trPr>
          <w:trHeight w:val="630"/>
          <w:jc w:val="center"/>
        </w:trPr>
        <w:tc>
          <w:tcPr>
            <w:tcW w:w="1575" w:type="dxa"/>
            <w:shd w:val="clear" w:color="auto" w:fill="FFFFFF" w:themeFill="background1"/>
            <w:vAlign w:val="center"/>
            <w:hideMark/>
          </w:tcPr>
          <w:p w14:paraId="1AD0B0E6" w14:textId="77777777" w:rsidR="007B74FB" w:rsidRPr="007B74FB" w:rsidRDefault="007B74FB" w:rsidP="007B74FB">
            <w:pPr>
              <w:spacing w:line="276" w:lineRule="auto"/>
              <w:rPr>
                <w:rFonts w:ascii="Times New Roman" w:eastAsia="Times New Roman" w:hAnsi="Times New Roman"/>
                <w:color w:val="000000"/>
              </w:rPr>
            </w:pPr>
          </w:p>
        </w:tc>
        <w:tc>
          <w:tcPr>
            <w:tcW w:w="1530" w:type="dxa"/>
            <w:shd w:val="clear" w:color="auto" w:fill="D9D9D9" w:themeFill="background1" w:themeFillShade="D9"/>
            <w:vAlign w:val="center"/>
            <w:hideMark/>
          </w:tcPr>
          <w:p w14:paraId="531F1915" w14:textId="77777777" w:rsidR="007B74FB" w:rsidRPr="007B74FB" w:rsidRDefault="007B74FB" w:rsidP="007B74FB">
            <w:pPr>
              <w:spacing w:line="276" w:lineRule="auto"/>
              <w:jc w:val="center"/>
              <w:rPr>
                <w:rFonts w:ascii="Times New Roman" w:eastAsia="Times New Roman" w:hAnsi="Times New Roman"/>
                <w:b/>
                <w:bCs/>
                <w:color w:val="000000"/>
              </w:rPr>
            </w:pPr>
            <w:r w:rsidRPr="007B74FB">
              <w:rPr>
                <w:rFonts w:ascii="Times New Roman" w:eastAsia="Times New Roman" w:hAnsi="Times New Roman"/>
                <w:b/>
                <w:bCs/>
                <w:color w:val="000000"/>
              </w:rPr>
              <w:t>Team Leader</w:t>
            </w:r>
          </w:p>
        </w:tc>
        <w:tc>
          <w:tcPr>
            <w:tcW w:w="1800" w:type="dxa"/>
            <w:shd w:val="clear" w:color="auto" w:fill="D9D9D9" w:themeFill="background1" w:themeFillShade="D9"/>
            <w:vAlign w:val="center"/>
            <w:hideMark/>
          </w:tcPr>
          <w:p w14:paraId="6B1216F0" w14:textId="77777777" w:rsidR="007B74FB" w:rsidRPr="007B74FB" w:rsidRDefault="007B74FB" w:rsidP="007B74FB">
            <w:pPr>
              <w:spacing w:line="276" w:lineRule="auto"/>
              <w:jc w:val="center"/>
              <w:rPr>
                <w:rFonts w:ascii="Times New Roman" w:eastAsia="Times New Roman" w:hAnsi="Times New Roman"/>
                <w:b/>
                <w:bCs/>
                <w:color w:val="000000"/>
              </w:rPr>
            </w:pPr>
            <w:r w:rsidRPr="007B74FB">
              <w:rPr>
                <w:rFonts w:ascii="Times New Roman" w:eastAsia="Times New Roman" w:hAnsi="Times New Roman"/>
                <w:b/>
                <w:bCs/>
                <w:color w:val="000000"/>
              </w:rPr>
              <w:t>International Team Member</w:t>
            </w:r>
          </w:p>
        </w:tc>
        <w:tc>
          <w:tcPr>
            <w:tcW w:w="1620" w:type="dxa"/>
            <w:shd w:val="clear" w:color="auto" w:fill="D9D9D9" w:themeFill="background1" w:themeFillShade="D9"/>
            <w:vAlign w:val="center"/>
            <w:hideMark/>
          </w:tcPr>
          <w:p w14:paraId="3006ED00" w14:textId="77777777" w:rsidR="007B74FB" w:rsidRPr="007B74FB" w:rsidRDefault="007B74FB" w:rsidP="007B74FB">
            <w:pPr>
              <w:spacing w:line="276" w:lineRule="auto"/>
              <w:jc w:val="center"/>
              <w:rPr>
                <w:rFonts w:ascii="Times New Roman" w:eastAsia="Times New Roman" w:hAnsi="Times New Roman"/>
                <w:b/>
                <w:bCs/>
                <w:color w:val="000000"/>
              </w:rPr>
            </w:pPr>
            <w:r w:rsidRPr="007B74FB">
              <w:rPr>
                <w:rFonts w:ascii="Times New Roman" w:eastAsia="Times New Roman" w:hAnsi="Times New Roman"/>
                <w:b/>
                <w:bCs/>
                <w:color w:val="000000"/>
              </w:rPr>
              <w:t>National Team Members</w:t>
            </w:r>
          </w:p>
        </w:tc>
        <w:tc>
          <w:tcPr>
            <w:tcW w:w="1620" w:type="dxa"/>
            <w:shd w:val="clear" w:color="auto" w:fill="D9D9D9" w:themeFill="background1" w:themeFillShade="D9"/>
          </w:tcPr>
          <w:p w14:paraId="14BEDD90" w14:textId="77777777" w:rsidR="007B74FB" w:rsidRPr="007B74FB" w:rsidRDefault="007B74FB" w:rsidP="007B74FB">
            <w:pPr>
              <w:spacing w:line="276" w:lineRule="auto"/>
              <w:jc w:val="center"/>
              <w:rPr>
                <w:rFonts w:ascii="Times New Roman" w:eastAsia="Times New Roman" w:hAnsi="Times New Roman"/>
                <w:b/>
                <w:bCs/>
                <w:color w:val="000000"/>
              </w:rPr>
            </w:pPr>
            <w:r w:rsidRPr="007B74FB">
              <w:rPr>
                <w:rFonts w:ascii="Times New Roman" w:eastAsia="Times New Roman" w:hAnsi="Times New Roman"/>
                <w:b/>
                <w:bCs/>
                <w:color w:val="000000"/>
              </w:rPr>
              <w:t>Investigator</w:t>
            </w:r>
          </w:p>
        </w:tc>
      </w:tr>
      <w:tr w:rsidR="007B74FB" w:rsidRPr="007B74FB" w14:paraId="3C63A3DA" w14:textId="77777777" w:rsidTr="007B74FB">
        <w:trPr>
          <w:trHeight w:val="630"/>
          <w:jc w:val="center"/>
        </w:trPr>
        <w:tc>
          <w:tcPr>
            <w:tcW w:w="1575" w:type="dxa"/>
            <w:shd w:val="clear" w:color="auto" w:fill="D9D9D9" w:themeFill="background1" w:themeFillShade="D9"/>
            <w:vAlign w:val="center"/>
            <w:hideMark/>
          </w:tcPr>
          <w:p w14:paraId="245579BC" w14:textId="77777777" w:rsidR="007B74FB" w:rsidRPr="007B74FB" w:rsidRDefault="007B74FB" w:rsidP="007B74FB">
            <w:pPr>
              <w:spacing w:line="276" w:lineRule="auto"/>
              <w:jc w:val="center"/>
              <w:rPr>
                <w:rFonts w:ascii="Times New Roman" w:eastAsia="Times New Roman" w:hAnsi="Times New Roman"/>
                <w:b/>
                <w:color w:val="000000"/>
              </w:rPr>
            </w:pPr>
            <w:r w:rsidRPr="007B74FB">
              <w:rPr>
                <w:rFonts w:ascii="Times New Roman" w:eastAsia="Times New Roman" w:hAnsi="Times New Roman"/>
                <w:b/>
                <w:color w:val="000000"/>
              </w:rPr>
              <w:t xml:space="preserve">Inception Phase </w:t>
            </w:r>
          </w:p>
          <w:p w14:paraId="7E2BF849" w14:textId="77777777" w:rsidR="007B74FB" w:rsidRPr="007B74FB" w:rsidRDefault="007B74FB" w:rsidP="007B74FB">
            <w:pPr>
              <w:spacing w:line="276" w:lineRule="auto"/>
              <w:jc w:val="center"/>
              <w:rPr>
                <w:rFonts w:ascii="Times New Roman" w:eastAsia="Times New Roman" w:hAnsi="Times New Roman"/>
                <w:b/>
                <w:color w:val="000000"/>
              </w:rPr>
            </w:pPr>
            <w:r w:rsidRPr="007B74FB">
              <w:rPr>
                <w:rFonts w:ascii="Times New Roman" w:eastAsia="Times New Roman" w:hAnsi="Times New Roman"/>
                <w:color w:val="000000"/>
              </w:rPr>
              <w:t>(</w:t>
            </w:r>
            <w:r w:rsidRPr="007B74FB">
              <w:rPr>
                <w:rFonts w:ascii="Times New Roman" w:eastAsia="Times New Roman" w:hAnsi="Times New Roman"/>
                <w:bCs/>
                <w:color w:val="000000"/>
              </w:rPr>
              <w:t>dates)</w:t>
            </w:r>
          </w:p>
        </w:tc>
        <w:tc>
          <w:tcPr>
            <w:tcW w:w="1530" w:type="dxa"/>
            <w:shd w:val="clear" w:color="auto" w:fill="FFFFFF" w:themeFill="background1"/>
            <w:vAlign w:val="center"/>
          </w:tcPr>
          <w:p w14:paraId="77E1044C" w14:textId="1258E9CD" w:rsidR="007B74FB" w:rsidRPr="007B74FB" w:rsidRDefault="007B74FB" w:rsidP="007B74FB">
            <w:pPr>
              <w:spacing w:line="276" w:lineRule="auto"/>
              <w:jc w:val="center"/>
              <w:rPr>
                <w:rFonts w:ascii="Times New Roman" w:eastAsia="Times New Roman" w:hAnsi="Times New Roman"/>
                <w:bCs/>
                <w:color w:val="000000"/>
              </w:rPr>
            </w:pPr>
            <w:r w:rsidRPr="007B74FB">
              <w:rPr>
                <w:rFonts w:ascii="Times New Roman" w:eastAsia="Times New Roman" w:hAnsi="Times New Roman"/>
                <w:bCs/>
                <w:color w:val="000000"/>
              </w:rPr>
              <w:t>10</w:t>
            </w:r>
            <w:r w:rsidR="00341A5C">
              <w:rPr>
                <w:rFonts w:ascii="Times New Roman" w:eastAsia="Times New Roman" w:hAnsi="Times New Roman"/>
                <w:bCs/>
                <w:color w:val="000000"/>
              </w:rPr>
              <w:t xml:space="preserve"> </w:t>
            </w:r>
            <w:r w:rsidRPr="007B74FB">
              <w:rPr>
                <w:rFonts w:ascii="Times New Roman" w:eastAsia="Times New Roman" w:hAnsi="Times New Roman"/>
                <w:bCs/>
                <w:color w:val="000000"/>
              </w:rPr>
              <w:t>days</w:t>
            </w:r>
          </w:p>
        </w:tc>
        <w:tc>
          <w:tcPr>
            <w:tcW w:w="1800" w:type="dxa"/>
            <w:shd w:val="clear" w:color="auto" w:fill="FFFFFF" w:themeFill="background1"/>
            <w:vAlign w:val="center"/>
          </w:tcPr>
          <w:p w14:paraId="0E6EDA83" w14:textId="364A300B" w:rsidR="007B74FB" w:rsidRPr="007B74FB" w:rsidRDefault="007B74FB" w:rsidP="007B74FB">
            <w:pPr>
              <w:spacing w:line="276" w:lineRule="auto"/>
              <w:jc w:val="center"/>
              <w:rPr>
                <w:rFonts w:ascii="Times New Roman" w:eastAsia="Times New Roman" w:hAnsi="Times New Roman"/>
                <w:bCs/>
                <w:color w:val="000000"/>
              </w:rPr>
            </w:pPr>
            <w:r w:rsidRPr="007B74FB">
              <w:rPr>
                <w:rFonts w:ascii="Times New Roman" w:eastAsia="Times New Roman" w:hAnsi="Times New Roman"/>
                <w:bCs/>
                <w:color w:val="000000"/>
              </w:rPr>
              <w:t>10</w:t>
            </w:r>
            <w:r w:rsidR="00341A5C">
              <w:rPr>
                <w:rFonts w:ascii="Times New Roman" w:eastAsia="Times New Roman" w:hAnsi="Times New Roman"/>
                <w:bCs/>
                <w:color w:val="000000"/>
              </w:rPr>
              <w:t xml:space="preserve"> </w:t>
            </w:r>
            <w:r w:rsidRPr="007B74FB">
              <w:rPr>
                <w:rFonts w:ascii="Times New Roman" w:eastAsia="Times New Roman" w:hAnsi="Times New Roman"/>
                <w:bCs/>
                <w:color w:val="000000"/>
              </w:rPr>
              <w:t>days</w:t>
            </w:r>
          </w:p>
        </w:tc>
        <w:tc>
          <w:tcPr>
            <w:tcW w:w="1620" w:type="dxa"/>
            <w:shd w:val="clear" w:color="auto" w:fill="FFFFFF" w:themeFill="background1"/>
            <w:vAlign w:val="center"/>
          </w:tcPr>
          <w:p w14:paraId="4DC193A7" w14:textId="58945FB9" w:rsidR="007B74FB" w:rsidRPr="007B74FB" w:rsidRDefault="007B74FB" w:rsidP="007B74FB">
            <w:pPr>
              <w:spacing w:line="276" w:lineRule="auto"/>
              <w:jc w:val="center"/>
              <w:rPr>
                <w:rFonts w:ascii="Times New Roman" w:eastAsia="Times New Roman" w:hAnsi="Times New Roman"/>
                <w:bCs/>
                <w:color w:val="000000"/>
              </w:rPr>
            </w:pPr>
            <w:r w:rsidRPr="007B74FB">
              <w:rPr>
                <w:rFonts w:ascii="Times New Roman" w:eastAsia="Times New Roman" w:hAnsi="Times New Roman"/>
                <w:bCs/>
                <w:color w:val="000000"/>
              </w:rPr>
              <w:t>10</w:t>
            </w:r>
            <w:r w:rsidR="00341A5C">
              <w:rPr>
                <w:rFonts w:ascii="Times New Roman" w:eastAsia="Times New Roman" w:hAnsi="Times New Roman"/>
                <w:bCs/>
                <w:color w:val="000000"/>
              </w:rPr>
              <w:t xml:space="preserve"> </w:t>
            </w:r>
            <w:r w:rsidRPr="007B74FB">
              <w:rPr>
                <w:rFonts w:ascii="Times New Roman" w:eastAsia="Times New Roman" w:hAnsi="Times New Roman"/>
                <w:bCs/>
                <w:color w:val="000000"/>
              </w:rPr>
              <w:t>days</w:t>
            </w:r>
          </w:p>
        </w:tc>
        <w:tc>
          <w:tcPr>
            <w:tcW w:w="1620" w:type="dxa"/>
            <w:shd w:val="clear" w:color="auto" w:fill="FFFFFF" w:themeFill="background1"/>
            <w:vAlign w:val="center"/>
          </w:tcPr>
          <w:p w14:paraId="164A5320" w14:textId="67610065" w:rsidR="007B74FB" w:rsidRPr="007B74FB" w:rsidRDefault="007B74FB" w:rsidP="007B74FB">
            <w:pPr>
              <w:spacing w:line="276" w:lineRule="auto"/>
              <w:jc w:val="center"/>
              <w:rPr>
                <w:rFonts w:ascii="Times New Roman" w:eastAsia="Times New Roman" w:hAnsi="Times New Roman"/>
                <w:bCs/>
                <w:color w:val="000000"/>
              </w:rPr>
            </w:pPr>
            <w:r w:rsidRPr="007B74FB">
              <w:rPr>
                <w:rFonts w:ascii="Times New Roman" w:eastAsia="Times New Roman" w:hAnsi="Times New Roman"/>
                <w:bCs/>
                <w:color w:val="000000"/>
              </w:rPr>
              <w:t>10</w:t>
            </w:r>
            <w:r w:rsidR="00341A5C">
              <w:rPr>
                <w:rFonts w:ascii="Times New Roman" w:eastAsia="Times New Roman" w:hAnsi="Times New Roman"/>
                <w:bCs/>
                <w:color w:val="000000"/>
              </w:rPr>
              <w:t xml:space="preserve"> </w:t>
            </w:r>
            <w:r w:rsidRPr="007B74FB">
              <w:rPr>
                <w:rFonts w:ascii="Times New Roman" w:eastAsia="Times New Roman" w:hAnsi="Times New Roman"/>
                <w:bCs/>
                <w:color w:val="000000"/>
              </w:rPr>
              <w:t>days</w:t>
            </w:r>
          </w:p>
        </w:tc>
      </w:tr>
      <w:tr w:rsidR="007B74FB" w:rsidRPr="007B74FB" w14:paraId="07061CB7" w14:textId="77777777" w:rsidTr="007B74FB">
        <w:trPr>
          <w:trHeight w:val="630"/>
          <w:jc w:val="center"/>
        </w:trPr>
        <w:tc>
          <w:tcPr>
            <w:tcW w:w="1575" w:type="dxa"/>
            <w:shd w:val="clear" w:color="auto" w:fill="D9D9D9" w:themeFill="background1" w:themeFillShade="D9"/>
            <w:vAlign w:val="center"/>
            <w:hideMark/>
          </w:tcPr>
          <w:p w14:paraId="5591C8FF" w14:textId="77777777" w:rsidR="007B74FB" w:rsidRPr="007B74FB" w:rsidRDefault="007B74FB" w:rsidP="007B74FB">
            <w:pPr>
              <w:spacing w:line="276" w:lineRule="auto"/>
              <w:jc w:val="center"/>
              <w:rPr>
                <w:rFonts w:ascii="Times New Roman" w:eastAsia="Times New Roman" w:hAnsi="Times New Roman"/>
                <w:b/>
                <w:color w:val="000000"/>
              </w:rPr>
            </w:pPr>
            <w:r w:rsidRPr="007B74FB">
              <w:rPr>
                <w:rFonts w:ascii="Times New Roman" w:eastAsia="Times New Roman" w:hAnsi="Times New Roman"/>
                <w:b/>
                <w:color w:val="000000"/>
              </w:rPr>
              <w:t>In-country Phase</w:t>
            </w:r>
          </w:p>
        </w:tc>
        <w:tc>
          <w:tcPr>
            <w:tcW w:w="1530" w:type="dxa"/>
            <w:shd w:val="clear" w:color="auto" w:fill="FFFFFF" w:themeFill="background1"/>
            <w:vAlign w:val="center"/>
          </w:tcPr>
          <w:p w14:paraId="54D8C091" w14:textId="77777777" w:rsidR="007B74FB" w:rsidRPr="007B74FB" w:rsidRDefault="007B74FB" w:rsidP="007B74FB">
            <w:pPr>
              <w:spacing w:line="276" w:lineRule="auto"/>
              <w:jc w:val="center"/>
              <w:rPr>
                <w:rFonts w:ascii="Times New Roman" w:eastAsia="Times New Roman" w:hAnsi="Times New Roman"/>
                <w:bCs/>
                <w:color w:val="000000"/>
              </w:rPr>
            </w:pPr>
          </w:p>
          <w:p w14:paraId="1A606407" w14:textId="77777777" w:rsidR="007B74FB" w:rsidRPr="007B74FB" w:rsidRDefault="007B74FB" w:rsidP="007B74FB">
            <w:pPr>
              <w:spacing w:line="276" w:lineRule="auto"/>
              <w:jc w:val="center"/>
              <w:rPr>
                <w:rFonts w:ascii="Times New Roman" w:eastAsia="Times New Roman" w:hAnsi="Times New Roman"/>
                <w:bCs/>
                <w:color w:val="000000"/>
              </w:rPr>
            </w:pPr>
            <w:r w:rsidRPr="007B74FB">
              <w:rPr>
                <w:rFonts w:ascii="Times New Roman" w:eastAsia="Times New Roman" w:hAnsi="Times New Roman"/>
                <w:bCs/>
                <w:color w:val="000000"/>
              </w:rPr>
              <w:t>45 days</w:t>
            </w:r>
          </w:p>
        </w:tc>
        <w:tc>
          <w:tcPr>
            <w:tcW w:w="1800" w:type="dxa"/>
            <w:shd w:val="clear" w:color="auto" w:fill="FFFFFF" w:themeFill="background1"/>
            <w:vAlign w:val="center"/>
          </w:tcPr>
          <w:p w14:paraId="7EEA22DA" w14:textId="77777777" w:rsidR="007B74FB" w:rsidRPr="007B74FB" w:rsidRDefault="007B74FB" w:rsidP="007B74FB">
            <w:pPr>
              <w:spacing w:line="276" w:lineRule="auto"/>
              <w:jc w:val="center"/>
              <w:rPr>
                <w:rFonts w:ascii="Times New Roman" w:eastAsia="Times New Roman" w:hAnsi="Times New Roman"/>
                <w:bCs/>
                <w:color w:val="000000"/>
              </w:rPr>
            </w:pPr>
          </w:p>
          <w:p w14:paraId="7747FBE1" w14:textId="77777777" w:rsidR="007B74FB" w:rsidRPr="007B74FB" w:rsidRDefault="007B74FB" w:rsidP="007B74FB">
            <w:pPr>
              <w:spacing w:line="276" w:lineRule="auto"/>
              <w:jc w:val="center"/>
              <w:rPr>
                <w:rFonts w:ascii="Times New Roman" w:eastAsia="Times New Roman" w:hAnsi="Times New Roman"/>
                <w:bCs/>
                <w:color w:val="000000"/>
              </w:rPr>
            </w:pPr>
            <w:r w:rsidRPr="007B74FB">
              <w:rPr>
                <w:rFonts w:ascii="Times New Roman" w:eastAsia="Times New Roman" w:hAnsi="Times New Roman"/>
                <w:bCs/>
                <w:color w:val="000000"/>
              </w:rPr>
              <w:t>45 days</w:t>
            </w:r>
          </w:p>
        </w:tc>
        <w:tc>
          <w:tcPr>
            <w:tcW w:w="1620" w:type="dxa"/>
            <w:shd w:val="clear" w:color="auto" w:fill="FFFFFF" w:themeFill="background1"/>
            <w:vAlign w:val="center"/>
          </w:tcPr>
          <w:p w14:paraId="1F96DC27" w14:textId="77777777" w:rsidR="007B74FB" w:rsidRPr="007B74FB" w:rsidRDefault="007B74FB" w:rsidP="007B74FB">
            <w:pPr>
              <w:spacing w:line="276" w:lineRule="auto"/>
              <w:jc w:val="center"/>
              <w:rPr>
                <w:rFonts w:ascii="Times New Roman" w:eastAsia="Times New Roman" w:hAnsi="Times New Roman"/>
                <w:bCs/>
                <w:color w:val="000000"/>
              </w:rPr>
            </w:pPr>
            <w:r w:rsidRPr="007B74FB">
              <w:rPr>
                <w:rFonts w:ascii="Times New Roman" w:eastAsia="Times New Roman" w:hAnsi="Times New Roman"/>
                <w:bCs/>
                <w:color w:val="000000"/>
              </w:rPr>
              <w:t>45 days</w:t>
            </w:r>
          </w:p>
        </w:tc>
        <w:tc>
          <w:tcPr>
            <w:tcW w:w="1620" w:type="dxa"/>
            <w:shd w:val="clear" w:color="auto" w:fill="FFFFFF" w:themeFill="background1"/>
            <w:vAlign w:val="center"/>
          </w:tcPr>
          <w:p w14:paraId="79888FEB" w14:textId="77777777" w:rsidR="007B74FB" w:rsidRPr="007B74FB" w:rsidRDefault="007B74FB" w:rsidP="007B74FB">
            <w:pPr>
              <w:spacing w:line="276" w:lineRule="auto"/>
              <w:jc w:val="center"/>
              <w:rPr>
                <w:rFonts w:ascii="Times New Roman" w:eastAsia="Times New Roman" w:hAnsi="Times New Roman"/>
                <w:bCs/>
                <w:color w:val="000000"/>
              </w:rPr>
            </w:pPr>
            <w:r w:rsidRPr="007B74FB">
              <w:rPr>
                <w:rFonts w:ascii="Times New Roman" w:eastAsia="Times New Roman" w:hAnsi="Times New Roman"/>
                <w:bCs/>
                <w:color w:val="000000"/>
              </w:rPr>
              <w:t>45 days</w:t>
            </w:r>
          </w:p>
        </w:tc>
      </w:tr>
      <w:tr w:rsidR="007B74FB" w:rsidRPr="007B74FB" w14:paraId="2E64C41A" w14:textId="77777777" w:rsidTr="007B74FB">
        <w:trPr>
          <w:trHeight w:val="630"/>
          <w:jc w:val="center"/>
        </w:trPr>
        <w:tc>
          <w:tcPr>
            <w:tcW w:w="1575" w:type="dxa"/>
            <w:shd w:val="clear" w:color="auto" w:fill="D9D9D9" w:themeFill="background1" w:themeFillShade="D9"/>
            <w:vAlign w:val="center"/>
            <w:hideMark/>
          </w:tcPr>
          <w:p w14:paraId="10885301" w14:textId="77777777" w:rsidR="007B74FB" w:rsidRPr="007B74FB" w:rsidRDefault="007B74FB" w:rsidP="007B74FB">
            <w:pPr>
              <w:spacing w:line="276" w:lineRule="auto"/>
              <w:jc w:val="center"/>
              <w:rPr>
                <w:rFonts w:ascii="Times New Roman" w:eastAsia="Times New Roman" w:hAnsi="Times New Roman"/>
                <w:b/>
                <w:color w:val="000000"/>
              </w:rPr>
            </w:pPr>
            <w:r w:rsidRPr="007B74FB">
              <w:rPr>
                <w:rFonts w:ascii="Times New Roman" w:eastAsia="Times New Roman" w:hAnsi="Times New Roman"/>
                <w:b/>
                <w:color w:val="000000"/>
              </w:rPr>
              <w:t>Post-mission Phase</w:t>
            </w:r>
          </w:p>
        </w:tc>
        <w:tc>
          <w:tcPr>
            <w:tcW w:w="1530" w:type="dxa"/>
            <w:shd w:val="clear" w:color="auto" w:fill="FFFFFF" w:themeFill="background1"/>
            <w:vAlign w:val="center"/>
          </w:tcPr>
          <w:p w14:paraId="58E4FB85" w14:textId="77777777" w:rsidR="007B74FB" w:rsidRPr="007B74FB" w:rsidRDefault="007B74FB" w:rsidP="007B74FB">
            <w:pPr>
              <w:spacing w:line="276" w:lineRule="auto"/>
              <w:jc w:val="center"/>
              <w:rPr>
                <w:rFonts w:ascii="Times New Roman" w:eastAsia="Times New Roman" w:hAnsi="Times New Roman"/>
                <w:bCs/>
                <w:color w:val="000000"/>
              </w:rPr>
            </w:pPr>
            <w:r w:rsidRPr="007B74FB">
              <w:rPr>
                <w:rFonts w:ascii="Times New Roman" w:eastAsia="Times New Roman" w:hAnsi="Times New Roman"/>
                <w:bCs/>
                <w:color w:val="000000"/>
              </w:rPr>
              <w:t xml:space="preserve"> 5 days</w:t>
            </w:r>
          </w:p>
        </w:tc>
        <w:tc>
          <w:tcPr>
            <w:tcW w:w="1800" w:type="dxa"/>
            <w:shd w:val="clear" w:color="auto" w:fill="FFFFFF" w:themeFill="background1"/>
            <w:vAlign w:val="center"/>
          </w:tcPr>
          <w:p w14:paraId="6391F2F5" w14:textId="77777777" w:rsidR="007B74FB" w:rsidRPr="007B74FB" w:rsidRDefault="007B74FB" w:rsidP="007B74FB">
            <w:pPr>
              <w:spacing w:line="276" w:lineRule="auto"/>
              <w:jc w:val="center"/>
              <w:rPr>
                <w:rFonts w:ascii="Times New Roman" w:eastAsia="Times New Roman" w:hAnsi="Times New Roman"/>
                <w:bCs/>
                <w:color w:val="000000"/>
              </w:rPr>
            </w:pPr>
            <w:r w:rsidRPr="007B74FB">
              <w:rPr>
                <w:rFonts w:ascii="Times New Roman" w:eastAsia="Times New Roman" w:hAnsi="Times New Roman"/>
                <w:bCs/>
                <w:color w:val="000000"/>
              </w:rPr>
              <w:t xml:space="preserve"> 5 days</w:t>
            </w:r>
          </w:p>
        </w:tc>
        <w:tc>
          <w:tcPr>
            <w:tcW w:w="1620" w:type="dxa"/>
            <w:shd w:val="clear" w:color="auto" w:fill="FFFFFF" w:themeFill="background1"/>
            <w:vAlign w:val="center"/>
          </w:tcPr>
          <w:p w14:paraId="71229271" w14:textId="77777777" w:rsidR="007B74FB" w:rsidRPr="007B74FB" w:rsidRDefault="007B74FB" w:rsidP="007B74FB">
            <w:pPr>
              <w:spacing w:line="276" w:lineRule="auto"/>
              <w:jc w:val="center"/>
              <w:rPr>
                <w:rFonts w:ascii="Times New Roman" w:eastAsia="Times New Roman" w:hAnsi="Times New Roman"/>
                <w:bCs/>
                <w:color w:val="000000"/>
              </w:rPr>
            </w:pPr>
            <w:r w:rsidRPr="007B74FB">
              <w:rPr>
                <w:rFonts w:ascii="Times New Roman" w:eastAsia="Times New Roman" w:hAnsi="Times New Roman"/>
                <w:bCs/>
                <w:color w:val="000000"/>
              </w:rPr>
              <w:t xml:space="preserve"> 5 days</w:t>
            </w:r>
          </w:p>
        </w:tc>
        <w:tc>
          <w:tcPr>
            <w:tcW w:w="1620" w:type="dxa"/>
            <w:shd w:val="clear" w:color="auto" w:fill="FFFFFF" w:themeFill="background1"/>
            <w:vAlign w:val="center"/>
          </w:tcPr>
          <w:p w14:paraId="5658F967" w14:textId="77777777" w:rsidR="007B74FB" w:rsidRPr="007B74FB" w:rsidRDefault="007B74FB" w:rsidP="007B74FB">
            <w:pPr>
              <w:spacing w:line="276" w:lineRule="auto"/>
              <w:jc w:val="center"/>
              <w:rPr>
                <w:rFonts w:ascii="Times New Roman" w:eastAsia="Times New Roman" w:hAnsi="Times New Roman"/>
                <w:bCs/>
                <w:color w:val="000000"/>
              </w:rPr>
            </w:pPr>
            <w:r w:rsidRPr="007B74FB">
              <w:rPr>
                <w:rFonts w:ascii="Times New Roman" w:eastAsia="Times New Roman" w:hAnsi="Times New Roman"/>
                <w:bCs/>
                <w:color w:val="000000"/>
              </w:rPr>
              <w:t xml:space="preserve"> 5 days</w:t>
            </w:r>
          </w:p>
        </w:tc>
      </w:tr>
      <w:tr w:rsidR="007B74FB" w:rsidRPr="007B74FB" w14:paraId="7EDBC8BC" w14:textId="77777777" w:rsidTr="007B74FB">
        <w:trPr>
          <w:trHeight w:val="630"/>
          <w:jc w:val="center"/>
        </w:trPr>
        <w:tc>
          <w:tcPr>
            <w:tcW w:w="1575" w:type="dxa"/>
            <w:shd w:val="clear" w:color="auto" w:fill="D9D9D9" w:themeFill="background1" w:themeFillShade="D9"/>
            <w:vAlign w:val="center"/>
            <w:hideMark/>
          </w:tcPr>
          <w:p w14:paraId="6AC3F18F" w14:textId="77777777" w:rsidR="007B74FB" w:rsidRPr="007B74FB" w:rsidRDefault="007B74FB" w:rsidP="007B74FB">
            <w:pPr>
              <w:spacing w:line="276" w:lineRule="auto"/>
              <w:jc w:val="center"/>
              <w:rPr>
                <w:rFonts w:ascii="Times New Roman" w:eastAsia="Times New Roman" w:hAnsi="Times New Roman"/>
                <w:b/>
                <w:color w:val="000000"/>
              </w:rPr>
            </w:pPr>
            <w:r w:rsidRPr="007B74FB">
              <w:rPr>
                <w:rFonts w:ascii="Times New Roman" w:eastAsia="Times New Roman" w:hAnsi="Times New Roman"/>
                <w:b/>
                <w:color w:val="000000"/>
              </w:rPr>
              <w:t>Total number of days</w:t>
            </w:r>
          </w:p>
        </w:tc>
        <w:tc>
          <w:tcPr>
            <w:tcW w:w="1530" w:type="dxa"/>
            <w:shd w:val="clear" w:color="auto" w:fill="FFFFFF" w:themeFill="background1"/>
            <w:vAlign w:val="center"/>
          </w:tcPr>
          <w:p w14:paraId="7A16EC2A" w14:textId="77777777" w:rsidR="007B74FB" w:rsidRPr="007B74FB" w:rsidRDefault="007B74FB" w:rsidP="007B74FB">
            <w:pPr>
              <w:spacing w:line="276" w:lineRule="auto"/>
              <w:jc w:val="center"/>
              <w:rPr>
                <w:rFonts w:ascii="Times New Roman" w:eastAsia="Times New Roman" w:hAnsi="Times New Roman"/>
                <w:b/>
                <w:bCs/>
                <w:color w:val="000000"/>
              </w:rPr>
            </w:pPr>
            <w:r w:rsidRPr="007B74FB">
              <w:rPr>
                <w:rFonts w:ascii="Times New Roman" w:eastAsia="Times New Roman" w:hAnsi="Times New Roman"/>
                <w:b/>
                <w:bCs/>
                <w:color w:val="000000"/>
              </w:rPr>
              <w:t>60</w:t>
            </w:r>
          </w:p>
        </w:tc>
        <w:tc>
          <w:tcPr>
            <w:tcW w:w="1800" w:type="dxa"/>
            <w:shd w:val="clear" w:color="auto" w:fill="FFFFFF" w:themeFill="background1"/>
            <w:vAlign w:val="center"/>
          </w:tcPr>
          <w:p w14:paraId="5C6EF2B4" w14:textId="77777777" w:rsidR="007B74FB" w:rsidRPr="007B74FB" w:rsidRDefault="007B74FB" w:rsidP="007B74FB">
            <w:pPr>
              <w:spacing w:line="276" w:lineRule="auto"/>
              <w:jc w:val="center"/>
              <w:rPr>
                <w:rFonts w:ascii="Times New Roman" w:eastAsia="Times New Roman" w:hAnsi="Times New Roman"/>
                <w:b/>
                <w:bCs/>
                <w:color w:val="000000"/>
              </w:rPr>
            </w:pPr>
            <w:r w:rsidRPr="007B74FB">
              <w:rPr>
                <w:rFonts w:ascii="Times New Roman" w:eastAsia="Times New Roman" w:hAnsi="Times New Roman"/>
                <w:b/>
                <w:bCs/>
                <w:color w:val="000000"/>
              </w:rPr>
              <w:t>60</w:t>
            </w:r>
          </w:p>
        </w:tc>
        <w:tc>
          <w:tcPr>
            <w:tcW w:w="1620" w:type="dxa"/>
            <w:shd w:val="clear" w:color="auto" w:fill="FFFFFF" w:themeFill="background1"/>
            <w:vAlign w:val="center"/>
          </w:tcPr>
          <w:p w14:paraId="2761CF5D" w14:textId="77777777" w:rsidR="007B74FB" w:rsidRPr="007B74FB" w:rsidRDefault="007B74FB" w:rsidP="007B74FB">
            <w:pPr>
              <w:spacing w:line="276" w:lineRule="auto"/>
              <w:jc w:val="center"/>
              <w:rPr>
                <w:rFonts w:ascii="Times New Roman" w:eastAsia="Times New Roman" w:hAnsi="Times New Roman"/>
                <w:b/>
                <w:bCs/>
                <w:color w:val="000000"/>
              </w:rPr>
            </w:pPr>
            <w:r w:rsidRPr="007B74FB">
              <w:rPr>
                <w:rFonts w:ascii="Times New Roman" w:eastAsia="Times New Roman" w:hAnsi="Times New Roman"/>
                <w:b/>
                <w:bCs/>
                <w:color w:val="000000"/>
              </w:rPr>
              <w:t>60</w:t>
            </w:r>
          </w:p>
        </w:tc>
        <w:tc>
          <w:tcPr>
            <w:tcW w:w="1620" w:type="dxa"/>
            <w:shd w:val="clear" w:color="auto" w:fill="FFFFFF" w:themeFill="background1"/>
          </w:tcPr>
          <w:p w14:paraId="6E5CF2CE" w14:textId="77777777" w:rsidR="007B74FB" w:rsidRPr="007B74FB" w:rsidRDefault="007B74FB" w:rsidP="007B74FB">
            <w:pPr>
              <w:spacing w:line="276" w:lineRule="auto"/>
              <w:jc w:val="center"/>
              <w:rPr>
                <w:rFonts w:ascii="Times New Roman" w:eastAsia="Times New Roman" w:hAnsi="Times New Roman"/>
                <w:b/>
                <w:bCs/>
                <w:color w:val="000000"/>
              </w:rPr>
            </w:pPr>
            <w:r w:rsidRPr="007B74FB">
              <w:rPr>
                <w:rFonts w:ascii="Times New Roman" w:eastAsia="Times New Roman" w:hAnsi="Times New Roman"/>
                <w:b/>
                <w:bCs/>
                <w:color w:val="000000"/>
              </w:rPr>
              <w:t>60</w:t>
            </w:r>
          </w:p>
        </w:tc>
      </w:tr>
    </w:tbl>
    <w:p w14:paraId="50B0D6E5" w14:textId="77777777" w:rsidR="007B74FB" w:rsidRPr="007B74FB" w:rsidRDefault="007B74FB" w:rsidP="007B74FB">
      <w:pPr>
        <w:spacing w:line="276" w:lineRule="auto"/>
        <w:rPr>
          <w:rFonts w:ascii="Times New Roman" w:hAnsi="Times New Roman"/>
          <w:lang w:eastAsia="ja-JP"/>
        </w:rPr>
      </w:pPr>
    </w:p>
    <w:p w14:paraId="2B31001C" w14:textId="77777777" w:rsidR="007B74FB" w:rsidRPr="007B74FB" w:rsidRDefault="007B74FB" w:rsidP="007B74FB">
      <w:pPr>
        <w:spacing w:line="276" w:lineRule="auto"/>
        <w:rPr>
          <w:rFonts w:ascii="Times New Roman" w:hAnsi="Times New Roman"/>
        </w:rPr>
      </w:pPr>
      <w:r w:rsidRPr="007B74FB">
        <w:rPr>
          <w:rFonts w:ascii="Times New Roman" w:hAnsi="Times New Roman"/>
          <w:lang w:eastAsia="ja-JP"/>
        </w:rPr>
        <w:t>The sequence of evaluation steps are as follows</w:t>
      </w:r>
      <w:r w:rsidRPr="007B74FB">
        <w:rPr>
          <w:rFonts w:ascii="Times New Roman" w:hAnsi="Times New Roman"/>
        </w:rPr>
        <w:t>:</w:t>
      </w:r>
    </w:p>
    <w:p w14:paraId="11DE01C0" w14:textId="77777777" w:rsidR="007B74FB" w:rsidRPr="007B74FB" w:rsidRDefault="007B74FB" w:rsidP="007B74FB">
      <w:pPr>
        <w:spacing w:line="276" w:lineRule="auto"/>
        <w:ind w:left="360"/>
        <w:rPr>
          <w:rFonts w:ascii="Times New Roman" w:hAnsi="Times New Roman"/>
          <w:b/>
          <w:lang w:eastAsia="ja-JP"/>
        </w:rPr>
      </w:pPr>
      <w:r w:rsidRPr="007B74FB">
        <w:rPr>
          <w:rFonts w:ascii="Times New Roman" w:hAnsi="Times New Roman"/>
          <w:b/>
          <w:lang w:eastAsia="ja-JP"/>
        </w:rPr>
        <w:t>1. Desk Review/ Pre-mission briefing</w:t>
      </w:r>
    </w:p>
    <w:p w14:paraId="0CF5D27C" w14:textId="77777777" w:rsidR="007B74FB" w:rsidRPr="007B74FB" w:rsidRDefault="007B74FB" w:rsidP="00B95B80">
      <w:pPr>
        <w:numPr>
          <w:ilvl w:val="1"/>
          <w:numId w:val="88"/>
        </w:numPr>
        <w:tabs>
          <w:tab w:val="num" w:pos="540"/>
        </w:tabs>
        <w:spacing w:after="0" w:line="276" w:lineRule="auto"/>
        <w:ind w:left="540"/>
        <w:jc w:val="left"/>
        <w:rPr>
          <w:rFonts w:ascii="Times New Roman" w:hAnsi="Times New Roman"/>
          <w:lang w:eastAsia="ja-JP"/>
        </w:rPr>
      </w:pPr>
      <w:r w:rsidRPr="007B74FB">
        <w:rPr>
          <w:rFonts w:ascii="Times New Roman" w:hAnsi="Times New Roman"/>
          <w:lang w:eastAsia="ja-JP"/>
        </w:rPr>
        <w:t>Pre-mission briefing to ensure understanding of evaluation methodology and familiarize the Evaluation team with the programme.</w:t>
      </w:r>
    </w:p>
    <w:p w14:paraId="4D988735" w14:textId="41B828FA" w:rsidR="007B74FB" w:rsidRPr="007B74FB" w:rsidRDefault="007B74FB" w:rsidP="00B95B80">
      <w:pPr>
        <w:numPr>
          <w:ilvl w:val="1"/>
          <w:numId w:val="88"/>
        </w:numPr>
        <w:tabs>
          <w:tab w:val="num" w:pos="540"/>
        </w:tabs>
        <w:spacing w:after="0" w:line="276" w:lineRule="auto"/>
        <w:ind w:left="540"/>
        <w:jc w:val="left"/>
        <w:rPr>
          <w:rFonts w:ascii="Times New Roman" w:hAnsi="Times New Roman"/>
          <w:lang w:eastAsia="ja-JP"/>
        </w:rPr>
      </w:pPr>
      <w:r w:rsidRPr="007B74FB">
        <w:rPr>
          <w:rFonts w:ascii="Times New Roman" w:hAnsi="Times New Roman"/>
          <w:lang w:eastAsia="ja-JP"/>
        </w:rPr>
        <w:t>Review of secondary data such as background literature and project documentation lead by the Evaluation Team Leader in consultation with his/her team. It will involve necessary clarifications by UNDP and UNCDF personnel, UPGP and UZGP Project Managers and other national and international staff, Assistant Country Director and other UNDP and UNCDF Cluster staff, UNDP CO senior management and UNCDF Regional Office in Bangkok.</w:t>
      </w:r>
      <w:r w:rsidR="00341A5C">
        <w:rPr>
          <w:rFonts w:ascii="Times New Roman" w:hAnsi="Times New Roman"/>
          <w:lang w:eastAsia="ja-JP"/>
        </w:rPr>
        <w:t xml:space="preserve"> </w:t>
      </w:r>
    </w:p>
    <w:p w14:paraId="6F87E3E1" w14:textId="77777777" w:rsidR="007B74FB" w:rsidRPr="007B74FB" w:rsidRDefault="007B74FB" w:rsidP="00B95B80">
      <w:pPr>
        <w:numPr>
          <w:ilvl w:val="1"/>
          <w:numId w:val="88"/>
        </w:numPr>
        <w:tabs>
          <w:tab w:val="num" w:pos="540"/>
        </w:tabs>
        <w:spacing w:after="0" w:line="276" w:lineRule="auto"/>
        <w:ind w:left="540"/>
        <w:jc w:val="left"/>
        <w:rPr>
          <w:rFonts w:ascii="Times New Roman" w:hAnsi="Times New Roman"/>
          <w:lang w:eastAsia="ja-JP"/>
        </w:rPr>
      </w:pPr>
      <w:r w:rsidRPr="007B74FB">
        <w:rPr>
          <w:rFonts w:ascii="Times New Roman" w:hAnsi="Times New Roman"/>
          <w:lang w:eastAsia="ja-JP"/>
        </w:rPr>
        <w:t xml:space="preserve">This phase will culminate in the preparation of a brief </w:t>
      </w:r>
      <w:r w:rsidRPr="007B74FB">
        <w:rPr>
          <w:rFonts w:ascii="Times New Roman" w:hAnsi="Times New Roman"/>
          <w:b/>
          <w:lang w:eastAsia="ja-JP"/>
        </w:rPr>
        <w:t>Inception Report</w:t>
      </w:r>
      <w:r w:rsidRPr="007B74FB">
        <w:rPr>
          <w:rFonts w:ascii="Times New Roman" w:hAnsi="Times New Roman"/>
          <w:lang w:eastAsia="ja-JP"/>
        </w:rPr>
        <w:t xml:space="preserve"> to be forwarded to UNDP and UNCDF for comments. The Inception report should incorporate the information from the desk review, present the reconstructed intervention logic, spell out the evaluation questions and a plan for how these will be tackled by the team including draft interview questions. </w:t>
      </w:r>
    </w:p>
    <w:p w14:paraId="4B3E1098" w14:textId="77777777" w:rsidR="007B74FB" w:rsidRPr="007B74FB" w:rsidRDefault="007B74FB" w:rsidP="00B95B80">
      <w:pPr>
        <w:numPr>
          <w:ilvl w:val="1"/>
          <w:numId w:val="88"/>
        </w:numPr>
        <w:tabs>
          <w:tab w:val="num" w:pos="540"/>
        </w:tabs>
        <w:spacing w:after="0" w:line="276" w:lineRule="auto"/>
        <w:ind w:left="540"/>
        <w:jc w:val="left"/>
        <w:rPr>
          <w:rFonts w:ascii="Times New Roman" w:hAnsi="Times New Roman"/>
          <w:lang w:eastAsia="ja-JP"/>
        </w:rPr>
      </w:pPr>
      <w:r w:rsidRPr="007B74FB">
        <w:rPr>
          <w:rFonts w:ascii="Times New Roman" w:hAnsi="Times New Roman"/>
          <w:lang w:eastAsia="ja-JP"/>
        </w:rPr>
        <w:t>This phase will help the team to prepare for the team hypothesis meeting that is held when the team assembles in Dhaka and for the Inception Workshop with stakeholders.</w:t>
      </w:r>
    </w:p>
    <w:p w14:paraId="270F799A" w14:textId="77777777" w:rsidR="007B74FB" w:rsidRPr="007B74FB" w:rsidRDefault="007B74FB" w:rsidP="007B74FB">
      <w:pPr>
        <w:spacing w:after="0"/>
        <w:ind w:left="540"/>
        <w:rPr>
          <w:rFonts w:ascii="Times New Roman" w:hAnsi="Times New Roman"/>
          <w:lang w:eastAsia="ja-JP"/>
        </w:rPr>
      </w:pPr>
    </w:p>
    <w:p w14:paraId="17B8CF61" w14:textId="77777777" w:rsidR="007B74FB" w:rsidRPr="007B74FB" w:rsidRDefault="007B74FB" w:rsidP="007B74FB">
      <w:pPr>
        <w:spacing w:line="276" w:lineRule="auto"/>
        <w:ind w:left="360"/>
        <w:contextualSpacing/>
        <w:rPr>
          <w:rFonts w:ascii="Times New Roman" w:hAnsi="Times New Roman"/>
          <w:b/>
          <w:lang w:eastAsia="ja-JP"/>
        </w:rPr>
      </w:pPr>
      <w:r w:rsidRPr="007B74FB">
        <w:rPr>
          <w:rFonts w:ascii="Times New Roman" w:hAnsi="Times New Roman"/>
          <w:b/>
        </w:rPr>
        <w:t>2. Kick- Off meeting</w:t>
      </w:r>
    </w:p>
    <w:p w14:paraId="27F88C30" w14:textId="77777777" w:rsidR="007B74FB" w:rsidRPr="007B74FB" w:rsidRDefault="007B74FB" w:rsidP="00B95B80">
      <w:pPr>
        <w:numPr>
          <w:ilvl w:val="0"/>
          <w:numId w:val="100"/>
        </w:numPr>
        <w:spacing w:line="276" w:lineRule="auto"/>
        <w:ind w:left="270" w:firstLine="0"/>
        <w:contextualSpacing/>
        <w:jc w:val="left"/>
        <w:rPr>
          <w:rFonts w:ascii="Times New Roman" w:hAnsi="Times New Roman"/>
          <w:b/>
          <w:i/>
          <w:lang w:eastAsia="ja-JP"/>
        </w:rPr>
      </w:pPr>
      <w:r w:rsidRPr="007B74FB">
        <w:rPr>
          <w:rFonts w:ascii="Times New Roman" w:hAnsi="Times New Roman"/>
        </w:rPr>
        <w:t>Kick- Off meeting to share evaluation team approach and questions and receive feedback with the senior management of UNDP and UNCDF.</w:t>
      </w:r>
    </w:p>
    <w:p w14:paraId="0526E003" w14:textId="77777777" w:rsidR="007B74FB" w:rsidRPr="007B74FB" w:rsidRDefault="007B74FB" w:rsidP="00B95B80">
      <w:pPr>
        <w:numPr>
          <w:ilvl w:val="0"/>
          <w:numId w:val="100"/>
        </w:numPr>
        <w:spacing w:line="276" w:lineRule="auto"/>
        <w:ind w:left="270" w:firstLine="0"/>
        <w:contextualSpacing/>
        <w:jc w:val="left"/>
        <w:rPr>
          <w:rFonts w:ascii="Times New Roman" w:hAnsi="Times New Roman"/>
          <w:b/>
          <w:i/>
          <w:lang w:eastAsia="ja-JP"/>
        </w:rPr>
      </w:pPr>
      <w:r w:rsidRPr="007B74FB">
        <w:rPr>
          <w:rFonts w:ascii="Times New Roman" w:hAnsi="Times New Roman"/>
        </w:rPr>
        <w:t>Inception workshop for key stakeholders set up to interact with the Evaluation Team.</w:t>
      </w:r>
    </w:p>
    <w:p w14:paraId="3F6C8D03" w14:textId="77777777" w:rsidR="007B74FB" w:rsidRPr="007B74FB" w:rsidRDefault="007B74FB" w:rsidP="00B95B80">
      <w:pPr>
        <w:numPr>
          <w:ilvl w:val="0"/>
          <w:numId w:val="100"/>
        </w:numPr>
        <w:spacing w:line="276" w:lineRule="auto"/>
        <w:ind w:left="270" w:firstLine="0"/>
        <w:contextualSpacing/>
        <w:jc w:val="left"/>
        <w:rPr>
          <w:rFonts w:ascii="Times New Roman" w:hAnsi="Times New Roman"/>
          <w:b/>
          <w:i/>
          <w:lang w:eastAsia="ja-JP"/>
        </w:rPr>
      </w:pPr>
      <w:r w:rsidRPr="007B74FB">
        <w:rPr>
          <w:rFonts w:ascii="Times New Roman" w:hAnsi="Times New Roman"/>
        </w:rPr>
        <w:t>Interviews by the team with national stakeholders such as key ministries and donors;</w:t>
      </w:r>
      <w:r w:rsidRPr="007B74FB">
        <w:rPr>
          <w:rFonts w:ascii="Times New Roman" w:hAnsi="Times New Roman"/>
          <w:lang w:eastAsia="ja-JP"/>
        </w:rPr>
        <w:t xml:space="preserve"> initial consultations in Dhaka with Project team, UNDP and UNCDF CO office teams, MLGRD&amp;C, development partners (European Commission, SDC and Danida) and LGSP partner, the World Bank.</w:t>
      </w:r>
    </w:p>
    <w:p w14:paraId="426A6F3A" w14:textId="77777777" w:rsidR="007B74FB" w:rsidRPr="00F901C4" w:rsidRDefault="007B74FB" w:rsidP="007B74FB">
      <w:pPr>
        <w:spacing w:line="276" w:lineRule="auto"/>
        <w:ind w:left="270"/>
        <w:contextualSpacing/>
        <w:rPr>
          <w:rFonts w:ascii="Times New Roman" w:hAnsi="Times New Roman"/>
          <w:i/>
          <w:lang w:eastAsia="ja-JP"/>
        </w:rPr>
      </w:pPr>
    </w:p>
    <w:p w14:paraId="0839D452" w14:textId="77777777" w:rsidR="007B74FB" w:rsidRPr="007B74FB" w:rsidRDefault="007B74FB" w:rsidP="00B95B80">
      <w:pPr>
        <w:numPr>
          <w:ilvl w:val="0"/>
          <w:numId w:val="87"/>
        </w:numPr>
        <w:tabs>
          <w:tab w:val="left" w:pos="540"/>
        </w:tabs>
        <w:spacing w:line="276" w:lineRule="auto"/>
        <w:ind w:firstLine="0"/>
        <w:contextualSpacing/>
        <w:jc w:val="left"/>
        <w:rPr>
          <w:rFonts w:ascii="Times New Roman" w:hAnsi="Times New Roman"/>
        </w:rPr>
      </w:pPr>
      <w:r w:rsidRPr="007B74FB">
        <w:rPr>
          <w:rFonts w:ascii="Times New Roman" w:hAnsi="Times New Roman"/>
          <w:b/>
          <w:lang w:eastAsia="ja-JP"/>
        </w:rPr>
        <w:t xml:space="preserve"> Data collection Phase: </w:t>
      </w:r>
      <w:r w:rsidRPr="007B74FB">
        <w:rPr>
          <w:rFonts w:ascii="Times New Roman" w:hAnsi="Times New Roman"/>
        </w:rPr>
        <w:t>Field visits to the implementation areas – local level (visits to sample of 4 intervention areas from seven divisions generally considered the minimum requirement):</w:t>
      </w:r>
    </w:p>
    <w:p w14:paraId="2D9315DF" w14:textId="77777777" w:rsidR="007B74FB" w:rsidRPr="007B74FB" w:rsidRDefault="007B74FB" w:rsidP="007B74FB">
      <w:pPr>
        <w:spacing w:line="276" w:lineRule="auto"/>
        <w:ind w:left="540"/>
        <w:rPr>
          <w:rFonts w:ascii="Times New Roman" w:hAnsi="Times New Roman"/>
        </w:rPr>
      </w:pPr>
    </w:p>
    <w:p w14:paraId="7EBADBCF" w14:textId="77777777" w:rsidR="007B74FB" w:rsidRPr="007B74FB" w:rsidRDefault="007B74FB" w:rsidP="007B74FB">
      <w:pPr>
        <w:spacing w:line="276" w:lineRule="auto"/>
        <w:ind w:firstLine="360"/>
        <w:rPr>
          <w:rFonts w:ascii="Times New Roman" w:hAnsi="Times New Roman"/>
          <w:b/>
          <w:lang w:eastAsia="ja-JP"/>
        </w:rPr>
      </w:pPr>
      <w:r w:rsidRPr="007B74FB">
        <w:rPr>
          <w:rFonts w:ascii="Times New Roman" w:hAnsi="Times New Roman"/>
          <w:b/>
          <w:lang w:eastAsia="ja-JP"/>
        </w:rPr>
        <w:t>4. Debriefing / Post-mission phase</w:t>
      </w:r>
    </w:p>
    <w:p w14:paraId="618F7F32" w14:textId="77777777" w:rsidR="007B74FB" w:rsidRPr="007B74FB" w:rsidRDefault="007B74FB" w:rsidP="00B95B80">
      <w:pPr>
        <w:numPr>
          <w:ilvl w:val="0"/>
          <w:numId w:val="98"/>
        </w:numPr>
        <w:spacing w:line="276" w:lineRule="auto"/>
        <w:contextualSpacing/>
        <w:jc w:val="left"/>
        <w:rPr>
          <w:rFonts w:ascii="Times New Roman" w:hAnsi="Times New Roman"/>
        </w:rPr>
      </w:pPr>
      <w:r w:rsidRPr="007B74FB">
        <w:rPr>
          <w:rFonts w:ascii="Times New Roman" w:hAnsi="Times New Roman"/>
        </w:rPr>
        <w:t>Debrief UNDP and UNCDF CO teams and project team and LGD.</w:t>
      </w:r>
    </w:p>
    <w:p w14:paraId="590F89B0" w14:textId="77777777" w:rsidR="007B74FB" w:rsidRPr="007B74FB" w:rsidRDefault="007B74FB" w:rsidP="00B95B80">
      <w:pPr>
        <w:numPr>
          <w:ilvl w:val="0"/>
          <w:numId w:val="98"/>
        </w:numPr>
        <w:spacing w:line="276" w:lineRule="auto"/>
        <w:contextualSpacing/>
        <w:jc w:val="left"/>
        <w:rPr>
          <w:rFonts w:ascii="Times New Roman" w:hAnsi="Times New Roman"/>
        </w:rPr>
      </w:pPr>
      <w:r w:rsidRPr="007B74FB">
        <w:rPr>
          <w:rFonts w:ascii="Times New Roman" w:hAnsi="Times New Roman"/>
        </w:rPr>
        <w:t xml:space="preserve">Debriefing of the </w:t>
      </w:r>
      <w:r w:rsidRPr="007B74FB">
        <w:rPr>
          <w:rFonts w:ascii="Times New Roman" w:hAnsi="Times New Roman"/>
          <w:lang w:eastAsia="ja-JP"/>
        </w:rPr>
        <w:t>UNDP Country Director and Deputy Country Director (Programme)</w:t>
      </w:r>
    </w:p>
    <w:p w14:paraId="44220DB0" w14:textId="77777777" w:rsidR="007B74FB" w:rsidRPr="007B74FB" w:rsidRDefault="007B74FB" w:rsidP="00B95B80">
      <w:pPr>
        <w:numPr>
          <w:ilvl w:val="0"/>
          <w:numId w:val="98"/>
        </w:numPr>
        <w:spacing w:line="276" w:lineRule="auto"/>
        <w:contextualSpacing/>
        <w:jc w:val="left"/>
        <w:rPr>
          <w:rFonts w:ascii="Times New Roman" w:hAnsi="Times New Roman"/>
        </w:rPr>
      </w:pPr>
      <w:r w:rsidRPr="007B74FB">
        <w:rPr>
          <w:rFonts w:ascii="Times New Roman" w:hAnsi="Times New Roman"/>
        </w:rPr>
        <w:t xml:space="preserve">Debriefing of the </w:t>
      </w:r>
      <w:r w:rsidRPr="007B74FB">
        <w:rPr>
          <w:rFonts w:ascii="Times New Roman" w:hAnsi="Times New Roman"/>
          <w:lang w:eastAsia="ja-JP"/>
        </w:rPr>
        <w:t>MLGRD&amp;C</w:t>
      </w:r>
      <w:r w:rsidRPr="007B74FB">
        <w:rPr>
          <w:rFonts w:ascii="Times New Roman" w:hAnsi="Times New Roman"/>
        </w:rPr>
        <w:t xml:space="preserve"> and othe</w:t>
      </w:r>
      <w:r w:rsidRPr="007B74FB">
        <w:rPr>
          <w:rFonts w:ascii="Times New Roman" w:hAnsi="Times New Roman"/>
          <w:lang w:eastAsia="ja-JP"/>
        </w:rPr>
        <w:t>r</w:t>
      </w:r>
      <w:r w:rsidRPr="007B74FB">
        <w:rPr>
          <w:rFonts w:ascii="Times New Roman" w:hAnsi="Times New Roman"/>
        </w:rPr>
        <w:t xml:space="preserve"> relevant Ministerial staff</w:t>
      </w:r>
    </w:p>
    <w:p w14:paraId="6973F03A" w14:textId="77777777" w:rsidR="007B74FB" w:rsidRPr="007B74FB" w:rsidRDefault="007B74FB" w:rsidP="00B95B80">
      <w:pPr>
        <w:numPr>
          <w:ilvl w:val="0"/>
          <w:numId w:val="98"/>
        </w:numPr>
        <w:spacing w:line="276" w:lineRule="auto"/>
        <w:contextualSpacing/>
        <w:jc w:val="left"/>
        <w:rPr>
          <w:rFonts w:ascii="Times New Roman" w:hAnsi="Times New Roman"/>
        </w:rPr>
      </w:pPr>
      <w:r w:rsidRPr="007B74FB">
        <w:rPr>
          <w:rFonts w:ascii="Times New Roman" w:hAnsi="Times New Roman"/>
          <w:b/>
        </w:rPr>
        <w:t xml:space="preserve">National debriefing workshop </w:t>
      </w:r>
      <w:r w:rsidRPr="007B74FB">
        <w:rPr>
          <w:rFonts w:ascii="Times New Roman" w:hAnsi="Times New Roman"/>
        </w:rPr>
        <w:t>with key stakeholders to present and discuss findings &amp; recommendations – this workshop will generally review an Aide Memoire which presents the key findings, recommendations (conveyed in power point) and collect feedback from stakeholders.</w:t>
      </w:r>
    </w:p>
    <w:p w14:paraId="1FD3D25D" w14:textId="77777777" w:rsidR="007B74FB" w:rsidRPr="007B74FB" w:rsidRDefault="007B74FB" w:rsidP="00B95B80">
      <w:pPr>
        <w:numPr>
          <w:ilvl w:val="0"/>
          <w:numId w:val="98"/>
        </w:numPr>
        <w:spacing w:line="276" w:lineRule="auto"/>
        <w:contextualSpacing/>
        <w:jc w:val="left"/>
        <w:rPr>
          <w:rFonts w:ascii="Times New Roman" w:hAnsi="Times New Roman"/>
        </w:rPr>
      </w:pPr>
      <w:r w:rsidRPr="007B74FB">
        <w:rPr>
          <w:rFonts w:ascii="Times New Roman" w:hAnsi="Times New Roman"/>
        </w:rPr>
        <w:t xml:space="preserve">Global Debriefing UNDP and UNCDF senior management at HQ and regional office via teleconference generally conducted with the evaluation team leader and with participation from the country level. </w:t>
      </w:r>
    </w:p>
    <w:p w14:paraId="1C3A05D7" w14:textId="77777777" w:rsidR="007B74FB" w:rsidRPr="007B74FB" w:rsidRDefault="007B74FB" w:rsidP="00B95B80">
      <w:pPr>
        <w:numPr>
          <w:ilvl w:val="0"/>
          <w:numId w:val="98"/>
        </w:numPr>
        <w:spacing w:line="276" w:lineRule="auto"/>
        <w:contextualSpacing/>
        <w:jc w:val="left"/>
        <w:rPr>
          <w:rFonts w:ascii="Times New Roman" w:hAnsi="Times New Roman"/>
        </w:rPr>
      </w:pPr>
      <w:r w:rsidRPr="007B74FB">
        <w:rPr>
          <w:rFonts w:ascii="Times New Roman" w:hAnsi="Times New Roman"/>
        </w:rPr>
        <w:t>Incorporate feedback as well as observations from stakeholders during the MTE.</w:t>
      </w:r>
    </w:p>
    <w:p w14:paraId="78FECA97" w14:textId="77777777" w:rsidR="007B74FB" w:rsidRPr="007B74FB" w:rsidRDefault="007B74FB" w:rsidP="007B74FB">
      <w:pPr>
        <w:spacing w:line="276" w:lineRule="auto"/>
        <w:ind w:left="540"/>
        <w:rPr>
          <w:rFonts w:ascii="Times New Roman" w:hAnsi="Times New Roman"/>
        </w:rPr>
      </w:pPr>
    </w:p>
    <w:p w14:paraId="61AEF99D" w14:textId="77777777" w:rsidR="007B74FB" w:rsidRPr="007B74FB" w:rsidRDefault="007B74FB" w:rsidP="007B74FB">
      <w:pPr>
        <w:spacing w:line="276" w:lineRule="auto"/>
        <w:ind w:left="360"/>
        <w:contextualSpacing/>
        <w:rPr>
          <w:rFonts w:ascii="Times New Roman" w:hAnsi="Times New Roman"/>
          <w:b/>
          <w:lang w:eastAsia="ja-JP"/>
        </w:rPr>
      </w:pPr>
      <w:r w:rsidRPr="007B74FB">
        <w:rPr>
          <w:rFonts w:ascii="Times New Roman" w:hAnsi="Times New Roman"/>
          <w:b/>
          <w:lang w:eastAsia="ja-JP"/>
        </w:rPr>
        <w:t>5. Completion of Management Response</w:t>
      </w:r>
    </w:p>
    <w:p w14:paraId="10AAF87F" w14:textId="77777777" w:rsidR="007B74FB" w:rsidRPr="007B74FB" w:rsidRDefault="007B74FB" w:rsidP="00B95B80">
      <w:pPr>
        <w:numPr>
          <w:ilvl w:val="0"/>
          <w:numId w:val="90"/>
        </w:numPr>
        <w:spacing w:after="0" w:line="276" w:lineRule="auto"/>
        <w:contextualSpacing/>
        <w:jc w:val="left"/>
        <w:rPr>
          <w:rFonts w:ascii="Times New Roman" w:hAnsi="Times New Roman"/>
        </w:rPr>
      </w:pPr>
      <w:r w:rsidRPr="007B74FB">
        <w:rPr>
          <w:rFonts w:ascii="Times New Roman" w:hAnsi="Times New Roman"/>
          <w:lang w:eastAsia="ja-JP"/>
        </w:rPr>
        <w:t>The Management Response will be circulated with the final report for completion by all relevant stakeholders (a 30-day turn-around time is expected). The completed Management Response will then be uploaded on the Evaluation Resource Database maintained by UNDP Headquarters</w:t>
      </w:r>
    </w:p>
    <w:p w14:paraId="0A0BC84D" w14:textId="77777777" w:rsidR="007B74FB" w:rsidRPr="007B74FB" w:rsidRDefault="007B74FB" w:rsidP="007B74FB">
      <w:pPr>
        <w:spacing w:line="276" w:lineRule="auto"/>
        <w:rPr>
          <w:rFonts w:ascii="Times New Roman" w:hAnsi="Times New Roman"/>
        </w:rPr>
      </w:pPr>
    </w:p>
    <w:p w14:paraId="010FF33D" w14:textId="77777777" w:rsidR="007B74FB" w:rsidRPr="007B74FB" w:rsidRDefault="007B74FB" w:rsidP="007B74FB">
      <w:pPr>
        <w:pBdr>
          <w:bottom w:val="single" w:sz="8" w:space="4" w:color="4F81BD"/>
        </w:pBdr>
        <w:spacing w:after="300"/>
        <w:contextualSpacing/>
        <w:jc w:val="left"/>
        <w:rPr>
          <w:rFonts w:ascii="Times New Roman" w:eastAsia="MS Gothic" w:hAnsi="Times New Roman"/>
          <w:color w:val="17365D"/>
          <w:spacing w:val="5"/>
          <w:kern w:val="28"/>
          <w:sz w:val="40"/>
          <w:szCs w:val="40"/>
        </w:rPr>
      </w:pPr>
      <w:r w:rsidRPr="007B74FB">
        <w:rPr>
          <w:rFonts w:ascii="Times New Roman" w:eastAsia="MS Gothic" w:hAnsi="Times New Roman"/>
          <w:color w:val="17365D"/>
          <w:spacing w:val="5"/>
          <w:kern w:val="28"/>
          <w:sz w:val="40"/>
          <w:szCs w:val="40"/>
        </w:rPr>
        <w:t>9. Evaluation Products (Deliverables)</w:t>
      </w:r>
    </w:p>
    <w:p w14:paraId="5BF326A7" w14:textId="77777777" w:rsidR="007B74FB" w:rsidRPr="00387412" w:rsidRDefault="007B74FB" w:rsidP="00387412">
      <w:pPr>
        <w:pStyle w:val="NoSpacing"/>
        <w:rPr>
          <w:rFonts w:ascii="Times New Roman" w:hAnsi="Times New Roman"/>
          <w:lang w:val="en-GB" w:eastAsia="ja-JP"/>
        </w:rPr>
      </w:pPr>
      <w:bookmarkStart w:id="85" w:name="_Toc255311581"/>
      <w:r w:rsidRPr="00387412">
        <w:rPr>
          <w:rFonts w:ascii="Times New Roman" w:hAnsi="Times New Roman"/>
          <w:lang w:val="en-GB"/>
        </w:rPr>
        <w:t>Deliverables</w:t>
      </w:r>
      <w:bookmarkEnd w:id="85"/>
      <w:r w:rsidRPr="00387412">
        <w:rPr>
          <w:rFonts w:ascii="Times New Roman" w:hAnsi="Times New Roman"/>
          <w:lang w:val="en-GB"/>
        </w:rPr>
        <w:t xml:space="preserve">: </w:t>
      </w:r>
      <w:r w:rsidRPr="00387412">
        <w:rPr>
          <w:rFonts w:ascii="Times New Roman" w:hAnsi="Times New Roman"/>
          <w:lang w:val="en-GB" w:eastAsia="ja-JP"/>
        </w:rPr>
        <w:t>The mission will be responsible for submitting the following deliverables:</w:t>
      </w:r>
    </w:p>
    <w:p w14:paraId="1A1EB70D" w14:textId="77777777" w:rsidR="007B74FB" w:rsidRPr="007B74FB" w:rsidRDefault="007B74FB" w:rsidP="007B74FB">
      <w:pPr>
        <w:spacing w:after="0"/>
        <w:ind w:left="180"/>
        <w:rPr>
          <w:rFonts w:ascii="Times New Roman" w:hAnsi="Times New Roman"/>
        </w:rPr>
      </w:pPr>
    </w:p>
    <w:p w14:paraId="27613F9F" w14:textId="77777777" w:rsidR="007B74FB" w:rsidRPr="007B74FB" w:rsidRDefault="007B74FB" w:rsidP="00B95B80">
      <w:pPr>
        <w:numPr>
          <w:ilvl w:val="0"/>
          <w:numId w:val="85"/>
        </w:numPr>
        <w:spacing w:after="0" w:line="276" w:lineRule="auto"/>
        <w:contextualSpacing/>
        <w:jc w:val="left"/>
        <w:rPr>
          <w:rFonts w:ascii="Times New Roman" w:hAnsi="Times New Roman"/>
          <w:lang w:eastAsia="ja-JP"/>
        </w:rPr>
      </w:pPr>
      <w:r w:rsidRPr="007B74FB">
        <w:rPr>
          <w:rFonts w:ascii="Times New Roman" w:hAnsi="Times New Roman"/>
          <w:lang w:eastAsia="ja-JP"/>
        </w:rPr>
        <w:t>Inception Report (10-20 pages)</w:t>
      </w:r>
    </w:p>
    <w:p w14:paraId="58D27EB1" w14:textId="77777777" w:rsidR="007B74FB" w:rsidRPr="007B74FB" w:rsidRDefault="007B74FB" w:rsidP="00B95B80">
      <w:pPr>
        <w:numPr>
          <w:ilvl w:val="0"/>
          <w:numId w:val="85"/>
        </w:numPr>
        <w:spacing w:after="0" w:line="276" w:lineRule="auto"/>
        <w:contextualSpacing/>
        <w:jc w:val="left"/>
        <w:rPr>
          <w:rFonts w:ascii="Times New Roman" w:hAnsi="Times New Roman"/>
          <w:lang w:eastAsia="ja-JP"/>
        </w:rPr>
      </w:pPr>
      <w:r w:rsidRPr="007B74FB">
        <w:rPr>
          <w:rFonts w:ascii="Times New Roman" w:hAnsi="Times New Roman"/>
          <w:lang w:eastAsia="ja-JP"/>
        </w:rPr>
        <w:t>The Draft report (30-40 pages excluding Annex )</w:t>
      </w:r>
    </w:p>
    <w:p w14:paraId="1E533487" w14:textId="1A196416" w:rsidR="007B74FB" w:rsidRPr="007B74FB" w:rsidRDefault="007B74FB" w:rsidP="00B95B80">
      <w:pPr>
        <w:numPr>
          <w:ilvl w:val="0"/>
          <w:numId w:val="85"/>
        </w:numPr>
        <w:spacing w:after="0" w:line="276" w:lineRule="auto"/>
        <w:contextualSpacing/>
        <w:jc w:val="left"/>
        <w:rPr>
          <w:rFonts w:ascii="Times New Roman" w:hAnsi="Times New Roman"/>
          <w:lang w:eastAsia="ja-JP"/>
        </w:rPr>
      </w:pPr>
      <w:r w:rsidRPr="007B74FB">
        <w:rPr>
          <w:rFonts w:ascii="Times New Roman" w:hAnsi="Times New Roman"/>
          <w:lang w:eastAsia="ja-JP"/>
        </w:rPr>
        <w:t>The final report: (max 35-40 pages excluding annexes) and Executive Summary (max 2-3 pages).</w:t>
      </w:r>
      <w:r w:rsidR="00341A5C">
        <w:rPr>
          <w:rFonts w:ascii="Times New Roman" w:hAnsi="Times New Roman"/>
          <w:lang w:eastAsia="ja-JP"/>
        </w:rPr>
        <w:t xml:space="preserve"> </w:t>
      </w:r>
      <w:r w:rsidRPr="007B74FB">
        <w:rPr>
          <w:rFonts w:ascii="Times New Roman" w:hAnsi="Times New Roman"/>
          <w:lang w:eastAsia="ja-JP"/>
        </w:rPr>
        <w:t>It should also contain a matrix of recommendations to be used for the Management Response and action, and recommendations for the next phase of the programme.</w:t>
      </w:r>
    </w:p>
    <w:p w14:paraId="7912EBEB" w14:textId="77777777" w:rsidR="007B74FB" w:rsidRPr="007B74FB" w:rsidRDefault="007B74FB" w:rsidP="00B95B80">
      <w:pPr>
        <w:numPr>
          <w:ilvl w:val="0"/>
          <w:numId w:val="85"/>
        </w:numPr>
        <w:spacing w:after="0" w:line="276" w:lineRule="auto"/>
        <w:jc w:val="left"/>
        <w:rPr>
          <w:rFonts w:ascii="Times New Roman" w:hAnsi="Times New Roman"/>
          <w:lang w:eastAsia="ja-JP"/>
        </w:rPr>
      </w:pPr>
      <w:r w:rsidRPr="007B74FB">
        <w:rPr>
          <w:rFonts w:ascii="Times New Roman" w:hAnsi="Times New Roman"/>
          <w:lang w:eastAsia="ja-JP"/>
        </w:rPr>
        <w:t>Brief synopsis of evaluation and key findings and recommendations (1000 words for corporate communications use)</w:t>
      </w:r>
    </w:p>
    <w:p w14:paraId="65F17E25" w14:textId="77777777" w:rsidR="007B74FB" w:rsidRPr="007B74FB" w:rsidRDefault="007B74FB" w:rsidP="007B74FB">
      <w:pPr>
        <w:spacing w:line="276" w:lineRule="auto"/>
        <w:ind w:left="180"/>
        <w:rPr>
          <w:rFonts w:ascii="Times New Roman" w:hAnsi="Times New Roman"/>
          <w:lang w:eastAsia="ja-JP"/>
        </w:rPr>
      </w:pPr>
    </w:p>
    <w:p w14:paraId="7C81414E" w14:textId="77777777" w:rsidR="007B74FB" w:rsidRPr="007B74FB" w:rsidRDefault="007B74FB" w:rsidP="007B74FB">
      <w:pPr>
        <w:spacing w:line="276" w:lineRule="auto"/>
        <w:ind w:left="180"/>
        <w:rPr>
          <w:rFonts w:ascii="Times New Roman" w:hAnsi="Times New Roman"/>
          <w:lang w:eastAsia="ja-JP"/>
        </w:rPr>
      </w:pPr>
      <w:r w:rsidRPr="007B74FB">
        <w:rPr>
          <w:rFonts w:ascii="Times New Roman" w:hAnsi="Times New Roman"/>
          <w:lang w:eastAsia="ja-JP"/>
        </w:rPr>
        <w:t>The UNDP CO is responsible for circulating the finalized report to all concerned parties, for inclusion on the UNCDF website and the UNDP Evaluation Resource Centre database.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6"/>
        <w:gridCol w:w="4202"/>
      </w:tblGrid>
      <w:tr w:rsidR="007B74FB" w:rsidRPr="007B74FB" w14:paraId="047F6FA0" w14:textId="77777777" w:rsidTr="007B74FB">
        <w:trPr>
          <w:jc w:val="center"/>
        </w:trPr>
        <w:tc>
          <w:tcPr>
            <w:tcW w:w="4366" w:type="dxa"/>
            <w:shd w:val="clear" w:color="auto" w:fill="auto"/>
          </w:tcPr>
          <w:p w14:paraId="05B354CF" w14:textId="77777777" w:rsidR="007B74FB" w:rsidRPr="007B74FB" w:rsidRDefault="007B74FB" w:rsidP="007B74FB">
            <w:pPr>
              <w:tabs>
                <w:tab w:val="left" w:pos="9000"/>
              </w:tabs>
              <w:spacing w:line="276" w:lineRule="auto"/>
              <w:ind w:right="-10"/>
              <w:jc w:val="center"/>
              <w:rPr>
                <w:rFonts w:ascii="Times New Roman" w:hAnsi="Times New Roman"/>
                <w:b/>
                <w:bCs/>
              </w:rPr>
            </w:pPr>
            <w:r w:rsidRPr="007B74FB">
              <w:rPr>
                <w:rFonts w:ascii="Times New Roman" w:hAnsi="Times New Roman"/>
                <w:b/>
                <w:bCs/>
              </w:rPr>
              <w:t>MAIN DELIVERABLES</w:t>
            </w:r>
          </w:p>
        </w:tc>
        <w:tc>
          <w:tcPr>
            <w:tcW w:w="4202" w:type="dxa"/>
            <w:shd w:val="clear" w:color="auto" w:fill="auto"/>
          </w:tcPr>
          <w:p w14:paraId="4BC94C42" w14:textId="77777777" w:rsidR="007B74FB" w:rsidRPr="007B74FB" w:rsidRDefault="007B74FB" w:rsidP="007B74FB">
            <w:pPr>
              <w:tabs>
                <w:tab w:val="left" w:pos="9000"/>
              </w:tabs>
              <w:spacing w:line="276" w:lineRule="auto"/>
              <w:ind w:right="-10"/>
              <w:jc w:val="center"/>
              <w:rPr>
                <w:rFonts w:ascii="Times New Roman" w:hAnsi="Times New Roman"/>
                <w:b/>
                <w:bCs/>
                <w:u w:val="single"/>
              </w:rPr>
            </w:pPr>
            <w:r w:rsidRPr="007B74FB">
              <w:rPr>
                <w:rFonts w:ascii="Times New Roman" w:hAnsi="Times New Roman"/>
                <w:b/>
                <w:bCs/>
                <w:u w:val="single"/>
              </w:rPr>
              <w:t>SUBMISSION DATE</w:t>
            </w:r>
          </w:p>
        </w:tc>
      </w:tr>
      <w:tr w:rsidR="007B74FB" w:rsidRPr="007B74FB" w14:paraId="7DD76FAF" w14:textId="77777777" w:rsidTr="007B74FB">
        <w:trPr>
          <w:trHeight w:val="458"/>
          <w:jc w:val="center"/>
        </w:trPr>
        <w:tc>
          <w:tcPr>
            <w:tcW w:w="4366" w:type="dxa"/>
            <w:shd w:val="clear" w:color="auto" w:fill="auto"/>
          </w:tcPr>
          <w:p w14:paraId="27E9F2F7" w14:textId="77777777" w:rsidR="007B74FB" w:rsidRPr="007B74FB" w:rsidRDefault="007B74FB" w:rsidP="007B74FB">
            <w:pPr>
              <w:tabs>
                <w:tab w:val="left" w:pos="9000"/>
              </w:tabs>
              <w:spacing w:line="276" w:lineRule="auto"/>
              <w:ind w:right="-10"/>
              <w:rPr>
                <w:rFonts w:ascii="Times New Roman" w:hAnsi="Times New Roman"/>
                <w:bCs/>
              </w:rPr>
            </w:pPr>
            <w:r w:rsidRPr="007B74FB">
              <w:rPr>
                <w:rFonts w:ascii="Times New Roman" w:hAnsi="Times New Roman"/>
                <w:b/>
                <w:bCs/>
              </w:rPr>
              <w:t xml:space="preserve">Inception report </w:t>
            </w:r>
          </w:p>
        </w:tc>
        <w:tc>
          <w:tcPr>
            <w:tcW w:w="4202" w:type="dxa"/>
            <w:shd w:val="clear" w:color="auto" w:fill="auto"/>
          </w:tcPr>
          <w:p w14:paraId="551ABD27" w14:textId="77777777" w:rsidR="007B74FB" w:rsidRPr="007B74FB" w:rsidRDefault="007B74FB" w:rsidP="007B74FB">
            <w:pPr>
              <w:tabs>
                <w:tab w:val="left" w:pos="9000"/>
              </w:tabs>
              <w:spacing w:line="276" w:lineRule="auto"/>
              <w:ind w:right="-10"/>
              <w:jc w:val="center"/>
              <w:rPr>
                <w:rFonts w:ascii="Times New Roman" w:hAnsi="Times New Roman"/>
                <w:bCs/>
              </w:rPr>
            </w:pPr>
            <w:r w:rsidRPr="007B74FB">
              <w:rPr>
                <w:rFonts w:ascii="Times New Roman" w:hAnsi="Times New Roman"/>
                <w:bCs/>
              </w:rPr>
              <w:t xml:space="preserve">30 September, 2014 </w:t>
            </w:r>
          </w:p>
        </w:tc>
      </w:tr>
      <w:tr w:rsidR="007B74FB" w:rsidRPr="007B74FB" w14:paraId="33680A9B" w14:textId="77777777" w:rsidTr="007B74FB">
        <w:trPr>
          <w:jc w:val="center"/>
        </w:trPr>
        <w:tc>
          <w:tcPr>
            <w:tcW w:w="4366" w:type="dxa"/>
            <w:shd w:val="clear" w:color="auto" w:fill="auto"/>
          </w:tcPr>
          <w:p w14:paraId="4CE489B4" w14:textId="77777777" w:rsidR="007B74FB" w:rsidRPr="007B74FB" w:rsidRDefault="007B74FB" w:rsidP="007B74FB">
            <w:pPr>
              <w:tabs>
                <w:tab w:val="left" w:pos="9000"/>
              </w:tabs>
              <w:spacing w:line="276" w:lineRule="auto"/>
              <w:ind w:right="-10"/>
              <w:rPr>
                <w:rFonts w:ascii="Times New Roman" w:hAnsi="Times New Roman"/>
                <w:bCs/>
              </w:rPr>
            </w:pPr>
            <w:r w:rsidRPr="007B74FB">
              <w:rPr>
                <w:rFonts w:ascii="Times New Roman" w:hAnsi="Times New Roman"/>
                <w:b/>
                <w:bCs/>
              </w:rPr>
              <w:t xml:space="preserve">Draft Evaluation Report. </w:t>
            </w:r>
          </w:p>
        </w:tc>
        <w:tc>
          <w:tcPr>
            <w:tcW w:w="4202" w:type="dxa"/>
            <w:shd w:val="clear" w:color="auto" w:fill="auto"/>
          </w:tcPr>
          <w:p w14:paraId="7683A544" w14:textId="77777777" w:rsidR="007B74FB" w:rsidRPr="007B74FB" w:rsidRDefault="007B74FB" w:rsidP="007B74FB">
            <w:pPr>
              <w:tabs>
                <w:tab w:val="left" w:pos="9000"/>
              </w:tabs>
              <w:spacing w:line="276" w:lineRule="auto"/>
              <w:ind w:right="-10"/>
              <w:jc w:val="center"/>
              <w:rPr>
                <w:rFonts w:ascii="Times New Roman" w:hAnsi="Times New Roman"/>
                <w:bCs/>
              </w:rPr>
            </w:pPr>
            <w:r w:rsidRPr="007B74FB">
              <w:rPr>
                <w:rFonts w:ascii="Times New Roman" w:hAnsi="Times New Roman"/>
                <w:bCs/>
              </w:rPr>
              <w:t>30 November, 2014</w:t>
            </w:r>
          </w:p>
        </w:tc>
      </w:tr>
      <w:tr w:rsidR="007B74FB" w:rsidRPr="007B74FB" w14:paraId="0235B613" w14:textId="77777777" w:rsidTr="007B74FB">
        <w:trPr>
          <w:jc w:val="center"/>
        </w:trPr>
        <w:tc>
          <w:tcPr>
            <w:tcW w:w="4366" w:type="dxa"/>
            <w:shd w:val="clear" w:color="auto" w:fill="auto"/>
          </w:tcPr>
          <w:p w14:paraId="396B9B2D" w14:textId="77777777" w:rsidR="007B74FB" w:rsidRPr="007B74FB" w:rsidRDefault="007B74FB" w:rsidP="007B74FB">
            <w:pPr>
              <w:tabs>
                <w:tab w:val="left" w:pos="9000"/>
              </w:tabs>
              <w:spacing w:line="276" w:lineRule="auto"/>
              <w:ind w:right="-10"/>
              <w:rPr>
                <w:rFonts w:ascii="Times New Roman" w:hAnsi="Times New Roman"/>
                <w:b/>
                <w:bCs/>
                <w:u w:val="single"/>
              </w:rPr>
            </w:pPr>
            <w:r w:rsidRPr="007B74FB">
              <w:rPr>
                <w:rFonts w:ascii="Times New Roman" w:hAnsi="Times New Roman"/>
                <w:b/>
                <w:bCs/>
              </w:rPr>
              <w:t xml:space="preserve">Power Point Presentation for debriefing </w:t>
            </w:r>
          </w:p>
        </w:tc>
        <w:tc>
          <w:tcPr>
            <w:tcW w:w="4202" w:type="dxa"/>
            <w:shd w:val="clear" w:color="auto" w:fill="auto"/>
          </w:tcPr>
          <w:p w14:paraId="702CD008" w14:textId="77777777" w:rsidR="007B74FB" w:rsidRPr="007B74FB" w:rsidRDefault="007B74FB" w:rsidP="007B74FB">
            <w:pPr>
              <w:tabs>
                <w:tab w:val="left" w:pos="9000"/>
              </w:tabs>
              <w:spacing w:line="276" w:lineRule="auto"/>
              <w:ind w:right="-10"/>
              <w:jc w:val="center"/>
              <w:rPr>
                <w:rFonts w:ascii="Times New Roman" w:hAnsi="Times New Roman"/>
                <w:bCs/>
              </w:rPr>
            </w:pPr>
            <w:r w:rsidRPr="007B74FB">
              <w:rPr>
                <w:rFonts w:ascii="Times New Roman" w:hAnsi="Times New Roman"/>
                <w:bCs/>
              </w:rPr>
              <w:t>30 November, 2014</w:t>
            </w:r>
          </w:p>
        </w:tc>
      </w:tr>
      <w:tr w:rsidR="007B74FB" w:rsidRPr="007B74FB" w14:paraId="3223E8C3" w14:textId="77777777" w:rsidTr="007B74FB">
        <w:trPr>
          <w:jc w:val="center"/>
        </w:trPr>
        <w:tc>
          <w:tcPr>
            <w:tcW w:w="4366" w:type="dxa"/>
            <w:shd w:val="clear" w:color="auto" w:fill="auto"/>
          </w:tcPr>
          <w:p w14:paraId="6196B16B" w14:textId="77777777" w:rsidR="007B74FB" w:rsidRPr="007B74FB" w:rsidRDefault="007B74FB" w:rsidP="007B74FB">
            <w:pPr>
              <w:widowControl w:val="0"/>
              <w:spacing w:line="276" w:lineRule="auto"/>
              <w:ind w:right="-10"/>
              <w:contextualSpacing/>
              <w:rPr>
                <w:rFonts w:ascii="Times New Roman" w:hAnsi="Times New Roman"/>
                <w:b/>
                <w:bCs/>
                <w:u w:val="single"/>
              </w:rPr>
            </w:pPr>
            <w:r w:rsidRPr="007B74FB">
              <w:rPr>
                <w:rFonts w:ascii="Times New Roman" w:hAnsi="Times New Roman"/>
                <w:b/>
                <w:bCs/>
              </w:rPr>
              <w:t xml:space="preserve">Final Evaluation Report, Executive Summary and Management Response </w:t>
            </w:r>
            <w:r w:rsidRPr="007B74FB">
              <w:rPr>
                <w:rFonts w:ascii="Times New Roman" w:hAnsi="Times New Roman"/>
                <w:bCs/>
              </w:rPr>
              <w:t>with main recommendations listed in order of priority.</w:t>
            </w:r>
          </w:p>
        </w:tc>
        <w:tc>
          <w:tcPr>
            <w:tcW w:w="4202" w:type="dxa"/>
            <w:shd w:val="clear" w:color="auto" w:fill="auto"/>
          </w:tcPr>
          <w:p w14:paraId="6D2150C1" w14:textId="77777777" w:rsidR="007B74FB" w:rsidRPr="007B74FB" w:rsidRDefault="007B74FB" w:rsidP="007B74FB">
            <w:pPr>
              <w:tabs>
                <w:tab w:val="left" w:pos="9000"/>
              </w:tabs>
              <w:spacing w:line="276" w:lineRule="auto"/>
              <w:ind w:right="-10"/>
              <w:jc w:val="center"/>
              <w:rPr>
                <w:rFonts w:ascii="Times New Roman" w:hAnsi="Times New Roman"/>
                <w:bCs/>
              </w:rPr>
            </w:pPr>
            <w:r w:rsidRPr="007B74FB">
              <w:rPr>
                <w:rFonts w:ascii="Times New Roman" w:hAnsi="Times New Roman"/>
                <w:bCs/>
              </w:rPr>
              <w:t>15 December, 2014</w:t>
            </w:r>
          </w:p>
        </w:tc>
      </w:tr>
    </w:tbl>
    <w:p w14:paraId="26A542DB" w14:textId="77777777" w:rsidR="007B74FB" w:rsidRPr="007B74FB" w:rsidRDefault="007B74FB" w:rsidP="007B74FB">
      <w:pPr>
        <w:pBdr>
          <w:bottom w:val="single" w:sz="8" w:space="4" w:color="4F81BD"/>
        </w:pBdr>
        <w:spacing w:after="300"/>
        <w:contextualSpacing/>
        <w:jc w:val="left"/>
        <w:rPr>
          <w:rFonts w:ascii="Times New Roman" w:eastAsia="MS Gothic" w:hAnsi="Times New Roman"/>
          <w:color w:val="17365D"/>
          <w:spacing w:val="5"/>
          <w:kern w:val="28"/>
        </w:rPr>
      </w:pPr>
    </w:p>
    <w:p w14:paraId="2D028003" w14:textId="77777777" w:rsidR="007B74FB" w:rsidRPr="007B74FB" w:rsidRDefault="007B74FB" w:rsidP="007B74FB">
      <w:pPr>
        <w:spacing w:line="276" w:lineRule="auto"/>
        <w:ind w:left="180"/>
        <w:rPr>
          <w:rFonts w:ascii="Times New Roman" w:hAnsi="Times New Roman"/>
          <w:lang w:eastAsia="ja-JP"/>
        </w:rPr>
      </w:pPr>
    </w:p>
    <w:p w14:paraId="53F5AC42" w14:textId="77777777" w:rsidR="007B74FB" w:rsidRPr="007B74FB" w:rsidRDefault="007B74FB" w:rsidP="007B74FB">
      <w:pPr>
        <w:pBdr>
          <w:bottom w:val="single" w:sz="8" w:space="4" w:color="4F81BD"/>
        </w:pBdr>
        <w:spacing w:after="300"/>
        <w:contextualSpacing/>
        <w:jc w:val="left"/>
        <w:rPr>
          <w:rFonts w:ascii="Times New Roman" w:eastAsia="MS Gothic" w:hAnsi="Times New Roman"/>
          <w:color w:val="17365D"/>
          <w:spacing w:val="5"/>
          <w:kern w:val="28"/>
          <w:sz w:val="40"/>
          <w:szCs w:val="40"/>
        </w:rPr>
      </w:pPr>
      <w:r w:rsidRPr="007B74FB">
        <w:rPr>
          <w:rFonts w:ascii="Times New Roman" w:eastAsia="MS Gothic" w:hAnsi="Times New Roman"/>
          <w:color w:val="17365D"/>
          <w:spacing w:val="5"/>
          <w:kern w:val="28"/>
          <w:sz w:val="40"/>
          <w:szCs w:val="40"/>
        </w:rPr>
        <w:t>10. Evaluation team composition and required competencies</w:t>
      </w:r>
    </w:p>
    <w:p w14:paraId="12DE5086" w14:textId="77777777" w:rsidR="007B74FB" w:rsidRPr="007B74FB" w:rsidRDefault="007B74FB" w:rsidP="007B74FB">
      <w:pPr>
        <w:tabs>
          <w:tab w:val="num" w:pos="1260"/>
        </w:tabs>
        <w:spacing w:before="100" w:after="100" w:line="276" w:lineRule="auto"/>
        <w:jc w:val="left"/>
        <w:rPr>
          <w:rFonts w:ascii="Times New Roman" w:hAnsi="Times New Roman"/>
          <w:b/>
          <w:iCs/>
          <w:lang w:eastAsia="ja-JP"/>
        </w:rPr>
      </w:pPr>
      <w:r w:rsidRPr="007B74FB">
        <w:rPr>
          <w:rFonts w:ascii="Times New Roman" w:hAnsi="Times New Roman"/>
          <w:b/>
          <w:iCs/>
          <w:lang w:eastAsia="ja-JP"/>
        </w:rPr>
        <w:t>The Evaluation Team will be conducted by a team of an international team leader, an international team member, 2 national experts and 4 field investigators. They will be selected according to the following profiles and along UNEG gender and human rights guidelines</w:t>
      </w:r>
      <w:r w:rsidRPr="007B74FB">
        <w:rPr>
          <w:rFonts w:ascii="Times New Roman" w:hAnsi="Times New Roman"/>
          <w:b/>
          <w:iCs/>
          <w:vertAlign w:val="superscript"/>
          <w:lang w:eastAsia="ja-JP"/>
        </w:rPr>
        <w:footnoteReference w:id="112"/>
      </w:r>
      <w:r w:rsidRPr="007B74FB">
        <w:rPr>
          <w:rFonts w:ascii="Times New Roman" w:hAnsi="Times New Roman"/>
          <w:b/>
          <w:iCs/>
          <w:lang w:eastAsia="ja-JP"/>
        </w:rPr>
        <w:t xml:space="preserve">. </w:t>
      </w:r>
    </w:p>
    <w:p w14:paraId="744593D7" w14:textId="77777777" w:rsidR="007B74FB" w:rsidRPr="007B74FB" w:rsidRDefault="007B74FB" w:rsidP="007B74FB">
      <w:pPr>
        <w:tabs>
          <w:tab w:val="num" w:pos="1260"/>
        </w:tabs>
        <w:spacing w:before="100" w:after="100" w:line="276" w:lineRule="auto"/>
        <w:jc w:val="left"/>
        <w:rPr>
          <w:rFonts w:ascii="Times New Roman" w:hAnsi="Times New Roman"/>
          <w:b/>
          <w:iCs/>
          <w:lang w:eastAsia="ja-JP"/>
        </w:rPr>
      </w:pPr>
    </w:p>
    <w:p w14:paraId="2C45921F" w14:textId="77777777" w:rsidR="007B74FB" w:rsidRPr="007B74FB" w:rsidRDefault="007B74FB" w:rsidP="007B74FB">
      <w:pPr>
        <w:tabs>
          <w:tab w:val="num" w:pos="1260"/>
        </w:tabs>
        <w:spacing w:before="100" w:after="100" w:line="276" w:lineRule="auto"/>
        <w:jc w:val="left"/>
        <w:rPr>
          <w:rFonts w:ascii="Times New Roman" w:hAnsi="Times New Roman"/>
          <w:iCs/>
          <w:lang w:eastAsia="ja-JP"/>
        </w:rPr>
      </w:pPr>
      <w:r w:rsidRPr="007B74FB">
        <w:rPr>
          <w:rFonts w:ascii="Times New Roman" w:hAnsi="Times New Roman"/>
          <w:b/>
          <w:iCs/>
          <w:lang w:eastAsia="ja-JP"/>
        </w:rPr>
        <w:t>1. EVALUATION TEAM LEADER (International)</w:t>
      </w:r>
      <w:r w:rsidRPr="007B74FB">
        <w:rPr>
          <w:rFonts w:ascii="Times New Roman" w:hAnsi="Times New Roman"/>
          <w:iCs/>
          <w:lang w:eastAsia="ja-JP"/>
        </w:rPr>
        <w:t xml:space="preserve"> </w:t>
      </w:r>
    </w:p>
    <w:p w14:paraId="04038236" w14:textId="77777777" w:rsidR="007B74FB" w:rsidRPr="007B74FB" w:rsidRDefault="007B74FB" w:rsidP="007B74FB">
      <w:pPr>
        <w:tabs>
          <w:tab w:val="num" w:pos="1260"/>
        </w:tabs>
        <w:spacing w:before="100" w:after="100" w:line="276" w:lineRule="auto"/>
        <w:rPr>
          <w:rFonts w:ascii="Times New Roman" w:hAnsi="Times New Roman"/>
          <w:iCs/>
          <w:lang w:eastAsia="ja-JP"/>
        </w:rPr>
      </w:pPr>
      <w:r w:rsidRPr="007B74FB">
        <w:rPr>
          <w:rFonts w:ascii="Times New Roman" w:hAnsi="Times New Roman"/>
          <w:iCs/>
          <w:lang w:eastAsia="ja-JP"/>
        </w:rPr>
        <w:t>A senior consultant with strong international experience in the field of decentralization and local government such as: fiscal decentralization, decentralized infrastructure and service delivery; local government capacity building for decentralized public expenditure management and operationalisation of decentralized systems of planning and budgeting; policy, legal and regulatory reform related to decentralization; rural development; and decentralised cooperation involving non-state actors such as civil society organisation and private sector bodies.</w:t>
      </w:r>
    </w:p>
    <w:p w14:paraId="15A70805" w14:textId="77777777" w:rsidR="007B74FB" w:rsidRPr="007B74FB" w:rsidRDefault="007B74FB" w:rsidP="007B74FB">
      <w:pPr>
        <w:tabs>
          <w:tab w:val="num" w:pos="1260"/>
        </w:tabs>
        <w:spacing w:before="100" w:after="100" w:line="276" w:lineRule="auto"/>
        <w:jc w:val="left"/>
        <w:rPr>
          <w:rFonts w:ascii="Times New Roman" w:hAnsi="Times New Roman"/>
          <w:iCs/>
          <w:lang w:eastAsia="ja-JP"/>
        </w:rPr>
      </w:pPr>
      <w:r w:rsidRPr="007B74FB">
        <w:rPr>
          <w:rFonts w:ascii="Times New Roman" w:hAnsi="Times New Roman"/>
          <w:iCs/>
          <w:lang w:eastAsia="ja-JP"/>
        </w:rPr>
        <w:t xml:space="preserve"> He/she has extensive experience in undertaking evaluations. The team leader will allocate roles and responsibilities within the team, including meeting schedules and drafting duties, and be responsible for timely delivery. </w:t>
      </w:r>
    </w:p>
    <w:p w14:paraId="43EB5659" w14:textId="77777777" w:rsidR="007B74FB" w:rsidRPr="007B74FB" w:rsidRDefault="007B74FB" w:rsidP="007B74FB">
      <w:pPr>
        <w:spacing w:before="100" w:after="100" w:line="276" w:lineRule="auto"/>
        <w:jc w:val="left"/>
        <w:rPr>
          <w:rFonts w:ascii="Times New Roman" w:hAnsi="Times New Roman"/>
          <w:iCs/>
          <w:lang w:eastAsia="ja-JP"/>
        </w:rPr>
      </w:pPr>
    </w:p>
    <w:p w14:paraId="365C6674" w14:textId="77777777" w:rsidR="007B74FB" w:rsidRPr="007B74FB" w:rsidRDefault="007B74FB" w:rsidP="007B74FB">
      <w:pPr>
        <w:spacing w:before="100" w:after="100" w:line="276" w:lineRule="auto"/>
        <w:jc w:val="left"/>
        <w:rPr>
          <w:rFonts w:ascii="Times New Roman" w:hAnsi="Times New Roman"/>
          <w:iCs/>
          <w:lang w:eastAsia="ja-JP"/>
        </w:rPr>
      </w:pPr>
      <w:r w:rsidRPr="007B74FB">
        <w:rPr>
          <w:rFonts w:ascii="Times New Roman" w:hAnsi="Times New Roman"/>
          <w:iCs/>
          <w:lang w:eastAsia="ja-JP"/>
        </w:rPr>
        <w:t xml:space="preserve">Duration: 60 working days </w:t>
      </w:r>
    </w:p>
    <w:p w14:paraId="11D34CFB" w14:textId="77777777" w:rsidR="007B74FB" w:rsidRPr="007B74FB" w:rsidRDefault="007B74FB" w:rsidP="007B74FB">
      <w:pPr>
        <w:spacing w:before="100" w:after="100" w:line="276" w:lineRule="auto"/>
        <w:jc w:val="left"/>
        <w:rPr>
          <w:rFonts w:ascii="Times New Roman" w:hAnsi="Times New Roman"/>
          <w:iCs/>
          <w:lang w:eastAsia="ja-JP"/>
        </w:rPr>
      </w:pPr>
    </w:p>
    <w:p w14:paraId="723CEEAE" w14:textId="77777777" w:rsidR="007B74FB" w:rsidRPr="007B74FB" w:rsidRDefault="007B74FB" w:rsidP="007B74FB">
      <w:pPr>
        <w:spacing w:before="100" w:after="100" w:line="276" w:lineRule="auto"/>
        <w:jc w:val="left"/>
        <w:rPr>
          <w:rFonts w:ascii="Times New Roman" w:hAnsi="Times New Roman"/>
          <w:iCs/>
          <w:lang w:eastAsia="ja-JP"/>
        </w:rPr>
      </w:pPr>
      <w:r w:rsidRPr="007B74FB">
        <w:rPr>
          <w:rFonts w:ascii="Times New Roman" w:hAnsi="Times New Roman"/>
          <w:iCs/>
          <w:lang w:eastAsia="ja-JP"/>
        </w:rPr>
        <w:t>Responsibilities:</w:t>
      </w:r>
    </w:p>
    <w:p w14:paraId="269D7D94" w14:textId="77777777" w:rsidR="007B74FB" w:rsidRPr="007B74FB" w:rsidRDefault="007B74FB" w:rsidP="00B95B80">
      <w:pPr>
        <w:numPr>
          <w:ilvl w:val="0"/>
          <w:numId w:val="94"/>
        </w:numPr>
        <w:spacing w:after="0" w:line="276" w:lineRule="auto"/>
        <w:jc w:val="left"/>
        <w:rPr>
          <w:rFonts w:ascii="Times New Roman" w:hAnsi="Times New Roman"/>
        </w:rPr>
      </w:pPr>
      <w:r w:rsidRPr="007B74FB">
        <w:rPr>
          <w:rFonts w:ascii="Times New Roman" w:hAnsi="Times New Roman"/>
        </w:rPr>
        <w:t xml:space="preserve">Documentation review </w:t>
      </w:r>
    </w:p>
    <w:p w14:paraId="02E74DB1" w14:textId="77777777" w:rsidR="007B74FB" w:rsidRPr="007B74FB" w:rsidRDefault="007B74FB" w:rsidP="00B95B80">
      <w:pPr>
        <w:numPr>
          <w:ilvl w:val="0"/>
          <w:numId w:val="94"/>
        </w:numPr>
        <w:spacing w:after="0" w:line="276" w:lineRule="auto"/>
        <w:jc w:val="left"/>
        <w:rPr>
          <w:rFonts w:ascii="Times New Roman" w:hAnsi="Times New Roman"/>
        </w:rPr>
      </w:pPr>
      <w:r w:rsidRPr="007B74FB">
        <w:rPr>
          <w:rFonts w:ascii="Times New Roman" w:hAnsi="Times New Roman"/>
        </w:rPr>
        <w:t xml:space="preserve">Inception Report </w:t>
      </w:r>
    </w:p>
    <w:p w14:paraId="7E9C383E" w14:textId="77777777" w:rsidR="007B74FB" w:rsidRPr="007B74FB" w:rsidRDefault="007B74FB" w:rsidP="00B95B80">
      <w:pPr>
        <w:numPr>
          <w:ilvl w:val="0"/>
          <w:numId w:val="94"/>
        </w:numPr>
        <w:spacing w:after="0" w:line="276" w:lineRule="auto"/>
        <w:jc w:val="left"/>
        <w:rPr>
          <w:rFonts w:ascii="Times New Roman" w:hAnsi="Times New Roman"/>
        </w:rPr>
      </w:pPr>
      <w:r w:rsidRPr="007B74FB">
        <w:rPr>
          <w:rFonts w:ascii="Times New Roman" w:hAnsi="Times New Roman"/>
        </w:rPr>
        <w:t>Leading the evaluation team in planning, execution and reporting (hypothesis workshop, Inception workshop, kick-off and feedback meeting, national and global debriefings).</w:t>
      </w:r>
    </w:p>
    <w:p w14:paraId="4A26A487" w14:textId="25E75CA1" w:rsidR="007B74FB" w:rsidRPr="007B74FB" w:rsidRDefault="007B74FB" w:rsidP="00B95B80">
      <w:pPr>
        <w:numPr>
          <w:ilvl w:val="0"/>
          <w:numId w:val="94"/>
        </w:numPr>
        <w:spacing w:after="0" w:line="276" w:lineRule="auto"/>
        <w:jc w:val="left"/>
        <w:rPr>
          <w:rFonts w:ascii="Times New Roman" w:hAnsi="Times New Roman"/>
        </w:rPr>
      </w:pPr>
      <w:r w:rsidRPr="007B74FB">
        <w:rPr>
          <w:rFonts w:ascii="Times New Roman" w:hAnsi="Times New Roman"/>
        </w:rPr>
        <w:t>Deciding and managing</w:t>
      </w:r>
      <w:r w:rsidR="00341A5C">
        <w:rPr>
          <w:rFonts w:ascii="Times New Roman" w:hAnsi="Times New Roman"/>
        </w:rPr>
        <w:t xml:space="preserve"> </w:t>
      </w:r>
      <w:r w:rsidRPr="007B74FB">
        <w:rPr>
          <w:rFonts w:ascii="Times New Roman" w:hAnsi="Times New Roman"/>
        </w:rPr>
        <w:t>division of labour within the evaluation team</w:t>
      </w:r>
    </w:p>
    <w:p w14:paraId="47829F24" w14:textId="77777777" w:rsidR="007B74FB" w:rsidRPr="007B74FB" w:rsidRDefault="007B74FB" w:rsidP="00B95B80">
      <w:pPr>
        <w:numPr>
          <w:ilvl w:val="0"/>
          <w:numId w:val="94"/>
        </w:numPr>
        <w:spacing w:after="0" w:line="276" w:lineRule="auto"/>
        <w:jc w:val="left"/>
        <w:rPr>
          <w:rFonts w:ascii="Times New Roman" w:hAnsi="Times New Roman"/>
        </w:rPr>
      </w:pPr>
      <w:r w:rsidRPr="007B74FB">
        <w:rPr>
          <w:rFonts w:ascii="Times New Roman" w:hAnsi="Times New Roman"/>
        </w:rPr>
        <w:t>Use of best practice evaluation methodologies in conducting the evaluation</w:t>
      </w:r>
    </w:p>
    <w:p w14:paraId="79200895" w14:textId="77777777" w:rsidR="007B74FB" w:rsidRPr="007B74FB" w:rsidRDefault="007B74FB" w:rsidP="00B95B80">
      <w:pPr>
        <w:numPr>
          <w:ilvl w:val="0"/>
          <w:numId w:val="94"/>
        </w:numPr>
        <w:spacing w:after="0" w:line="276" w:lineRule="auto"/>
        <w:jc w:val="left"/>
        <w:rPr>
          <w:rFonts w:ascii="Times New Roman" w:hAnsi="Times New Roman"/>
        </w:rPr>
      </w:pPr>
      <w:r w:rsidRPr="007B74FB">
        <w:rPr>
          <w:rFonts w:ascii="Times New Roman" w:hAnsi="Times New Roman"/>
        </w:rPr>
        <w:t>Conducting the debriefing for the UNDP Country Office in Bangladesh and the UNCDF HQ</w:t>
      </w:r>
    </w:p>
    <w:p w14:paraId="5CF63A88" w14:textId="77777777" w:rsidR="007B74FB" w:rsidRPr="007B74FB" w:rsidRDefault="007B74FB" w:rsidP="00B95B80">
      <w:pPr>
        <w:numPr>
          <w:ilvl w:val="0"/>
          <w:numId w:val="94"/>
        </w:numPr>
        <w:spacing w:after="0" w:line="276" w:lineRule="auto"/>
        <w:jc w:val="left"/>
        <w:rPr>
          <w:rFonts w:ascii="Times New Roman" w:hAnsi="Times New Roman"/>
        </w:rPr>
      </w:pPr>
      <w:r w:rsidRPr="007B74FB">
        <w:rPr>
          <w:rFonts w:ascii="Times New Roman" w:hAnsi="Times New Roman"/>
        </w:rPr>
        <w:t>Leading the national debriefing for programme stakeholders in Bangladesh</w:t>
      </w:r>
    </w:p>
    <w:p w14:paraId="6D305DBA" w14:textId="77777777" w:rsidR="007B74FB" w:rsidRPr="007B74FB" w:rsidRDefault="007B74FB" w:rsidP="00B95B80">
      <w:pPr>
        <w:numPr>
          <w:ilvl w:val="0"/>
          <w:numId w:val="94"/>
        </w:numPr>
        <w:spacing w:after="0" w:line="276" w:lineRule="auto"/>
        <w:jc w:val="left"/>
        <w:rPr>
          <w:rFonts w:ascii="Times New Roman" w:hAnsi="Times New Roman"/>
        </w:rPr>
      </w:pPr>
      <w:r w:rsidRPr="007B74FB">
        <w:rPr>
          <w:rFonts w:ascii="Times New Roman" w:hAnsi="Times New Roman"/>
        </w:rPr>
        <w:t xml:space="preserve">Leading the drafting and finalization/quality control of the evaluation report </w:t>
      </w:r>
    </w:p>
    <w:p w14:paraId="73889F1B" w14:textId="77777777" w:rsidR="007B74FB" w:rsidRPr="007B74FB" w:rsidRDefault="007B74FB" w:rsidP="00B95B80">
      <w:pPr>
        <w:numPr>
          <w:ilvl w:val="0"/>
          <w:numId w:val="94"/>
        </w:numPr>
        <w:spacing w:after="0" w:line="276" w:lineRule="auto"/>
        <w:jc w:val="left"/>
        <w:rPr>
          <w:rFonts w:ascii="Times New Roman" w:hAnsi="Times New Roman"/>
        </w:rPr>
      </w:pPr>
      <w:r w:rsidRPr="007B74FB">
        <w:rPr>
          <w:rFonts w:ascii="Times New Roman" w:hAnsi="Times New Roman"/>
        </w:rPr>
        <w:t>Preparing the Management Response template in terms of Findings and Recommendations</w:t>
      </w:r>
    </w:p>
    <w:p w14:paraId="5B4CB649" w14:textId="77777777" w:rsidR="007B74FB" w:rsidRPr="007B74FB" w:rsidRDefault="007B74FB" w:rsidP="007B74FB">
      <w:pPr>
        <w:spacing w:before="100" w:after="100" w:line="276" w:lineRule="auto"/>
        <w:jc w:val="left"/>
        <w:rPr>
          <w:rFonts w:ascii="Times New Roman" w:hAnsi="Times New Roman"/>
          <w:iCs/>
          <w:lang w:eastAsia="ja-JP"/>
        </w:rPr>
      </w:pPr>
    </w:p>
    <w:p w14:paraId="28F9E284" w14:textId="77777777" w:rsidR="007B74FB" w:rsidRPr="007B74FB" w:rsidRDefault="007B74FB" w:rsidP="007B74FB">
      <w:pPr>
        <w:spacing w:line="276" w:lineRule="auto"/>
        <w:jc w:val="left"/>
        <w:rPr>
          <w:rFonts w:ascii="Times New Roman" w:hAnsi="Times New Roman"/>
          <w:color w:val="333333"/>
        </w:rPr>
      </w:pPr>
      <w:r w:rsidRPr="007B74FB">
        <w:rPr>
          <w:rFonts w:ascii="Times New Roman" w:hAnsi="Times New Roman"/>
          <w:color w:val="333333"/>
        </w:rPr>
        <w:t>Corporate Competencies:</w:t>
      </w:r>
    </w:p>
    <w:p w14:paraId="1573AD2F" w14:textId="77777777" w:rsidR="007B74FB" w:rsidRPr="007B74FB" w:rsidRDefault="007B74FB" w:rsidP="00B95B80">
      <w:pPr>
        <w:numPr>
          <w:ilvl w:val="0"/>
          <w:numId w:val="101"/>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Demonstrates integrity and fairness by modeling UN values and ethical standards; </w:t>
      </w:r>
    </w:p>
    <w:p w14:paraId="11C7A5A4" w14:textId="77777777" w:rsidR="007B74FB" w:rsidRPr="007B74FB" w:rsidRDefault="007B74FB" w:rsidP="00B95B80">
      <w:pPr>
        <w:numPr>
          <w:ilvl w:val="0"/>
          <w:numId w:val="101"/>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Displays cultural and gender sensitivity and adaptability; </w:t>
      </w:r>
    </w:p>
    <w:p w14:paraId="332A3595" w14:textId="77777777" w:rsidR="007B74FB" w:rsidRPr="007B74FB" w:rsidRDefault="007B74FB" w:rsidP="00B95B80">
      <w:pPr>
        <w:numPr>
          <w:ilvl w:val="0"/>
          <w:numId w:val="101"/>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Treats all people fairly and without favoritism; and </w:t>
      </w:r>
    </w:p>
    <w:p w14:paraId="75566706" w14:textId="77777777" w:rsidR="007B74FB" w:rsidRPr="007B74FB" w:rsidRDefault="007B74FB" w:rsidP="00B95B80">
      <w:pPr>
        <w:numPr>
          <w:ilvl w:val="0"/>
          <w:numId w:val="101"/>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Shows strong corporate commitment. </w:t>
      </w:r>
    </w:p>
    <w:p w14:paraId="0EBB3F7A" w14:textId="77777777" w:rsidR="007B74FB" w:rsidRPr="007B74FB" w:rsidRDefault="007B74FB" w:rsidP="007B74FB">
      <w:pPr>
        <w:spacing w:after="0" w:line="276" w:lineRule="auto"/>
        <w:jc w:val="left"/>
        <w:rPr>
          <w:rFonts w:ascii="Times New Roman" w:hAnsi="Times New Roman"/>
          <w:color w:val="333333"/>
        </w:rPr>
      </w:pPr>
      <w:r w:rsidRPr="007B74FB">
        <w:rPr>
          <w:rFonts w:ascii="Times New Roman" w:hAnsi="Times New Roman"/>
          <w:color w:val="333333"/>
        </w:rPr>
        <w:t>Functional Competencies</w:t>
      </w:r>
      <w:r w:rsidRPr="007B74FB">
        <w:rPr>
          <w:rFonts w:ascii="Times New Roman" w:hAnsi="Times New Roman"/>
          <w:color w:val="333333"/>
        </w:rPr>
        <w:br/>
      </w:r>
      <w:r w:rsidRPr="007B74FB">
        <w:rPr>
          <w:rFonts w:ascii="Times New Roman" w:hAnsi="Times New Roman"/>
          <w:color w:val="333333"/>
        </w:rPr>
        <w:br/>
        <w:t>Development and Operational Effectiveness:</w:t>
      </w:r>
    </w:p>
    <w:p w14:paraId="407EED2F" w14:textId="77777777" w:rsidR="007B74FB" w:rsidRPr="007B74FB" w:rsidRDefault="007B74FB" w:rsidP="00B95B80">
      <w:pPr>
        <w:numPr>
          <w:ilvl w:val="0"/>
          <w:numId w:val="102"/>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Ability to lead strategic planning and facilitate crucial decision making at the highest levels of government; </w:t>
      </w:r>
    </w:p>
    <w:p w14:paraId="605DF0F3" w14:textId="77777777" w:rsidR="007B74FB" w:rsidRPr="007B74FB" w:rsidRDefault="007B74FB" w:rsidP="00B95B80">
      <w:pPr>
        <w:numPr>
          <w:ilvl w:val="0"/>
          <w:numId w:val="102"/>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Ability to lead the formulation, implementation, monitoring and evaluation of strategic policies and sound development program; </w:t>
      </w:r>
    </w:p>
    <w:p w14:paraId="0EF1820E" w14:textId="77777777" w:rsidR="007B74FB" w:rsidRPr="007B74FB" w:rsidRDefault="007B74FB" w:rsidP="00B95B80">
      <w:pPr>
        <w:numPr>
          <w:ilvl w:val="0"/>
          <w:numId w:val="102"/>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Ability to generate creative, practical approaches to overcome challenging situations; </w:t>
      </w:r>
    </w:p>
    <w:p w14:paraId="62171C84" w14:textId="77777777" w:rsidR="007B74FB" w:rsidRPr="007B74FB" w:rsidRDefault="007B74FB" w:rsidP="00B95B80">
      <w:pPr>
        <w:numPr>
          <w:ilvl w:val="0"/>
          <w:numId w:val="102"/>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Strong technical and practical leadership and knowledge in issues related to aid management, coordination and effectiveness; </w:t>
      </w:r>
    </w:p>
    <w:p w14:paraId="2BADCE18" w14:textId="77777777" w:rsidR="007B74FB" w:rsidRPr="007B74FB" w:rsidRDefault="007B74FB" w:rsidP="00B95B80">
      <w:pPr>
        <w:numPr>
          <w:ilvl w:val="0"/>
          <w:numId w:val="102"/>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Familiarity with UN system and role of key stakeholders in the area of national development plans, local-level planning, aid management, coordination and effectiveness; </w:t>
      </w:r>
    </w:p>
    <w:p w14:paraId="45C835E7" w14:textId="77777777" w:rsidR="007B74FB" w:rsidRPr="007B74FB" w:rsidRDefault="007B74FB" w:rsidP="00B95B80">
      <w:pPr>
        <w:numPr>
          <w:ilvl w:val="0"/>
          <w:numId w:val="102"/>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Ability to work well in multi-disciplinary and multi-cultural teams. </w:t>
      </w:r>
    </w:p>
    <w:p w14:paraId="2CC8A7D3" w14:textId="77777777" w:rsidR="007B74FB" w:rsidRPr="007B74FB" w:rsidRDefault="007B74FB" w:rsidP="007B74FB">
      <w:pPr>
        <w:spacing w:after="0" w:line="276" w:lineRule="auto"/>
        <w:jc w:val="left"/>
        <w:rPr>
          <w:rFonts w:ascii="Times New Roman" w:hAnsi="Times New Roman"/>
          <w:color w:val="333333"/>
        </w:rPr>
      </w:pPr>
      <w:r w:rsidRPr="007B74FB">
        <w:rPr>
          <w:rFonts w:ascii="Times New Roman" w:hAnsi="Times New Roman"/>
          <w:color w:val="333333"/>
        </w:rPr>
        <w:t>Knowledge Management and Learning:</w:t>
      </w:r>
    </w:p>
    <w:p w14:paraId="28DB1961" w14:textId="77777777" w:rsidR="007B74FB" w:rsidRPr="007B74FB" w:rsidRDefault="007B74FB" w:rsidP="00B95B80">
      <w:pPr>
        <w:numPr>
          <w:ilvl w:val="0"/>
          <w:numId w:val="103"/>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Promotes knowledge management and a learning environment through leadership and personal example; </w:t>
      </w:r>
    </w:p>
    <w:p w14:paraId="78695BE7" w14:textId="77777777" w:rsidR="007B74FB" w:rsidRPr="007B74FB" w:rsidRDefault="007B74FB" w:rsidP="00B95B80">
      <w:pPr>
        <w:numPr>
          <w:ilvl w:val="0"/>
          <w:numId w:val="103"/>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Ability to promote UNDP as a learning/knowledge sharing organization Experience in capacity development and facilitating positive transformational change. </w:t>
      </w:r>
    </w:p>
    <w:p w14:paraId="7CF79990" w14:textId="77777777" w:rsidR="007B74FB" w:rsidRPr="007B74FB" w:rsidRDefault="007B74FB" w:rsidP="007B74FB">
      <w:pPr>
        <w:spacing w:after="0" w:line="276" w:lineRule="auto"/>
        <w:jc w:val="left"/>
        <w:rPr>
          <w:rFonts w:ascii="Times New Roman" w:hAnsi="Times New Roman"/>
          <w:color w:val="333333"/>
        </w:rPr>
      </w:pPr>
      <w:r w:rsidRPr="007B74FB">
        <w:rPr>
          <w:rFonts w:ascii="Times New Roman" w:hAnsi="Times New Roman"/>
          <w:color w:val="333333"/>
        </w:rPr>
        <w:t>Management and Leadership:</w:t>
      </w:r>
    </w:p>
    <w:p w14:paraId="41CB11B0" w14:textId="77777777" w:rsidR="007B74FB" w:rsidRPr="007B74FB" w:rsidRDefault="007B74FB" w:rsidP="00B95B80">
      <w:pPr>
        <w:numPr>
          <w:ilvl w:val="0"/>
          <w:numId w:val="104"/>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Ability to build strong relationships with clients, to focus on impact and to responds positively to constructive feedback; </w:t>
      </w:r>
    </w:p>
    <w:p w14:paraId="267267D4" w14:textId="77777777" w:rsidR="007B74FB" w:rsidRPr="007B74FB" w:rsidRDefault="007B74FB" w:rsidP="00B95B80">
      <w:pPr>
        <w:numPr>
          <w:ilvl w:val="0"/>
          <w:numId w:val="104"/>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Personal attributes to consistently approaching work with energy and a positive constructive attitude; </w:t>
      </w:r>
    </w:p>
    <w:p w14:paraId="0E05F028" w14:textId="77777777" w:rsidR="007B74FB" w:rsidRPr="007B74FB" w:rsidRDefault="007B74FB" w:rsidP="00B95B80">
      <w:pPr>
        <w:numPr>
          <w:ilvl w:val="0"/>
          <w:numId w:val="104"/>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Excellent oral and written communication skills, including the ability to write in a clear and concise manner; </w:t>
      </w:r>
    </w:p>
    <w:p w14:paraId="14DAF498" w14:textId="77777777" w:rsidR="007B74FB" w:rsidRPr="007B74FB" w:rsidRDefault="007B74FB" w:rsidP="00B95B80">
      <w:pPr>
        <w:numPr>
          <w:ilvl w:val="0"/>
          <w:numId w:val="104"/>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Excellent presentation skills; </w:t>
      </w:r>
    </w:p>
    <w:p w14:paraId="2EE61854" w14:textId="77777777" w:rsidR="007B74FB" w:rsidRPr="007B74FB" w:rsidRDefault="007B74FB" w:rsidP="00B95B80">
      <w:pPr>
        <w:numPr>
          <w:ilvl w:val="0"/>
          <w:numId w:val="104"/>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Excellent computer skills, and applications for report and project planning; </w:t>
      </w:r>
    </w:p>
    <w:p w14:paraId="4C400F54" w14:textId="77777777" w:rsidR="007B74FB" w:rsidRPr="007B74FB" w:rsidRDefault="007B74FB" w:rsidP="00B95B80">
      <w:pPr>
        <w:numPr>
          <w:ilvl w:val="0"/>
          <w:numId w:val="104"/>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Excellent organizational skills and proven ability to deliver programs/projects within assigned deadlines; </w:t>
      </w:r>
    </w:p>
    <w:p w14:paraId="5098E7ED" w14:textId="77777777" w:rsidR="007B74FB" w:rsidRPr="007B74FB" w:rsidRDefault="007B74FB" w:rsidP="00B95B80">
      <w:pPr>
        <w:numPr>
          <w:ilvl w:val="0"/>
          <w:numId w:val="104"/>
        </w:numPr>
        <w:spacing w:before="100" w:beforeAutospacing="1" w:after="0" w:afterAutospacing="1" w:line="276" w:lineRule="auto"/>
        <w:jc w:val="left"/>
        <w:rPr>
          <w:rFonts w:ascii="Times New Roman" w:eastAsia="Times New Roman" w:hAnsi="Times New Roman"/>
          <w:lang w:eastAsia="ru-RU"/>
        </w:rPr>
      </w:pPr>
      <w:r w:rsidRPr="007B74FB">
        <w:rPr>
          <w:rFonts w:ascii="Times New Roman" w:hAnsi="Times New Roman"/>
          <w:color w:val="333333"/>
        </w:rPr>
        <w:t xml:space="preserve">Openness to change and ability to manage complexities; </w:t>
      </w:r>
    </w:p>
    <w:p w14:paraId="150643D8" w14:textId="77777777" w:rsidR="007B74FB" w:rsidRPr="007B74FB" w:rsidRDefault="007B74FB" w:rsidP="00B95B80">
      <w:pPr>
        <w:numPr>
          <w:ilvl w:val="0"/>
          <w:numId w:val="104"/>
        </w:numPr>
        <w:spacing w:before="100" w:beforeAutospacing="1" w:after="0" w:afterAutospacing="1" w:line="276" w:lineRule="auto"/>
        <w:jc w:val="left"/>
        <w:rPr>
          <w:rFonts w:ascii="Times New Roman" w:eastAsia="Times New Roman" w:hAnsi="Times New Roman"/>
          <w:lang w:eastAsia="ru-RU"/>
        </w:rPr>
      </w:pPr>
      <w:r w:rsidRPr="007B74FB">
        <w:rPr>
          <w:rFonts w:ascii="Times New Roman" w:hAnsi="Times New Roman"/>
          <w:color w:val="333333"/>
        </w:rPr>
        <w:t>Excellent interpersonal skills and objectivity.</w:t>
      </w:r>
    </w:p>
    <w:p w14:paraId="2C6579A8" w14:textId="77777777" w:rsidR="007B74FB" w:rsidRPr="007B74FB" w:rsidRDefault="007B74FB" w:rsidP="007B74FB">
      <w:pPr>
        <w:spacing w:before="100" w:after="100" w:line="276" w:lineRule="auto"/>
        <w:jc w:val="left"/>
        <w:rPr>
          <w:rFonts w:ascii="Times New Roman" w:hAnsi="Times New Roman"/>
          <w:iCs/>
          <w:lang w:eastAsia="ja-JP"/>
        </w:rPr>
      </w:pPr>
      <w:r w:rsidRPr="007B74FB">
        <w:rPr>
          <w:rFonts w:ascii="Times New Roman" w:hAnsi="Times New Roman"/>
          <w:iCs/>
          <w:lang w:eastAsia="ja-JP"/>
        </w:rPr>
        <w:t>Qualifications:</w:t>
      </w:r>
    </w:p>
    <w:p w14:paraId="4BF8E0BF" w14:textId="77777777" w:rsidR="007B74FB" w:rsidRPr="007B74FB" w:rsidRDefault="007B74FB" w:rsidP="00B95B80">
      <w:pPr>
        <w:numPr>
          <w:ilvl w:val="3"/>
          <w:numId w:val="89"/>
        </w:numPr>
        <w:tabs>
          <w:tab w:val="num" w:pos="360"/>
        </w:tabs>
        <w:spacing w:before="100" w:after="100" w:line="276" w:lineRule="auto"/>
        <w:ind w:left="362" w:hanging="181"/>
        <w:jc w:val="left"/>
        <w:rPr>
          <w:rFonts w:ascii="Times New Roman" w:hAnsi="Times New Roman"/>
          <w:iCs/>
          <w:lang w:eastAsia="ja-JP"/>
        </w:rPr>
      </w:pPr>
      <w:r w:rsidRPr="007B74FB">
        <w:rPr>
          <w:rFonts w:ascii="Times New Roman" w:hAnsi="Times New Roman"/>
          <w:iCs/>
          <w:lang w:eastAsia="ja-JP"/>
        </w:rPr>
        <w:t>Master’s degree or higher on governance specializing in public administration, public policy, decentralization, local governance and other relevant fields;</w:t>
      </w:r>
    </w:p>
    <w:p w14:paraId="25D2DA80" w14:textId="77777777" w:rsidR="007B74FB" w:rsidRPr="007B74FB" w:rsidRDefault="007B74FB" w:rsidP="00B95B80">
      <w:pPr>
        <w:numPr>
          <w:ilvl w:val="3"/>
          <w:numId w:val="89"/>
        </w:numPr>
        <w:tabs>
          <w:tab w:val="num" w:pos="360"/>
        </w:tabs>
        <w:spacing w:before="100" w:after="100" w:line="276" w:lineRule="auto"/>
        <w:ind w:left="362" w:hanging="181"/>
        <w:jc w:val="left"/>
        <w:rPr>
          <w:rFonts w:ascii="Times New Roman" w:hAnsi="Times New Roman"/>
          <w:iCs/>
          <w:lang w:eastAsia="ja-JP"/>
        </w:rPr>
      </w:pPr>
      <w:r w:rsidRPr="007B74FB">
        <w:rPr>
          <w:rFonts w:ascii="Times New Roman" w:hAnsi="Times New Roman"/>
          <w:iCs/>
          <w:lang w:eastAsia="ja-JP"/>
        </w:rPr>
        <w:t>At least 15 years of professional experience in decentralization and local development, especially in developing countries;</w:t>
      </w:r>
    </w:p>
    <w:p w14:paraId="2515358C" w14:textId="77777777" w:rsidR="007B74FB" w:rsidRPr="007B74FB" w:rsidRDefault="007B74FB" w:rsidP="00B95B80">
      <w:pPr>
        <w:numPr>
          <w:ilvl w:val="3"/>
          <w:numId w:val="89"/>
        </w:numPr>
        <w:tabs>
          <w:tab w:val="num" w:pos="360"/>
        </w:tabs>
        <w:spacing w:before="100" w:after="100" w:line="276" w:lineRule="auto"/>
        <w:ind w:left="360" w:hanging="180"/>
        <w:jc w:val="left"/>
        <w:rPr>
          <w:rFonts w:ascii="Times New Roman" w:hAnsi="Times New Roman"/>
          <w:iCs/>
          <w:lang w:eastAsia="ja-JP"/>
        </w:rPr>
      </w:pPr>
      <w:r w:rsidRPr="007B74FB">
        <w:rPr>
          <w:rFonts w:ascii="Times New Roman" w:hAnsi="Times New Roman"/>
          <w:iCs/>
          <w:lang w:eastAsia="ja-JP"/>
        </w:rPr>
        <w:t>Sound knowledge and experience in evaluation of development programmes/projects;</w:t>
      </w:r>
    </w:p>
    <w:p w14:paraId="39B3F58E" w14:textId="77777777" w:rsidR="007B74FB" w:rsidRPr="007B74FB" w:rsidRDefault="007B74FB" w:rsidP="00B95B80">
      <w:pPr>
        <w:numPr>
          <w:ilvl w:val="3"/>
          <w:numId w:val="89"/>
        </w:numPr>
        <w:tabs>
          <w:tab w:val="num" w:pos="360"/>
        </w:tabs>
        <w:spacing w:before="100" w:after="100" w:line="276" w:lineRule="auto"/>
        <w:ind w:left="360" w:hanging="180"/>
        <w:jc w:val="left"/>
        <w:rPr>
          <w:rFonts w:ascii="Times New Roman" w:hAnsi="Times New Roman"/>
          <w:iCs/>
          <w:lang w:eastAsia="ja-JP"/>
        </w:rPr>
      </w:pPr>
      <w:r w:rsidRPr="007B74FB">
        <w:rPr>
          <w:rFonts w:ascii="Times New Roman" w:hAnsi="Times New Roman"/>
          <w:iCs/>
          <w:lang w:eastAsia="ja-JP"/>
        </w:rPr>
        <w:t>Thorough understanding of key elements of results-based programme management;</w:t>
      </w:r>
    </w:p>
    <w:p w14:paraId="47E01D2E" w14:textId="77777777" w:rsidR="007B74FB" w:rsidRPr="007B74FB" w:rsidRDefault="007B74FB" w:rsidP="00B95B80">
      <w:pPr>
        <w:numPr>
          <w:ilvl w:val="3"/>
          <w:numId w:val="89"/>
        </w:numPr>
        <w:tabs>
          <w:tab w:val="num" w:pos="360"/>
        </w:tabs>
        <w:spacing w:before="100" w:after="100" w:line="276" w:lineRule="auto"/>
        <w:ind w:left="360" w:hanging="180"/>
        <w:jc w:val="left"/>
        <w:rPr>
          <w:rFonts w:ascii="Times New Roman" w:hAnsi="Times New Roman"/>
          <w:iCs/>
          <w:lang w:eastAsia="ja-JP"/>
        </w:rPr>
      </w:pPr>
      <w:r w:rsidRPr="007B74FB">
        <w:rPr>
          <w:rFonts w:ascii="Times New Roman" w:hAnsi="Times New Roman"/>
          <w:iCs/>
          <w:lang w:eastAsia="ja-JP"/>
        </w:rPr>
        <w:t>Strong capacity for data collection and analysis, as well as report writing;</w:t>
      </w:r>
    </w:p>
    <w:p w14:paraId="7BCC4A52" w14:textId="77777777" w:rsidR="007B74FB" w:rsidRPr="007B74FB" w:rsidRDefault="007B74FB" w:rsidP="00B95B80">
      <w:pPr>
        <w:numPr>
          <w:ilvl w:val="3"/>
          <w:numId w:val="89"/>
        </w:numPr>
        <w:tabs>
          <w:tab w:val="num" w:pos="360"/>
        </w:tabs>
        <w:spacing w:before="100" w:after="100" w:line="276" w:lineRule="auto"/>
        <w:ind w:left="360" w:hanging="180"/>
        <w:jc w:val="left"/>
        <w:rPr>
          <w:rFonts w:ascii="Times New Roman" w:hAnsi="Times New Roman"/>
          <w:iCs/>
          <w:lang w:eastAsia="ja-JP"/>
        </w:rPr>
      </w:pPr>
      <w:r w:rsidRPr="007B74FB">
        <w:rPr>
          <w:rFonts w:ascii="Times New Roman" w:hAnsi="Times New Roman"/>
          <w:iCs/>
          <w:lang w:eastAsia="ja-JP"/>
        </w:rPr>
        <w:t>Demonstrated evaluation team management skills</w:t>
      </w:r>
    </w:p>
    <w:p w14:paraId="674C191B" w14:textId="77777777" w:rsidR="007B74FB" w:rsidRPr="007B74FB" w:rsidRDefault="007B74FB" w:rsidP="00B95B80">
      <w:pPr>
        <w:numPr>
          <w:ilvl w:val="3"/>
          <w:numId w:val="89"/>
        </w:numPr>
        <w:tabs>
          <w:tab w:val="num" w:pos="360"/>
        </w:tabs>
        <w:spacing w:before="100" w:after="100" w:line="276" w:lineRule="auto"/>
        <w:ind w:left="360" w:hanging="180"/>
        <w:jc w:val="left"/>
        <w:rPr>
          <w:rFonts w:ascii="Times New Roman" w:hAnsi="Times New Roman"/>
          <w:iCs/>
          <w:lang w:eastAsia="ja-JP"/>
        </w:rPr>
      </w:pPr>
      <w:r w:rsidRPr="007B74FB">
        <w:rPr>
          <w:rFonts w:ascii="Times New Roman" w:hAnsi="Times New Roman"/>
          <w:iCs/>
          <w:lang w:eastAsia="ja-JP"/>
        </w:rPr>
        <w:t>Experience or knowledge of decentralization in Bangladesh and/or regional experience in the area of decentralization would be considered as an advantage;</w:t>
      </w:r>
    </w:p>
    <w:p w14:paraId="6D6C219C" w14:textId="77777777" w:rsidR="007B74FB" w:rsidRPr="007B74FB" w:rsidRDefault="007B74FB" w:rsidP="00B95B80">
      <w:pPr>
        <w:numPr>
          <w:ilvl w:val="3"/>
          <w:numId w:val="89"/>
        </w:numPr>
        <w:tabs>
          <w:tab w:val="num" w:pos="360"/>
        </w:tabs>
        <w:spacing w:before="100" w:after="100" w:line="276" w:lineRule="auto"/>
        <w:ind w:left="360" w:hanging="180"/>
        <w:jc w:val="left"/>
        <w:rPr>
          <w:rFonts w:ascii="Times New Roman" w:hAnsi="Times New Roman"/>
          <w:iCs/>
          <w:lang w:eastAsia="ja-JP"/>
        </w:rPr>
      </w:pPr>
      <w:r w:rsidRPr="007B74FB">
        <w:rPr>
          <w:rFonts w:ascii="Times New Roman" w:hAnsi="Times New Roman"/>
          <w:iCs/>
          <w:lang w:eastAsia="ja-JP"/>
        </w:rPr>
        <w:t>Sound knowledge and understanding of gender sensitivity and social inclusion;</w:t>
      </w:r>
    </w:p>
    <w:p w14:paraId="685240BA" w14:textId="77777777" w:rsidR="007B74FB" w:rsidRPr="007B74FB" w:rsidRDefault="007B74FB" w:rsidP="00B95B80">
      <w:pPr>
        <w:numPr>
          <w:ilvl w:val="3"/>
          <w:numId w:val="89"/>
        </w:numPr>
        <w:tabs>
          <w:tab w:val="num" w:pos="360"/>
        </w:tabs>
        <w:spacing w:before="100" w:after="100" w:line="276" w:lineRule="auto"/>
        <w:ind w:left="360" w:hanging="180"/>
        <w:jc w:val="left"/>
        <w:rPr>
          <w:rFonts w:ascii="Times New Roman" w:hAnsi="Times New Roman"/>
          <w:iCs/>
          <w:lang w:eastAsia="ja-JP"/>
        </w:rPr>
      </w:pPr>
      <w:r w:rsidRPr="007B74FB">
        <w:rPr>
          <w:rFonts w:ascii="Times New Roman" w:hAnsi="Times New Roman"/>
          <w:iCs/>
          <w:lang w:eastAsia="ja-JP"/>
        </w:rPr>
        <w:t>A good level of experience in the strategic positioning of decentralization and local development programmes in relationship to donors/development partners and local authorities;</w:t>
      </w:r>
    </w:p>
    <w:p w14:paraId="3689FE5B" w14:textId="77777777" w:rsidR="007B74FB" w:rsidRPr="007B74FB" w:rsidRDefault="007B74FB" w:rsidP="00B95B80">
      <w:pPr>
        <w:numPr>
          <w:ilvl w:val="3"/>
          <w:numId w:val="89"/>
        </w:numPr>
        <w:tabs>
          <w:tab w:val="num" w:pos="360"/>
        </w:tabs>
        <w:spacing w:before="100" w:after="100" w:line="276" w:lineRule="auto"/>
        <w:ind w:left="360" w:hanging="180"/>
        <w:jc w:val="left"/>
        <w:rPr>
          <w:rFonts w:ascii="Times New Roman" w:hAnsi="Times New Roman"/>
          <w:iCs/>
          <w:lang w:eastAsia="ja-JP"/>
        </w:rPr>
      </w:pPr>
      <w:r w:rsidRPr="007B74FB">
        <w:rPr>
          <w:rFonts w:ascii="Times New Roman" w:hAnsi="Times New Roman"/>
          <w:iCs/>
          <w:lang w:eastAsia="ja-JP"/>
        </w:rPr>
        <w:t>Ability to assess the effectiveness and sustainability of programme structure and implementation modalities to inform UNDP and UNCDF;</w:t>
      </w:r>
    </w:p>
    <w:p w14:paraId="66EFBA47" w14:textId="77777777" w:rsidR="007B74FB" w:rsidRPr="007B74FB" w:rsidRDefault="007B74FB" w:rsidP="00B95B80">
      <w:pPr>
        <w:numPr>
          <w:ilvl w:val="3"/>
          <w:numId w:val="89"/>
        </w:numPr>
        <w:tabs>
          <w:tab w:val="num" w:pos="360"/>
        </w:tabs>
        <w:spacing w:before="100" w:after="100" w:line="276" w:lineRule="auto"/>
        <w:ind w:left="360" w:hanging="180"/>
        <w:jc w:val="left"/>
        <w:rPr>
          <w:rFonts w:ascii="Times New Roman" w:hAnsi="Times New Roman"/>
          <w:iCs/>
          <w:lang w:eastAsia="ja-JP"/>
        </w:rPr>
      </w:pPr>
      <w:r w:rsidRPr="007B74FB">
        <w:rPr>
          <w:rFonts w:ascii="Times New Roman" w:hAnsi="Times New Roman"/>
          <w:iCs/>
          <w:lang w:eastAsia="ja-JP"/>
        </w:rPr>
        <w:t>Strong task management and team leading competencies;</w:t>
      </w:r>
    </w:p>
    <w:p w14:paraId="15CA321A" w14:textId="77777777" w:rsidR="007B74FB" w:rsidRPr="007B74FB" w:rsidRDefault="007B74FB" w:rsidP="00B95B80">
      <w:pPr>
        <w:numPr>
          <w:ilvl w:val="3"/>
          <w:numId w:val="89"/>
        </w:numPr>
        <w:tabs>
          <w:tab w:val="num" w:pos="360"/>
          <w:tab w:val="num" w:pos="2160"/>
        </w:tabs>
        <w:spacing w:before="100" w:after="100" w:line="276" w:lineRule="auto"/>
        <w:ind w:left="360" w:hanging="180"/>
        <w:jc w:val="left"/>
        <w:rPr>
          <w:rFonts w:ascii="Times New Roman" w:hAnsi="Times New Roman"/>
          <w:iCs/>
          <w:lang w:eastAsia="ja-JP"/>
        </w:rPr>
      </w:pPr>
      <w:r w:rsidRPr="007B74FB">
        <w:rPr>
          <w:rFonts w:ascii="Times New Roman" w:hAnsi="Times New Roman"/>
          <w:iCs/>
          <w:lang w:eastAsia="ja-JP"/>
        </w:rPr>
        <w:t>Fluency in English, in speaking and writing. Knowledge of Bengali would be an asset.</w:t>
      </w:r>
    </w:p>
    <w:p w14:paraId="08F0D00A" w14:textId="77777777" w:rsidR="007B74FB" w:rsidRPr="007B74FB" w:rsidRDefault="007B74FB" w:rsidP="007B74FB">
      <w:pPr>
        <w:spacing w:before="100" w:after="100" w:line="276" w:lineRule="auto"/>
        <w:jc w:val="left"/>
        <w:rPr>
          <w:rFonts w:ascii="Times New Roman" w:hAnsi="Times New Roman"/>
          <w:iCs/>
          <w:lang w:eastAsia="ja-JP"/>
        </w:rPr>
      </w:pPr>
    </w:p>
    <w:p w14:paraId="1969B2C7" w14:textId="77777777" w:rsidR="007B74FB" w:rsidRPr="007B74FB" w:rsidRDefault="007B74FB" w:rsidP="007B74FB">
      <w:pPr>
        <w:tabs>
          <w:tab w:val="num" w:pos="1260"/>
        </w:tabs>
        <w:spacing w:before="100" w:after="100" w:line="276" w:lineRule="auto"/>
        <w:jc w:val="left"/>
        <w:rPr>
          <w:rFonts w:ascii="Times New Roman" w:hAnsi="Times New Roman"/>
          <w:iCs/>
          <w:lang w:eastAsia="ja-JP"/>
        </w:rPr>
      </w:pPr>
      <w:r w:rsidRPr="007B74FB">
        <w:rPr>
          <w:rFonts w:ascii="Times New Roman" w:hAnsi="Times New Roman"/>
          <w:b/>
          <w:iCs/>
          <w:lang w:eastAsia="ja-JP"/>
        </w:rPr>
        <w:t>2. 2. TEAM MEMBER (International</w:t>
      </w:r>
      <w:r w:rsidRPr="007B74FB">
        <w:rPr>
          <w:rFonts w:ascii="Times New Roman" w:hAnsi="Times New Roman"/>
          <w:b/>
          <w:iCs/>
          <w:cs/>
          <w:lang w:eastAsia="ja-JP" w:bidi="bn-BD"/>
        </w:rPr>
        <w:t xml:space="preserve"> </w:t>
      </w:r>
      <w:r w:rsidRPr="007B74FB">
        <w:rPr>
          <w:rFonts w:ascii="Times New Roman" w:hAnsi="Times New Roman"/>
          <w:bCs/>
          <w:i/>
          <w:lang w:eastAsia="ja-JP" w:bidi="bn-BD"/>
        </w:rPr>
        <w:t>on</w:t>
      </w:r>
      <w:r w:rsidRPr="007B74FB">
        <w:rPr>
          <w:rFonts w:ascii="Times New Roman" w:hAnsi="Times New Roman"/>
          <w:bCs/>
          <w:i/>
          <w:cs/>
          <w:lang w:eastAsia="ja-JP" w:bidi="bn-BD"/>
        </w:rPr>
        <w:t xml:space="preserve"> </w:t>
      </w:r>
      <w:r w:rsidRPr="007B74FB">
        <w:rPr>
          <w:rFonts w:ascii="Times New Roman" w:hAnsi="Times New Roman"/>
          <w:bCs/>
          <w:i/>
          <w:lang w:eastAsia="ja-JP" w:bidi="bn-BD"/>
        </w:rPr>
        <w:t>fiscal</w:t>
      </w:r>
      <w:r w:rsidRPr="007B74FB">
        <w:rPr>
          <w:rFonts w:ascii="Times New Roman" w:hAnsi="Times New Roman"/>
          <w:bCs/>
          <w:i/>
          <w:cs/>
          <w:lang w:eastAsia="ja-JP" w:bidi="bn-BD"/>
        </w:rPr>
        <w:t xml:space="preserve"> </w:t>
      </w:r>
      <w:r w:rsidRPr="007B74FB">
        <w:rPr>
          <w:rFonts w:ascii="Times New Roman" w:hAnsi="Times New Roman"/>
          <w:bCs/>
          <w:i/>
          <w:lang w:eastAsia="ja-JP" w:bidi="bn-BD"/>
        </w:rPr>
        <w:t>decentralization</w:t>
      </w:r>
      <w:r w:rsidRPr="007B74FB">
        <w:rPr>
          <w:rFonts w:ascii="Times New Roman" w:hAnsi="Times New Roman"/>
          <w:b/>
          <w:iCs/>
          <w:lang w:eastAsia="ja-JP"/>
        </w:rPr>
        <w:t>)</w:t>
      </w:r>
      <w:r w:rsidRPr="007B74FB">
        <w:rPr>
          <w:rFonts w:ascii="Times New Roman" w:hAnsi="Times New Roman"/>
          <w:iCs/>
          <w:lang w:eastAsia="ja-JP"/>
        </w:rPr>
        <w:t xml:space="preserve"> </w:t>
      </w:r>
    </w:p>
    <w:p w14:paraId="06FC370A" w14:textId="77777777" w:rsidR="007B74FB" w:rsidRPr="007B74FB" w:rsidRDefault="007B74FB" w:rsidP="007B74FB">
      <w:pPr>
        <w:tabs>
          <w:tab w:val="num" w:pos="1260"/>
        </w:tabs>
        <w:spacing w:before="100" w:after="100" w:line="276" w:lineRule="auto"/>
        <w:rPr>
          <w:rFonts w:ascii="Times New Roman" w:hAnsi="Times New Roman"/>
          <w:iCs/>
          <w:lang w:eastAsia="ja-JP"/>
        </w:rPr>
      </w:pPr>
      <w:r w:rsidRPr="007B74FB">
        <w:rPr>
          <w:rFonts w:ascii="Times New Roman" w:hAnsi="Times New Roman"/>
          <w:iCs/>
          <w:lang w:eastAsia="ja-JP"/>
        </w:rPr>
        <w:t xml:space="preserve"> A consultant with relevant background and experience in the field of </w:t>
      </w:r>
      <w:r w:rsidRPr="007B74FB">
        <w:rPr>
          <w:rFonts w:ascii="Times New Roman" w:hAnsi="Times New Roman"/>
          <w:lang w:eastAsia="ja-JP" w:bidi="bn-BD"/>
        </w:rPr>
        <w:t xml:space="preserve">fiscal </w:t>
      </w:r>
      <w:r w:rsidRPr="007B74FB">
        <w:rPr>
          <w:rFonts w:ascii="Times New Roman" w:hAnsi="Times New Roman"/>
          <w:iCs/>
          <w:lang w:eastAsia="ja-JP"/>
        </w:rPr>
        <w:t xml:space="preserve">decentralization and local government particularly in </w:t>
      </w:r>
      <w:r w:rsidRPr="007B74FB">
        <w:rPr>
          <w:rFonts w:ascii="Times New Roman" w:hAnsi="Times New Roman"/>
          <w:lang w:eastAsia="ja-JP" w:bidi="bn-BD"/>
        </w:rPr>
        <w:t>fiscal</w:t>
      </w:r>
      <w:r w:rsidRPr="007B74FB">
        <w:rPr>
          <w:rFonts w:ascii="Times New Roman" w:hAnsi="Times New Roman"/>
          <w:cs/>
          <w:lang w:eastAsia="ja-JP" w:bidi="bn-BD"/>
        </w:rPr>
        <w:t xml:space="preserve"> </w:t>
      </w:r>
      <w:r w:rsidRPr="007B74FB">
        <w:rPr>
          <w:rFonts w:ascii="Times New Roman" w:hAnsi="Times New Roman"/>
          <w:lang w:eastAsia="ja-JP" w:bidi="bn-BD"/>
        </w:rPr>
        <w:t>transfer</w:t>
      </w:r>
      <w:r w:rsidRPr="007B74FB">
        <w:rPr>
          <w:rFonts w:ascii="Times New Roman" w:hAnsi="Times New Roman"/>
          <w:cs/>
          <w:lang w:eastAsia="ja-JP" w:bidi="bn-BD"/>
        </w:rPr>
        <w:t xml:space="preserve"> </w:t>
      </w:r>
      <w:r w:rsidRPr="007B74FB">
        <w:rPr>
          <w:rFonts w:ascii="Times New Roman" w:hAnsi="Times New Roman"/>
          <w:lang w:eastAsia="ja-JP" w:bidi="bn-BD"/>
        </w:rPr>
        <w:t>within</w:t>
      </w:r>
      <w:r w:rsidRPr="007B74FB">
        <w:rPr>
          <w:rFonts w:ascii="Times New Roman" w:hAnsi="Times New Roman"/>
          <w:cs/>
          <w:lang w:eastAsia="ja-JP" w:bidi="bn-BD"/>
        </w:rPr>
        <w:t xml:space="preserve"> </w:t>
      </w:r>
      <w:r w:rsidRPr="007B74FB">
        <w:rPr>
          <w:rFonts w:ascii="Times New Roman" w:hAnsi="Times New Roman"/>
          <w:lang w:eastAsia="ja-JP" w:bidi="bn-BD"/>
        </w:rPr>
        <w:t>the</w:t>
      </w:r>
      <w:r w:rsidRPr="007B74FB">
        <w:rPr>
          <w:rFonts w:ascii="Times New Roman" w:hAnsi="Times New Roman"/>
          <w:cs/>
          <w:lang w:eastAsia="ja-JP" w:bidi="bn-BD"/>
        </w:rPr>
        <w:t xml:space="preserve"> </w:t>
      </w:r>
      <w:r w:rsidRPr="007B74FB">
        <w:rPr>
          <w:rFonts w:ascii="Times New Roman" w:hAnsi="Times New Roman"/>
          <w:lang w:eastAsia="ja-JP" w:bidi="bn-BD"/>
        </w:rPr>
        <w:t>context</w:t>
      </w:r>
      <w:r w:rsidRPr="007B74FB">
        <w:rPr>
          <w:rFonts w:ascii="Times New Roman" w:hAnsi="Times New Roman"/>
          <w:cs/>
          <w:lang w:eastAsia="ja-JP" w:bidi="bn-BD"/>
        </w:rPr>
        <w:t xml:space="preserve"> </w:t>
      </w:r>
      <w:r w:rsidRPr="007B74FB">
        <w:rPr>
          <w:rFonts w:ascii="Times New Roman" w:hAnsi="Times New Roman"/>
          <w:lang w:eastAsia="ja-JP" w:bidi="bn-BD"/>
        </w:rPr>
        <w:t>of</w:t>
      </w:r>
      <w:r w:rsidRPr="007B74FB">
        <w:rPr>
          <w:rFonts w:ascii="Times New Roman" w:hAnsi="Times New Roman"/>
          <w:cs/>
          <w:lang w:eastAsia="ja-JP" w:bidi="bn-BD"/>
        </w:rPr>
        <w:t xml:space="preserve"> </w:t>
      </w:r>
      <w:r w:rsidRPr="007B74FB">
        <w:rPr>
          <w:rFonts w:ascii="Times New Roman" w:hAnsi="Times New Roman"/>
          <w:lang w:eastAsia="ja-JP" w:bidi="bn-BD"/>
        </w:rPr>
        <w:t>service</w:t>
      </w:r>
      <w:r w:rsidRPr="007B74FB">
        <w:rPr>
          <w:rFonts w:ascii="Times New Roman" w:hAnsi="Times New Roman"/>
          <w:cs/>
          <w:lang w:eastAsia="ja-JP" w:bidi="bn-BD"/>
        </w:rPr>
        <w:t xml:space="preserve"> </w:t>
      </w:r>
      <w:r w:rsidRPr="007B74FB">
        <w:rPr>
          <w:rFonts w:ascii="Times New Roman" w:hAnsi="Times New Roman"/>
          <w:lang w:eastAsia="ja-JP" w:bidi="bn-BD"/>
        </w:rPr>
        <w:t>delivery</w:t>
      </w:r>
      <w:r w:rsidRPr="007B74FB">
        <w:rPr>
          <w:rFonts w:ascii="Times New Roman" w:hAnsi="Times New Roman"/>
          <w:lang w:eastAsia="ja-JP"/>
        </w:rPr>
        <w:t xml:space="preserve">; </w:t>
      </w:r>
      <w:r w:rsidRPr="007B74FB">
        <w:rPr>
          <w:rFonts w:ascii="Times New Roman" w:hAnsi="Times New Roman"/>
          <w:lang w:eastAsia="ja-JP" w:bidi="bn-BD"/>
        </w:rPr>
        <w:t>local</w:t>
      </w:r>
      <w:r w:rsidRPr="007B74FB">
        <w:rPr>
          <w:rFonts w:ascii="Times New Roman" w:hAnsi="Times New Roman"/>
          <w:cs/>
          <w:lang w:eastAsia="ja-JP" w:bidi="bn-BD"/>
        </w:rPr>
        <w:t xml:space="preserve"> </w:t>
      </w:r>
      <w:r w:rsidRPr="007B74FB">
        <w:rPr>
          <w:rFonts w:ascii="Times New Roman" w:hAnsi="Times New Roman"/>
          <w:lang w:eastAsia="ja-JP" w:bidi="bn-BD"/>
        </w:rPr>
        <w:t>resource</w:t>
      </w:r>
      <w:r w:rsidRPr="007B74FB">
        <w:rPr>
          <w:rFonts w:ascii="Times New Roman" w:hAnsi="Times New Roman"/>
          <w:cs/>
          <w:lang w:eastAsia="ja-JP" w:bidi="bn-BD"/>
        </w:rPr>
        <w:t xml:space="preserve"> </w:t>
      </w:r>
      <w:r w:rsidRPr="007B74FB">
        <w:rPr>
          <w:rFonts w:ascii="Times New Roman" w:hAnsi="Times New Roman"/>
          <w:lang w:eastAsia="ja-JP" w:bidi="bn-BD"/>
        </w:rPr>
        <w:t>mobilization</w:t>
      </w:r>
      <w:r w:rsidRPr="007B74FB">
        <w:rPr>
          <w:rFonts w:ascii="Times New Roman" w:hAnsi="Times New Roman"/>
          <w:iCs/>
          <w:lang w:eastAsia="ja-JP"/>
        </w:rPr>
        <w:t>; local government capacity building</w:t>
      </w:r>
      <w:r w:rsidRPr="007B74FB">
        <w:rPr>
          <w:rFonts w:ascii="Times New Roman" w:hAnsi="Times New Roman"/>
          <w:iCs/>
          <w:cs/>
          <w:lang w:eastAsia="ja-JP" w:bidi="bn-BD"/>
        </w:rPr>
        <w:t xml:space="preserve"> </w:t>
      </w:r>
      <w:r w:rsidRPr="007B74FB">
        <w:rPr>
          <w:rFonts w:ascii="Times New Roman" w:hAnsi="Times New Roman"/>
          <w:lang w:eastAsia="ja-JP" w:bidi="bn-BD"/>
        </w:rPr>
        <w:t>on</w:t>
      </w:r>
      <w:r w:rsidRPr="007B74FB">
        <w:rPr>
          <w:rFonts w:ascii="Times New Roman" w:hAnsi="Times New Roman"/>
          <w:cs/>
          <w:lang w:eastAsia="ja-JP" w:bidi="bn-BD"/>
        </w:rPr>
        <w:t xml:space="preserve"> </w:t>
      </w:r>
      <w:r w:rsidRPr="007B74FB">
        <w:rPr>
          <w:rFonts w:ascii="Times New Roman" w:hAnsi="Times New Roman"/>
          <w:lang w:eastAsia="ja-JP" w:bidi="bn-BD"/>
        </w:rPr>
        <w:t>financial</w:t>
      </w:r>
      <w:r w:rsidRPr="007B74FB">
        <w:rPr>
          <w:rFonts w:ascii="Times New Roman" w:hAnsi="Times New Roman"/>
          <w:cs/>
          <w:lang w:eastAsia="ja-JP" w:bidi="bn-BD"/>
        </w:rPr>
        <w:t xml:space="preserve"> </w:t>
      </w:r>
      <w:r w:rsidRPr="007B74FB">
        <w:rPr>
          <w:rFonts w:ascii="Times New Roman" w:hAnsi="Times New Roman"/>
          <w:lang w:eastAsia="ja-JP" w:bidi="bn-BD"/>
        </w:rPr>
        <w:t>management</w:t>
      </w:r>
      <w:r w:rsidRPr="007B74FB">
        <w:rPr>
          <w:rFonts w:ascii="Times New Roman" w:hAnsi="Times New Roman"/>
          <w:iCs/>
          <w:lang w:eastAsia="ja-JP"/>
        </w:rPr>
        <w:t>.</w:t>
      </w:r>
    </w:p>
    <w:p w14:paraId="14D83DB2" w14:textId="77777777" w:rsidR="007B74FB" w:rsidRPr="007B74FB" w:rsidRDefault="007B74FB" w:rsidP="007B74FB">
      <w:pPr>
        <w:spacing w:before="100" w:after="100" w:line="276" w:lineRule="auto"/>
        <w:jc w:val="left"/>
        <w:rPr>
          <w:rFonts w:ascii="Times New Roman" w:hAnsi="Times New Roman"/>
          <w:iCs/>
          <w:lang w:eastAsia="ja-JP"/>
        </w:rPr>
      </w:pPr>
    </w:p>
    <w:p w14:paraId="46C39EF2" w14:textId="77777777" w:rsidR="007B74FB" w:rsidRPr="007B74FB" w:rsidRDefault="007B74FB" w:rsidP="007B74FB">
      <w:pPr>
        <w:spacing w:before="100" w:after="100" w:line="276" w:lineRule="auto"/>
        <w:jc w:val="left"/>
        <w:rPr>
          <w:rFonts w:ascii="Times New Roman" w:hAnsi="Times New Roman"/>
          <w:iCs/>
          <w:lang w:eastAsia="ja-JP"/>
        </w:rPr>
      </w:pPr>
      <w:r w:rsidRPr="007B74FB">
        <w:rPr>
          <w:rFonts w:ascii="Times New Roman" w:hAnsi="Times New Roman"/>
          <w:iCs/>
          <w:lang w:eastAsia="ja-JP"/>
        </w:rPr>
        <w:t xml:space="preserve">Duration: 60 working days </w:t>
      </w:r>
    </w:p>
    <w:p w14:paraId="59B5761D" w14:textId="77777777" w:rsidR="007B74FB" w:rsidRPr="007B74FB" w:rsidRDefault="007B74FB" w:rsidP="007B74FB">
      <w:pPr>
        <w:spacing w:before="100" w:after="100" w:line="276" w:lineRule="auto"/>
        <w:jc w:val="left"/>
        <w:rPr>
          <w:rFonts w:ascii="Times New Roman" w:hAnsi="Times New Roman"/>
          <w:iCs/>
          <w:lang w:eastAsia="ja-JP"/>
        </w:rPr>
      </w:pPr>
      <w:r w:rsidRPr="007B74FB">
        <w:rPr>
          <w:rFonts w:ascii="Times New Roman" w:hAnsi="Times New Roman"/>
          <w:iCs/>
          <w:lang w:eastAsia="ja-JP"/>
        </w:rPr>
        <w:t>Responsibilities:</w:t>
      </w:r>
    </w:p>
    <w:p w14:paraId="21812C53" w14:textId="77777777" w:rsidR="007B74FB" w:rsidRPr="007B74FB" w:rsidRDefault="007B74FB" w:rsidP="00B95B80">
      <w:pPr>
        <w:numPr>
          <w:ilvl w:val="0"/>
          <w:numId w:val="95"/>
        </w:numPr>
        <w:spacing w:after="0" w:line="276" w:lineRule="auto"/>
        <w:jc w:val="left"/>
        <w:rPr>
          <w:rFonts w:ascii="Times New Roman" w:hAnsi="Times New Roman"/>
        </w:rPr>
      </w:pPr>
      <w:r w:rsidRPr="007B74FB">
        <w:rPr>
          <w:rFonts w:ascii="Times New Roman" w:hAnsi="Times New Roman"/>
        </w:rPr>
        <w:t xml:space="preserve">Evaluate </w:t>
      </w:r>
      <w:r w:rsidRPr="007B74FB">
        <w:rPr>
          <w:rFonts w:ascii="Times New Roman" w:hAnsi="Times New Roman"/>
          <w:lang w:bidi="bn-BD"/>
        </w:rPr>
        <w:t>fiscal</w:t>
      </w:r>
      <w:r w:rsidRPr="007B74FB">
        <w:rPr>
          <w:rFonts w:ascii="Times New Roman" w:hAnsi="Times New Roman"/>
          <w:cs/>
          <w:lang w:bidi="bn-BD"/>
        </w:rPr>
        <w:t xml:space="preserve"> </w:t>
      </w:r>
      <w:r w:rsidRPr="007B74FB">
        <w:rPr>
          <w:rFonts w:ascii="Times New Roman" w:hAnsi="Times New Roman"/>
          <w:lang w:bidi="bn-BD"/>
        </w:rPr>
        <w:t>transfer</w:t>
      </w:r>
      <w:r w:rsidRPr="007B74FB">
        <w:rPr>
          <w:rFonts w:ascii="Times New Roman" w:hAnsi="Times New Roman"/>
          <w:cs/>
          <w:lang w:bidi="bn-BD"/>
        </w:rPr>
        <w:t xml:space="preserve"> </w:t>
      </w:r>
      <w:r w:rsidRPr="007B74FB">
        <w:rPr>
          <w:rFonts w:ascii="Times New Roman" w:hAnsi="Times New Roman"/>
          <w:lang w:bidi="bn-BD"/>
        </w:rPr>
        <w:t>operations</w:t>
      </w:r>
      <w:r w:rsidRPr="007B74FB">
        <w:rPr>
          <w:rFonts w:ascii="Times New Roman" w:hAnsi="Times New Roman"/>
        </w:rPr>
        <w:t xml:space="preserve"> conducted thus far </w:t>
      </w:r>
    </w:p>
    <w:p w14:paraId="738E344E" w14:textId="2D4B36B0" w:rsidR="007B74FB" w:rsidRPr="007B74FB" w:rsidRDefault="007B74FB" w:rsidP="00B95B80">
      <w:pPr>
        <w:numPr>
          <w:ilvl w:val="0"/>
          <w:numId w:val="95"/>
        </w:numPr>
        <w:spacing w:after="0" w:line="276" w:lineRule="auto"/>
        <w:jc w:val="left"/>
        <w:rPr>
          <w:rFonts w:ascii="Times New Roman" w:hAnsi="Times New Roman"/>
        </w:rPr>
      </w:pPr>
      <w:r w:rsidRPr="007B74FB">
        <w:rPr>
          <w:rFonts w:ascii="Times New Roman" w:hAnsi="Times New Roman"/>
          <w:lang w:eastAsia="ja-JP"/>
        </w:rPr>
        <w:t xml:space="preserve">Assess the </w:t>
      </w:r>
      <w:r w:rsidRPr="007B74FB">
        <w:rPr>
          <w:rFonts w:ascii="Times New Roman" w:hAnsi="Times New Roman"/>
          <w:lang w:eastAsia="ja-JP" w:bidi="bn-BD"/>
        </w:rPr>
        <w:t>performance</w:t>
      </w:r>
      <w:r w:rsidRPr="007B74FB">
        <w:rPr>
          <w:rFonts w:ascii="Times New Roman" w:hAnsi="Times New Roman"/>
          <w:cs/>
          <w:lang w:eastAsia="ja-JP" w:bidi="bn-BD"/>
        </w:rPr>
        <w:t xml:space="preserve"> </w:t>
      </w:r>
      <w:r w:rsidRPr="007B74FB">
        <w:rPr>
          <w:rFonts w:ascii="Times New Roman" w:hAnsi="Times New Roman"/>
          <w:lang w:eastAsia="ja-JP" w:bidi="bn-BD"/>
        </w:rPr>
        <w:t>assessment</w:t>
      </w:r>
      <w:r w:rsidR="00341A5C">
        <w:rPr>
          <w:rFonts w:ascii="Times New Roman" w:hAnsi="Times New Roman"/>
          <w:cs/>
          <w:lang w:eastAsia="ja-JP" w:bidi="bn-BD"/>
        </w:rPr>
        <w:t xml:space="preserve"> </w:t>
      </w:r>
      <w:r w:rsidRPr="007B74FB">
        <w:rPr>
          <w:rFonts w:ascii="Times New Roman" w:hAnsi="Times New Roman"/>
          <w:lang w:eastAsia="ja-JP"/>
        </w:rPr>
        <w:t>lessons learnt from the project</w:t>
      </w:r>
      <w:r w:rsidRPr="007B74FB">
        <w:rPr>
          <w:rFonts w:ascii="Times New Roman" w:hAnsi="Times New Roman"/>
        </w:rPr>
        <w:t>’s target areas to the national level</w:t>
      </w:r>
      <w:r w:rsidRPr="007B74FB">
        <w:rPr>
          <w:rFonts w:ascii="Times New Roman" w:hAnsi="Times New Roman"/>
          <w:lang w:eastAsia="ja-JP"/>
        </w:rPr>
        <w:t>, based on the lessons learned from the piloting project</w:t>
      </w:r>
    </w:p>
    <w:p w14:paraId="31799178" w14:textId="77777777" w:rsidR="007B74FB" w:rsidRPr="007B74FB" w:rsidRDefault="007B74FB" w:rsidP="00B95B80">
      <w:pPr>
        <w:numPr>
          <w:ilvl w:val="0"/>
          <w:numId w:val="95"/>
        </w:numPr>
        <w:spacing w:after="0" w:line="276" w:lineRule="auto"/>
        <w:jc w:val="left"/>
        <w:rPr>
          <w:rFonts w:ascii="Times New Roman" w:hAnsi="Times New Roman"/>
        </w:rPr>
      </w:pPr>
      <w:r w:rsidRPr="007B74FB">
        <w:rPr>
          <w:rFonts w:ascii="Times New Roman" w:hAnsi="Times New Roman"/>
          <w:lang w:eastAsia="ja-JP"/>
        </w:rPr>
        <w:t xml:space="preserve">Review the achievements </w:t>
      </w:r>
      <w:r w:rsidRPr="007B74FB">
        <w:rPr>
          <w:rFonts w:ascii="Times New Roman" w:hAnsi="Times New Roman"/>
          <w:lang w:eastAsia="ja-JP" w:bidi="bn-BD"/>
        </w:rPr>
        <w:t xml:space="preserve">in </w:t>
      </w:r>
      <w:r w:rsidRPr="007B74FB">
        <w:rPr>
          <w:rFonts w:ascii="Times New Roman" w:hAnsi="Times New Roman"/>
          <w:cs/>
          <w:lang w:eastAsia="ja-JP" w:bidi="bn-BD"/>
        </w:rPr>
        <w:t>MDG/</w:t>
      </w:r>
      <w:r w:rsidRPr="007B74FB">
        <w:rPr>
          <w:rFonts w:ascii="Times New Roman" w:hAnsi="Times New Roman"/>
          <w:lang w:eastAsia="ja-JP" w:bidi="bn-BD"/>
        </w:rPr>
        <w:t>service</w:t>
      </w:r>
      <w:r w:rsidRPr="007B74FB">
        <w:rPr>
          <w:rFonts w:ascii="Times New Roman" w:hAnsi="Times New Roman"/>
          <w:cs/>
          <w:lang w:eastAsia="ja-JP" w:bidi="bn-BD"/>
        </w:rPr>
        <w:t xml:space="preserve"> </w:t>
      </w:r>
      <w:r w:rsidRPr="007B74FB">
        <w:rPr>
          <w:rFonts w:ascii="Times New Roman" w:hAnsi="Times New Roman"/>
          <w:lang w:eastAsia="ja-JP" w:bidi="bn-BD"/>
        </w:rPr>
        <w:t>delivery</w:t>
      </w:r>
      <w:r w:rsidRPr="007B74FB">
        <w:rPr>
          <w:rFonts w:ascii="Times New Roman" w:hAnsi="Times New Roman"/>
          <w:cs/>
          <w:lang w:eastAsia="ja-JP" w:bidi="bn-BD"/>
        </w:rPr>
        <w:t xml:space="preserve"> </w:t>
      </w:r>
      <w:r w:rsidRPr="007B74FB">
        <w:rPr>
          <w:rFonts w:ascii="Times New Roman" w:hAnsi="Times New Roman"/>
          <w:lang w:eastAsia="ja-JP" w:bidi="bn-BD"/>
        </w:rPr>
        <w:t>using</w:t>
      </w:r>
      <w:r w:rsidRPr="007B74FB">
        <w:rPr>
          <w:rFonts w:ascii="Times New Roman" w:hAnsi="Times New Roman"/>
          <w:cs/>
          <w:lang w:eastAsia="ja-JP" w:bidi="bn-BD"/>
        </w:rPr>
        <w:t xml:space="preserve"> </w:t>
      </w:r>
      <w:r w:rsidRPr="007B74FB">
        <w:rPr>
          <w:rFonts w:ascii="Times New Roman" w:hAnsi="Times New Roman"/>
          <w:lang w:eastAsia="ja-JP" w:bidi="bn-BD"/>
        </w:rPr>
        <w:t>grants</w:t>
      </w:r>
      <w:r w:rsidRPr="007B74FB">
        <w:rPr>
          <w:rFonts w:ascii="Times New Roman" w:hAnsi="Times New Roman"/>
          <w:cs/>
          <w:lang w:eastAsia="ja-JP" w:bidi="bn-BD"/>
        </w:rPr>
        <w:t xml:space="preserve"> </w:t>
      </w:r>
      <w:r w:rsidRPr="007B74FB">
        <w:rPr>
          <w:rFonts w:ascii="Times New Roman" w:hAnsi="Times New Roman"/>
          <w:lang w:eastAsia="ja-JP" w:bidi="bn-BD"/>
        </w:rPr>
        <w:t>money</w:t>
      </w:r>
      <w:r w:rsidRPr="007B74FB">
        <w:rPr>
          <w:rFonts w:ascii="Times New Roman" w:hAnsi="Times New Roman"/>
          <w:lang w:eastAsia="ja-JP"/>
        </w:rPr>
        <w:t xml:space="preserve">, with specific focus on </w:t>
      </w:r>
      <w:r w:rsidRPr="007B74FB">
        <w:rPr>
          <w:rFonts w:ascii="Times New Roman" w:hAnsi="Times New Roman"/>
          <w:lang w:eastAsia="ja-JP" w:bidi="bn-BD"/>
        </w:rPr>
        <w:t>financial</w:t>
      </w:r>
      <w:r w:rsidRPr="007B74FB">
        <w:rPr>
          <w:rFonts w:ascii="Times New Roman" w:hAnsi="Times New Roman"/>
          <w:cs/>
          <w:lang w:eastAsia="ja-JP" w:bidi="bn-BD"/>
        </w:rPr>
        <w:t xml:space="preserve"> </w:t>
      </w:r>
      <w:r w:rsidRPr="007B74FB">
        <w:rPr>
          <w:rFonts w:ascii="Times New Roman" w:hAnsi="Times New Roman"/>
          <w:lang w:eastAsia="ja-JP" w:bidi="bn-BD"/>
        </w:rPr>
        <w:t>management</w:t>
      </w:r>
      <w:r w:rsidRPr="007B74FB">
        <w:rPr>
          <w:rFonts w:ascii="Times New Roman" w:hAnsi="Times New Roman"/>
          <w:cs/>
          <w:lang w:eastAsia="ja-JP" w:bidi="bn-BD"/>
        </w:rPr>
        <w:t xml:space="preserve"> </w:t>
      </w:r>
      <w:r w:rsidRPr="007B74FB">
        <w:rPr>
          <w:rFonts w:ascii="Times New Roman" w:hAnsi="Times New Roman"/>
          <w:lang w:eastAsia="ja-JP" w:bidi="bn-BD"/>
        </w:rPr>
        <w:t>of</w:t>
      </w:r>
      <w:r w:rsidRPr="007B74FB">
        <w:rPr>
          <w:rFonts w:ascii="Times New Roman" w:hAnsi="Times New Roman"/>
          <w:cs/>
          <w:lang w:eastAsia="ja-JP" w:bidi="bn-BD"/>
        </w:rPr>
        <w:t xml:space="preserve"> </w:t>
      </w:r>
      <w:r w:rsidRPr="007B74FB">
        <w:rPr>
          <w:rFonts w:ascii="Times New Roman" w:hAnsi="Times New Roman"/>
          <w:lang w:eastAsia="ja-JP" w:bidi="bn-BD"/>
        </w:rPr>
        <w:t>LGIs</w:t>
      </w:r>
    </w:p>
    <w:p w14:paraId="1FCE691C" w14:textId="77777777" w:rsidR="007B74FB" w:rsidRPr="007B74FB" w:rsidRDefault="007B74FB" w:rsidP="00B95B80">
      <w:pPr>
        <w:numPr>
          <w:ilvl w:val="0"/>
          <w:numId w:val="95"/>
        </w:numPr>
        <w:spacing w:after="0" w:line="276" w:lineRule="auto"/>
        <w:jc w:val="left"/>
        <w:rPr>
          <w:rFonts w:ascii="Times New Roman" w:hAnsi="Times New Roman"/>
        </w:rPr>
      </w:pPr>
      <w:r w:rsidRPr="007B74FB">
        <w:rPr>
          <w:rFonts w:ascii="Times New Roman" w:hAnsi="Times New Roman"/>
        </w:rPr>
        <w:t>Ass</w:t>
      </w:r>
      <w:r w:rsidRPr="007B74FB">
        <w:rPr>
          <w:rFonts w:ascii="Times New Roman" w:hAnsi="Times New Roman"/>
          <w:lang w:eastAsia="ja-JP"/>
        </w:rPr>
        <w:t>ist the team leader as necessary</w:t>
      </w:r>
    </w:p>
    <w:p w14:paraId="4CA319B5" w14:textId="77777777" w:rsidR="007B74FB" w:rsidRPr="007B74FB" w:rsidRDefault="007B74FB" w:rsidP="007B74FB">
      <w:pPr>
        <w:spacing w:before="100" w:after="100" w:line="276" w:lineRule="auto"/>
        <w:ind w:left="284"/>
        <w:jc w:val="left"/>
        <w:rPr>
          <w:rFonts w:ascii="Times New Roman" w:hAnsi="Times New Roman"/>
          <w:iCs/>
          <w:lang w:eastAsia="ja-JP"/>
        </w:rPr>
      </w:pPr>
      <w:r w:rsidRPr="007B74FB">
        <w:rPr>
          <w:rFonts w:ascii="Times New Roman" w:hAnsi="Times New Roman"/>
          <w:iCs/>
          <w:lang w:eastAsia="ja-JP"/>
        </w:rPr>
        <w:t>Qualifications:</w:t>
      </w:r>
    </w:p>
    <w:p w14:paraId="281E19FC" w14:textId="77777777" w:rsidR="007B74FB" w:rsidRPr="007B74FB" w:rsidRDefault="007B74FB" w:rsidP="00B95B80">
      <w:pPr>
        <w:numPr>
          <w:ilvl w:val="3"/>
          <w:numId w:val="89"/>
        </w:numPr>
        <w:tabs>
          <w:tab w:val="num" w:pos="709"/>
        </w:tabs>
        <w:spacing w:before="100" w:after="100" w:line="276" w:lineRule="auto"/>
        <w:ind w:left="709" w:hanging="425"/>
        <w:jc w:val="left"/>
        <w:rPr>
          <w:rFonts w:ascii="Times New Roman" w:hAnsi="Times New Roman"/>
          <w:iCs/>
          <w:lang w:eastAsia="ja-JP"/>
        </w:rPr>
      </w:pPr>
      <w:r w:rsidRPr="007B74FB">
        <w:rPr>
          <w:rFonts w:ascii="Times New Roman" w:hAnsi="Times New Roman"/>
          <w:lang w:eastAsia="ja-JP"/>
        </w:rPr>
        <w:t>Master degree or higher in public administration reform, local/rural development, capacity building, planning and other relevant fields</w:t>
      </w:r>
    </w:p>
    <w:p w14:paraId="25D79B3C" w14:textId="77777777" w:rsidR="007B74FB" w:rsidRPr="007B74FB" w:rsidRDefault="007B74FB" w:rsidP="00B95B80">
      <w:pPr>
        <w:numPr>
          <w:ilvl w:val="3"/>
          <w:numId w:val="89"/>
        </w:numPr>
        <w:tabs>
          <w:tab w:val="num" w:pos="709"/>
        </w:tabs>
        <w:spacing w:before="100" w:after="100" w:line="276" w:lineRule="auto"/>
        <w:ind w:left="709" w:hanging="425"/>
        <w:jc w:val="left"/>
        <w:rPr>
          <w:rFonts w:ascii="Times New Roman" w:hAnsi="Times New Roman"/>
          <w:iCs/>
          <w:lang w:eastAsia="ja-JP"/>
        </w:rPr>
      </w:pPr>
      <w:r w:rsidRPr="007B74FB">
        <w:rPr>
          <w:rFonts w:ascii="Times New Roman" w:hAnsi="Times New Roman"/>
          <w:iCs/>
          <w:lang w:eastAsia="ja-JP"/>
        </w:rPr>
        <w:t>At least 10 years of professional experience in the field of local development, planning, capacity building, preferably in the Asian developing countries;</w:t>
      </w:r>
    </w:p>
    <w:p w14:paraId="5B6B1999" w14:textId="77777777" w:rsidR="007B74FB" w:rsidRPr="007B74FB" w:rsidRDefault="007B74FB" w:rsidP="00B95B80">
      <w:pPr>
        <w:numPr>
          <w:ilvl w:val="3"/>
          <w:numId w:val="89"/>
        </w:numPr>
        <w:tabs>
          <w:tab w:val="num" w:pos="709"/>
        </w:tabs>
        <w:spacing w:before="100" w:after="100" w:line="276" w:lineRule="auto"/>
        <w:ind w:left="709" w:hanging="425"/>
        <w:jc w:val="left"/>
        <w:rPr>
          <w:rFonts w:ascii="Times New Roman" w:hAnsi="Times New Roman"/>
          <w:iCs/>
          <w:lang w:eastAsia="ja-JP"/>
        </w:rPr>
      </w:pPr>
      <w:r w:rsidRPr="007B74FB">
        <w:rPr>
          <w:rFonts w:ascii="Times New Roman" w:hAnsi="Times New Roman"/>
          <w:iCs/>
          <w:lang w:eastAsia="ja-JP"/>
        </w:rPr>
        <w:t>Sound knowledge and experience in evaluating development programmes/projects particularly decentralization and local governance programmes;</w:t>
      </w:r>
    </w:p>
    <w:p w14:paraId="36C1E364" w14:textId="77777777" w:rsidR="007B74FB" w:rsidRPr="007B74FB" w:rsidRDefault="007B74FB" w:rsidP="00B95B80">
      <w:pPr>
        <w:numPr>
          <w:ilvl w:val="3"/>
          <w:numId w:val="89"/>
        </w:numPr>
        <w:tabs>
          <w:tab w:val="num" w:pos="709"/>
        </w:tabs>
        <w:spacing w:before="100" w:after="100" w:line="276" w:lineRule="auto"/>
        <w:ind w:left="709" w:hanging="425"/>
        <w:jc w:val="left"/>
        <w:rPr>
          <w:rFonts w:ascii="Times New Roman" w:hAnsi="Times New Roman"/>
          <w:iCs/>
          <w:lang w:eastAsia="ja-JP"/>
        </w:rPr>
      </w:pPr>
      <w:r w:rsidRPr="007B74FB">
        <w:rPr>
          <w:rFonts w:ascii="Times New Roman" w:hAnsi="Times New Roman"/>
          <w:iCs/>
          <w:lang w:eastAsia="ja-JP"/>
        </w:rPr>
        <w:t>Experience in assessing capacity building and knowledge management skills which are expected to be a core element of the LIC aspect of this programme would be an asset</w:t>
      </w:r>
    </w:p>
    <w:p w14:paraId="473D40E1" w14:textId="77777777" w:rsidR="007B74FB" w:rsidRPr="007B74FB" w:rsidRDefault="007B74FB" w:rsidP="00B95B80">
      <w:pPr>
        <w:numPr>
          <w:ilvl w:val="3"/>
          <w:numId w:val="89"/>
        </w:numPr>
        <w:tabs>
          <w:tab w:val="num" w:pos="709"/>
        </w:tabs>
        <w:spacing w:before="100" w:after="100" w:line="276" w:lineRule="auto"/>
        <w:ind w:left="709" w:hanging="425"/>
        <w:jc w:val="left"/>
        <w:rPr>
          <w:rFonts w:ascii="Times New Roman" w:hAnsi="Times New Roman"/>
          <w:iCs/>
          <w:lang w:eastAsia="ja-JP"/>
        </w:rPr>
      </w:pPr>
      <w:r w:rsidRPr="007B74FB">
        <w:rPr>
          <w:rFonts w:ascii="Times New Roman" w:hAnsi="Times New Roman"/>
          <w:iCs/>
          <w:lang w:eastAsia="ja-JP"/>
        </w:rPr>
        <w:t>Strong ability for data collection and analysis, as well as report writing;</w:t>
      </w:r>
    </w:p>
    <w:p w14:paraId="13EED181" w14:textId="77777777" w:rsidR="007B74FB" w:rsidRPr="007B74FB" w:rsidRDefault="007B74FB" w:rsidP="00B95B80">
      <w:pPr>
        <w:numPr>
          <w:ilvl w:val="3"/>
          <w:numId w:val="89"/>
        </w:numPr>
        <w:tabs>
          <w:tab w:val="num" w:pos="709"/>
        </w:tabs>
        <w:spacing w:before="100" w:after="100" w:line="276" w:lineRule="auto"/>
        <w:ind w:left="709" w:hanging="425"/>
        <w:jc w:val="left"/>
        <w:rPr>
          <w:rFonts w:ascii="Times New Roman" w:hAnsi="Times New Roman"/>
          <w:iCs/>
          <w:lang w:eastAsia="ja-JP"/>
        </w:rPr>
      </w:pPr>
      <w:r w:rsidRPr="007B74FB">
        <w:rPr>
          <w:rFonts w:ascii="Times New Roman" w:hAnsi="Times New Roman"/>
          <w:iCs/>
          <w:lang w:eastAsia="ja-JP"/>
        </w:rPr>
        <w:t>Sound knowledge and understanding of gender sensitivity and social inclusion;</w:t>
      </w:r>
    </w:p>
    <w:p w14:paraId="4BE80C91" w14:textId="77777777" w:rsidR="007B74FB" w:rsidRPr="007B74FB" w:rsidRDefault="007B74FB" w:rsidP="00B95B80">
      <w:pPr>
        <w:numPr>
          <w:ilvl w:val="3"/>
          <w:numId w:val="89"/>
        </w:numPr>
        <w:tabs>
          <w:tab w:val="num" w:pos="709"/>
        </w:tabs>
        <w:spacing w:before="100" w:after="100" w:line="276" w:lineRule="auto"/>
        <w:ind w:left="709" w:hanging="425"/>
        <w:jc w:val="left"/>
        <w:rPr>
          <w:rFonts w:ascii="Times New Roman" w:hAnsi="Times New Roman"/>
          <w:iCs/>
          <w:lang w:eastAsia="ja-JP"/>
        </w:rPr>
      </w:pPr>
      <w:r w:rsidRPr="007B74FB">
        <w:rPr>
          <w:rFonts w:ascii="Times New Roman" w:hAnsi="Times New Roman"/>
          <w:iCs/>
          <w:lang w:eastAsia="ja-JP"/>
        </w:rPr>
        <w:t>Fluency in English, in speaking and writing. Knowledge of Bengali would be an asset.</w:t>
      </w:r>
    </w:p>
    <w:p w14:paraId="2036F430" w14:textId="77777777" w:rsidR="007B74FB" w:rsidRPr="007B74FB" w:rsidRDefault="007B74FB" w:rsidP="007B74FB">
      <w:pPr>
        <w:spacing w:before="100" w:after="100" w:line="276" w:lineRule="auto"/>
        <w:jc w:val="left"/>
        <w:rPr>
          <w:rFonts w:ascii="Times New Roman" w:hAnsi="Times New Roman"/>
          <w:b/>
          <w:bCs/>
          <w:lang w:eastAsia="ja-JP"/>
        </w:rPr>
      </w:pPr>
    </w:p>
    <w:p w14:paraId="7742A349" w14:textId="77777777" w:rsidR="007B74FB" w:rsidRPr="007B74FB" w:rsidRDefault="007B74FB" w:rsidP="007B74FB">
      <w:pPr>
        <w:spacing w:line="276" w:lineRule="auto"/>
        <w:jc w:val="left"/>
        <w:rPr>
          <w:rFonts w:ascii="Times New Roman" w:hAnsi="Times New Roman"/>
          <w:color w:val="333333"/>
        </w:rPr>
      </w:pPr>
      <w:r w:rsidRPr="007B74FB">
        <w:rPr>
          <w:rFonts w:ascii="Times New Roman" w:hAnsi="Times New Roman"/>
          <w:color w:val="333333"/>
        </w:rPr>
        <w:t>Corporate Competencies:</w:t>
      </w:r>
    </w:p>
    <w:p w14:paraId="527F1D28" w14:textId="77777777" w:rsidR="007B74FB" w:rsidRPr="007B74FB" w:rsidRDefault="007B74FB" w:rsidP="00B95B80">
      <w:pPr>
        <w:numPr>
          <w:ilvl w:val="0"/>
          <w:numId w:val="101"/>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Demonstrates integrity and fairness by modeling UN values and ethical standards; </w:t>
      </w:r>
    </w:p>
    <w:p w14:paraId="718E681C" w14:textId="77777777" w:rsidR="007B74FB" w:rsidRPr="007B74FB" w:rsidRDefault="007B74FB" w:rsidP="00B95B80">
      <w:pPr>
        <w:numPr>
          <w:ilvl w:val="0"/>
          <w:numId w:val="101"/>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Displays cultural and gender sensitivity and adaptability; </w:t>
      </w:r>
    </w:p>
    <w:p w14:paraId="7F3CFF8A" w14:textId="77777777" w:rsidR="007B74FB" w:rsidRPr="007B74FB" w:rsidRDefault="007B74FB" w:rsidP="00B95B80">
      <w:pPr>
        <w:numPr>
          <w:ilvl w:val="0"/>
          <w:numId w:val="101"/>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Treats all people fairly and without favoritism; and </w:t>
      </w:r>
    </w:p>
    <w:p w14:paraId="62245D9F" w14:textId="77777777" w:rsidR="007B74FB" w:rsidRPr="007B74FB" w:rsidRDefault="007B74FB" w:rsidP="00B95B80">
      <w:pPr>
        <w:numPr>
          <w:ilvl w:val="0"/>
          <w:numId w:val="101"/>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Shows strong corporate commitment. </w:t>
      </w:r>
    </w:p>
    <w:p w14:paraId="28288CC8" w14:textId="77777777" w:rsidR="007B74FB" w:rsidRPr="007B74FB" w:rsidRDefault="007B74FB" w:rsidP="007B74FB">
      <w:pPr>
        <w:spacing w:after="0" w:line="276" w:lineRule="auto"/>
        <w:jc w:val="left"/>
        <w:rPr>
          <w:rFonts w:ascii="Times New Roman" w:hAnsi="Times New Roman"/>
          <w:color w:val="333333"/>
        </w:rPr>
      </w:pPr>
      <w:r w:rsidRPr="007B74FB">
        <w:rPr>
          <w:rFonts w:ascii="Times New Roman" w:hAnsi="Times New Roman"/>
          <w:color w:val="333333"/>
        </w:rPr>
        <w:t>Functional Competencies</w:t>
      </w:r>
      <w:r w:rsidRPr="007B74FB">
        <w:rPr>
          <w:rFonts w:ascii="Times New Roman" w:hAnsi="Times New Roman"/>
          <w:color w:val="333333"/>
        </w:rPr>
        <w:br/>
      </w:r>
      <w:r w:rsidRPr="007B74FB">
        <w:rPr>
          <w:rFonts w:ascii="Times New Roman" w:hAnsi="Times New Roman"/>
          <w:color w:val="333333"/>
        </w:rPr>
        <w:br/>
        <w:t>Development and Operational Effectiveness:</w:t>
      </w:r>
    </w:p>
    <w:p w14:paraId="36AD9D56" w14:textId="77777777" w:rsidR="007B74FB" w:rsidRPr="007B74FB" w:rsidRDefault="007B74FB" w:rsidP="00B95B80">
      <w:pPr>
        <w:numPr>
          <w:ilvl w:val="0"/>
          <w:numId w:val="102"/>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Ability to lead strategic planning and facilitate crucial decision making at the highest levels of government; </w:t>
      </w:r>
    </w:p>
    <w:p w14:paraId="3D79CD6D" w14:textId="77777777" w:rsidR="007B74FB" w:rsidRPr="007B74FB" w:rsidRDefault="007B74FB" w:rsidP="00B95B80">
      <w:pPr>
        <w:numPr>
          <w:ilvl w:val="0"/>
          <w:numId w:val="102"/>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Ability to lead the formulation, implementation, monitoring and evaluation of strategic policies and sound development program; </w:t>
      </w:r>
    </w:p>
    <w:p w14:paraId="04CA98A1" w14:textId="77777777" w:rsidR="007B74FB" w:rsidRPr="007B74FB" w:rsidRDefault="007B74FB" w:rsidP="00B95B80">
      <w:pPr>
        <w:numPr>
          <w:ilvl w:val="0"/>
          <w:numId w:val="102"/>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Ability to generate creative, practical approaches to overcome challenging situations; </w:t>
      </w:r>
    </w:p>
    <w:p w14:paraId="6B4E1DA5" w14:textId="77777777" w:rsidR="007B74FB" w:rsidRPr="007B74FB" w:rsidRDefault="007B74FB" w:rsidP="00B95B80">
      <w:pPr>
        <w:numPr>
          <w:ilvl w:val="0"/>
          <w:numId w:val="102"/>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Strong technical and practical leadership and knowledge in issues related to aid management, coordination and effectiveness; </w:t>
      </w:r>
    </w:p>
    <w:p w14:paraId="2ED435E2" w14:textId="77777777" w:rsidR="007B74FB" w:rsidRPr="007B74FB" w:rsidRDefault="007B74FB" w:rsidP="00B95B80">
      <w:pPr>
        <w:numPr>
          <w:ilvl w:val="0"/>
          <w:numId w:val="102"/>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Familiarity with UN system and role of key stakeholders in the area of national development plans, local-level planning, aid management, coordination and effectiveness; </w:t>
      </w:r>
    </w:p>
    <w:p w14:paraId="1E23EB02" w14:textId="77777777" w:rsidR="007B74FB" w:rsidRPr="007B74FB" w:rsidRDefault="007B74FB" w:rsidP="00B95B80">
      <w:pPr>
        <w:numPr>
          <w:ilvl w:val="0"/>
          <w:numId w:val="102"/>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Ability to work well in multi-disciplinary and multi-cultural teams. </w:t>
      </w:r>
    </w:p>
    <w:p w14:paraId="62FB5F47" w14:textId="77777777" w:rsidR="007B74FB" w:rsidRPr="007B74FB" w:rsidRDefault="007B74FB" w:rsidP="007B74FB">
      <w:pPr>
        <w:spacing w:after="0" w:line="276" w:lineRule="auto"/>
        <w:jc w:val="left"/>
        <w:rPr>
          <w:rFonts w:ascii="Times New Roman" w:hAnsi="Times New Roman"/>
          <w:color w:val="333333"/>
        </w:rPr>
      </w:pPr>
      <w:r w:rsidRPr="007B74FB">
        <w:rPr>
          <w:rFonts w:ascii="Times New Roman" w:hAnsi="Times New Roman"/>
          <w:color w:val="333333"/>
        </w:rPr>
        <w:t>Knowledge Management and Learning:</w:t>
      </w:r>
    </w:p>
    <w:p w14:paraId="6082FF6E" w14:textId="77777777" w:rsidR="007B74FB" w:rsidRPr="007B74FB" w:rsidRDefault="007B74FB" w:rsidP="00B95B80">
      <w:pPr>
        <w:numPr>
          <w:ilvl w:val="0"/>
          <w:numId w:val="103"/>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Promotes knowledge management and a learning environment through leadership and personal example; </w:t>
      </w:r>
    </w:p>
    <w:p w14:paraId="1C8E1A98" w14:textId="77777777" w:rsidR="007B74FB" w:rsidRPr="007B74FB" w:rsidRDefault="007B74FB" w:rsidP="00B95B80">
      <w:pPr>
        <w:numPr>
          <w:ilvl w:val="0"/>
          <w:numId w:val="103"/>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Ability to promote UNDP as a learning/knowledge sharing organization Experience in capacity development and facilitating positive transformational change. </w:t>
      </w:r>
    </w:p>
    <w:p w14:paraId="129F07D2" w14:textId="77777777" w:rsidR="007B74FB" w:rsidRPr="007B74FB" w:rsidRDefault="007B74FB" w:rsidP="007B74FB">
      <w:pPr>
        <w:spacing w:after="0" w:line="276" w:lineRule="auto"/>
        <w:jc w:val="left"/>
        <w:rPr>
          <w:rFonts w:ascii="Times New Roman" w:hAnsi="Times New Roman"/>
          <w:color w:val="333333"/>
        </w:rPr>
      </w:pPr>
      <w:r w:rsidRPr="007B74FB">
        <w:rPr>
          <w:rFonts w:ascii="Times New Roman" w:hAnsi="Times New Roman"/>
          <w:color w:val="333333"/>
        </w:rPr>
        <w:t>Management and Leadership:</w:t>
      </w:r>
    </w:p>
    <w:p w14:paraId="79FBCB84" w14:textId="77777777" w:rsidR="007B74FB" w:rsidRPr="007B74FB" w:rsidRDefault="007B74FB" w:rsidP="00B95B80">
      <w:pPr>
        <w:numPr>
          <w:ilvl w:val="0"/>
          <w:numId w:val="104"/>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Ability to build strong relationships with clients, to focus on impact and to responds positively to constructive feedback; </w:t>
      </w:r>
    </w:p>
    <w:p w14:paraId="4BBB8B0D" w14:textId="77777777" w:rsidR="007B74FB" w:rsidRPr="007B74FB" w:rsidRDefault="007B74FB" w:rsidP="00B95B80">
      <w:pPr>
        <w:numPr>
          <w:ilvl w:val="0"/>
          <w:numId w:val="104"/>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Personal attributes to consistently approaching work with energy and a positive constructive attitude; </w:t>
      </w:r>
    </w:p>
    <w:p w14:paraId="74D2548D" w14:textId="77777777" w:rsidR="007B74FB" w:rsidRPr="007B74FB" w:rsidRDefault="007B74FB" w:rsidP="00B95B80">
      <w:pPr>
        <w:numPr>
          <w:ilvl w:val="0"/>
          <w:numId w:val="104"/>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Excellent oral and written communication skills, including the ability to write in a clear and concise manner; </w:t>
      </w:r>
    </w:p>
    <w:p w14:paraId="44029577" w14:textId="77777777" w:rsidR="007B74FB" w:rsidRPr="007B74FB" w:rsidRDefault="007B74FB" w:rsidP="00B95B80">
      <w:pPr>
        <w:numPr>
          <w:ilvl w:val="0"/>
          <w:numId w:val="104"/>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Excellent presentation skills; </w:t>
      </w:r>
    </w:p>
    <w:p w14:paraId="322CD3D1" w14:textId="77777777" w:rsidR="007B74FB" w:rsidRPr="007B74FB" w:rsidRDefault="007B74FB" w:rsidP="00B95B80">
      <w:pPr>
        <w:numPr>
          <w:ilvl w:val="0"/>
          <w:numId w:val="104"/>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Excellent computer skills, and applications for report and project planning; </w:t>
      </w:r>
    </w:p>
    <w:p w14:paraId="7CC6CDBE" w14:textId="77777777" w:rsidR="007B74FB" w:rsidRPr="007B74FB" w:rsidRDefault="007B74FB" w:rsidP="00B95B80">
      <w:pPr>
        <w:numPr>
          <w:ilvl w:val="0"/>
          <w:numId w:val="104"/>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Excellent organizational skills and proven ability to deliver programs/projects within assigned deadlines; </w:t>
      </w:r>
    </w:p>
    <w:p w14:paraId="71CFE389" w14:textId="77777777" w:rsidR="007B74FB" w:rsidRPr="007B74FB" w:rsidRDefault="007B74FB" w:rsidP="00B95B80">
      <w:pPr>
        <w:numPr>
          <w:ilvl w:val="0"/>
          <w:numId w:val="104"/>
        </w:numPr>
        <w:spacing w:before="100" w:beforeAutospacing="1" w:after="0" w:afterAutospacing="1" w:line="276" w:lineRule="auto"/>
        <w:jc w:val="left"/>
        <w:rPr>
          <w:rFonts w:ascii="Times New Roman" w:eastAsia="Times New Roman" w:hAnsi="Times New Roman"/>
          <w:lang w:eastAsia="ru-RU"/>
        </w:rPr>
      </w:pPr>
      <w:r w:rsidRPr="007B74FB">
        <w:rPr>
          <w:rFonts w:ascii="Times New Roman" w:hAnsi="Times New Roman"/>
          <w:color w:val="333333"/>
        </w:rPr>
        <w:t xml:space="preserve">Openness to change and ability to manage complexities; </w:t>
      </w:r>
    </w:p>
    <w:p w14:paraId="4F59062A" w14:textId="77777777" w:rsidR="007B74FB" w:rsidRPr="007B74FB" w:rsidRDefault="007B74FB" w:rsidP="00B95B80">
      <w:pPr>
        <w:numPr>
          <w:ilvl w:val="0"/>
          <w:numId w:val="104"/>
        </w:numPr>
        <w:spacing w:before="100" w:beforeAutospacing="1" w:after="0" w:afterAutospacing="1" w:line="276" w:lineRule="auto"/>
        <w:jc w:val="left"/>
        <w:rPr>
          <w:rFonts w:ascii="Times New Roman" w:eastAsia="Times New Roman" w:hAnsi="Times New Roman"/>
          <w:lang w:eastAsia="ru-RU"/>
        </w:rPr>
      </w:pPr>
      <w:r w:rsidRPr="007B74FB">
        <w:rPr>
          <w:rFonts w:ascii="Times New Roman" w:hAnsi="Times New Roman"/>
          <w:color w:val="333333"/>
        </w:rPr>
        <w:t>Excellent interpersonal skills and objectivity.</w:t>
      </w:r>
    </w:p>
    <w:p w14:paraId="254E5BCA" w14:textId="6009460A" w:rsidR="007B74FB" w:rsidRPr="007B74FB" w:rsidRDefault="007B74FB" w:rsidP="007B74FB">
      <w:pPr>
        <w:spacing w:before="100" w:after="100" w:line="276" w:lineRule="auto"/>
        <w:jc w:val="left"/>
        <w:rPr>
          <w:rFonts w:ascii="Times New Roman" w:hAnsi="Times New Roman"/>
          <w:b/>
          <w:bCs/>
          <w:lang w:eastAsia="ja-JP"/>
        </w:rPr>
      </w:pPr>
      <w:r w:rsidRPr="007B74FB">
        <w:rPr>
          <w:rFonts w:ascii="Times New Roman" w:hAnsi="Times New Roman"/>
          <w:b/>
          <w:bCs/>
          <w:lang w:eastAsia="ja-JP"/>
        </w:rPr>
        <w:t>3.</w:t>
      </w:r>
      <w:r w:rsidR="00341A5C">
        <w:rPr>
          <w:rFonts w:ascii="Times New Roman" w:hAnsi="Times New Roman"/>
          <w:b/>
          <w:bCs/>
          <w:lang w:eastAsia="ja-JP"/>
        </w:rPr>
        <w:t xml:space="preserve"> </w:t>
      </w:r>
      <w:r w:rsidRPr="007B74FB">
        <w:rPr>
          <w:rFonts w:ascii="Times New Roman" w:hAnsi="Times New Roman"/>
          <w:b/>
          <w:bCs/>
          <w:lang w:eastAsia="ja-JP"/>
        </w:rPr>
        <w:t>NATIONAL EXPERT 1 – Capacity Development and women empowerment</w:t>
      </w:r>
    </w:p>
    <w:p w14:paraId="4A2428C0" w14:textId="77777777" w:rsidR="007B74FB" w:rsidRPr="007B74FB" w:rsidRDefault="007B74FB" w:rsidP="007B74FB">
      <w:pPr>
        <w:spacing w:before="100" w:after="100" w:line="276" w:lineRule="auto"/>
        <w:jc w:val="left"/>
        <w:rPr>
          <w:rFonts w:ascii="Times New Roman" w:hAnsi="Times New Roman"/>
          <w:bCs/>
          <w:lang w:eastAsia="ja-JP"/>
        </w:rPr>
      </w:pPr>
      <w:r w:rsidRPr="007B74FB">
        <w:rPr>
          <w:rFonts w:ascii="Times New Roman" w:hAnsi="Times New Roman"/>
          <w:bCs/>
          <w:lang w:eastAsia="ja-JP"/>
        </w:rPr>
        <w:t xml:space="preserve">Specialised on Capacity Development to assess programme performance with respect to </w:t>
      </w:r>
    </w:p>
    <w:p w14:paraId="683C3BD1" w14:textId="779B1971" w:rsidR="007B74FB" w:rsidRPr="007B74FB" w:rsidRDefault="007B74FB" w:rsidP="007B74FB">
      <w:pPr>
        <w:spacing w:before="100" w:after="100" w:line="276" w:lineRule="auto"/>
        <w:jc w:val="left"/>
        <w:rPr>
          <w:rFonts w:ascii="Times New Roman" w:hAnsi="Times New Roman"/>
          <w:bCs/>
          <w:lang w:eastAsia="ja-JP"/>
        </w:rPr>
      </w:pPr>
      <w:r w:rsidRPr="007B74FB">
        <w:rPr>
          <w:rFonts w:ascii="Times New Roman" w:hAnsi="Times New Roman"/>
          <w:bCs/>
          <w:lang w:eastAsia="ja-JP"/>
        </w:rPr>
        <w:t>improve the capacity of elected UP and UZP officials in running their portfolio, in enhancing</w:t>
      </w:r>
      <w:r w:rsidR="00341A5C">
        <w:rPr>
          <w:rFonts w:ascii="Times New Roman" w:hAnsi="Times New Roman"/>
          <w:bCs/>
          <w:lang w:eastAsia="ja-JP"/>
        </w:rPr>
        <w:t xml:space="preserve"> </w:t>
      </w:r>
      <w:r w:rsidRPr="007B74FB">
        <w:rPr>
          <w:rFonts w:ascii="Times New Roman" w:hAnsi="Times New Roman"/>
          <w:bCs/>
          <w:lang w:eastAsia="ja-JP"/>
        </w:rPr>
        <w:t xml:space="preserve">people’s participation in planning and implementation, women empowerment etc. </w:t>
      </w:r>
    </w:p>
    <w:p w14:paraId="69CFBA9B" w14:textId="77777777" w:rsidR="007B74FB" w:rsidRPr="007B74FB" w:rsidRDefault="007B74FB" w:rsidP="007B74FB">
      <w:pPr>
        <w:spacing w:before="100" w:after="100" w:line="276" w:lineRule="auto"/>
        <w:jc w:val="left"/>
        <w:rPr>
          <w:rFonts w:ascii="Times New Roman" w:hAnsi="Times New Roman"/>
          <w:iCs/>
          <w:lang w:eastAsia="ja-JP"/>
        </w:rPr>
      </w:pPr>
      <w:r w:rsidRPr="007B74FB">
        <w:rPr>
          <w:rFonts w:ascii="Times New Roman" w:hAnsi="Times New Roman"/>
          <w:iCs/>
          <w:lang w:eastAsia="ja-JP"/>
        </w:rPr>
        <w:t xml:space="preserve">Duration: 60 working days </w:t>
      </w:r>
    </w:p>
    <w:p w14:paraId="6136CBE9" w14:textId="77777777" w:rsidR="007B74FB" w:rsidRPr="007B74FB" w:rsidRDefault="007B74FB" w:rsidP="007B74FB">
      <w:pPr>
        <w:spacing w:line="276" w:lineRule="auto"/>
        <w:jc w:val="left"/>
        <w:rPr>
          <w:rFonts w:ascii="Times New Roman" w:hAnsi="Times New Roman"/>
          <w:iCs/>
          <w:lang w:eastAsia="ja-JP"/>
        </w:rPr>
      </w:pPr>
      <w:r w:rsidRPr="007B74FB">
        <w:rPr>
          <w:rFonts w:ascii="Times New Roman" w:hAnsi="Times New Roman"/>
          <w:iCs/>
          <w:lang w:eastAsia="ja-JP"/>
        </w:rPr>
        <w:t>Responsibilities:</w:t>
      </w:r>
    </w:p>
    <w:p w14:paraId="0E39904D" w14:textId="77777777" w:rsidR="007B74FB" w:rsidRPr="007B74FB" w:rsidRDefault="007B74FB" w:rsidP="00B95B80">
      <w:pPr>
        <w:numPr>
          <w:ilvl w:val="0"/>
          <w:numId w:val="93"/>
        </w:numPr>
        <w:spacing w:after="0" w:line="276" w:lineRule="auto"/>
        <w:jc w:val="left"/>
        <w:rPr>
          <w:rFonts w:ascii="Times New Roman" w:hAnsi="Times New Roman"/>
          <w:iCs/>
          <w:lang w:eastAsia="ja-JP"/>
        </w:rPr>
      </w:pPr>
      <w:r w:rsidRPr="007B74FB">
        <w:rPr>
          <w:rFonts w:ascii="Times New Roman" w:hAnsi="Times New Roman"/>
          <w:iCs/>
          <w:lang w:eastAsia="ja-JP"/>
        </w:rPr>
        <w:t>Take responsibility for relevant questions and sub-questions falling under their areas of expertise</w:t>
      </w:r>
    </w:p>
    <w:p w14:paraId="5161879A" w14:textId="77777777" w:rsidR="007B74FB" w:rsidRPr="007B74FB" w:rsidRDefault="007B74FB" w:rsidP="00B95B80">
      <w:pPr>
        <w:numPr>
          <w:ilvl w:val="0"/>
          <w:numId w:val="93"/>
        </w:numPr>
        <w:spacing w:after="0" w:line="276" w:lineRule="auto"/>
        <w:jc w:val="left"/>
        <w:rPr>
          <w:rFonts w:ascii="Times New Roman" w:hAnsi="Times New Roman"/>
        </w:rPr>
      </w:pPr>
      <w:r w:rsidRPr="007B74FB">
        <w:rPr>
          <w:rFonts w:ascii="Times New Roman" w:hAnsi="Times New Roman"/>
        </w:rPr>
        <w:t>Provide overall assistance the team in terms of data collection and data analysis;</w:t>
      </w:r>
    </w:p>
    <w:p w14:paraId="259C108A" w14:textId="77777777" w:rsidR="007B74FB" w:rsidRPr="007B74FB" w:rsidRDefault="007B74FB" w:rsidP="00B95B80">
      <w:pPr>
        <w:numPr>
          <w:ilvl w:val="0"/>
          <w:numId w:val="93"/>
        </w:numPr>
        <w:spacing w:after="0" w:line="276" w:lineRule="auto"/>
        <w:jc w:val="left"/>
        <w:rPr>
          <w:rFonts w:ascii="Times New Roman" w:hAnsi="Times New Roman"/>
        </w:rPr>
      </w:pPr>
      <w:r w:rsidRPr="007B74FB">
        <w:rPr>
          <w:rFonts w:ascii="Times New Roman" w:hAnsi="Times New Roman"/>
        </w:rPr>
        <w:t>Assist with the focused group discussions at all levels;</w:t>
      </w:r>
    </w:p>
    <w:p w14:paraId="6F333FB1" w14:textId="77777777" w:rsidR="007B74FB" w:rsidRPr="007B74FB" w:rsidRDefault="007B74FB" w:rsidP="00B95B80">
      <w:pPr>
        <w:numPr>
          <w:ilvl w:val="0"/>
          <w:numId w:val="93"/>
        </w:numPr>
        <w:spacing w:after="0" w:line="276" w:lineRule="auto"/>
        <w:jc w:val="left"/>
        <w:rPr>
          <w:rFonts w:ascii="Times New Roman" w:hAnsi="Times New Roman"/>
        </w:rPr>
      </w:pPr>
      <w:r w:rsidRPr="007B74FB">
        <w:rPr>
          <w:rFonts w:ascii="Times New Roman" w:hAnsi="Times New Roman"/>
        </w:rPr>
        <w:t>Assist with the conduct of interviews at all levels</w:t>
      </w:r>
    </w:p>
    <w:p w14:paraId="1C1F6708" w14:textId="77777777" w:rsidR="007B74FB" w:rsidRPr="007B74FB" w:rsidRDefault="007B74FB" w:rsidP="00B95B80">
      <w:pPr>
        <w:numPr>
          <w:ilvl w:val="0"/>
          <w:numId w:val="93"/>
        </w:numPr>
        <w:spacing w:after="0" w:line="276" w:lineRule="auto"/>
        <w:jc w:val="left"/>
        <w:rPr>
          <w:rFonts w:ascii="Times New Roman" w:hAnsi="Times New Roman"/>
        </w:rPr>
      </w:pPr>
      <w:r w:rsidRPr="007B74FB">
        <w:rPr>
          <w:rFonts w:ascii="Times New Roman" w:hAnsi="Times New Roman"/>
        </w:rPr>
        <w:t>Attend the briefing and debriefings with UNDP CO and government agencies both at central and local levels;</w:t>
      </w:r>
    </w:p>
    <w:p w14:paraId="7BC06FCD" w14:textId="77777777" w:rsidR="007B74FB" w:rsidRPr="007B74FB" w:rsidRDefault="007B74FB" w:rsidP="00B95B80">
      <w:pPr>
        <w:numPr>
          <w:ilvl w:val="0"/>
          <w:numId w:val="93"/>
        </w:numPr>
        <w:spacing w:after="0" w:line="276" w:lineRule="auto"/>
        <w:jc w:val="left"/>
        <w:rPr>
          <w:rFonts w:ascii="Times New Roman" w:hAnsi="Times New Roman"/>
        </w:rPr>
      </w:pPr>
      <w:r w:rsidRPr="007B74FB">
        <w:rPr>
          <w:rFonts w:ascii="Times New Roman" w:hAnsi="Times New Roman"/>
        </w:rPr>
        <w:t>Provide translation and other assistance to the team;</w:t>
      </w:r>
    </w:p>
    <w:p w14:paraId="208DF9C5" w14:textId="77777777" w:rsidR="007B74FB" w:rsidRPr="007B74FB" w:rsidRDefault="007B74FB" w:rsidP="00B95B80">
      <w:pPr>
        <w:numPr>
          <w:ilvl w:val="0"/>
          <w:numId w:val="93"/>
        </w:numPr>
        <w:spacing w:after="0" w:line="276" w:lineRule="auto"/>
        <w:jc w:val="left"/>
        <w:rPr>
          <w:rFonts w:ascii="Times New Roman" w:hAnsi="Times New Roman"/>
        </w:rPr>
      </w:pPr>
      <w:r w:rsidRPr="007B74FB">
        <w:rPr>
          <w:rFonts w:ascii="Times New Roman" w:hAnsi="Times New Roman"/>
        </w:rPr>
        <w:t>Be responsible for report writing covering their areas of competence.</w:t>
      </w:r>
    </w:p>
    <w:p w14:paraId="01B3BC6F" w14:textId="77777777" w:rsidR="007B74FB" w:rsidRPr="007B74FB" w:rsidRDefault="007B74FB" w:rsidP="007B74FB">
      <w:pPr>
        <w:spacing w:before="100" w:after="100" w:line="276" w:lineRule="auto"/>
        <w:jc w:val="left"/>
        <w:rPr>
          <w:rFonts w:ascii="Times New Roman" w:hAnsi="Times New Roman"/>
          <w:bCs/>
          <w:lang w:eastAsia="ja-JP"/>
        </w:rPr>
      </w:pPr>
      <w:r w:rsidRPr="007B74FB">
        <w:rPr>
          <w:rFonts w:ascii="Times New Roman" w:hAnsi="Times New Roman"/>
          <w:iCs/>
          <w:lang w:eastAsia="ja-JP"/>
        </w:rPr>
        <w:t>Qualifications:</w:t>
      </w:r>
    </w:p>
    <w:p w14:paraId="675094D6" w14:textId="1919FBAD" w:rsidR="007B74FB" w:rsidRPr="007B74FB" w:rsidRDefault="007B74FB" w:rsidP="00B95B80">
      <w:pPr>
        <w:numPr>
          <w:ilvl w:val="0"/>
          <w:numId w:val="92"/>
        </w:numPr>
        <w:tabs>
          <w:tab w:val="num" w:pos="360"/>
        </w:tabs>
        <w:spacing w:before="100" w:after="100" w:line="276" w:lineRule="auto"/>
        <w:ind w:left="360" w:hanging="180"/>
        <w:jc w:val="left"/>
        <w:rPr>
          <w:rFonts w:ascii="Times New Roman" w:hAnsi="Times New Roman"/>
          <w:bCs/>
          <w:lang w:eastAsia="ja-JP"/>
        </w:rPr>
      </w:pPr>
      <w:r w:rsidRPr="007B74FB">
        <w:rPr>
          <w:rFonts w:ascii="Times New Roman" w:hAnsi="Times New Roman"/>
          <w:bCs/>
          <w:lang w:eastAsia="ja-JP"/>
        </w:rPr>
        <w:t>Master’s degree or higher in public administration, law, development studies,</w:t>
      </w:r>
      <w:r w:rsidR="00341A5C">
        <w:rPr>
          <w:rFonts w:ascii="Times New Roman" w:hAnsi="Times New Roman"/>
          <w:bCs/>
          <w:lang w:eastAsia="ja-JP"/>
        </w:rPr>
        <w:t xml:space="preserve"> </w:t>
      </w:r>
      <w:r w:rsidRPr="007B74FB">
        <w:rPr>
          <w:rFonts w:ascii="Times New Roman" w:hAnsi="Times New Roman"/>
          <w:bCs/>
          <w:lang w:eastAsia="ja-JP"/>
        </w:rPr>
        <w:t>and other relevant fields such as gender;</w:t>
      </w:r>
    </w:p>
    <w:p w14:paraId="196ABD86" w14:textId="77777777" w:rsidR="007B74FB" w:rsidRPr="007B74FB" w:rsidRDefault="007B74FB" w:rsidP="00B95B80">
      <w:pPr>
        <w:numPr>
          <w:ilvl w:val="0"/>
          <w:numId w:val="92"/>
        </w:numPr>
        <w:tabs>
          <w:tab w:val="num" w:pos="360"/>
        </w:tabs>
        <w:spacing w:before="100" w:after="100" w:line="276" w:lineRule="auto"/>
        <w:ind w:left="360" w:hanging="180"/>
        <w:jc w:val="left"/>
        <w:rPr>
          <w:rFonts w:ascii="Times New Roman" w:hAnsi="Times New Roman"/>
          <w:bCs/>
          <w:lang w:eastAsia="ja-JP"/>
        </w:rPr>
      </w:pPr>
      <w:r w:rsidRPr="007B74FB">
        <w:rPr>
          <w:rFonts w:ascii="Times New Roman" w:hAnsi="Times New Roman"/>
          <w:iCs/>
          <w:lang w:eastAsia="ja-JP"/>
        </w:rPr>
        <w:t>At least 5 years of professional experience in the field of local development, planning, capacity building in Bangladesh;</w:t>
      </w:r>
      <w:r w:rsidRPr="007B74FB">
        <w:rPr>
          <w:rFonts w:ascii="Times New Roman" w:hAnsi="Times New Roman"/>
          <w:bCs/>
          <w:lang w:eastAsia="ja-JP"/>
        </w:rPr>
        <w:t xml:space="preserve"> </w:t>
      </w:r>
    </w:p>
    <w:p w14:paraId="2EF577C0" w14:textId="77777777" w:rsidR="007B74FB" w:rsidRPr="007B74FB" w:rsidRDefault="007B74FB" w:rsidP="00B95B80">
      <w:pPr>
        <w:numPr>
          <w:ilvl w:val="0"/>
          <w:numId w:val="92"/>
        </w:numPr>
        <w:tabs>
          <w:tab w:val="num" w:pos="360"/>
        </w:tabs>
        <w:spacing w:before="100" w:after="100" w:line="276" w:lineRule="auto"/>
        <w:ind w:left="360" w:hanging="180"/>
        <w:jc w:val="left"/>
        <w:rPr>
          <w:rFonts w:ascii="Times New Roman" w:hAnsi="Times New Roman"/>
          <w:bCs/>
          <w:lang w:eastAsia="ja-JP"/>
        </w:rPr>
      </w:pPr>
      <w:r w:rsidRPr="007B74FB">
        <w:rPr>
          <w:rFonts w:ascii="Times New Roman" w:hAnsi="Times New Roman"/>
          <w:bCs/>
          <w:lang w:eastAsia="ja-JP"/>
        </w:rPr>
        <w:t>Have experience in assessing the outcomes of development project preferred.</w:t>
      </w:r>
    </w:p>
    <w:p w14:paraId="19FFD1D3" w14:textId="77777777" w:rsidR="007B74FB" w:rsidRPr="007B74FB" w:rsidRDefault="007B74FB" w:rsidP="00B95B80">
      <w:pPr>
        <w:numPr>
          <w:ilvl w:val="0"/>
          <w:numId w:val="92"/>
        </w:numPr>
        <w:tabs>
          <w:tab w:val="num" w:pos="360"/>
        </w:tabs>
        <w:spacing w:before="100" w:after="100" w:line="276" w:lineRule="auto"/>
        <w:ind w:left="360" w:hanging="180"/>
        <w:jc w:val="left"/>
        <w:rPr>
          <w:rFonts w:ascii="Times New Roman" w:hAnsi="Times New Roman"/>
          <w:bCs/>
          <w:lang w:eastAsia="ja-JP"/>
        </w:rPr>
      </w:pPr>
      <w:r w:rsidRPr="007B74FB">
        <w:rPr>
          <w:rFonts w:ascii="Times New Roman" w:hAnsi="Times New Roman"/>
          <w:bCs/>
          <w:lang w:eastAsia="ja-JP"/>
        </w:rPr>
        <w:t>Strong ability for data collection and analysis, as well as report writing;</w:t>
      </w:r>
    </w:p>
    <w:p w14:paraId="062153AA" w14:textId="77777777" w:rsidR="007B74FB" w:rsidRPr="007B74FB" w:rsidRDefault="007B74FB" w:rsidP="00B95B80">
      <w:pPr>
        <w:numPr>
          <w:ilvl w:val="0"/>
          <w:numId w:val="92"/>
        </w:numPr>
        <w:tabs>
          <w:tab w:val="num" w:pos="360"/>
        </w:tabs>
        <w:spacing w:before="100" w:after="100" w:line="276" w:lineRule="auto"/>
        <w:ind w:left="360" w:hanging="180"/>
        <w:jc w:val="left"/>
        <w:rPr>
          <w:rFonts w:ascii="Times New Roman" w:hAnsi="Times New Roman"/>
          <w:bCs/>
          <w:lang w:eastAsia="ja-JP"/>
        </w:rPr>
      </w:pPr>
      <w:r w:rsidRPr="007B74FB">
        <w:rPr>
          <w:rFonts w:ascii="Times New Roman" w:hAnsi="Times New Roman"/>
          <w:bCs/>
          <w:lang w:eastAsia="ja-JP"/>
        </w:rPr>
        <w:t>Understanding of political structure and sub-national government systems;</w:t>
      </w:r>
    </w:p>
    <w:p w14:paraId="4793433A" w14:textId="77777777" w:rsidR="007B74FB" w:rsidRPr="007B74FB" w:rsidRDefault="007B74FB" w:rsidP="00B95B80">
      <w:pPr>
        <w:numPr>
          <w:ilvl w:val="0"/>
          <w:numId w:val="92"/>
        </w:numPr>
        <w:tabs>
          <w:tab w:val="num" w:pos="360"/>
        </w:tabs>
        <w:spacing w:before="100" w:after="100" w:line="276" w:lineRule="auto"/>
        <w:ind w:left="360" w:hanging="180"/>
        <w:jc w:val="left"/>
        <w:rPr>
          <w:rFonts w:ascii="Times New Roman" w:hAnsi="Times New Roman"/>
          <w:bCs/>
          <w:lang w:eastAsia="ja-JP"/>
        </w:rPr>
      </w:pPr>
      <w:r w:rsidRPr="007B74FB">
        <w:rPr>
          <w:rFonts w:ascii="Times New Roman" w:hAnsi="Times New Roman"/>
          <w:iCs/>
          <w:lang w:eastAsia="ja-JP"/>
        </w:rPr>
        <w:t>Sound knowledge and understanding of gender sensitivity and social inclusion;</w:t>
      </w:r>
    </w:p>
    <w:p w14:paraId="7786D0D3" w14:textId="77777777" w:rsidR="007B74FB" w:rsidRPr="007B74FB" w:rsidRDefault="007B74FB" w:rsidP="00B95B80">
      <w:pPr>
        <w:numPr>
          <w:ilvl w:val="0"/>
          <w:numId w:val="92"/>
        </w:numPr>
        <w:tabs>
          <w:tab w:val="num" w:pos="360"/>
        </w:tabs>
        <w:spacing w:before="100" w:after="100" w:line="276" w:lineRule="auto"/>
        <w:ind w:left="360" w:hanging="180"/>
        <w:jc w:val="left"/>
        <w:rPr>
          <w:rFonts w:ascii="Times New Roman" w:hAnsi="Times New Roman"/>
          <w:bCs/>
          <w:lang w:eastAsia="ja-JP"/>
        </w:rPr>
      </w:pPr>
      <w:r w:rsidRPr="007B74FB">
        <w:rPr>
          <w:rFonts w:ascii="Times New Roman" w:hAnsi="Times New Roman"/>
          <w:iCs/>
          <w:lang w:eastAsia="ja-JP"/>
        </w:rPr>
        <w:t>Strong interpersonal and communication skills;</w:t>
      </w:r>
    </w:p>
    <w:p w14:paraId="0A0616CE" w14:textId="77777777" w:rsidR="007B74FB" w:rsidRPr="007B74FB" w:rsidRDefault="007B74FB" w:rsidP="00B95B80">
      <w:pPr>
        <w:numPr>
          <w:ilvl w:val="0"/>
          <w:numId w:val="92"/>
        </w:numPr>
        <w:tabs>
          <w:tab w:val="num" w:pos="360"/>
        </w:tabs>
        <w:spacing w:before="100" w:after="100" w:line="276" w:lineRule="auto"/>
        <w:ind w:left="360" w:hanging="180"/>
        <w:jc w:val="left"/>
        <w:rPr>
          <w:rFonts w:ascii="Times New Roman" w:hAnsi="Times New Roman"/>
          <w:bCs/>
          <w:lang w:eastAsia="ja-JP"/>
        </w:rPr>
      </w:pPr>
      <w:r w:rsidRPr="007B74FB">
        <w:rPr>
          <w:rFonts w:ascii="Times New Roman" w:hAnsi="Times New Roman"/>
          <w:iCs/>
          <w:lang w:eastAsia="ja-JP"/>
        </w:rPr>
        <w:t>Fluency in English and Bangla, in speaking and writing.</w:t>
      </w:r>
    </w:p>
    <w:p w14:paraId="26A5A2BF" w14:textId="77777777" w:rsidR="00B95B80" w:rsidRDefault="00B95B80" w:rsidP="007B74FB">
      <w:pPr>
        <w:spacing w:line="276" w:lineRule="auto"/>
        <w:jc w:val="left"/>
        <w:rPr>
          <w:rFonts w:ascii="Times New Roman" w:hAnsi="Times New Roman"/>
          <w:color w:val="333333"/>
        </w:rPr>
      </w:pPr>
    </w:p>
    <w:p w14:paraId="3B613EEC" w14:textId="77777777" w:rsidR="007B74FB" w:rsidRPr="007B74FB" w:rsidRDefault="007B74FB" w:rsidP="007B74FB">
      <w:pPr>
        <w:spacing w:line="276" w:lineRule="auto"/>
        <w:jc w:val="left"/>
        <w:rPr>
          <w:rFonts w:ascii="Times New Roman" w:hAnsi="Times New Roman"/>
          <w:color w:val="333333"/>
        </w:rPr>
      </w:pPr>
      <w:r w:rsidRPr="007B74FB">
        <w:rPr>
          <w:rFonts w:ascii="Times New Roman" w:hAnsi="Times New Roman"/>
          <w:color w:val="333333"/>
        </w:rPr>
        <w:t>Corporate Competencies:</w:t>
      </w:r>
    </w:p>
    <w:p w14:paraId="1CB7ACCB" w14:textId="77777777" w:rsidR="007B74FB" w:rsidRPr="007B74FB" w:rsidRDefault="007B74FB" w:rsidP="00B95B80">
      <w:pPr>
        <w:numPr>
          <w:ilvl w:val="0"/>
          <w:numId w:val="101"/>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Demonstrates integrity and fairness by modeling UN values and ethical standards; </w:t>
      </w:r>
    </w:p>
    <w:p w14:paraId="4D6C9F0B" w14:textId="77777777" w:rsidR="007B74FB" w:rsidRPr="007B74FB" w:rsidRDefault="007B74FB" w:rsidP="00B95B80">
      <w:pPr>
        <w:numPr>
          <w:ilvl w:val="0"/>
          <w:numId w:val="101"/>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Displays cultural and gender sensitivity and adaptability; </w:t>
      </w:r>
    </w:p>
    <w:p w14:paraId="5B1E44C8" w14:textId="77777777" w:rsidR="007B74FB" w:rsidRPr="007B74FB" w:rsidRDefault="007B74FB" w:rsidP="00B95B80">
      <w:pPr>
        <w:numPr>
          <w:ilvl w:val="0"/>
          <w:numId w:val="101"/>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Treats all people fairly and without favoritism; and </w:t>
      </w:r>
    </w:p>
    <w:p w14:paraId="33419A0D" w14:textId="77777777" w:rsidR="007B74FB" w:rsidRPr="007B74FB" w:rsidRDefault="007B74FB" w:rsidP="00B95B80">
      <w:pPr>
        <w:numPr>
          <w:ilvl w:val="0"/>
          <w:numId w:val="101"/>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Shows strong corporate commitment. </w:t>
      </w:r>
    </w:p>
    <w:p w14:paraId="76BFC60D" w14:textId="77777777" w:rsidR="007B74FB" w:rsidRPr="007B74FB" w:rsidRDefault="007B74FB" w:rsidP="007B74FB">
      <w:pPr>
        <w:spacing w:after="0" w:line="276" w:lineRule="auto"/>
        <w:jc w:val="left"/>
        <w:rPr>
          <w:rFonts w:ascii="Times New Roman" w:hAnsi="Times New Roman"/>
          <w:color w:val="333333"/>
        </w:rPr>
      </w:pPr>
      <w:r w:rsidRPr="007B74FB">
        <w:rPr>
          <w:rFonts w:ascii="Times New Roman" w:hAnsi="Times New Roman"/>
          <w:color w:val="333333"/>
        </w:rPr>
        <w:t>Functional Competencies</w:t>
      </w:r>
      <w:r w:rsidRPr="007B74FB">
        <w:rPr>
          <w:rFonts w:ascii="Times New Roman" w:hAnsi="Times New Roman"/>
          <w:color w:val="333333"/>
        </w:rPr>
        <w:br/>
      </w:r>
      <w:r w:rsidRPr="007B74FB">
        <w:rPr>
          <w:rFonts w:ascii="Times New Roman" w:hAnsi="Times New Roman"/>
          <w:color w:val="333333"/>
        </w:rPr>
        <w:br/>
        <w:t>Development and Operational Effectiveness:</w:t>
      </w:r>
    </w:p>
    <w:p w14:paraId="361DDF0D" w14:textId="77777777" w:rsidR="007B74FB" w:rsidRPr="007B74FB" w:rsidRDefault="007B74FB" w:rsidP="00B95B80">
      <w:pPr>
        <w:numPr>
          <w:ilvl w:val="0"/>
          <w:numId w:val="102"/>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Ability to lead strategic planning and facilitate crucial decision making at the highest levels of government; </w:t>
      </w:r>
    </w:p>
    <w:p w14:paraId="3302D901" w14:textId="77777777" w:rsidR="007B74FB" w:rsidRPr="007B74FB" w:rsidRDefault="007B74FB" w:rsidP="00B95B80">
      <w:pPr>
        <w:numPr>
          <w:ilvl w:val="0"/>
          <w:numId w:val="102"/>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Ability to lead the formulation, implementation, monitoring and evaluation of strategic policies and sound development program; </w:t>
      </w:r>
    </w:p>
    <w:p w14:paraId="0F4BC8B1" w14:textId="77777777" w:rsidR="007B74FB" w:rsidRPr="007B74FB" w:rsidRDefault="007B74FB" w:rsidP="00B95B80">
      <w:pPr>
        <w:numPr>
          <w:ilvl w:val="0"/>
          <w:numId w:val="102"/>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Ability to generate creative, practical approaches to overcome challenging situations; </w:t>
      </w:r>
    </w:p>
    <w:p w14:paraId="695EF328" w14:textId="77777777" w:rsidR="007B74FB" w:rsidRPr="007B74FB" w:rsidRDefault="007B74FB" w:rsidP="00B95B80">
      <w:pPr>
        <w:numPr>
          <w:ilvl w:val="0"/>
          <w:numId w:val="102"/>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Strong technical and practical leadership and knowledge in issues related to aid management, coordination and effectiveness; </w:t>
      </w:r>
    </w:p>
    <w:p w14:paraId="7AA342F5" w14:textId="77777777" w:rsidR="007B74FB" w:rsidRPr="007B74FB" w:rsidRDefault="007B74FB" w:rsidP="00B95B80">
      <w:pPr>
        <w:numPr>
          <w:ilvl w:val="0"/>
          <w:numId w:val="102"/>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Familiarity with UN system and role of key stakeholders in the area of national development plans, local-level planning, aid management, coordination and effectiveness; </w:t>
      </w:r>
    </w:p>
    <w:p w14:paraId="644CB3C0" w14:textId="77777777" w:rsidR="007B74FB" w:rsidRPr="007B74FB" w:rsidRDefault="007B74FB" w:rsidP="00B95B80">
      <w:pPr>
        <w:numPr>
          <w:ilvl w:val="0"/>
          <w:numId w:val="102"/>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Ability to work well in multi-disciplinary and multi-cultural teams. </w:t>
      </w:r>
    </w:p>
    <w:p w14:paraId="6D98CB9A" w14:textId="77777777" w:rsidR="007B74FB" w:rsidRPr="007B74FB" w:rsidRDefault="007B74FB" w:rsidP="007B74FB">
      <w:pPr>
        <w:spacing w:after="0" w:line="276" w:lineRule="auto"/>
        <w:jc w:val="left"/>
        <w:rPr>
          <w:rFonts w:ascii="Times New Roman" w:hAnsi="Times New Roman"/>
          <w:color w:val="333333"/>
        </w:rPr>
      </w:pPr>
      <w:r w:rsidRPr="007B74FB">
        <w:rPr>
          <w:rFonts w:ascii="Times New Roman" w:hAnsi="Times New Roman"/>
          <w:color w:val="333333"/>
        </w:rPr>
        <w:t>Knowledge Management and Learning:</w:t>
      </w:r>
    </w:p>
    <w:p w14:paraId="19C7C0A5" w14:textId="77777777" w:rsidR="007B74FB" w:rsidRPr="007B74FB" w:rsidRDefault="007B74FB" w:rsidP="00B95B80">
      <w:pPr>
        <w:numPr>
          <w:ilvl w:val="0"/>
          <w:numId w:val="103"/>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Promotes knowledge management and a learning environment through leadership and personal example; </w:t>
      </w:r>
    </w:p>
    <w:p w14:paraId="1F362A6C" w14:textId="77777777" w:rsidR="007B74FB" w:rsidRPr="007B74FB" w:rsidRDefault="007B74FB" w:rsidP="00B95B80">
      <w:pPr>
        <w:numPr>
          <w:ilvl w:val="0"/>
          <w:numId w:val="103"/>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Ability to promote UNDP as a learning/knowledge sharing organization Experience in capacity development and facilitating positive transformational change. </w:t>
      </w:r>
    </w:p>
    <w:p w14:paraId="7C0638B6" w14:textId="77777777" w:rsidR="007B74FB" w:rsidRPr="007B74FB" w:rsidRDefault="007B74FB" w:rsidP="007B74FB">
      <w:pPr>
        <w:spacing w:after="0" w:line="276" w:lineRule="auto"/>
        <w:jc w:val="left"/>
        <w:rPr>
          <w:rFonts w:ascii="Times New Roman" w:hAnsi="Times New Roman"/>
          <w:color w:val="333333"/>
        </w:rPr>
      </w:pPr>
      <w:r w:rsidRPr="007B74FB">
        <w:rPr>
          <w:rFonts w:ascii="Times New Roman" w:hAnsi="Times New Roman"/>
          <w:color w:val="333333"/>
        </w:rPr>
        <w:t>Management and Leadership:</w:t>
      </w:r>
    </w:p>
    <w:p w14:paraId="15BAA943" w14:textId="77777777" w:rsidR="007B74FB" w:rsidRPr="007B74FB" w:rsidRDefault="007B74FB" w:rsidP="00B95B80">
      <w:pPr>
        <w:numPr>
          <w:ilvl w:val="0"/>
          <w:numId w:val="104"/>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Ability to build strong relationships with clients, to focus on impact and to responds positively to constructive feedback; </w:t>
      </w:r>
    </w:p>
    <w:p w14:paraId="34FC2EA8" w14:textId="77777777" w:rsidR="007B74FB" w:rsidRPr="007B74FB" w:rsidRDefault="007B74FB" w:rsidP="00B95B80">
      <w:pPr>
        <w:numPr>
          <w:ilvl w:val="0"/>
          <w:numId w:val="104"/>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Personal attributes to consistently approaching work with energy and a positive constructive attitude; </w:t>
      </w:r>
    </w:p>
    <w:p w14:paraId="4996A92A" w14:textId="77777777" w:rsidR="007B74FB" w:rsidRPr="007B74FB" w:rsidRDefault="007B74FB" w:rsidP="00B95B80">
      <w:pPr>
        <w:numPr>
          <w:ilvl w:val="0"/>
          <w:numId w:val="104"/>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Excellent oral and written communication skills, including the ability to write in a clear and concise manner; </w:t>
      </w:r>
    </w:p>
    <w:p w14:paraId="33E48AB3" w14:textId="77777777" w:rsidR="007B74FB" w:rsidRPr="007B74FB" w:rsidRDefault="007B74FB" w:rsidP="00B95B80">
      <w:pPr>
        <w:numPr>
          <w:ilvl w:val="0"/>
          <w:numId w:val="104"/>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Excellent presentation skills; </w:t>
      </w:r>
    </w:p>
    <w:p w14:paraId="61A9B1B8" w14:textId="77777777" w:rsidR="007B74FB" w:rsidRPr="007B74FB" w:rsidRDefault="007B74FB" w:rsidP="00B95B80">
      <w:pPr>
        <w:numPr>
          <w:ilvl w:val="0"/>
          <w:numId w:val="104"/>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Excellent computer skills, and applications for report and project planning; </w:t>
      </w:r>
    </w:p>
    <w:p w14:paraId="4613BEA1" w14:textId="77777777" w:rsidR="007B74FB" w:rsidRPr="007B74FB" w:rsidRDefault="007B74FB" w:rsidP="00B95B80">
      <w:pPr>
        <w:numPr>
          <w:ilvl w:val="0"/>
          <w:numId w:val="104"/>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Excellent organizational skills and proven ability to deliver programs/projects within assigned deadlines; </w:t>
      </w:r>
    </w:p>
    <w:p w14:paraId="7E84F7B5" w14:textId="77777777" w:rsidR="007B74FB" w:rsidRPr="007B74FB" w:rsidRDefault="007B74FB" w:rsidP="00B95B80">
      <w:pPr>
        <w:numPr>
          <w:ilvl w:val="0"/>
          <w:numId w:val="104"/>
        </w:numPr>
        <w:spacing w:before="100" w:beforeAutospacing="1" w:after="0" w:afterAutospacing="1" w:line="276" w:lineRule="auto"/>
        <w:jc w:val="left"/>
        <w:rPr>
          <w:rFonts w:ascii="Times New Roman" w:eastAsia="Times New Roman" w:hAnsi="Times New Roman"/>
          <w:lang w:eastAsia="ru-RU"/>
        </w:rPr>
      </w:pPr>
      <w:r w:rsidRPr="007B74FB">
        <w:rPr>
          <w:rFonts w:ascii="Times New Roman" w:hAnsi="Times New Roman"/>
          <w:color w:val="333333"/>
        </w:rPr>
        <w:t xml:space="preserve">Openness to change and ability to manage complexities; </w:t>
      </w:r>
    </w:p>
    <w:p w14:paraId="4E1FD70F" w14:textId="77777777" w:rsidR="007B74FB" w:rsidRPr="007B74FB" w:rsidRDefault="007B74FB" w:rsidP="00B95B80">
      <w:pPr>
        <w:numPr>
          <w:ilvl w:val="0"/>
          <w:numId w:val="104"/>
        </w:numPr>
        <w:spacing w:before="100" w:beforeAutospacing="1" w:after="0" w:afterAutospacing="1" w:line="276" w:lineRule="auto"/>
        <w:jc w:val="left"/>
        <w:rPr>
          <w:rFonts w:ascii="Times New Roman" w:eastAsia="Times New Roman" w:hAnsi="Times New Roman"/>
          <w:lang w:eastAsia="ru-RU"/>
        </w:rPr>
      </w:pPr>
      <w:r w:rsidRPr="007B74FB">
        <w:rPr>
          <w:rFonts w:ascii="Times New Roman" w:hAnsi="Times New Roman"/>
          <w:color w:val="333333"/>
        </w:rPr>
        <w:t>Excellent interpersonal skills and objectivity.</w:t>
      </w:r>
    </w:p>
    <w:p w14:paraId="368A417A" w14:textId="77777777" w:rsidR="007B74FB" w:rsidRPr="007B74FB" w:rsidRDefault="007B74FB" w:rsidP="00B95B80">
      <w:pPr>
        <w:numPr>
          <w:ilvl w:val="0"/>
          <w:numId w:val="87"/>
        </w:numPr>
        <w:spacing w:before="100" w:after="100" w:line="276" w:lineRule="auto"/>
        <w:contextualSpacing/>
        <w:jc w:val="left"/>
        <w:rPr>
          <w:rFonts w:ascii="Times New Roman" w:hAnsi="Times New Roman"/>
          <w:iCs/>
          <w:lang w:eastAsia="ja-JP"/>
        </w:rPr>
      </w:pPr>
      <w:r w:rsidRPr="007B74FB">
        <w:rPr>
          <w:rFonts w:ascii="Times New Roman" w:hAnsi="Times New Roman"/>
          <w:b/>
          <w:iCs/>
          <w:lang w:eastAsia="ja-JP"/>
        </w:rPr>
        <w:t>NATIONAL EXPERT 2 - Service Delivery</w:t>
      </w:r>
    </w:p>
    <w:p w14:paraId="70FEB5CA" w14:textId="77777777" w:rsidR="007B74FB" w:rsidRPr="007B74FB" w:rsidRDefault="007B74FB" w:rsidP="007B74FB">
      <w:pPr>
        <w:spacing w:before="100" w:after="100" w:line="276" w:lineRule="auto"/>
        <w:jc w:val="left"/>
        <w:rPr>
          <w:rFonts w:ascii="Times New Roman" w:hAnsi="Times New Roman"/>
          <w:iCs/>
          <w:lang w:eastAsia="ja-JP"/>
        </w:rPr>
      </w:pPr>
      <w:r w:rsidRPr="007B74FB">
        <w:rPr>
          <w:rFonts w:ascii="Times New Roman" w:hAnsi="Times New Roman"/>
          <w:iCs/>
          <w:lang w:eastAsia="ja-JP"/>
        </w:rPr>
        <w:t xml:space="preserve">Specialised in design, management, and supervision of service delivery projects (including infrastructure) ideally from a public sector perspective to assess the quality of implementation, and the replicability of the systems introduced, to manage the micro-projects (schemes) supported by the project </w:t>
      </w:r>
    </w:p>
    <w:p w14:paraId="769109BB" w14:textId="77777777" w:rsidR="007B74FB" w:rsidRPr="007B74FB" w:rsidRDefault="007B74FB" w:rsidP="007B74FB">
      <w:pPr>
        <w:spacing w:before="100" w:after="100" w:line="276" w:lineRule="auto"/>
        <w:jc w:val="left"/>
        <w:rPr>
          <w:rFonts w:ascii="Times New Roman" w:hAnsi="Times New Roman"/>
          <w:iCs/>
          <w:lang w:eastAsia="ja-JP"/>
        </w:rPr>
      </w:pPr>
      <w:r w:rsidRPr="007B74FB">
        <w:rPr>
          <w:rFonts w:ascii="Times New Roman" w:hAnsi="Times New Roman"/>
          <w:iCs/>
          <w:lang w:eastAsia="ja-JP"/>
        </w:rPr>
        <w:t xml:space="preserve">Duration: 60 working days </w:t>
      </w:r>
    </w:p>
    <w:p w14:paraId="352F34CF" w14:textId="77777777" w:rsidR="007B74FB" w:rsidRPr="007B74FB" w:rsidRDefault="007B74FB" w:rsidP="007B74FB">
      <w:pPr>
        <w:spacing w:line="276" w:lineRule="auto"/>
        <w:jc w:val="left"/>
        <w:rPr>
          <w:rFonts w:ascii="Times New Roman" w:hAnsi="Times New Roman"/>
          <w:iCs/>
          <w:lang w:eastAsia="ja-JP"/>
        </w:rPr>
      </w:pPr>
      <w:r w:rsidRPr="007B74FB">
        <w:rPr>
          <w:rFonts w:ascii="Times New Roman" w:hAnsi="Times New Roman"/>
          <w:iCs/>
          <w:lang w:eastAsia="ja-JP"/>
        </w:rPr>
        <w:t>Responsibilities:</w:t>
      </w:r>
    </w:p>
    <w:p w14:paraId="6F09B600" w14:textId="77777777" w:rsidR="007B74FB" w:rsidRPr="007B74FB" w:rsidRDefault="007B74FB" w:rsidP="00B95B80">
      <w:pPr>
        <w:numPr>
          <w:ilvl w:val="0"/>
          <w:numId w:val="93"/>
        </w:numPr>
        <w:spacing w:after="0" w:line="276" w:lineRule="auto"/>
        <w:jc w:val="left"/>
        <w:rPr>
          <w:rFonts w:ascii="Times New Roman" w:hAnsi="Times New Roman"/>
          <w:iCs/>
          <w:lang w:eastAsia="ja-JP"/>
        </w:rPr>
      </w:pPr>
      <w:r w:rsidRPr="007B74FB">
        <w:rPr>
          <w:rFonts w:ascii="Times New Roman" w:hAnsi="Times New Roman"/>
          <w:iCs/>
          <w:lang w:eastAsia="ja-JP"/>
        </w:rPr>
        <w:t>Take responsibility for relevant questions and sub-questions falling under their areas of expertise</w:t>
      </w:r>
    </w:p>
    <w:p w14:paraId="6297FECE" w14:textId="77777777" w:rsidR="007B74FB" w:rsidRPr="007B74FB" w:rsidRDefault="007B74FB" w:rsidP="00B95B80">
      <w:pPr>
        <w:numPr>
          <w:ilvl w:val="0"/>
          <w:numId w:val="93"/>
        </w:numPr>
        <w:spacing w:after="0" w:line="276" w:lineRule="auto"/>
        <w:jc w:val="left"/>
        <w:rPr>
          <w:rFonts w:ascii="Times New Roman" w:hAnsi="Times New Roman"/>
        </w:rPr>
      </w:pPr>
      <w:r w:rsidRPr="007B74FB">
        <w:rPr>
          <w:rFonts w:ascii="Times New Roman" w:hAnsi="Times New Roman"/>
        </w:rPr>
        <w:t>Provide overall assistance the team in terms of data collection and data analysis;</w:t>
      </w:r>
    </w:p>
    <w:p w14:paraId="7C1718BF" w14:textId="77777777" w:rsidR="007B74FB" w:rsidRPr="007B74FB" w:rsidRDefault="007B74FB" w:rsidP="00B95B80">
      <w:pPr>
        <w:numPr>
          <w:ilvl w:val="0"/>
          <w:numId w:val="93"/>
        </w:numPr>
        <w:spacing w:after="0" w:line="276" w:lineRule="auto"/>
        <w:jc w:val="left"/>
        <w:rPr>
          <w:rFonts w:ascii="Times New Roman" w:hAnsi="Times New Roman"/>
        </w:rPr>
      </w:pPr>
      <w:r w:rsidRPr="007B74FB">
        <w:rPr>
          <w:rFonts w:ascii="Times New Roman" w:hAnsi="Times New Roman"/>
        </w:rPr>
        <w:t>Assist with the focused group discussions at all levels;</w:t>
      </w:r>
    </w:p>
    <w:p w14:paraId="1D1D5784" w14:textId="77777777" w:rsidR="007B74FB" w:rsidRPr="007B74FB" w:rsidRDefault="007B74FB" w:rsidP="00B95B80">
      <w:pPr>
        <w:numPr>
          <w:ilvl w:val="0"/>
          <w:numId w:val="93"/>
        </w:numPr>
        <w:spacing w:after="0" w:line="276" w:lineRule="auto"/>
        <w:jc w:val="left"/>
        <w:rPr>
          <w:rFonts w:ascii="Times New Roman" w:hAnsi="Times New Roman"/>
        </w:rPr>
      </w:pPr>
      <w:r w:rsidRPr="007B74FB">
        <w:rPr>
          <w:rFonts w:ascii="Times New Roman" w:hAnsi="Times New Roman"/>
        </w:rPr>
        <w:t>Assist with the conduct of interviews at all levels</w:t>
      </w:r>
    </w:p>
    <w:p w14:paraId="09B32DA9" w14:textId="77777777" w:rsidR="007B74FB" w:rsidRPr="007B74FB" w:rsidRDefault="007B74FB" w:rsidP="00B95B80">
      <w:pPr>
        <w:numPr>
          <w:ilvl w:val="0"/>
          <w:numId w:val="93"/>
        </w:numPr>
        <w:spacing w:after="0" w:line="276" w:lineRule="auto"/>
        <w:jc w:val="left"/>
        <w:rPr>
          <w:rFonts w:ascii="Times New Roman" w:hAnsi="Times New Roman"/>
        </w:rPr>
      </w:pPr>
      <w:r w:rsidRPr="007B74FB">
        <w:rPr>
          <w:rFonts w:ascii="Times New Roman" w:hAnsi="Times New Roman"/>
        </w:rPr>
        <w:t>Attend the briefing and debriefings with UNDP CO and government agencies both at central and local levels;</w:t>
      </w:r>
    </w:p>
    <w:p w14:paraId="39EB638B" w14:textId="77777777" w:rsidR="007B74FB" w:rsidRPr="007B74FB" w:rsidRDefault="007B74FB" w:rsidP="00B95B80">
      <w:pPr>
        <w:numPr>
          <w:ilvl w:val="0"/>
          <w:numId w:val="93"/>
        </w:numPr>
        <w:spacing w:after="0" w:line="276" w:lineRule="auto"/>
        <w:jc w:val="left"/>
        <w:rPr>
          <w:rFonts w:ascii="Times New Roman" w:hAnsi="Times New Roman"/>
        </w:rPr>
      </w:pPr>
      <w:r w:rsidRPr="007B74FB">
        <w:rPr>
          <w:rFonts w:ascii="Times New Roman" w:hAnsi="Times New Roman"/>
        </w:rPr>
        <w:t>Provide translation and other assistance to the team;</w:t>
      </w:r>
    </w:p>
    <w:p w14:paraId="16569959" w14:textId="77777777" w:rsidR="007B74FB" w:rsidRPr="007B74FB" w:rsidRDefault="007B74FB" w:rsidP="00B95B80">
      <w:pPr>
        <w:numPr>
          <w:ilvl w:val="0"/>
          <w:numId w:val="93"/>
        </w:numPr>
        <w:spacing w:after="0" w:line="276" w:lineRule="auto"/>
        <w:jc w:val="left"/>
        <w:rPr>
          <w:rFonts w:ascii="Times New Roman" w:hAnsi="Times New Roman"/>
        </w:rPr>
      </w:pPr>
      <w:r w:rsidRPr="007B74FB">
        <w:rPr>
          <w:rFonts w:ascii="Times New Roman" w:hAnsi="Times New Roman"/>
        </w:rPr>
        <w:t>Be responsible for report writing covering their areas of competence.</w:t>
      </w:r>
    </w:p>
    <w:p w14:paraId="1345BA9C" w14:textId="77777777" w:rsidR="00B95B80" w:rsidRDefault="00B95B80" w:rsidP="007B74FB">
      <w:pPr>
        <w:spacing w:before="100" w:after="100" w:line="276" w:lineRule="auto"/>
        <w:jc w:val="left"/>
        <w:rPr>
          <w:rFonts w:ascii="Times New Roman" w:hAnsi="Times New Roman"/>
          <w:iCs/>
          <w:lang w:eastAsia="ja-JP"/>
        </w:rPr>
      </w:pPr>
    </w:p>
    <w:p w14:paraId="7514ACE3" w14:textId="77777777" w:rsidR="007B74FB" w:rsidRPr="007B74FB" w:rsidRDefault="007B74FB" w:rsidP="007B74FB">
      <w:pPr>
        <w:spacing w:before="100" w:after="100" w:line="276" w:lineRule="auto"/>
        <w:jc w:val="left"/>
        <w:rPr>
          <w:rFonts w:ascii="Times New Roman" w:hAnsi="Times New Roman"/>
          <w:bCs/>
          <w:lang w:eastAsia="ja-JP"/>
        </w:rPr>
      </w:pPr>
      <w:r w:rsidRPr="007B74FB">
        <w:rPr>
          <w:rFonts w:ascii="Times New Roman" w:hAnsi="Times New Roman"/>
          <w:iCs/>
          <w:lang w:eastAsia="ja-JP"/>
        </w:rPr>
        <w:t>Qualifications:</w:t>
      </w:r>
    </w:p>
    <w:p w14:paraId="353985D7" w14:textId="77777777" w:rsidR="007B74FB" w:rsidRPr="007B74FB" w:rsidRDefault="007B74FB" w:rsidP="00B95B80">
      <w:pPr>
        <w:numPr>
          <w:ilvl w:val="0"/>
          <w:numId w:val="92"/>
        </w:numPr>
        <w:tabs>
          <w:tab w:val="num" w:pos="360"/>
        </w:tabs>
        <w:spacing w:before="100" w:after="100" w:line="276" w:lineRule="auto"/>
        <w:ind w:left="360" w:hanging="180"/>
        <w:jc w:val="left"/>
        <w:rPr>
          <w:rFonts w:ascii="Times New Roman" w:hAnsi="Times New Roman"/>
          <w:bCs/>
          <w:lang w:eastAsia="ja-JP"/>
        </w:rPr>
      </w:pPr>
      <w:r w:rsidRPr="007B74FB">
        <w:rPr>
          <w:rFonts w:ascii="Times New Roman" w:hAnsi="Times New Roman"/>
          <w:bCs/>
          <w:lang w:eastAsia="ja-JP"/>
        </w:rPr>
        <w:t>Master’s degree or higher in public administration, development studies, engineering and other relevant fields;</w:t>
      </w:r>
    </w:p>
    <w:p w14:paraId="7AD048DE" w14:textId="77777777" w:rsidR="007B74FB" w:rsidRPr="007B74FB" w:rsidRDefault="007B74FB" w:rsidP="00B95B80">
      <w:pPr>
        <w:numPr>
          <w:ilvl w:val="0"/>
          <w:numId w:val="92"/>
        </w:numPr>
        <w:tabs>
          <w:tab w:val="num" w:pos="360"/>
        </w:tabs>
        <w:spacing w:before="100" w:after="100" w:line="276" w:lineRule="auto"/>
        <w:ind w:left="360" w:hanging="180"/>
        <w:jc w:val="left"/>
        <w:rPr>
          <w:rFonts w:ascii="Times New Roman" w:hAnsi="Times New Roman"/>
          <w:bCs/>
          <w:lang w:eastAsia="ja-JP"/>
        </w:rPr>
      </w:pPr>
      <w:r w:rsidRPr="007B74FB">
        <w:rPr>
          <w:rFonts w:ascii="Times New Roman" w:hAnsi="Times New Roman"/>
          <w:iCs/>
          <w:lang w:eastAsia="ja-JP"/>
        </w:rPr>
        <w:t xml:space="preserve">At least 5 years of professional experience in the field of local development, planning, capacity building </w:t>
      </w:r>
    </w:p>
    <w:p w14:paraId="23885C98" w14:textId="77777777" w:rsidR="007B74FB" w:rsidRPr="007B74FB" w:rsidRDefault="007B74FB" w:rsidP="00B95B80">
      <w:pPr>
        <w:numPr>
          <w:ilvl w:val="0"/>
          <w:numId w:val="92"/>
        </w:numPr>
        <w:tabs>
          <w:tab w:val="num" w:pos="360"/>
        </w:tabs>
        <w:spacing w:before="100" w:after="100" w:line="276" w:lineRule="auto"/>
        <w:ind w:left="360" w:hanging="180"/>
        <w:jc w:val="left"/>
        <w:rPr>
          <w:rFonts w:ascii="Times New Roman" w:hAnsi="Times New Roman"/>
          <w:bCs/>
          <w:lang w:eastAsia="ja-JP"/>
        </w:rPr>
      </w:pPr>
      <w:r w:rsidRPr="007B74FB">
        <w:rPr>
          <w:rFonts w:ascii="Times New Roman" w:hAnsi="Times New Roman"/>
          <w:bCs/>
          <w:lang w:eastAsia="ja-JP"/>
        </w:rPr>
        <w:t xml:space="preserve">Have experience in assessing the outcomes of development project </w:t>
      </w:r>
    </w:p>
    <w:p w14:paraId="4154F4EE" w14:textId="77777777" w:rsidR="007B74FB" w:rsidRPr="007B74FB" w:rsidRDefault="007B74FB" w:rsidP="00B95B80">
      <w:pPr>
        <w:numPr>
          <w:ilvl w:val="0"/>
          <w:numId w:val="92"/>
        </w:numPr>
        <w:tabs>
          <w:tab w:val="num" w:pos="360"/>
        </w:tabs>
        <w:spacing w:before="100" w:after="100" w:line="276" w:lineRule="auto"/>
        <w:ind w:left="360" w:hanging="180"/>
        <w:jc w:val="left"/>
        <w:rPr>
          <w:rFonts w:ascii="Times New Roman" w:hAnsi="Times New Roman"/>
          <w:bCs/>
          <w:lang w:eastAsia="ja-JP"/>
        </w:rPr>
      </w:pPr>
      <w:r w:rsidRPr="007B74FB">
        <w:rPr>
          <w:rFonts w:ascii="Times New Roman" w:hAnsi="Times New Roman"/>
          <w:bCs/>
          <w:lang w:eastAsia="ja-JP"/>
        </w:rPr>
        <w:t>Strong ability for data collection and analysis, as well as report writing;</w:t>
      </w:r>
    </w:p>
    <w:p w14:paraId="734533C3" w14:textId="77777777" w:rsidR="007B74FB" w:rsidRPr="007B74FB" w:rsidRDefault="007B74FB" w:rsidP="00B95B80">
      <w:pPr>
        <w:numPr>
          <w:ilvl w:val="0"/>
          <w:numId w:val="92"/>
        </w:numPr>
        <w:tabs>
          <w:tab w:val="num" w:pos="360"/>
        </w:tabs>
        <w:spacing w:before="100" w:after="100" w:line="276" w:lineRule="auto"/>
        <w:ind w:left="360" w:hanging="180"/>
        <w:jc w:val="left"/>
        <w:rPr>
          <w:rFonts w:ascii="Times New Roman" w:hAnsi="Times New Roman"/>
          <w:bCs/>
          <w:lang w:eastAsia="ja-JP"/>
        </w:rPr>
      </w:pPr>
      <w:r w:rsidRPr="007B74FB">
        <w:rPr>
          <w:rFonts w:ascii="Times New Roman" w:hAnsi="Times New Roman"/>
          <w:bCs/>
          <w:lang w:eastAsia="ja-JP"/>
        </w:rPr>
        <w:t>Understanding of political structure and sub-national government systems;</w:t>
      </w:r>
    </w:p>
    <w:p w14:paraId="40DFAFDC" w14:textId="77777777" w:rsidR="007B74FB" w:rsidRPr="007B74FB" w:rsidRDefault="007B74FB" w:rsidP="00B95B80">
      <w:pPr>
        <w:numPr>
          <w:ilvl w:val="0"/>
          <w:numId w:val="92"/>
        </w:numPr>
        <w:tabs>
          <w:tab w:val="num" w:pos="360"/>
        </w:tabs>
        <w:spacing w:before="100" w:after="100" w:line="276" w:lineRule="auto"/>
        <w:ind w:left="360" w:hanging="180"/>
        <w:jc w:val="left"/>
        <w:rPr>
          <w:rFonts w:ascii="Times New Roman" w:hAnsi="Times New Roman"/>
          <w:bCs/>
          <w:lang w:eastAsia="ja-JP"/>
        </w:rPr>
      </w:pPr>
      <w:r w:rsidRPr="007B74FB">
        <w:rPr>
          <w:rFonts w:ascii="Times New Roman" w:hAnsi="Times New Roman"/>
          <w:iCs/>
          <w:lang w:eastAsia="ja-JP"/>
        </w:rPr>
        <w:t>Sound knowledge and understanding of gender sensitivity and social inclusion;</w:t>
      </w:r>
    </w:p>
    <w:p w14:paraId="606A53AD" w14:textId="77777777" w:rsidR="007B74FB" w:rsidRPr="007B74FB" w:rsidRDefault="007B74FB" w:rsidP="00B95B80">
      <w:pPr>
        <w:numPr>
          <w:ilvl w:val="0"/>
          <w:numId w:val="92"/>
        </w:numPr>
        <w:tabs>
          <w:tab w:val="num" w:pos="360"/>
        </w:tabs>
        <w:spacing w:before="100" w:after="100" w:line="276" w:lineRule="auto"/>
        <w:ind w:left="360" w:hanging="180"/>
        <w:jc w:val="left"/>
        <w:rPr>
          <w:rFonts w:ascii="Times New Roman" w:hAnsi="Times New Roman"/>
          <w:bCs/>
          <w:lang w:eastAsia="ja-JP"/>
        </w:rPr>
      </w:pPr>
      <w:r w:rsidRPr="007B74FB">
        <w:rPr>
          <w:rFonts w:ascii="Times New Roman" w:hAnsi="Times New Roman"/>
          <w:iCs/>
          <w:lang w:eastAsia="ja-JP"/>
        </w:rPr>
        <w:t>Strong interpersonal and communication skills;</w:t>
      </w:r>
    </w:p>
    <w:p w14:paraId="6A18FBFF" w14:textId="77777777" w:rsidR="007B74FB" w:rsidRPr="007B74FB" w:rsidRDefault="007B74FB" w:rsidP="00B95B80">
      <w:pPr>
        <w:numPr>
          <w:ilvl w:val="0"/>
          <w:numId w:val="92"/>
        </w:numPr>
        <w:tabs>
          <w:tab w:val="num" w:pos="360"/>
        </w:tabs>
        <w:spacing w:before="100" w:after="100" w:line="276" w:lineRule="auto"/>
        <w:ind w:left="360" w:hanging="180"/>
        <w:jc w:val="left"/>
        <w:rPr>
          <w:rFonts w:ascii="Times New Roman" w:hAnsi="Times New Roman"/>
          <w:bCs/>
          <w:lang w:eastAsia="ja-JP"/>
        </w:rPr>
      </w:pPr>
      <w:r w:rsidRPr="007B74FB">
        <w:rPr>
          <w:rFonts w:ascii="Times New Roman" w:hAnsi="Times New Roman"/>
          <w:iCs/>
          <w:lang w:eastAsia="ja-JP"/>
        </w:rPr>
        <w:t>Fluency in English and Bangla, in speaking and writing.</w:t>
      </w:r>
    </w:p>
    <w:p w14:paraId="5B8851E8" w14:textId="77777777" w:rsidR="007B74FB" w:rsidRPr="007B74FB" w:rsidRDefault="007B74FB" w:rsidP="007B74FB">
      <w:pPr>
        <w:spacing w:line="276" w:lineRule="auto"/>
        <w:ind w:left="360"/>
        <w:contextualSpacing/>
        <w:rPr>
          <w:rFonts w:ascii="Times New Roman" w:hAnsi="Times New Roman"/>
          <w:b/>
        </w:rPr>
      </w:pPr>
    </w:p>
    <w:p w14:paraId="17BB1D2E" w14:textId="77777777" w:rsidR="007B74FB" w:rsidRPr="007B74FB" w:rsidRDefault="007B74FB" w:rsidP="00B95B80">
      <w:pPr>
        <w:numPr>
          <w:ilvl w:val="0"/>
          <w:numId w:val="87"/>
        </w:numPr>
        <w:spacing w:line="276" w:lineRule="auto"/>
        <w:contextualSpacing/>
        <w:jc w:val="left"/>
        <w:rPr>
          <w:rFonts w:ascii="Times New Roman" w:eastAsia="Times New Roman" w:hAnsi="Times New Roman"/>
          <w:b/>
        </w:rPr>
      </w:pPr>
      <w:r w:rsidRPr="007B74FB">
        <w:rPr>
          <w:rFonts w:ascii="Times New Roman" w:eastAsia="Times New Roman" w:hAnsi="Times New Roman"/>
          <w:b/>
        </w:rPr>
        <w:t>Field Investigator (4)</w:t>
      </w:r>
    </w:p>
    <w:p w14:paraId="005B36C5" w14:textId="77777777" w:rsidR="007B74FB" w:rsidRPr="007B74FB" w:rsidRDefault="007B74FB" w:rsidP="007B74FB">
      <w:pPr>
        <w:spacing w:line="276" w:lineRule="auto"/>
        <w:ind w:left="360"/>
        <w:contextualSpacing/>
        <w:rPr>
          <w:rFonts w:ascii="Times New Roman" w:eastAsia="Times New Roman" w:hAnsi="Times New Roman"/>
          <w:b/>
        </w:rPr>
      </w:pPr>
    </w:p>
    <w:p w14:paraId="4650DADD" w14:textId="77777777" w:rsidR="007B74FB" w:rsidRPr="007B74FB" w:rsidRDefault="007B74FB" w:rsidP="007B74FB">
      <w:pPr>
        <w:spacing w:before="100" w:after="100" w:line="276" w:lineRule="auto"/>
        <w:jc w:val="left"/>
        <w:rPr>
          <w:rFonts w:ascii="Times New Roman" w:hAnsi="Times New Roman"/>
          <w:iCs/>
          <w:lang w:eastAsia="ja-JP"/>
        </w:rPr>
      </w:pPr>
      <w:r w:rsidRPr="007B74FB">
        <w:rPr>
          <w:rFonts w:ascii="Times New Roman" w:hAnsi="Times New Roman"/>
          <w:iCs/>
          <w:lang w:eastAsia="ja-JP"/>
        </w:rPr>
        <w:t xml:space="preserve">Duration: 60 working days </w:t>
      </w:r>
    </w:p>
    <w:p w14:paraId="26E92C13" w14:textId="77777777" w:rsidR="007B74FB" w:rsidRPr="007B74FB" w:rsidRDefault="007B74FB" w:rsidP="007B74FB">
      <w:pPr>
        <w:spacing w:line="276" w:lineRule="auto"/>
        <w:ind w:left="360"/>
        <w:contextualSpacing/>
        <w:rPr>
          <w:rFonts w:ascii="Times New Roman" w:eastAsia="Times New Roman" w:hAnsi="Times New Roman"/>
          <w:b/>
        </w:rPr>
      </w:pPr>
    </w:p>
    <w:p w14:paraId="5A4CAA52" w14:textId="77777777" w:rsidR="007B74FB" w:rsidRPr="007B74FB" w:rsidRDefault="007B74FB" w:rsidP="007B74FB">
      <w:pPr>
        <w:spacing w:line="276" w:lineRule="auto"/>
        <w:ind w:left="360"/>
        <w:contextualSpacing/>
        <w:rPr>
          <w:rFonts w:ascii="Times New Roman" w:eastAsia="Times New Roman" w:hAnsi="Times New Roman"/>
          <w:b/>
        </w:rPr>
      </w:pPr>
      <w:r w:rsidRPr="007B74FB">
        <w:rPr>
          <w:rFonts w:ascii="Times New Roman" w:eastAsia="Times New Roman" w:hAnsi="Times New Roman"/>
          <w:b/>
        </w:rPr>
        <w:t>Duties and responsibilities</w:t>
      </w:r>
    </w:p>
    <w:p w14:paraId="4A2EE853" w14:textId="77777777" w:rsidR="007B74FB" w:rsidRPr="007B74FB" w:rsidRDefault="007B74FB" w:rsidP="00B95B80">
      <w:pPr>
        <w:numPr>
          <w:ilvl w:val="0"/>
          <w:numId w:val="96"/>
        </w:numPr>
        <w:tabs>
          <w:tab w:val="num" w:pos="360"/>
        </w:tabs>
        <w:spacing w:after="0" w:line="276" w:lineRule="auto"/>
        <w:ind w:hanging="720"/>
        <w:jc w:val="left"/>
        <w:rPr>
          <w:rFonts w:ascii="Times New Roman" w:eastAsia="Times New Roman" w:hAnsi="Times New Roman"/>
        </w:rPr>
      </w:pPr>
      <w:r w:rsidRPr="007B74FB">
        <w:rPr>
          <w:rFonts w:ascii="Times New Roman" w:eastAsia="Times New Roman" w:hAnsi="Times New Roman"/>
        </w:rPr>
        <w:t>Develop detailed work plan for the selected area</w:t>
      </w:r>
    </w:p>
    <w:p w14:paraId="04939E82" w14:textId="77777777" w:rsidR="007B74FB" w:rsidRPr="007B74FB" w:rsidRDefault="007B74FB" w:rsidP="00B95B80">
      <w:pPr>
        <w:numPr>
          <w:ilvl w:val="0"/>
          <w:numId w:val="96"/>
        </w:numPr>
        <w:tabs>
          <w:tab w:val="num" w:pos="360"/>
        </w:tabs>
        <w:spacing w:after="0" w:line="276" w:lineRule="auto"/>
        <w:ind w:hanging="720"/>
        <w:jc w:val="left"/>
        <w:rPr>
          <w:rFonts w:ascii="Times New Roman" w:eastAsia="Times New Roman" w:hAnsi="Times New Roman"/>
        </w:rPr>
      </w:pPr>
      <w:r w:rsidRPr="007B74FB">
        <w:rPr>
          <w:rFonts w:ascii="Times New Roman" w:eastAsia="Times New Roman" w:hAnsi="Times New Roman"/>
        </w:rPr>
        <w:t>Collect data as per the instruction of team leader</w:t>
      </w:r>
    </w:p>
    <w:p w14:paraId="2E349959" w14:textId="77777777" w:rsidR="007B74FB" w:rsidRPr="007B74FB" w:rsidRDefault="007B74FB" w:rsidP="00B95B80">
      <w:pPr>
        <w:numPr>
          <w:ilvl w:val="0"/>
          <w:numId w:val="96"/>
        </w:numPr>
        <w:tabs>
          <w:tab w:val="num" w:pos="360"/>
        </w:tabs>
        <w:spacing w:after="0" w:line="276" w:lineRule="auto"/>
        <w:ind w:hanging="720"/>
        <w:jc w:val="left"/>
        <w:rPr>
          <w:rFonts w:ascii="Times New Roman" w:eastAsia="Times New Roman" w:hAnsi="Times New Roman"/>
        </w:rPr>
      </w:pPr>
      <w:r w:rsidRPr="007B74FB">
        <w:rPr>
          <w:rFonts w:ascii="Times New Roman" w:eastAsia="Times New Roman" w:hAnsi="Times New Roman"/>
        </w:rPr>
        <w:t>Assist to revise data collection tools and instruments</w:t>
      </w:r>
    </w:p>
    <w:p w14:paraId="32EBC70C" w14:textId="77777777" w:rsidR="007B74FB" w:rsidRPr="007B74FB" w:rsidRDefault="007B74FB" w:rsidP="00B95B80">
      <w:pPr>
        <w:numPr>
          <w:ilvl w:val="0"/>
          <w:numId w:val="96"/>
        </w:numPr>
        <w:tabs>
          <w:tab w:val="num" w:pos="360"/>
        </w:tabs>
        <w:spacing w:after="0" w:line="276" w:lineRule="auto"/>
        <w:ind w:hanging="720"/>
        <w:jc w:val="left"/>
        <w:rPr>
          <w:rFonts w:ascii="Times New Roman" w:eastAsia="Times New Roman" w:hAnsi="Times New Roman"/>
        </w:rPr>
      </w:pPr>
      <w:r w:rsidRPr="007B74FB">
        <w:rPr>
          <w:rFonts w:ascii="Times New Roman" w:eastAsia="Times New Roman" w:hAnsi="Times New Roman"/>
        </w:rPr>
        <w:t>Analyze all data gathered from the selected areas</w:t>
      </w:r>
    </w:p>
    <w:p w14:paraId="1A3FD76D" w14:textId="77777777" w:rsidR="007B74FB" w:rsidRPr="007B74FB" w:rsidRDefault="007B74FB" w:rsidP="00B95B80">
      <w:pPr>
        <w:numPr>
          <w:ilvl w:val="0"/>
          <w:numId w:val="96"/>
        </w:numPr>
        <w:tabs>
          <w:tab w:val="num" w:pos="360"/>
        </w:tabs>
        <w:spacing w:after="0" w:line="276" w:lineRule="auto"/>
        <w:ind w:hanging="720"/>
        <w:jc w:val="left"/>
        <w:rPr>
          <w:rFonts w:ascii="Times New Roman" w:eastAsia="Times New Roman" w:hAnsi="Times New Roman"/>
        </w:rPr>
      </w:pPr>
      <w:r w:rsidRPr="007B74FB">
        <w:rPr>
          <w:rFonts w:ascii="Times New Roman" w:eastAsia="Times New Roman" w:hAnsi="Times New Roman"/>
        </w:rPr>
        <w:t>Develop the report for the selected areason the basis of the field data and Chapter outline provided by the team leader</w:t>
      </w:r>
    </w:p>
    <w:p w14:paraId="1E382FB1" w14:textId="77777777" w:rsidR="007B74FB" w:rsidRPr="007B74FB" w:rsidRDefault="007B74FB" w:rsidP="007B74FB">
      <w:pPr>
        <w:spacing w:line="276" w:lineRule="auto"/>
        <w:ind w:left="360"/>
        <w:contextualSpacing/>
        <w:rPr>
          <w:rFonts w:ascii="Times New Roman" w:hAnsi="Times New Roman"/>
          <w:b/>
        </w:rPr>
      </w:pPr>
    </w:p>
    <w:p w14:paraId="6C8A4A87" w14:textId="77777777" w:rsidR="007B74FB" w:rsidRPr="007B74FB" w:rsidRDefault="007B74FB" w:rsidP="007B74FB">
      <w:pPr>
        <w:spacing w:after="0"/>
        <w:jc w:val="left"/>
        <w:rPr>
          <w:rFonts w:ascii="Times New Roman" w:hAnsi="Times New Roman"/>
          <w:color w:val="333333"/>
        </w:rPr>
      </w:pPr>
      <w:r w:rsidRPr="007B74FB">
        <w:rPr>
          <w:rFonts w:ascii="Times New Roman" w:hAnsi="Times New Roman"/>
          <w:b/>
          <w:bCs/>
          <w:color w:val="333333"/>
        </w:rPr>
        <w:t>Corporate competencies:</w:t>
      </w:r>
    </w:p>
    <w:p w14:paraId="105A03D9" w14:textId="77777777" w:rsidR="007B74FB" w:rsidRPr="007B74FB" w:rsidRDefault="007B74FB" w:rsidP="00B95B80">
      <w:pPr>
        <w:numPr>
          <w:ilvl w:val="0"/>
          <w:numId w:val="105"/>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Demonstrates commitment to UNDP’s mission, vision and values; </w:t>
      </w:r>
    </w:p>
    <w:p w14:paraId="68525766" w14:textId="77777777" w:rsidR="007B74FB" w:rsidRPr="007B74FB" w:rsidRDefault="007B74FB" w:rsidP="00B95B80">
      <w:pPr>
        <w:numPr>
          <w:ilvl w:val="0"/>
          <w:numId w:val="105"/>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Displays cultural, gender, religion, race, nationality and age sensitivity and adaptability; </w:t>
      </w:r>
    </w:p>
    <w:p w14:paraId="39EFCD68" w14:textId="77777777" w:rsidR="007B74FB" w:rsidRPr="007B74FB" w:rsidRDefault="007B74FB" w:rsidP="00B95B80">
      <w:pPr>
        <w:numPr>
          <w:ilvl w:val="0"/>
          <w:numId w:val="105"/>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Highest standards of integrity, discretion and loyalty. </w:t>
      </w:r>
    </w:p>
    <w:p w14:paraId="3FA7D118" w14:textId="77777777" w:rsidR="007B74FB" w:rsidRPr="007B74FB" w:rsidRDefault="007B74FB" w:rsidP="007B74FB">
      <w:pPr>
        <w:spacing w:after="0"/>
        <w:jc w:val="left"/>
        <w:rPr>
          <w:rFonts w:ascii="Times New Roman" w:hAnsi="Times New Roman"/>
          <w:color w:val="333333"/>
        </w:rPr>
      </w:pPr>
      <w:r w:rsidRPr="007B74FB">
        <w:rPr>
          <w:rFonts w:ascii="Times New Roman" w:hAnsi="Times New Roman"/>
          <w:b/>
          <w:bCs/>
          <w:color w:val="333333"/>
        </w:rPr>
        <w:t>Functional competencies:</w:t>
      </w:r>
    </w:p>
    <w:p w14:paraId="240D560B" w14:textId="77777777" w:rsidR="007B74FB" w:rsidRPr="007B74FB" w:rsidRDefault="007B74FB" w:rsidP="007B74FB">
      <w:pPr>
        <w:spacing w:after="0"/>
        <w:jc w:val="left"/>
        <w:rPr>
          <w:rFonts w:ascii="Times New Roman" w:hAnsi="Times New Roman"/>
          <w:color w:val="333333"/>
        </w:rPr>
      </w:pPr>
      <w:r w:rsidRPr="007B74FB">
        <w:rPr>
          <w:rFonts w:ascii="Times New Roman" w:hAnsi="Times New Roman"/>
          <w:b/>
          <w:bCs/>
          <w:color w:val="333333"/>
        </w:rPr>
        <w:t xml:space="preserve">Communication: </w:t>
      </w:r>
    </w:p>
    <w:p w14:paraId="2EAAB30C" w14:textId="77777777" w:rsidR="007B74FB" w:rsidRPr="007B74FB" w:rsidRDefault="007B74FB" w:rsidP="00B95B80">
      <w:pPr>
        <w:numPr>
          <w:ilvl w:val="0"/>
          <w:numId w:val="106"/>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Communicates effectively with staff at all levels of the organization and is comfortable in handling external relations at all levels; </w:t>
      </w:r>
    </w:p>
    <w:p w14:paraId="65A39F09" w14:textId="77777777" w:rsidR="007B74FB" w:rsidRPr="007B74FB" w:rsidRDefault="007B74FB" w:rsidP="00B95B80">
      <w:pPr>
        <w:numPr>
          <w:ilvl w:val="0"/>
          <w:numId w:val="106"/>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Outstanding writing and oral communication skills. </w:t>
      </w:r>
    </w:p>
    <w:p w14:paraId="511907A4" w14:textId="0BC80184" w:rsidR="007B74FB" w:rsidRPr="007B74FB" w:rsidRDefault="007B74FB" w:rsidP="007B74FB">
      <w:pPr>
        <w:spacing w:after="0"/>
        <w:jc w:val="left"/>
        <w:rPr>
          <w:rFonts w:ascii="Times New Roman" w:hAnsi="Times New Roman"/>
          <w:color w:val="333333"/>
        </w:rPr>
      </w:pPr>
      <w:r w:rsidRPr="007B74FB">
        <w:rPr>
          <w:rFonts w:ascii="Times New Roman" w:hAnsi="Times New Roman"/>
          <w:b/>
          <w:bCs/>
          <w:color w:val="333333"/>
        </w:rPr>
        <w:t>Professionalism:</w:t>
      </w:r>
      <w:r w:rsidR="00341A5C">
        <w:rPr>
          <w:rFonts w:ascii="Times New Roman" w:hAnsi="Times New Roman"/>
          <w:b/>
          <w:bCs/>
          <w:color w:val="333333"/>
        </w:rPr>
        <w:t xml:space="preserve"> </w:t>
      </w:r>
    </w:p>
    <w:p w14:paraId="48470395" w14:textId="77777777" w:rsidR="007B74FB" w:rsidRPr="007B74FB" w:rsidRDefault="007B74FB" w:rsidP="00B95B80">
      <w:pPr>
        <w:numPr>
          <w:ilvl w:val="0"/>
          <w:numId w:val="107"/>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Capable of meeting deadlines, managing tasks simultaneously; </w:t>
      </w:r>
    </w:p>
    <w:p w14:paraId="67613F45" w14:textId="77777777" w:rsidR="007B74FB" w:rsidRPr="007B74FB" w:rsidRDefault="007B74FB" w:rsidP="00B95B80">
      <w:pPr>
        <w:numPr>
          <w:ilvl w:val="0"/>
          <w:numId w:val="107"/>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Able to complete tasks accurately and thoroughly, with great attention to detail; </w:t>
      </w:r>
    </w:p>
    <w:p w14:paraId="18C53999" w14:textId="77777777" w:rsidR="007B74FB" w:rsidRPr="007B74FB" w:rsidRDefault="007B74FB" w:rsidP="00B95B80">
      <w:pPr>
        <w:numPr>
          <w:ilvl w:val="0"/>
          <w:numId w:val="107"/>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Exercises the highest level of responsibility and is able to handle confidential and politically sensitive issues in a responsible and mature manner. </w:t>
      </w:r>
    </w:p>
    <w:p w14:paraId="613F5BE7" w14:textId="77777777" w:rsidR="007B74FB" w:rsidRPr="007B74FB" w:rsidRDefault="007B74FB" w:rsidP="007B74FB">
      <w:pPr>
        <w:spacing w:after="0"/>
        <w:jc w:val="left"/>
        <w:rPr>
          <w:rFonts w:ascii="Times New Roman" w:hAnsi="Times New Roman"/>
          <w:color w:val="333333"/>
        </w:rPr>
      </w:pPr>
      <w:r w:rsidRPr="007B74FB">
        <w:rPr>
          <w:rFonts w:ascii="Times New Roman" w:hAnsi="Times New Roman"/>
          <w:b/>
          <w:bCs/>
          <w:color w:val="333333"/>
        </w:rPr>
        <w:t>Teamwork:</w:t>
      </w:r>
      <w:r w:rsidRPr="007B74FB">
        <w:rPr>
          <w:rFonts w:ascii="Times New Roman" w:hAnsi="Times New Roman"/>
          <w:color w:val="333333"/>
        </w:rPr>
        <w:t xml:space="preserve"> </w:t>
      </w:r>
    </w:p>
    <w:p w14:paraId="56B58508" w14:textId="77777777" w:rsidR="007B74FB" w:rsidRPr="007B74FB" w:rsidRDefault="007B74FB" w:rsidP="00B95B80">
      <w:pPr>
        <w:numPr>
          <w:ilvl w:val="0"/>
          <w:numId w:val="108"/>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Works well in a team to service all of PG and BDP as a whole; </w:t>
      </w:r>
    </w:p>
    <w:p w14:paraId="0CBD7520" w14:textId="77777777" w:rsidR="007B74FB" w:rsidRPr="007B74FB" w:rsidRDefault="007B74FB" w:rsidP="00B95B80">
      <w:pPr>
        <w:numPr>
          <w:ilvl w:val="0"/>
          <w:numId w:val="108"/>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Projects a positive image and is ready to take on a wide range of tasks to create an enabling environment for local development programme; </w:t>
      </w:r>
    </w:p>
    <w:p w14:paraId="5B4311B5" w14:textId="77777777" w:rsidR="007B74FB" w:rsidRPr="007B74FB" w:rsidRDefault="007B74FB" w:rsidP="00B95B80">
      <w:pPr>
        <w:numPr>
          <w:ilvl w:val="0"/>
          <w:numId w:val="108"/>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Focuses on result for the client and responds positively to feedback. </w:t>
      </w:r>
    </w:p>
    <w:p w14:paraId="370B38BA" w14:textId="55EB4D87" w:rsidR="007B74FB" w:rsidRPr="007B74FB" w:rsidRDefault="007B74FB" w:rsidP="007B74FB">
      <w:pPr>
        <w:spacing w:after="0"/>
        <w:jc w:val="left"/>
        <w:rPr>
          <w:rFonts w:ascii="Times New Roman" w:hAnsi="Times New Roman"/>
          <w:color w:val="333333"/>
        </w:rPr>
      </w:pPr>
      <w:r w:rsidRPr="007B74FB">
        <w:rPr>
          <w:rFonts w:ascii="Times New Roman" w:hAnsi="Times New Roman"/>
          <w:b/>
          <w:bCs/>
          <w:color w:val="333333"/>
        </w:rPr>
        <w:t>Technical Skills:</w:t>
      </w:r>
      <w:r w:rsidR="00341A5C">
        <w:rPr>
          <w:rFonts w:ascii="Times New Roman" w:hAnsi="Times New Roman"/>
          <w:b/>
          <w:bCs/>
          <w:color w:val="333333"/>
        </w:rPr>
        <w:t xml:space="preserve"> </w:t>
      </w:r>
    </w:p>
    <w:p w14:paraId="448C0798" w14:textId="77777777" w:rsidR="007B74FB" w:rsidRPr="007B74FB" w:rsidRDefault="007B74FB" w:rsidP="00B95B80">
      <w:pPr>
        <w:numPr>
          <w:ilvl w:val="0"/>
          <w:numId w:val="109"/>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Able to conduct thorough qualitative and quantitative research, able to synthesize and summarize extensive research material into succinct briefings, able to draft communications and outreach materials for the PG; </w:t>
      </w:r>
    </w:p>
    <w:p w14:paraId="4B0C2BC2" w14:textId="77777777" w:rsidR="007B74FB" w:rsidRPr="007B74FB" w:rsidRDefault="007B74FB" w:rsidP="00B95B80">
      <w:pPr>
        <w:numPr>
          <w:ilvl w:val="0"/>
          <w:numId w:val="109"/>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Excellent computer, writing and oral skills. </w:t>
      </w:r>
    </w:p>
    <w:p w14:paraId="2CF78DA4" w14:textId="7686610F" w:rsidR="007B74FB" w:rsidRPr="007B74FB" w:rsidRDefault="007B74FB" w:rsidP="007B74FB">
      <w:pPr>
        <w:spacing w:after="0"/>
        <w:jc w:val="left"/>
        <w:rPr>
          <w:rFonts w:ascii="Times New Roman" w:hAnsi="Times New Roman"/>
          <w:color w:val="333333"/>
        </w:rPr>
      </w:pPr>
      <w:r w:rsidRPr="007B74FB">
        <w:rPr>
          <w:rFonts w:ascii="Times New Roman" w:hAnsi="Times New Roman"/>
          <w:b/>
          <w:bCs/>
          <w:color w:val="333333"/>
        </w:rPr>
        <w:t>Knowledge Management and Learning:</w:t>
      </w:r>
      <w:r w:rsidR="00341A5C">
        <w:rPr>
          <w:rFonts w:ascii="Times New Roman" w:hAnsi="Times New Roman"/>
          <w:color w:val="333333"/>
        </w:rPr>
        <w:t xml:space="preserve"> </w:t>
      </w:r>
    </w:p>
    <w:p w14:paraId="30019017" w14:textId="77777777" w:rsidR="007B74FB" w:rsidRPr="007B74FB" w:rsidRDefault="007B74FB" w:rsidP="00B95B80">
      <w:pPr>
        <w:numPr>
          <w:ilvl w:val="0"/>
          <w:numId w:val="110"/>
        </w:numPr>
        <w:spacing w:before="100" w:beforeAutospacing="1" w:after="100" w:afterAutospacing="1" w:line="276" w:lineRule="auto"/>
        <w:jc w:val="left"/>
        <w:rPr>
          <w:rFonts w:ascii="Times New Roman" w:hAnsi="Times New Roman"/>
          <w:color w:val="333333"/>
        </w:rPr>
      </w:pPr>
      <w:r w:rsidRPr="007B74FB">
        <w:rPr>
          <w:rFonts w:ascii="Times New Roman" w:hAnsi="Times New Roman"/>
          <w:color w:val="333333"/>
        </w:rPr>
        <w:t xml:space="preserve">Willingly shares knowledge and experience and makes contributions to UNDP practice area s (e.g., documented knowledge, community of practice building initiatives); </w:t>
      </w:r>
    </w:p>
    <w:p w14:paraId="47018F15" w14:textId="77777777" w:rsidR="007B74FB" w:rsidRPr="007B74FB" w:rsidRDefault="007B74FB" w:rsidP="007B74FB">
      <w:pPr>
        <w:spacing w:line="276" w:lineRule="auto"/>
        <w:ind w:left="360"/>
        <w:contextualSpacing/>
        <w:rPr>
          <w:rFonts w:ascii="Times New Roman" w:eastAsia="Times New Roman" w:hAnsi="Times New Roman"/>
          <w:b/>
        </w:rPr>
      </w:pPr>
      <w:r w:rsidRPr="007B74FB">
        <w:rPr>
          <w:rFonts w:ascii="Times New Roman" w:hAnsi="Times New Roman"/>
          <w:color w:val="333333"/>
        </w:rPr>
        <w:t>Actively develops deep understanding and experience in one or more</w:t>
      </w:r>
    </w:p>
    <w:p w14:paraId="21DAF278" w14:textId="77777777" w:rsidR="007B74FB" w:rsidRPr="007B74FB" w:rsidRDefault="007B74FB" w:rsidP="007B74FB">
      <w:pPr>
        <w:spacing w:line="276" w:lineRule="auto"/>
        <w:ind w:left="360"/>
        <w:contextualSpacing/>
        <w:rPr>
          <w:rFonts w:ascii="Times New Roman" w:eastAsia="Times New Roman" w:hAnsi="Times New Roman"/>
          <w:b/>
        </w:rPr>
      </w:pPr>
    </w:p>
    <w:p w14:paraId="6794B743" w14:textId="77777777" w:rsidR="007B74FB" w:rsidRPr="007B74FB" w:rsidRDefault="007B74FB" w:rsidP="007B74FB">
      <w:pPr>
        <w:spacing w:line="276" w:lineRule="auto"/>
        <w:ind w:left="360"/>
        <w:contextualSpacing/>
        <w:rPr>
          <w:rFonts w:ascii="Times New Roman" w:eastAsia="Times New Roman" w:hAnsi="Times New Roman"/>
          <w:b/>
        </w:rPr>
      </w:pPr>
    </w:p>
    <w:p w14:paraId="4F478518" w14:textId="29E638D2" w:rsidR="007B74FB" w:rsidRPr="007B74FB" w:rsidRDefault="007B74FB" w:rsidP="007B74FB">
      <w:pPr>
        <w:spacing w:line="276" w:lineRule="auto"/>
        <w:ind w:left="360"/>
        <w:contextualSpacing/>
        <w:rPr>
          <w:rFonts w:ascii="Times New Roman" w:eastAsia="Times New Roman" w:hAnsi="Times New Roman"/>
          <w:b/>
        </w:rPr>
      </w:pPr>
      <w:r w:rsidRPr="007B74FB">
        <w:rPr>
          <w:rFonts w:ascii="Times New Roman" w:eastAsia="Times New Roman" w:hAnsi="Times New Roman"/>
          <w:b/>
        </w:rPr>
        <w:t>Education and technical expertise</w:t>
      </w:r>
      <w:r w:rsidR="00341A5C">
        <w:rPr>
          <w:rFonts w:ascii="Times New Roman" w:eastAsia="Times New Roman" w:hAnsi="Times New Roman"/>
          <w:b/>
        </w:rPr>
        <w:t xml:space="preserve"> </w:t>
      </w:r>
    </w:p>
    <w:p w14:paraId="05C9B7F3" w14:textId="12F40B52" w:rsidR="007B74FB" w:rsidRPr="007B74FB" w:rsidRDefault="007B74FB" w:rsidP="00B95B80">
      <w:pPr>
        <w:numPr>
          <w:ilvl w:val="0"/>
          <w:numId w:val="97"/>
        </w:numPr>
        <w:spacing w:after="0" w:line="276" w:lineRule="auto"/>
        <w:jc w:val="left"/>
        <w:rPr>
          <w:rFonts w:ascii="Times New Roman" w:eastAsia="Times New Roman" w:hAnsi="Times New Roman"/>
        </w:rPr>
      </w:pPr>
      <w:r w:rsidRPr="007B74FB">
        <w:rPr>
          <w:rFonts w:ascii="Times New Roman" w:eastAsia="Times New Roman" w:hAnsi="Times New Roman"/>
        </w:rPr>
        <w:t>Masters’ in</w:t>
      </w:r>
      <w:r w:rsidR="00341A5C">
        <w:rPr>
          <w:rFonts w:ascii="Times New Roman" w:eastAsia="Times New Roman" w:hAnsi="Times New Roman"/>
        </w:rPr>
        <w:t xml:space="preserve"> </w:t>
      </w:r>
      <w:r w:rsidRPr="007B74FB">
        <w:rPr>
          <w:rFonts w:ascii="Times New Roman" w:eastAsia="Times New Roman" w:hAnsi="Times New Roman"/>
        </w:rPr>
        <w:t>Public Policy, Political Science, Economics, Sociology, Development Studies or relevant experiences in</w:t>
      </w:r>
      <w:r w:rsidR="00341A5C">
        <w:rPr>
          <w:rFonts w:ascii="Times New Roman" w:eastAsia="Times New Roman" w:hAnsi="Times New Roman"/>
        </w:rPr>
        <w:t xml:space="preserve"> </w:t>
      </w:r>
      <w:r w:rsidRPr="007B74FB">
        <w:rPr>
          <w:rFonts w:ascii="Times New Roman" w:eastAsia="Times New Roman" w:hAnsi="Times New Roman"/>
        </w:rPr>
        <w:t>development research;</w:t>
      </w:r>
    </w:p>
    <w:p w14:paraId="26A28AAB" w14:textId="77777777" w:rsidR="007B74FB" w:rsidRPr="007B74FB" w:rsidRDefault="007B74FB" w:rsidP="00B95B80">
      <w:pPr>
        <w:numPr>
          <w:ilvl w:val="0"/>
          <w:numId w:val="97"/>
        </w:numPr>
        <w:spacing w:after="0" w:line="276" w:lineRule="auto"/>
        <w:jc w:val="left"/>
        <w:rPr>
          <w:rFonts w:ascii="Times New Roman" w:eastAsia="Times New Roman" w:hAnsi="Times New Roman"/>
        </w:rPr>
      </w:pPr>
      <w:r w:rsidRPr="007B74FB">
        <w:rPr>
          <w:rFonts w:ascii="Times New Roman" w:eastAsia="Times New Roman" w:hAnsi="Times New Roman"/>
        </w:rPr>
        <w:t>Professional achievements in the relevant fields research and analysis;</w:t>
      </w:r>
    </w:p>
    <w:p w14:paraId="44AE8E19" w14:textId="77777777" w:rsidR="007B74FB" w:rsidRPr="007B74FB" w:rsidRDefault="007B74FB" w:rsidP="007B74FB">
      <w:pPr>
        <w:spacing w:line="276" w:lineRule="auto"/>
        <w:ind w:left="360"/>
        <w:contextualSpacing/>
        <w:rPr>
          <w:rFonts w:ascii="Times New Roman" w:eastAsia="Times New Roman" w:hAnsi="Times New Roman"/>
          <w:b/>
        </w:rPr>
      </w:pPr>
      <w:r w:rsidRPr="007B74FB">
        <w:rPr>
          <w:rFonts w:ascii="Times New Roman" w:eastAsia="Times New Roman" w:hAnsi="Times New Roman"/>
        </w:rPr>
        <w:t>Ability to work under critical situation with regard to political environment.</w:t>
      </w:r>
    </w:p>
    <w:p w14:paraId="778E35F6" w14:textId="77777777" w:rsidR="007B74FB" w:rsidRPr="007B74FB" w:rsidRDefault="007B74FB" w:rsidP="007B74FB">
      <w:pPr>
        <w:spacing w:line="276" w:lineRule="auto"/>
        <w:ind w:left="360"/>
        <w:contextualSpacing/>
        <w:rPr>
          <w:rFonts w:ascii="Times New Roman" w:eastAsia="Times New Roman" w:hAnsi="Times New Roman"/>
          <w:b/>
        </w:rPr>
      </w:pPr>
    </w:p>
    <w:p w14:paraId="25B91940" w14:textId="77777777" w:rsidR="007B74FB" w:rsidRPr="007B74FB" w:rsidRDefault="007B74FB" w:rsidP="007B74FB">
      <w:pPr>
        <w:spacing w:line="276" w:lineRule="auto"/>
        <w:ind w:left="360"/>
        <w:contextualSpacing/>
        <w:rPr>
          <w:rFonts w:ascii="Times New Roman" w:eastAsia="Times New Roman" w:hAnsi="Times New Roman"/>
          <w:b/>
        </w:rPr>
      </w:pPr>
      <w:r w:rsidRPr="007B74FB">
        <w:rPr>
          <w:rFonts w:ascii="Times New Roman" w:eastAsia="Times New Roman" w:hAnsi="Times New Roman"/>
          <w:b/>
        </w:rPr>
        <w:t>Experiences</w:t>
      </w:r>
    </w:p>
    <w:p w14:paraId="490A81E5" w14:textId="77777777" w:rsidR="007B74FB" w:rsidRPr="007B74FB" w:rsidRDefault="007B74FB" w:rsidP="00B95B80">
      <w:pPr>
        <w:numPr>
          <w:ilvl w:val="0"/>
          <w:numId w:val="97"/>
        </w:numPr>
        <w:spacing w:after="0" w:line="276" w:lineRule="auto"/>
        <w:jc w:val="left"/>
        <w:rPr>
          <w:rFonts w:ascii="Times New Roman" w:eastAsia="Times New Roman" w:hAnsi="Times New Roman"/>
        </w:rPr>
      </w:pPr>
      <w:r w:rsidRPr="007B74FB">
        <w:rPr>
          <w:rFonts w:ascii="Times New Roman" w:eastAsia="Times New Roman" w:hAnsi="Times New Roman"/>
        </w:rPr>
        <w:t>An expert in the field of democratic governance</w:t>
      </w:r>
    </w:p>
    <w:p w14:paraId="3325F945" w14:textId="77777777" w:rsidR="007B74FB" w:rsidRPr="007B74FB" w:rsidRDefault="007B74FB" w:rsidP="00B95B80">
      <w:pPr>
        <w:numPr>
          <w:ilvl w:val="0"/>
          <w:numId w:val="97"/>
        </w:numPr>
        <w:spacing w:after="0" w:line="276" w:lineRule="auto"/>
        <w:jc w:val="left"/>
        <w:rPr>
          <w:rFonts w:ascii="Times New Roman" w:eastAsia="Times New Roman" w:hAnsi="Times New Roman"/>
        </w:rPr>
      </w:pPr>
      <w:r w:rsidRPr="007B74FB">
        <w:rPr>
          <w:rFonts w:ascii="Times New Roman" w:eastAsia="Times New Roman" w:hAnsi="Times New Roman"/>
        </w:rPr>
        <w:t xml:space="preserve">Minimum 10 years of experiences in the relevant field; </w:t>
      </w:r>
    </w:p>
    <w:p w14:paraId="52D8A60E" w14:textId="77777777" w:rsidR="007B74FB" w:rsidRPr="007B74FB" w:rsidRDefault="007B74FB" w:rsidP="00B95B80">
      <w:pPr>
        <w:numPr>
          <w:ilvl w:val="0"/>
          <w:numId w:val="97"/>
        </w:numPr>
        <w:spacing w:after="0" w:line="276" w:lineRule="auto"/>
        <w:jc w:val="left"/>
        <w:rPr>
          <w:rFonts w:ascii="Times New Roman" w:eastAsia="Times New Roman" w:hAnsi="Times New Roman"/>
        </w:rPr>
      </w:pPr>
      <w:r w:rsidRPr="007B74FB">
        <w:rPr>
          <w:rFonts w:ascii="Times New Roman" w:eastAsia="Times New Roman" w:hAnsi="Times New Roman"/>
        </w:rPr>
        <w:t>Working experiences in Bangladesh at the local governance related fields.</w:t>
      </w:r>
    </w:p>
    <w:p w14:paraId="5C6746B1" w14:textId="77777777" w:rsidR="007B74FB" w:rsidRPr="007B74FB" w:rsidRDefault="007B74FB" w:rsidP="007B74FB">
      <w:pPr>
        <w:spacing w:line="276" w:lineRule="auto"/>
        <w:ind w:left="360"/>
        <w:contextualSpacing/>
        <w:rPr>
          <w:rFonts w:ascii="Times New Roman" w:eastAsia="Times New Roman" w:hAnsi="Times New Roman"/>
        </w:rPr>
      </w:pPr>
    </w:p>
    <w:p w14:paraId="010FEBD1" w14:textId="77777777" w:rsidR="007B74FB" w:rsidRPr="007B74FB" w:rsidRDefault="007B74FB" w:rsidP="007B74FB">
      <w:pPr>
        <w:spacing w:line="276" w:lineRule="auto"/>
        <w:ind w:left="360"/>
        <w:contextualSpacing/>
        <w:rPr>
          <w:rFonts w:ascii="Times New Roman" w:hAnsi="Times New Roman"/>
          <w:b/>
        </w:rPr>
      </w:pPr>
    </w:p>
    <w:p w14:paraId="5AD65989" w14:textId="77777777" w:rsidR="007B74FB" w:rsidRPr="007B74FB" w:rsidRDefault="007B74FB" w:rsidP="007B74FB">
      <w:pPr>
        <w:pBdr>
          <w:bottom w:val="single" w:sz="8" w:space="4" w:color="4F81BD"/>
        </w:pBdr>
        <w:spacing w:after="300"/>
        <w:contextualSpacing/>
        <w:jc w:val="left"/>
        <w:rPr>
          <w:rFonts w:ascii="Times New Roman" w:eastAsia="MS Gothic" w:hAnsi="Times New Roman"/>
          <w:color w:val="17365D"/>
          <w:spacing w:val="5"/>
          <w:kern w:val="28"/>
        </w:rPr>
      </w:pPr>
      <w:r w:rsidRPr="007B74FB">
        <w:rPr>
          <w:rFonts w:ascii="Times New Roman" w:eastAsia="MS Gothic" w:hAnsi="Times New Roman"/>
          <w:color w:val="17365D"/>
          <w:spacing w:val="5"/>
          <w:kern w:val="28"/>
        </w:rPr>
        <w:t>11. Evaluation ethics</w:t>
      </w:r>
    </w:p>
    <w:p w14:paraId="6C35C7D7" w14:textId="77777777" w:rsidR="007B74FB" w:rsidRPr="007B74FB" w:rsidRDefault="007B74FB" w:rsidP="007B74FB">
      <w:pPr>
        <w:spacing w:line="276" w:lineRule="auto"/>
        <w:ind w:left="360"/>
        <w:contextualSpacing/>
        <w:rPr>
          <w:rFonts w:ascii="Times New Roman" w:hAnsi="Times New Roman"/>
        </w:rPr>
      </w:pPr>
      <w:r w:rsidRPr="007B74FB">
        <w:rPr>
          <w:rFonts w:ascii="Times New Roman" w:hAnsi="Times New Roman"/>
        </w:rPr>
        <w:t>The evaluation will be conducted in accordance with the principles outlined in the UNEG ‘Ethical Guidelines for Evaluation’ (</w:t>
      </w:r>
      <w:hyperlink r:id="rId35" w:history="1">
        <w:r w:rsidRPr="007B74FB">
          <w:rPr>
            <w:rFonts w:ascii="Times New Roman" w:hAnsi="Times New Roman"/>
            <w:color w:val="0000FF"/>
            <w:u w:val="single"/>
          </w:rPr>
          <w:t>http://www.uneval.org/search/index.jsp?q=ethical+guidelines</w:t>
        </w:r>
      </w:hyperlink>
      <w:r w:rsidRPr="007B74FB">
        <w:rPr>
          <w:rFonts w:ascii="Times New Roman" w:hAnsi="Times New Roman"/>
        </w:rPr>
        <w:t xml:space="preserve">.) See Annex </w:t>
      </w:r>
    </w:p>
    <w:p w14:paraId="66407E10" w14:textId="77777777" w:rsidR="007B74FB" w:rsidRPr="007B74FB" w:rsidRDefault="007B74FB" w:rsidP="007B74FB">
      <w:pPr>
        <w:spacing w:line="276" w:lineRule="auto"/>
        <w:ind w:left="360"/>
        <w:contextualSpacing/>
        <w:rPr>
          <w:rFonts w:ascii="Times New Roman" w:hAnsi="Times New Roman"/>
        </w:rPr>
      </w:pPr>
      <w:r w:rsidRPr="007B74FB">
        <w:rPr>
          <w:rFonts w:ascii="Times New Roman" w:hAnsi="Times New Roman"/>
        </w:rPr>
        <w:t xml:space="preserve">The evaluation team has to safeguard the rights and confidentiality of information providers, for example: measures to ensure compliance with legal codes governing areas such as provisions to collect and report data. </w:t>
      </w:r>
    </w:p>
    <w:p w14:paraId="5331087F" w14:textId="77777777" w:rsidR="007B74FB" w:rsidRPr="007B74FB" w:rsidRDefault="007B74FB" w:rsidP="007B74FB">
      <w:pPr>
        <w:spacing w:line="276" w:lineRule="auto"/>
        <w:ind w:left="360"/>
        <w:contextualSpacing/>
        <w:rPr>
          <w:rFonts w:ascii="Times New Roman" w:hAnsi="Times New Roman"/>
          <w:b/>
        </w:rPr>
      </w:pPr>
    </w:p>
    <w:p w14:paraId="1B1FE46E" w14:textId="77777777" w:rsidR="007B74FB" w:rsidRPr="007B74FB" w:rsidRDefault="007B74FB" w:rsidP="007B74FB">
      <w:pPr>
        <w:spacing w:line="276" w:lineRule="auto"/>
        <w:ind w:left="360"/>
        <w:contextualSpacing/>
        <w:rPr>
          <w:rFonts w:ascii="Times New Roman" w:hAnsi="Times New Roman"/>
          <w:b/>
        </w:rPr>
      </w:pPr>
    </w:p>
    <w:p w14:paraId="318AFFD7" w14:textId="77777777" w:rsidR="007B74FB" w:rsidRPr="007B74FB" w:rsidRDefault="007B74FB" w:rsidP="007B74FB">
      <w:pPr>
        <w:pBdr>
          <w:bottom w:val="single" w:sz="8" w:space="4" w:color="4F81BD"/>
        </w:pBdr>
        <w:spacing w:after="300"/>
        <w:contextualSpacing/>
        <w:jc w:val="left"/>
        <w:rPr>
          <w:rFonts w:ascii="Times New Roman" w:eastAsia="MS Gothic" w:hAnsi="Times New Roman"/>
          <w:color w:val="17365D"/>
          <w:spacing w:val="5"/>
          <w:kern w:val="28"/>
        </w:rPr>
      </w:pPr>
      <w:r w:rsidRPr="007B74FB">
        <w:rPr>
          <w:rFonts w:ascii="Times New Roman" w:eastAsia="MS Gothic" w:hAnsi="Times New Roman"/>
          <w:color w:val="17365D"/>
          <w:spacing w:val="5"/>
          <w:kern w:val="28"/>
        </w:rPr>
        <w:t>11. Cost</w:t>
      </w:r>
    </w:p>
    <w:p w14:paraId="3C85B791" w14:textId="77777777" w:rsidR="007B74FB" w:rsidRPr="007B74FB" w:rsidRDefault="007B74FB" w:rsidP="007B74FB">
      <w:pPr>
        <w:spacing w:line="276" w:lineRule="auto"/>
        <w:rPr>
          <w:rFonts w:ascii="Times New Roman" w:hAnsi="Times New Roman"/>
        </w:rPr>
      </w:pPr>
      <w:r w:rsidRPr="007B74FB">
        <w:rPr>
          <w:rFonts w:ascii="Times New Roman" w:hAnsi="Times New Roman"/>
        </w:rPr>
        <w:t xml:space="preserve">The project will bear the costs for all kinds of activities including the fee, field visit costs as per the approved work plan, 2014. </w:t>
      </w:r>
    </w:p>
    <w:p w14:paraId="70E0150F" w14:textId="77777777" w:rsidR="007B74FB" w:rsidRPr="007B74FB" w:rsidRDefault="007B74FB" w:rsidP="007B74FB">
      <w:pPr>
        <w:pBdr>
          <w:bottom w:val="single" w:sz="8" w:space="4" w:color="4F81BD"/>
        </w:pBdr>
        <w:spacing w:after="300"/>
        <w:contextualSpacing/>
        <w:jc w:val="left"/>
        <w:rPr>
          <w:rFonts w:ascii="Times New Roman" w:eastAsia="MS Gothic" w:hAnsi="Times New Roman"/>
          <w:color w:val="17365D"/>
          <w:spacing w:val="5"/>
          <w:kern w:val="28"/>
        </w:rPr>
      </w:pPr>
      <w:r w:rsidRPr="007B74FB">
        <w:rPr>
          <w:rFonts w:ascii="Times New Roman" w:eastAsia="MS Gothic" w:hAnsi="Times New Roman"/>
          <w:color w:val="17365D"/>
          <w:spacing w:val="5"/>
          <w:kern w:val="28"/>
        </w:rPr>
        <w:t>12. Annexes:</w:t>
      </w:r>
    </w:p>
    <w:p w14:paraId="5F94C30E" w14:textId="77777777" w:rsidR="007B74FB" w:rsidRPr="007B74FB" w:rsidRDefault="007B74FB" w:rsidP="007B74FB">
      <w:pPr>
        <w:spacing w:line="276" w:lineRule="auto"/>
        <w:rPr>
          <w:rFonts w:ascii="Times New Roman" w:hAnsi="Times New Roman"/>
        </w:rPr>
      </w:pPr>
      <w:r w:rsidRPr="007B74FB">
        <w:rPr>
          <w:rFonts w:ascii="Times New Roman" w:hAnsi="Times New Roman"/>
        </w:rPr>
        <w:t>1. Project Document along with Results framework</w:t>
      </w:r>
    </w:p>
    <w:p w14:paraId="690BCB6C" w14:textId="77777777" w:rsidR="007B74FB" w:rsidRPr="007B74FB" w:rsidRDefault="007B74FB" w:rsidP="007B74FB">
      <w:pPr>
        <w:spacing w:line="276" w:lineRule="auto"/>
        <w:rPr>
          <w:rFonts w:ascii="Times New Roman" w:hAnsi="Times New Roman"/>
        </w:rPr>
      </w:pPr>
      <w:r w:rsidRPr="007B74FB">
        <w:rPr>
          <w:rFonts w:ascii="Times New Roman" w:hAnsi="Times New Roman"/>
        </w:rPr>
        <w:t>2. Ethical guideline</w:t>
      </w:r>
    </w:p>
    <w:p w14:paraId="0487D830" w14:textId="77777777" w:rsidR="007B74FB" w:rsidRPr="007B74FB" w:rsidRDefault="007B74FB" w:rsidP="007B74FB">
      <w:pPr>
        <w:spacing w:line="276" w:lineRule="auto"/>
        <w:rPr>
          <w:rFonts w:ascii="Times New Roman" w:hAnsi="Times New Roman"/>
        </w:rPr>
      </w:pPr>
    </w:p>
    <w:p w14:paraId="6A7D56C4" w14:textId="77777777" w:rsidR="007B74FB" w:rsidRDefault="007B74FB" w:rsidP="003449A3">
      <w:pPr>
        <w:pStyle w:val="Heading1"/>
        <w:sectPr w:rsidR="007B74FB" w:rsidSect="002A2DAD">
          <w:pgSz w:w="11906" w:h="16838"/>
          <w:pgMar w:top="1701" w:right="1134" w:bottom="1701" w:left="1134" w:header="708" w:footer="708" w:gutter="0"/>
          <w:cols w:space="708"/>
          <w:docGrid w:linePitch="360"/>
        </w:sectPr>
      </w:pPr>
    </w:p>
    <w:p w14:paraId="65769948" w14:textId="77777777" w:rsidR="00EE1373" w:rsidRDefault="00C87FF6" w:rsidP="003449A3">
      <w:pPr>
        <w:pStyle w:val="Heading1"/>
      </w:pPr>
      <w:bookmarkStart w:id="86" w:name="_Toc405475071"/>
      <w:r>
        <w:t>Annex 2</w:t>
      </w:r>
      <w:r w:rsidR="0093175E">
        <w:t>.</w:t>
      </w:r>
      <w:r w:rsidR="00064C09">
        <w:t xml:space="preserve"> </w:t>
      </w:r>
      <w:r w:rsidR="00E5289A">
        <w:t>Inception</w:t>
      </w:r>
      <w:r w:rsidR="002852FC">
        <w:t xml:space="preserve"> Itinerary</w:t>
      </w:r>
      <w:bookmarkEnd w:id="86"/>
      <w:r w:rsidR="00E5289A">
        <w:t xml:space="preserve"> </w:t>
      </w:r>
    </w:p>
    <w:p w14:paraId="11E35792" w14:textId="77777777" w:rsidR="00E5289A" w:rsidRPr="00E5289A" w:rsidRDefault="00E5289A" w:rsidP="00E5289A">
      <w:pPr>
        <w:spacing w:after="0"/>
        <w:jc w:val="center"/>
        <w:rPr>
          <w:rFonts w:ascii="Times New Roman" w:hAnsi="Times New Roman"/>
          <w:b/>
          <w:bCs/>
          <w:sz w:val="24"/>
          <w:szCs w:val="24"/>
        </w:rPr>
      </w:pPr>
    </w:p>
    <w:p w14:paraId="59A32B8B" w14:textId="77777777" w:rsidR="00E5289A" w:rsidRPr="00E5289A" w:rsidRDefault="00E5289A" w:rsidP="00E5289A">
      <w:pPr>
        <w:spacing w:after="0"/>
        <w:jc w:val="center"/>
        <w:rPr>
          <w:rFonts w:ascii="Times New Roman" w:hAnsi="Times New Roman"/>
          <w:b/>
          <w:bCs/>
          <w:sz w:val="24"/>
          <w:szCs w:val="24"/>
        </w:rPr>
      </w:pPr>
      <w:r w:rsidRPr="00E5289A">
        <w:rPr>
          <w:rFonts w:ascii="Times New Roman" w:hAnsi="Times New Roman"/>
          <w:b/>
          <w:bCs/>
          <w:sz w:val="24"/>
          <w:szCs w:val="24"/>
        </w:rPr>
        <w:t>Schedule for the first mission (24 September, 2014-2 October,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994"/>
        <w:gridCol w:w="2271"/>
        <w:gridCol w:w="2008"/>
      </w:tblGrid>
      <w:tr w:rsidR="00E5289A" w:rsidRPr="00E5289A" w14:paraId="02E0082C" w14:textId="77777777" w:rsidTr="009B2EF3">
        <w:tc>
          <w:tcPr>
            <w:tcW w:w="2303" w:type="dxa"/>
            <w:shd w:val="clear" w:color="auto" w:fill="FFFF00"/>
          </w:tcPr>
          <w:p w14:paraId="63CA537A" w14:textId="77777777" w:rsidR="00E5289A" w:rsidRPr="00E5289A" w:rsidRDefault="00E5289A" w:rsidP="00E5289A">
            <w:pPr>
              <w:spacing w:after="0" w:line="360" w:lineRule="auto"/>
              <w:jc w:val="center"/>
              <w:rPr>
                <w:rFonts w:ascii="Times New Roman" w:hAnsi="Times New Roman"/>
                <w:b/>
                <w:sz w:val="24"/>
                <w:szCs w:val="24"/>
                <w:highlight w:val="yellow"/>
              </w:rPr>
            </w:pPr>
            <w:r w:rsidRPr="00E5289A">
              <w:rPr>
                <w:rFonts w:ascii="Times New Roman" w:hAnsi="Times New Roman"/>
                <w:b/>
                <w:sz w:val="24"/>
                <w:szCs w:val="24"/>
                <w:highlight w:val="yellow"/>
              </w:rPr>
              <w:t>Date</w:t>
            </w:r>
          </w:p>
        </w:tc>
        <w:tc>
          <w:tcPr>
            <w:tcW w:w="2994" w:type="dxa"/>
            <w:shd w:val="clear" w:color="auto" w:fill="FFFF00"/>
          </w:tcPr>
          <w:p w14:paraId="63F1634F" w14:textId="77777777" w:rsidR="00E5289A" w:rsidRPr="00E5289A" w:rsidRDefault="00E5289A" w:rsidP="00E5289A">
            <w:pPr>
              <w:spacing w:after="0" w:line="360" w:lineRule="auto"/>
              <w:jc w:val="center"/>
              <w:rPr>
                <w:rFonts w:ascii="Times New Roman" w:hAnsi="Times New Roman"/>
                <w:b/>
                <w:sz w:val="24"/>
                <w:szCs w:val="24"/>
                <w:highlight w:val="yellow"/>
              </w:rPr>
            </w:pPr>
            <w:r w:rsidRPr="00E5289A">
              <w:rPr>
                <w:rFonts w:ascii="Times New Roman" w:hAnsi="Times New Roman"/>
                <w:b/>
                <w:sz w:val="24"/>
                <w:szCs w:val="24"/>
                <w:highlight w:val="yellow"/>
              </w:rPr>
              <w:t>Event</w:t>
            </w:r>
          </w:p>
        </w:tc>
        <w:tc>
          <w:tcPr>
            <w:tcW w:w="2271" w:type="dxa"/>
            <w:shd w:val="clear" w:color="auto" w:fill="FFFF00"/>
          </w:tcPr>
          <w:p w14:paraId="3E7BAE6F" w14:textId="77777777" w:rsidR="00E5289A" w:rsidRPr="00E5289A" w:rsidRDefault="00E5289A" w:rsidP="00E5289A">
            <w:pPr>
              <w:spacing w:after="0" w:line="360" w:lineRule="auto"/>
              <w:jc w:val="center"/>
              <w:rPr>
                <w:rFonts w:ascii="Times New Roman" w:hAnsi="Times New Roman"/>
                <w:b/>
                <w:sz w:val="24"/>
                <w:szCs w:val="24"/>
                <w:highlight w:val="yellow"/>
              </w:rPr>
            </w:pPr>
            <w:r w:rsidRPr="00E5289A">
              <w:rPr>
                <w:rFonts w:ascii="Times New Roman" w:hAnsi="Times New Roman"/>
                <w:b/>
                <w:sz w:val="24"/>
                <w:szCs w:val="24"/>
                <w:highlight w:val="yellow"/>
              </w:rPr>
              <w:t>Venue/remarks</w:t>
            </w:r>
          </w:p>
        </w:tc>
        <w:tc>
          <w:tcPr>
            <w:tcW w:w="2008" w:type="dxa"/>
            <w:shd w:val="clear" w:color="auto" w:fill="FFFF00"/>
          </w:tcPr>
          <w:p w14:paraId="29DF9EE9" w14:textId="77777777" w:rsidR="00E5289A" w:rsidRPr="00E5289A" w:rsidRDefault="00E5289A" w:rsidP="00E5289A">
            <w:pPr>
              <w:spacing w:after="0" w:line="360" w:lineRule="auto"/>
              <w:jc w:val="center"/>
              <w:rPr>
                <w:rFonts w:ascii="Times New Roman" w:hAnsi="Times New Roman"/>
                <w:b/>
                <w:sz w:val="24"/>
                <w:szCs w:val="24"/>
                <w:highlight w:val="yellow"/>
              </w:rPr>
            </w:pPr>
            <w:r w:rsidRPr="00E5289A">
              <w:rPr>
                <w:rFonts w:ascii="Times New Roman" w:hAnsi="Times New Roman"/>
                <w:b/>
                <w:sz w:val="24"/>
                <w:szCs w:val="24"/>
                <w:highlight w:val="yellow"/>
              </w:rPr>
              <w:t>Remarks</w:t>
            </w:r>
          </w:p>
        </w:tc>
      </w:tr>
      <w:tr w:rsidR="00E5289A" w:rsidRPr="00E5289A" w14:paraId="39DE8308" w14:textId="77777777" w:rsidTr="009B2EF3">
        <w:tc>
          <w:tcPr>
            <w:tcW w:w="2303" w:type="dxa"/>
            <w:shd w:val="clear" w:color="auto" w:fill="92D050"/>
          </w:tcPr>
          <w:p w14:paraId="67A623F3" w14:textId="77777777" w:rsidR="00E5289A" w:rsidRPr="00E5289A" w:rsidRDefault="00E5289A" w:rsidP="00E5289A">
            <w:pPr>
              <w:spacing w:after="0" w:line="360" w:lineRule="auto"/>
              <w:rPr>
                <w:rFonts w:ascii="Times New Roman" w:hAnsi="Times New Roman"/>
                <w:b/>
                <w:sz w:val="24"/>
                <w:szCs w:val="24"/>
              </w:rPr>
            </w:pPr>
            <w:r w:rsidRPr="00E5289A">
              <w:rPr>
                <w:rFonts w:ascii="Times New Roman" w:hAnsi="Times New Roman"/>
                <w:b/>
                <w:sz w:val="24"/>
                <w:szCs w:val="24"/>
              </w:rPr>
              <w:t>24 September, 2014</w:t>
            </w:r>
          </w:p>
        </w:tc>
        <w:tc>
          <w:tcPr>
            <w:tcW w:w="2994" w:type="dxa"/>
            <w:shd w:val="clear" w:color="auto" w:fill="92D050"/>
          </w:tcPr>
          <w:p w14:paraId="6BBE024F" w14:textId="77777777" w:rsidR="00E5289A" w:rsidRPr="00E5289A" w:rsidRDefault="00E5289A" w:rsidP="00E5289A">
            <w:pPr>
              <w:spacing w:after="0" w:line="360" w:lineRule="auto"/>
              <w:rPr>
                <w:rFonts w:ascii="Times New Roman" w:hAnsi="Times New Roman"/>
                <w:sz w:val="24"/>
                <w:szCs w:val="24"/>
              </w:rPr>
            </w:pPr>
          </w:p>
        </w:tc>
        <w:tc>
          <w:tcPr>
            <w:tcW w:w="2271" w:type="dxa"/>
            <w:shd w:val="clear" w:color="auto" w:fill="92D050"/>
          </w:tcPr>
          <w:p w14:paraId="736B8A28" w14:textId="77777777" w:rsidR="00E5289A" w:rsidRPr="00E5289A" w:rsidRDefault="00E5289A" w:rsidP="00E5289A">
            <w:pPr>
              <w:spacing w:after="0" w:line="360" w:lineRule="auto"/>
              <w:rPr>
                <w:rFonts w:ascii="Times New Roman" w:hAnsi="Times New Roman"/>
                <w:sz w:val="24"/>
                <w:szCs w:val="24"/>
              </w:rPr>
            </w:pPr>
          </w:p>
        </w:tc>
        <w:tc>
          <w:tcPr>
            <w:tcW w:w="2008" w:type="dxa"/>
            <w:shd w:val="clear" w:color="auto" w:fill="92D050"/>
          </w:tcPr>
          <w:p w14:paraId="7FA00B4D" w14:textId="77777777" w:rsidR="00E5289A" w:rsidRPr="00E5289A" w:rsidRDefault="00E5289A" w:rsidP="00E5289A">
            <w:pPr>
              <w:spacing w:after="0" w:line="360" w:lineRule="auto"/>
              <w:rPr>
                <w:rFonts w:ascii="Times New Roman" w:hAnsi="Times New Roman"/>
                <w:sz w:val="24"/>
                <w:szCs w:val="24"/>
              </w:rPr>
            </w:pPr>
          </w:p>
        </w:tc>
      </w:tr>
      <w:tr w:rsidR="00E5289A" w:rsidRPr="00E5289A" w14:paraId="5C964893" w14:textId="77777777" w:rsidTr="009B2EF3">
        <w:tc>
          <w:tcPr>
            <w:tcW w:w="2303" w:type="dxa"/>
            <w:shd w:val="clear" w:color="auto" w:fill="auto"/>
          </w:tcPr>
          <w:p w14:paraId="28559FB3"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09.00-10.30</w:t>
            </w:r>
          </w:p>
        </w:tc>
        <w:tc>
          <w:tcPr>
            <w:tcW w:w="2994" w:type="dxa"/>
            <w:shd w:val="clear" w:color="auto" w:fill="auto"/>
          </w:tcPr>
          <w:p w14:paraId="77DC6F0A"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Meeting with Local governance cluster, UNDP</w:t>
            </w:r>
          </w:p>
        </w:tc>
        <w:tc>
          <w:tcPr>
            <w:tcW w:w="2271" w:type="dxa"/>
            <w:shd w:val="clear" w:color="auto" w:fill="auto"/>
          </w:tcPr>
          <w:p w14:paraId="5E9CCABE"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Village Well, UNDP</w:t>
            </w:r>
          </w:p>
        </w:tc>
        <w:tc>
          <w:tcPr>
            <w:tcW w:w="2008" w:type="dxa"/>
          </w:tcPr>
          <w:p w14:paraId="401ABB75"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Confirmed</w:t>
            </w:r>
          </w:p>
        </w:tc>
      </w:tr>
      <w:tr w:rsidR="00E5289A" w:rsidRPr="00E5289A" w14:paraId="03554F6D" w14:textId="77777777" w:rsidTr="009B2EF3">
        <w:tc>
          <w:tcPr>
            <w:tcW w:w="2303" w:type="dxa"/>
            <w:shd w:val="clear" w:color="auto" w:fill="auto"/>
          </w:tcPr>
          <w:p w14:paraId="0C6B1DC6"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11.00-12.00</w:t>
            </w:r>
          </w:p>
        </w:tc>
        <w:tc>
          <w:tcPr>
            <w:tcW w:w="2994" w:type="dxa"/>
            <w:shd w:val="clear" w:color="auto" w:fill="auto"/>
          </w:tcPr>
          <w:p w14:paraId="0461FDC4"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Meeting with RRMC, UNDP</w:t>
            </w:r>
          </w:p>
        </w:tc>
        <w:tc>
          <w:tcPr>
            <w:tcW w:w="2271" w:type="dxa"/>
            <w:shd w:val="clear" w:color="auto" w:fill="auto"/>
          </w:tcPr>
          <w:p w14:paraId="3E50EA98"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UNDP</w:t>
            </w:r>
          </w:p>
        </w:tc>
        <w:tc>
          <w:tcPr>
            <w:tcW w:w="2008" w:type="dxa"/>
          </w:tcPr>
          <w:p w14:paraId="4144B15F"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TBC</w:t>
            </w:r>
          </w:p>
        </w:tc>
      </w:tr>
      <w:tr w:rsidR="00E5289A" w:rsidRPr="00E5289A" w14:paraId="0DBA7EA6" w14:textId="77777777" w:rsidTr="009B2EF3">
        <w:tc>
          <w:tcPr>
            <w:tcW w:w="2303" w:type="dxa"/>
            <w:shd w:val="clear" w:color="auto" w:fill="auto"/>
          </w:tcPr>
          <w:p w14:paraId="7AD4A7C4"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12.30-01.00</w:t>
            </w:r>
          </w:p>
        </w:tc>
        <w:tc>
          <w:tcPr>
            <w:tcW w:w="2994" w:type="dxa"/>
            <w:shd w:val="clear" w:color="auto" w:fill="auto"/>
          </w:tcPr>
          <w:p w14:paraId="4B34F9A0"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Meeting with UNDP Senior Management team</w:t>
            </w:r>
          </w:p>
        </w:tc>
        <w:tc>
          <w:tcPr>
            <w:tcW w:w="2271" w:type="dxa"/>
            <w:shd w:val="clear" w:color="auto" w:fill="auto"/>
          </w:tcPr>
          <w:p w14:paraId="4A593D6D"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CD’s room</w:t>
            </w:r>
          </w:p>
        </w:tc>
        <w:tc>
          <w:tcPr>
            <w:tcW w:w="2008" w:type="dxa"/>
          </w:tcPr>
          <w:p w14:paraId="5C965151"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Confirmed</w:t>
            </w:r>
          </w:p>
        </w:tc>
      </w:tr>
      <w:tr w:rsidR="00E5289A" w:rsidRPr="00E5289A" w14:paraId="63D95C82" w14:textId="77777777" w:rsidTr="009B2EF3">
        <w:tc>
          <w:tcPr>
            <w:tcW w:w="2303" w:type="dxa"/>
            <w:shd w:val="clear" w:color="auto" w:fill="auto"/>
          </w:tcPr>
          <w:p w14:paraId="46996133"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14.00-15.30</w:t>
            </w:r>
          </w:p>
        </w:tc>
        <w:tc>
          <w:tcPr>
            <w:tcW w:w="2994" w:type="dxa"/>
            <w:shd w:val="clear" w:color="auto" w:fill="auto"/>
          </w:tcPr>
          <w:p w14:paraId="0532B287"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Meeting with UPGP Project Manager</w:t>
            </w:r>
          </w:p>
        </w:tc>
        <w:tc>
          <w:tcPr>
            <w:tcW w:w="2271" w:type="dxa"/>
            <w:shd w:val="clear" w:color="auto" w:fill="auto"/>
          </w:tcPr>
          <w:p w14:paraId="04F7A616"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BIAM</w:t>
            </w:r>
          </w:p>
        </w:tc>
        <w:tc>
          <w:tcPr>
            <w:tcW w:w="2008" w:type="dxa"/>
          </w:tcPr>
          <w:p w14:paraId="2BAB4095"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Confirmed</w:t>
            </w:r>
          </w:p>
        </w:tc>
      </w:tr>
      <w:tr w:rsidR="00E5289A" w:rsidRPr="00E5289A" w14:paraId="4BE5FE66" w14:textId="77777777" w:rsidTr="009B2EF3">
        <w:tc>
          <w:tcPr>
            <w:tcW w:w="2303" w:type="dxa"/>
            <w:shd w:val="clear" w:color="auto" w:fill="auto"/>
          </w:tcPr>
          <w:p w14:paraId="24BED2E7"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15.30-17.00</w:t>
            </w:r>
          </w:p>
        </w:tc>
        <w:tc>
          <w:tcPr>
            <w:tcW w:w="2994" w:type="dxa"/>
            <w:shd w:val="clear" w:color="auto" w:fill="auto"/>
          </w:tcPr>
          <w:p w14:paraId="47AD9C11"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Internal meetings of Mid-term evaluation team members</w:t>
            </w:r>
          </w:p>
        </w:tc>
        <w:tc>
          <w:tcPr>
            <w:tcW w:w="2271" w:type="dxa"/>
            <w:shd w:val="clear" w:color="auto" w:fill="auto"/>
          </w:tcPr>
          <w:p w14:paraId="6A492232"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BIAM, UPGP Office</w:t>
            </w:r>
          </w:p>
        </w:tc>
        <w:tc>
          <w:tcPr>
            <w:tcW w:w="2008" w:type="dxa"/>
          </w:tcPr>
          <w:p w14:paraId="12B1D932"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Confirmed</w:t>
            </w:r>
          </w:p>
        </w:tc>
      </w:tr>
      <w:tr w:rsidR="00E5289A" w:rsidRPr="00E5289A" w14:paraId="19B7CB20" w14:textId="77777777" w:rsidTr="009B2EF3">
        <w:tc>
          <w:tcPr>
            <w:tcW w:w="2303" w:type="dxa"/>
            <w:shd w:val="clear" w:color="auto" w:fill="92D050"/>
          </w:tcPr>
          <w:p w14:paraId="515D617A" w14:textId="77777777" w:rsidR="00E5289A" w:rsidRPr="00E5289A" w:rsidRDefault="00E5289A" w:rsidP="00E5289A">
            <w:pPr>
              <w:spacing w:after="0" w:line="360" w:lineRule="auto"/>
              <w:rPr>
                <w:rFonts w:ascii="Times New Roman" w:hAnsi="Times New Roman"/>
                <w:b/>
                <w:sz w:val="24"/>
                <w:szCs w:val="24"/>
              </w:rPr>
            </w:pPr>
            <w:r w:rsidRPr="00E5289A">
              <w:rPr>
                <w:rFonts w:ascii="Times New Roman" w:hAnsi="Times New Roman"/>
                <w:b/>
                <w:sz w:val="24"/>
                <w:szCs w:val="24"/>
              </w:rPr>
              <w:t>25 September, 2014</w:t>
            </w:r>
          </w:p>
        </w:tc>
        <w:tc>
          <w:tcPr>
            <w:tcW w:w="2994" w:type="dxa"/>
            <w:shd w:val="clear" w:color="auto" w:fill="92D050"/>
          </w:tcPr>
          <w:p w14:paraId="067157AC" w14:textId="77777777" w:rsidR="00E5289A" w:rsidRPr="00E5289A" w:rsidRDefault="00E5289A" w:rsidP="00E5289A">
            <w:pPr>
              <w:spacing w:after="0" w:line="360" w:lineRule="auto"/>
              <w:rPr>
                <w:rFonts w:ascii="Times New Roman" w:hAnsi="Times New Roman"/>
                <w:b/>
                <w:sz w:val="24"/>
                <w:szCs w:val="24"/>
              </w:rPr>
            </w:pPr>
          </w:p>
        </w:tc>
        <w:tc>
          <w:tcPr>
            <w:tcW w:w="2271" w:type="dxa"/>
            <w:shd w:val="clear" w:color="auto" w:fill="92D050"/>
          </w:tcPr>
          <w:p w14:paraId="453D0680" w14:textId="77777777" w:rsidR="00E5289A" w:rsidRPr="00E5289A" w:rsidRDefault="00E5289A" w:rsidP="00E5289A">
            <w:pPr>
              <w:spacing w:after="0" w:line="360" w:lineRule="auto"/>
              <w:rPr>
                <w:rFonts w:ascii="Times New Roman" w:hAnsi="Times New Roman"/>
                <w:b/>
                <w:sz w:val="24"/>
                <w:szCs w:val="24"/>
              </w:rPr>
            </w:pPr>
          </w:p>
        </w:tc>
        <w:tc>
          <w:tcPr>
            <w:tcW w:w="2008" w:type="dxa"/>
            <w:shd w:val="clear" w:color="auto" w:fill="92D050"/>
          </w:tcPr>
          <w:p w14:paraId="512F2C00" w14:textId="77777777" w:rsidR="00E5289A" w:rsidRPr="00E5289A" w:rsidRDefault="00E5289A" w:rsidP="00E5289A">
            <w:pPr>
              <w:spacing w:after="0" w:line="360" w:lineRule="auto"/>
              <w:rPr>
                <w:rFonts w:ascii="Times New Roman" w:hAnsi="Times New Roman"/>
                <w:b/>
                <w:sz w:val="24"/>
                <w:szCs w:val="24"/>
              </w:rPr>
            </w:pPr>
          </w:p>
        </w:tc>
      </w:tr>
      <w:tr w:rsidR="00E5289A" w:rsidRPr="00E5289A" w14:paraId="2B99716E" w14:textId="77777777" w:rsidTr="009B2EF3">
        <w:tc>
          <w:tcPr>
            <w:tcW w:w="2303" w:type="dxa"/>
            <w:shd w:val="clear" w:color="auto" w:fill="auto"/>
          </w:tcPr>
          <w:p w14:paraId="3AF85D46"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10.00-11.00</w:t>
            </w:r>
          </w:p>
        </w:tc>
        <w:tc>
          <w:tcPr>
            <w:tcW w:w="2994" w:type="dxa"/>
            <w:shd w:val="clear" w:color="auto" w:fill="auto"/>
          </w:tcPr>
          <w:p w14:paraId="651F0751"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Meeting with ITA, UZGP</w:t>
            </w:r>
          </w:p>
        </w:tc>
        <w:tc>
          <w:tcPr>
            <w:tcW w:w="2271" w:type="dxa"/>
            <w:shd w:val="clear" w:color="auto" w:fill="auto"/>
          </w:tcPr>
          <w:p w14:paraId="726893CD"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UNDP</w:t>
            </w:r>
          </w:p>
        </w:tc>
        <w:tc>
          <w:tcPr>
            <w:tcW w:w="2008" w:type="dxa"/>
          </w:tcPr>
          <w:p w14:paraId="30FB1676"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Confirmed</w:t>
            </w:r>
          </w:p>
        </w:tc>
      </w:tr>
      <w:tr w:rsidR="00E5289A" w:rsidRPr="00E5289A" w14:paraId="2BFE5D38" w14:textId="77777777" w:rsidTr="009B2EF3">
        <w:tc>
          <w:tcPr>
            <w:tcW w:w="2303" w:type="dxa"/>
            <w:shd w:val="clear" w:color="auto" w:fill="auto"/>
          </w:tcPr>
          <w:p w14:paraId="38A14428"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11.00-12.00</w:t>
            </w:r>
          </w:p>
        </w:tc>
        <w:tc>
          <w:tcPr>
            <w:tcW w:w="2994" w:type="dxa"/>
            <w:shd w:val="clear" w:color="auto" w:fill="auto"/>
          </w:tcPr>
          <w:p w14:paraId="1DC0790B"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Meeting with ITA, UPGP</w:t>
            </w:r>
          </w:p>
        </w:tc>
        <w:tc>
          <w:tcPr>
            <w:tcW w:w="2271" w:type="dxa"/>
            <w:shd w:val="clear" w:color="auto" w:fill="auto"/>
          </w:tcPr>
          <w:p w14:paraId="7BF04B8C"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UNDP</w:t>
            </w:r>
          </w:p>
        </w:tc>
        <w:tc>
          <w:tcPr>
            <w:tcW w:w="2008" w:type="dxa"/>
          </w:tcPr>
          <w:p w14:paraId="4C8F2EAC"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Confirmed</w:t>
            </w:r>
          </w:p>
        </w:tc>
      </w:tr>
      <w:tr w:rsidR="00E5289A" w:rsidRPr="00E5289A" w14:paraId="2360DF3D" w14:textId="77777777" w:rsidTr="009B2EF3">
        <w:tc>
          <w:tcPr>
            <w:tcW w:w="2303" w:type="dxa"/>
            <w:shd w:val="clear" w:color="auto" w:fill="auto"/>
          </w:tcPr>
          <w:p w14:paraId="584AF3ED"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12.00-13.00</w:t>
            </w:r>
          </w:p>
        </w:tc>
        <w:tc>
          <w:tcPr>
            <w:tcW w:w="2994" w:type="dxa"/>
            <w:shd w:val="clear" w:color="auto" w:fill="auto"/>
          </w:tcPr>
          <w:p w14:paraId="4E7CA8FB"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Lunch Break</w:t>
            </w:r>
          </w:p>
        </w:tc>
        <w:tc>
          <w:tcPr>
            <w:tcW w:w="2271" w:type="dxa"/>
            <w:shd w:val="clear" w:color="auto" w:fill="auto"/>
          </w:tcPr>
          <w:p w14:paraId="1F6B95E1" w14:textId="77777777" w:rsidR="00E5289A" w:rsidRPr="00E5289A" w:rsidRDefault="00E5289A" w:rsidP="00E5289A">
            <w:pPr>
              <w:spacing w:after="0" w:line="360" w:lineRule="auto"/>
              <w:rPr>
                <w:rFonts w:ascii="Times New Roman" w:hAnsi="Times New Roman"/>
                <w:sz w:val="24"/>
                <w:szCs w:val="24"/>
              </w:rPr>
            </w:pPr>
          </w:p>
        </w:tc>
        <w:tc>
          <w:tcPr>
            <w:tcW w:w="2008" w:type="dxa"/>
          </w:tcPr>
          <w:p w14:paraId="7D619367" w14:textId="77777777" w:rsidR="00E5289A" w:rsidRPr="00E5289A" w:rsidRDefault="00E5289A" w:rsidP="00E5289A">
            <w:pPr>
              <w:spacing w:after="0" w:line="360" w:lineRule="auto"/>
              <w:rPr>
                <w:rFonts w:ascii="Times New Roman" w:hAnsi="Times New Roman"/>
                <w:sz w:val="24"/>
                <w:szCs w:val="24"/>
              </w:rPr>
            </w:pPr>
          </w:p>
        </w:tc>
      </w:tr>
      <w:tr w:rsidR="00E5289A" w:rsidRPr="00E5289A" w14:paraId="00A17873" w14:textId="77777777" w:rsidTr="009B2EF3">
        <w:tc>
          <w:tcPr>
            <w:tcW w:w="2303" w:type="dxa"/>
            <w:shd w:val="clear" w:color="auto" w:fill="auto"/>
          </w:tcPr>
          <w:p w14:paraId="5660F48F"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14.30-15.30</w:t>
            </w:r>
          </w:p>
        </w:tc>
        <w:tc>
          <w:tcPr>
            <w:tcW w:w="2994" w:type="dxa"/>
            <w:shd w:val="clear" w:color="auto" w:fill="auto"/>
          </w:tcPr>
          <w:p w14:paraId="60930423"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Meeting with DANIDA</w:t>
            </w:r>
          </w:p>
        </w:tc>
        <w:tc>
          <w:tcPr>
            <w:tcW w:w="2271" w:type="dxa"/>
            <w:shd w:val="clear" w:color="auto" w:fill="auto"/>
          </w:tcPr>
          <w:p w14:paraId="0312AC07"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DANIDA office, Gulshan</w:t>
            </w:r>
          </w:p>
        </w:tc>
        <w:tc>
          <w:tcPr>
            <w:tcW w:w="2008" w:type="dxa"/>
          </w:tcPr>
          <w:p w14:paraId="7E5E3EF0"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Confirmed</w:t>
            </w:r>
          </w:p>
        </w:tc>
      </w:tr>
    </w:tbl>
    <w:p w14:paraId="4D96968A" w14:textId="77777777" w:rsidR="00E5289A" w:rsidRPr="00E5289A" w:rsidRDefault="00E5289A" w:rsidP="00E5289A">
      <w:pPr>
        <w:spacing w:after="0"/>
        <w:rPr>
          <w:rFonts w:cs="Arial"/>
          <w:sz w:val="20"/>
          <w:szCs w:val="20"/>
        </w:rPr>
      </w:pPr>
    </w:p>
    <w:p w14:paraId="2519FFE8" w14:textId="77777777" w:rsidR="00E5289A" w:rsidRPr="00E5289A" w:rsidRDefault="00E5289A" w:rsidP="00E5289A">
      <w:pPr>
        <w:spacing w:line="276" w:lineRule="auto"/>
        <w:rPr>
          <w:rFonts w:cs="Arial"/>
          <w:sz w:val="20"/>
          <w:szCs w:val="20"/>
        </w:rPr>
      </w:pPr>
      <w:r w:rsidRPr="00E5289A">
        <w:rPr>
          <w:rFonts w:cs="Arial"/>
          <w:sz w:val="20"/>
          <w:szCs w:val="20"/>
        </w:rPr>
        <w:br w:type="page"/>
      </w:r>
    </w:p>
    <w:p w14:paraId="717B2911" w14:textId="77777777" w:rsidR="00E5289A" w:rsidRPr="00E5289A" w:rsidRDefault="00E5289A" w:rsidP="00E5289A">
      <w:pPr>
        <w:spacing w:after="0"/>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3138"/>
        <w:gridCol w:w="2239"/>
        <w:gridCol w:w="1957"/>
      </w:tblGrid>
      <w:tr w:rsidR="00E5289A" w:rsidRPr="00E5289A" w14:paraId="4D6E6DF0" w14:textId="77777777" w:rsidTr="009B2EF3">
        <w:tc>
          <w:tcPr>
            <w:tcW w:w="2242" w:type="dxa"/>
            <w:shd w:val="clear" w:color="auto" w:fill="FFFF00"/>
          </w:tcPr>
          <w:p w14:paraId="1CE35D73" w14:textId="77777777" w:rsidR="00E5289A" w:rsidRPr="00E5289A" w:rsidRDefault="00E5289A" w:rsidP="00E5289A">
            <w:pPr>
              <w:spacing w:after="0" w:line="360" w:lineRule="auto"/>
              <w:jc w:val="center"/>
              <w:rPr>
                <w:rFonts w:ascii="Times New Roman" w:hAnsi="Times New Roman"/>
                <w:b/>
                <w:sz w:val="24"/>
                <w:szCs w:val="24"/>
                <w:highlight w:val="yellow"/>
              </w:rPr>
            </w:pPr>
            <w:r w:rsidRPr="00E5289A">
              <w:rPr>
                <w:rFonts w:ascii="Times New Roman" w:hAnsi="Times New Roman"/>
                <w:b/>
                <w:sz w:val="24"/>
                <w:szCs w:val="24"/>
                <w:highlight w:val="yellow"/>
              </w:rPr>
              <w:t>Date</w:t>
            </w:r>
          </w:p>
        </w:tc>
        <w:tc>
          <w:tcPr>
            <w:tcW w:w="3138" w:type="dxa"/>
            <w:shd w:val="clear" w:color="auto" w:fill="FFFF00"/>
          </w:tcPr>
          <w:p w14:paraId="5984CA62" w14:textId="77777777" w:rsidR="00E5289A" w:rsidRPr="00E5289A" w:rsidRDefault="00E5289A" w:rsidP="00E5289A">
            <w:pPr>
              <w:spacing w:after="0" w:line="360" w:lineRule="auto"/>
              <w:jc w:val="center"/>
              <w:rPr>
                <w:rFonts w:ascii="Times New Roman" w:hAnsi="Times New Roman"/>
                <w:b/>
                <w:sz w:val="24"/>
                <w:szCs w:val="24"/>
                <w:highlight w:val="yellow"/>
              </w:rPr>
            </w:pPr>
            <w:r w:rsidRPr="00E5289A">
              <w:rPr>
                <w:rFonts w:ascii="Times New Roman" w:hAnsi="Times New Roman"/>
                <w:b/>
                <w:sz w:val="24"/>
                <w:szCs w:val="24"/>
                <w:highlight w:val="yellow"/>
              </w:rPr>
              <w:t>Event</w:t>
            </w:r>
          </w:p>
        </w:tc>
        <w:tc>
          <w:tcPr>
            <w:tcW w:w="2239" w:type="dxa"/>
            <w:shd w:val="clear" w:color="auto" w:fill="FFFF00"/>
          </w:tcPr>
          <w:p w14:paraId="565507FD" w14:textId="77777777" w:rsidR="00E5289A" w:rsidRPr="00E5289A" w:rsidRDefault="00E5289A" w:rsidP="00E5289A">
            <w:pPr>
              <w:spacing w:after="0" w:line="360" w:lineRule="auto"/>
              <w:jc w:val="center"/>
              <w:rPr>
                <w:rFonts w:ascii="Times New Roman" w:hAnsi="Times New Roman"/>
                <w:b/>
                <w:sz w:val="24"/>
                <w:szCs w:val="24"/>
                <w:highlight w:val="yellow"/>
              </w:rPr>
            </w:pPr>
            <w:r w:rsidRPr="00E5289A">
              <w:rPr>
                <w:rFonts w:ascii="Times New Roman" w:hAnsi="Times New Roman"/>
                <w:b/>
                <w:sz w:val="24"/>
                <w:szCs w:val="24"/>
                <w:highlight w:val="yellow"/>
              </w:rPr>
              <w:t>Venue/remarks</w:t>
            </w:r>
          </w:p>
        </w:tc>
        <w:tc>
          <w:tcPr>
            <w:tcW w:w="1957" w:type="dxa"/>
            <w:shd w:val="clear" w:color="auto" w:fill="FFFF00"/>
          </w:tcPr>
          <w:p w14:paraId="17204E74" w14:textId="77777777" w:rsidR="00E5289A" w:rsidRPr="00E5289A" w:rsidRDefault="00E5289A" w:rsidP="00E5289A">
            <w:pPr>
              <w:spacing w:after="0" w:line="360" w:lineRule="auto"/>
              <w:jc w:val="center"/>
              <w:rPr>
                <w:rFonts w:ascii="Times New Roman" w:hAnsi="Times New Roman"/>
                <w:b/>
                <w:sz w:val="24"/>
                <w:szCs w:val="24"/>
                <w:highlight w:val="yellow"/>
              </w:rPr>
            </w:pPr>
            <w:r w:rsidRPr="00E5289A">
              <w:rPr>
                <w:rFonts w:ascii="Times New Roman" w:hAnsi="Times New Roman"/>
                <w:b/>
                <w:sz w:val="24"/>
                <w:szCs w:val="24"/>
                <w:highlight w:val="yellow"/>
              </w:rPr>
              <w:t>Remarks</w:t>
            </w:r>
          </w:p>
        </w:tc>
      </w:tr>
      <w:tr w:rsidR="00E5289A" w:rsidRPr="00E5289A" w14:paraId="2BA52F77" w14:textId="77777777" w:rsidTr="009B2EF3">
        <w:tc>
          <w:tcPr>
            <w:tcW w:w="2242" w:type="dxa"/>
            <w:shd w:val="clear" w:color="auto" w:fill="auto"/>
          </w:tcPr>
          <w:p w14:paraId="207C7A10" w14:textId="77777777" w:rsidR="00E5289A" w:rsidRPr="00E5289A" w:rsidRDefault="00E5289A" w:rsidP="00E5289A">
            <w:pPr>
              <w:spacing w:after="0" w:line="360" w:lineRule="auto"/>
              <w:rPr>
                <w:rFonts w:ascii="Times New Roman" w:hAnsi="Times New Roman"/>
                <w:b/>
                <w:sz w:val="24"/>
                <w:szCs w:val="24"/>
              </w:rPr>
            </w:pPr>
            <w:r w:rsidRPr="00E5289A">
              <w:rPr>
                <w:rFonts w:ascii="Times New Roman" w:hAnsi="Times New Roman"/>
                <w:b/>
                <w:sz w:val="24"/>
                <w:szCs w:val="24"/>
              </w:rPr>
              <w:t>26 September, 2014</w:t>
            </w:r>
          </w:p>
          <w:p w14:paraId="6263848A" w14:textId="77777777" w:rsidR="00E5289A" w:rsidRPr="00E5289A" w:rsidRDefault="00E5289A" w:rsidP="00E5289A">
            <w:pPr>
              <w:spacing w:after="0" w:line="360" w:lineRule="auto"/>
              <w:rPr>
                <w:rFonts w:ascii="Times New Roman" w:hAnsi="Times New Roman"/>
                <w:b/>
                <w:sz w:val="24"/>
                <w:szCs w:val="24"/>
              </w:rPr>
            </w:pPr>
            <w:r w:rsidRPr="00E5289A">
              <w:rPr>
                <w:rFonts w:ascii="Times New Roman" w:hAnsi="Times New Roman"/>
                <w:b/>
                <w:sz w:val="24"/>
                <w:szCs w:val="24"/>
              </w:rPr>
              <w:t>(Friday)</w:t>
            </w:r>
          </w:p>
        </w:tc>
        <w:tc>
          <w:tcPr>
            <w:tcW w:w="3138" w:type="dxa"/>
            <w:shd w:val="clear" w:color="auto" w:fill="auto"/>
          </w:tcPr>
          <w:p w14:paraId="1EE07BF9" w14:textId="3762F48C"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Team members meetings</w:t>
            </w:r>
            <w:r w:rsidR="00341A5C">
              <w:rPr>
                <w:rFonts w:ascii="Times New Roman" w:hAnsi="Times New Roman"/>
                <w:sz w:val="24"/>
                <w:szCs w:val="24"/>
              </w:rPr>
              <w:t xml:space="preserve"> </w:t>
            </w:r>
            <w:r w:rsidRPr="00E5289A">
              <w:rPr>
                <w:rFonts w:ascii="Times New Roman" w:hAnsi="Times New Roman"/>
                <w:sz w:val="24"/>
                <w:szCs w:val="24"/>
              </w:rPr>
              <w:t>for developing tools for data collection</w:t>
            </w:r>
          </w:p>
        </w:tc>
        <w:tc>
          <w:tcPr>
            <w:tcW w:w="2239" w:type="dxa"/>
            <w:shd w:val="clear" w:color="auto" w:fill="auto"/>
          </w:tcPr>
          <w:p w14:paraId="2500D121"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Village Well, UNDP</w:t>
            </w:r>
          </w:p>
        </w:tc>
        <w:tc>
          <w:tcPr>
            <w:tcW w:w="1957" w:type="dxa"/>
            <w:shd w:val="clear" w:color="auto" w:fill="auto"/>
          </w:tcPr>
          <w:p w14:paraId="2B63B861"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Weekend</w:t>
            </w:r>
          </w:p>
        </w:tc>
      </w:tr>
      <w:tr w:rsidR="00E5289A" w:rsidRPr="00E5289A" w14:paraId="0263D407" w14:textId="77777777" w:rsidTr="009B2EF3">
        <w:tc>
          <w:tcPr>
            <w:tcW w:w="2242" w:type="dxa"/>
            <w:shd w:val="clear" w:color="auto" w:fill="auto"/>
          </w:tcPr>
          <w:p w14:paraId="7B1AB3FB" w14:textId="77777777" w:rsidR="00E5289A" w:rsidRPr="00E5289A" w:rsidRDefault="00E5289A" w:rsidP="00E5289A">
            <w:pPr>
              <w:spacing w:after="0" w:line="360" w:lineRule="auto"/>
              <w:rPr>
                <w:rFonts w:ascii="Times New Roman" w:hAnsi="Times New Roman"/>
                <w:b/>
                <w:sz w:val="24"/>
                <w:szCs w:val="24"/>
              </w:rPr>
            </w:pPr>
          </w:p>
        </w:tc>
        <w:tc>
          <w:tcPr>
            <w:tcW w:w="3138" w:type="dxa"/>
            <w:shd w:val="clear" w:color="auto" w:fill="auto"/>
          </w:tcPr>
          <w:p w14:paraId="4A779686"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Skype call with UNCDF at 2.00 PM</w:t>
            </w:r>
          </w:p>
        </w:tc>
        <w:tc>
          <w:tcPr>
            <w:tcW w:w="2239" w:type="dxa"/>
            <w:shd w:val="clear" w:color="auto" w:fill="auto"/>
          </w:tcPr>
          <w:p w14:paraId="68D6738F" w14:textId="77777777" w:rsidR="00E5289A" w:rsidRPr="00E5289A" w:rsidRDefault="00E5289A" w:rsidP="00E5289A">
            <w:pPr>
              <w:spacing w:after="0" w:line="360" w:lineRule="auto"/>
              <w:rPr>
                <w:rFonts w:ascii="Times New Roman" w:hAnsi="Times New Roman"/>
                <w:sz w:val="24"/>
                <w:szCs w:val="24"/>
              </w:rPr>
            </w:pPr>
          </w:p>
        </w:tc>
        <w:tc>
          <w:tcPr>
            <w:tcW w:w="1957" w:type="dxa"/>
            <w:shd w:val="clear" w:color="auto" w:fill="auto"/>
          </w:tcPr>
          <w:p w14:paraId="061C2FD6" w14:textId="77777777" w:rsidR="00E5289A" w:rsidRPr="00E5289A" w:rsidRDefault="00E5289A" w:rsidP="00E5289A">
            <w:pPr>
              <w:spacing w:after="0" w:line="360" w:lineRule="auto"/>
              <w:rPr>
                <w:rFonts w:ascii="Times New Roman" w:hAnsi="Times New Roman"/>
                <w:sz w:val="24"/>
                <w:szCs w:val="24"/>
              </w:rPr>
            </w:pPr>
          </w:p>
        </w:tc>
      </w:tr>
      <w:tr w:rsidR="00E5289A" w:rsidRPr="00E5289A" w14:paraId="0452D6D2" w14:textId="77777777" w:rsidTr="009B2EF3">
        <w:tc>
          <w:tcPr>
            <w:tcW w:w="2242" w:type="dxa"/>
            <w:shd w:val="clear" w:color="auto" w:fill="auto"/>
          </w:tcPr>
          <w:p w14:paraId="4AC9B542" w14:textId="77777777" w:rsidR="00E5289A" w:rsidRPr="00E5289A" w:rsidRDefault="00E5289A" w:rsidP="00E5289A">
            <w:pPr>
              <w:spacing w:after="0" w:line="360" w:lineRule="auto"/>
              <w:rPr>
                <w:rFonts w:ascii="Times New Roman" w:hAnsi="Times New Roman"/>
                <w:b/>
                <w:sz w:val="24"/>
                <w:szCs w:val="24"/>
              </w:rPr>
            </w:pPr>
            <w:r w:rsidRPr="00E5289A">
              <w:rPr>
                <w:rFonts w:ascii="Times New Roman" w:hAnsi="Times New Roman"/>
                <w:b/>
                <w:sz w:val="24"/>
                <w:szCs w:val="24"/>
              </w:rPr>
              <w:t>27 September, 2014</w:t>
            </w:r>
          </w:p>
          <w:p w14:paraId="373B7EF8" w14:textId="77777777" w:rsidR="00E5289A" w:rsidRPr="00E5289A" w:rsidRDefault="00E5289A" w:rsidP="00E5289A">
            <w:pPr>
              <w:spacing w:after="0" w:line="360" w:lineRule="auto"/>
              <w:rPr>
                <w:rFonts w:ascii="Times New Roman" w:hAnsi="Times New Roman"/>
                <w:b/>
                <w:sz w:val="24"/>
                <w:szCs w:val="24"/>
              </w:rPr>
            </w:pPr>
            <w:r w:rsidRPr="00E5289A">
              <w:rPr>
                <w:rFonts w:ascii="Times New Roman" w:hAnsi="Times New Roman"/>
                <w:b/>
                <w:sz w:val="24"/>
                <w:szCs w:val="24"/>
              </w:rPr>
              <w:t>(Saturday)</w:t>
            </w:r>
          </w:p>
        </w:tc>
        <w:tc>
          <w:tcPr>
            <w:tcW w:w="3138" w:type="dxa"/>
            <w:shd w:val="clear" w:color="auto" w:fill="auto"/>
          </w:tcPr>
          <w:p w14:paraId="0082C059"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Team members meetings developing tools for data collection</w:t>
            </w:r>
          </w:p>
        </w:tc>
        <w:tc>
          <w:tcPr>
            <w:tcW w:w="2239" w:type="dxa"/>
            <w:shd w:val="clear" w:color="auto" w:fill="auto"/>
          </w:tcPr>
          <w:p w14:paraId="3319B80D"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Village Well, UNDP</w:t>
            </w:r>
          </w:p>
        </w:tc>
        <w:tc>
          <w:tcPr>
            <w:tcW w:w="1957" w:type="dxa"/>
            <w:shd w:val="clear" w:color="auto" w:fill="auto"/>
          </w:tcPr>
          <w:p w14:paraId="7CB69A85"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Weekend</w:t>
            </w:r>
          </w:p>
        </w:tc>
      </w:tr>
      <w:tr w:rsidR="00E5289A" w:rsidRPr="00E5289A" w14:paraId="7DF30F6E" w14:textId="77777777" w:rsidTr="009B2EF3">
        <w:tc>
          <w:tcPr>
            <w:tcW w:w="2242" w:type="dxa"/>
            <w:shd w:val="clear" w:color="auto" w:fill="92D050"/>
          </w:tcPr>
          <w:p w14:paraId="7907E0C5" w14:textId="77777777" w:rsidR="00E5289A" w:rsidRPr="00E5289A" w:rsidRDefault="00E5289A" w:rsidP="00E5289A">
            <w:pPr>
              <w:spacing w:after="0" w:line="360" w:lineRule="auto"/>
              <w:rPr>
                <w:rFonts w:ascii="Times New Roman" w:hAnsi="Times New Roman"/>
                <w:b/>
                <w:sz w:val="24"/>
                <w:szCs w:val="24"/>
              </w:rPr>
            </w:pPr>
            <w:r w:rsidRPr="00E5289A">
              <w:rPr>
                <w:rFonts w:ascii="Times New Roman" w:hAnsi="Times New Roman"/>
                <w:b/>
                <w:sz w:val="24"/>
                <w:szCs w:val="24"/>
              </w:rPr>
              <w:t>28 September, 2014</w:t>
            </w:r>
          </w:p>
        </w:tc>
        <w:tc>
          <w:tcPr>
            <w:tcW w:w="3138" w:type="dxa"/>
            <w:shd w:val="clear" w:color="auto" w:fill="92D050"/>
          </w:tcPr>
          <w:p w14:paraId="3E46E565" w14:textId="77777777" w:rsidR="00E5289A" w:rsidRPr="00E5289A" w:rsidRDefault="00E5289A" w:rsidP="00E5289A">
            <w:pPr>
              <w:spacing w:after="0" w:line="360" w:lineRule="auto"/>
              <w:rPr>
                <w:rFonts w:ascii="Times New Roman" w:hAnsi="Times New Roman"/>
                <w:sz w:val="24"/>
                <w:szCs w:val="24"/>
              </w:rPr>
            </w:pPr>
          </w:p>
        </w:tc>
        <w:tc>
          <w:tcPr>
            <w:tcW w:w="2239" w:type="dxa"/>
            <w:shd w:val="clear" w:color="auto" w:fill="92D050"/>
          </w:tcPr>
          <w:p w14:paraId="40DB28E3" w14:textId="77777777" w:rsidR="00E5289A" w:rsidRPr="00E5289A" w:rsidRDefault="00E5289A" w:rsidP="00E5289A">
            <w:pPr>
              <w:spacing w:after="0" w:line="360" w:lineRule="auto"/>
              <w:rPr>
                <w:rFonts w:ascii="Times New Roman" w:hAnsi="Times New Roman"/>
                <w:sz w:val="24"/>
                <w:szCs w:val="24"/>
              </w:rPr>
            </w:pPr>
          </w:p>
        </w:tc>
        <w:tc>
          <w:tcPr>
            <w:tcW w:w="1957" w:type="dxa"/>
            <w:shd w:val="clear" w:color="auto" w:fill="92D050"/>
          </w:tcPr>
          <w:p w14:paraId="32BC5419" w14:textId="77777777" w:rsidR="00E5289A" w:rsidRPr="00E5289A" w:rsidRDefault="00E5289A" w:rsidP="00E5289A">
            <w:pPr>
              <w:spacing w:after="0" w:line="360" w:lineRule="auto"/>
              <w:rPr>
                <w:rFonts w:ascii="Times New Roman" w:hAnsi="Times New Roman"/>
                <w:sz w:val="24"/>
                <w:szCs w:val="24"/>
              </w:rPr>
            </w:pPr>
          </w:p>
        </w:tc>
      </w:tr>
      <w:tr w:rsidR="00E5289A" w:rsidRPr="00E5289A" w14:paraId="1B726A39" w14:textId="77777777" w:rsidTr="009B2EF3">
        <w:tc>
          <w:tcPr>
            <w:tcW w:w="2242" w:type="dxa"/>
            <w:shd w:val="clear" w:color="auto" w:fill="auto"/>
          </w:tcPr>
          <w:p w14:paraId="70A3F2AF"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09.30-10.30</w:t>
            </w:r>
          </w:p>
        </w:tc>
        <w:tc>
          <w:tcPr>
            <w:tcW w:w="3138" w:type="dxa"/>
            <w:shd w:val="clear" w:color="auto" w:fill="auto"/>
          </w:tcPr>
          <w:p w14:paraId="5CA209DA"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Meeting with Audit firm</w:t>
            </w:r>
          </w:p>
        </w:tc>
        <w:tc>
          <w:tcPr>
            <w:tcW w:w="2239" w:type="dxa"/>
            <w:shd w:val="clear" w:color="auto" w:fill="auto"/>
          </w:tcPr>
          <w:p w14:paraId="4F60C7C9"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LGSP-2</w:t>
            </w:r>
          </w:p>
        </w:tc>
        <w:tc>
          <w:tcPr>
            <w:tcW w:w="1957" w:type="dxa"/>
            <w:shd w:val="clear" w:color="auto" w:fill="auto"/>
          </w:tcPr>
          <w:p w14:paraId="4EDD50D2"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Confirmed</w:t>
            </w:r>
          </w:p>
        </w:tc>
      </w:tr>
      <w:tr w:rsidR="00E5289A" w:rsidRPr="00E5289A" w14:paraId="64E34373" w14:textId="77777777" w:rsidTr="009B2EF3">
        <w:tc>
          <w:tcPr>
            <w:tcW w:w="2242" w:type="dxa"/>
            <w:shd w:val="clear" w:color="auto" w:fill="auto"/>
          </w:tcPr>
          <w:p w14:paraId="0F61CFB2"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 xml:space="preserve">10.30-12.00 </w:t>
            </w:r>
          </w:p>
        </w:tc>
        <w:tc>
          <w:tcPr>
            <w:tcW w:w="3138" w:type="dxa"/>
            <w:shd w:val="clear" w:color="auto" w:fill="auto"/>
          </w:tcPr>
          <w:p w14:paraId="3669A1FA"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Meeting with LGSP 2 Team</w:t>
            </w:r>
          </w:p>
        </w:tc>
        <w:tc>
          <w:tcPr>
            <w:tcW w:w="2239" w:type="dxa"/>
            <w:shd w:val="clear" w:color="auto" w:fill="auto"/>
          </w:tcPr>
          <w:p w14:paraId="0D77C426"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LGSP Office</w:t>
            </w:r>
          </w:p>
        </w:tc>
        <w:tc>
          <w:tcPr>
            <w:tcW w:w="1957" w:type="dxa"/>
            <w:shd w:val="clear" w:color="auto" w:fill="auto"/>
          </w:tcPr>
          <w:p w14:paraId="46AC8E7E"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Confirmed</w:t>
            </w:r>
          </w:p>
        </w:tc>
      </w:tr>
      <w:tr w:rsidR="00E5289A" w:rsidRPr="00E5289A" w14:paraId="15F46A0A" w14:textId="77777777" w:rsidTr="009B2EF3">
        <w:tc>
          <w:tcPr>
            <w:tcW w:w="2242" w:type="dxa"/>
            <w:shd w:val="clear" w:color="auto" w:fill="auto"/>
          </w:tcPr>
          <w:p w14:paraId="7D9F7E25"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12.00-12.45</w:t>
            </w:r>
          </w:p>
        </w:tc>
        <w:tc>
          <w:tcPr>
            <w:tcW w:w="3138" w:type="dxa"/>
            <w:shd w:val="clear" w:color="auto" w:fill="auto"/>
          </w:tcPr>
          <w:p w14:paraId="6AB75CCE"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Travel</w:t>
            </w:r>
          </w:p>
        </w:tc>
        <w:tc>
          <w:tcPr>
            <w:tcW w:w="2239" w:type="dxa"/>
            <w:shd w:val="clear" w:color="auto" w:fill="auto"/>
          </w:tcPr>
          <w:p w14:paraId="17704559" w14:textId="77777777" w:rsidR="00E5289A" w:rsidRPr="00E5289A" w:rsidRDefault="00E5289A" w:rsidP="00E5289A">
            <w:pPr>
              <w:spacing w:after="0" w:line="360" w:lineRule="auto"/>
              <w:rPr>
                <w:rFonts w:ascii="Times New Roman" w:hAnsi="Times New Roman"/>
                <w:sz w:val="24"/>
                <w:szCs w:val="24"/>
              </w:rPr>
            </w:pPr>
          </w:p>
        </w:tc>
        <w:tc>
          <w:tcPr>
            <w:tcW w:w="1957" w:type="dxa"/>
            <w:shd w:val="clear" w:color="auto" w:fill="auto"/>
          </w:tcPr>
          <w:p w14:paraId="49211A22" w14:textId="77777777" w:rsidR="00E5289A" w:rsidRPr="00E5289A" w:rsidRDefault="00E5289A" w:rsidP="00E5289A">
            <w:pPr>
              <w:spacing w:after="0" w:line="360" w:lineRule="auto"/>
              <w:rPr>
                <w:rFonts w:ascii="Times New Roman" w:hAnsi="Times New Roman"/>
                <w:sz w:val="24"/>
                <w:szCs w:val="24"/>
              </w:rPr>
            </w:pPr>
          </w:p>
        </w:tc>
      </w:tr>
      <w:tr w:rsidR="00E5289A" w:rsidRPr="00E5289A" w14:paraId="43A71512" w14:textId="77777777" w:rsidTr="009B2EF3">
        <w:tc>
          <w:tcPr>
            <w:tcW w:w="2242" w:type="dxa"/>
            <w:shd w:val="clear" w:color="auto" w:fill="auto"/>
          </w:tcPr>
          <w:p w14:paraId="5C94B362"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12.45-14.00</w:t>
            </w:r>
          </w:p>
        </w:tc>
        <w:tc>
          <w:tcPr>
            <w:tcW w:w="3138" w:type="dxa"/>
            <w:shd w:val="clear" w:color="auto" w:fill="auto"/>
          </w:tcPr>
          <w:p w14:paraId="4FB2A7D1"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Lunch</w:t>
            </w:r>
          </w:p>
        </w:tc>
        <w:tc>
          <w:tcPr>
            <w:tcW w:w="2239" w:type="dxa"/>
            <w:shd w:val="clear" w:color="auto" w:fill="auto"/>
          </w:tcPr>
          <w:p w14:paraId="13DCE860" w14:textId="77777777" w:rsidR="00E5289A" w:rsidRPr="00E5289A" w:rsidRDefault="00E5289A" w:rsidP="00E5289A">
            <w:pPr>
              <w:spacing w:after="0" w:line="360" w:lineRule="auto"/>
              <w:rPr>
                <w:rFonts w:ascii="Times New Roman" w:hAnsi="Times New Roman"/>
                <w:sz w:val="24"/>
                <w:szCs w:val="24"/>
              </w:rPr>
            </w:pPr>
          </w:p>
        </w:tc>
        <w:tc>
          <w:tcPr>
            <w:tcW w:w="1957" w:type="dxa"/>
            <w:shd w:val="clear" w:color="auto" w:fill="auto"/>
          </w:tcPr>
          <w:p w14:paraId="1CCB707C" w14:textId="77777777" w:rsidR="00E5289A" w:rsidRPr="00E5289A" w:rsidRDefault="00E5289A" w:rsidP="00E5289A">
            <w:pPr>
              <w:spacing w:after="0" w:line="360" w:lineRule="auto"/>
              <w:rPr>
                <w:rFonts w:ascii="Times New Roman" w:hAnsi="Times New Roman"/>
                <w:sz w:val="24"/>
                <w:szCs w:val="24"/>
              </w:rPr>
            </w:pPr>
          </w:p>
        </w:tc>
      </w:tr>
      <w:tr w:rsidR="00E5289A" w:rsidRPr="00E5289A" w14:paraId="4EB8046A" w14:textId="77777777" w:rsidTr="009B2EF3">
        <w:tc>
          <w:tcPr>
            <w:tcW w:w="2242" w:type="dxa"/>
            <w:shd w:val="clear" w:color="auto" w:fill="auto"/>
          </w:tcPr>
          <w:p w14:paraId="7BE02D13"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14.15-15.30</w:t>
            </w:r>
          </w:p>
        </w:tc>
        <w:tc>
          <w:tcPr>
            <w:tcW w:w="3138" w:type="dxa"/>
            <w:shd w:val="clear" w:color="auto" w:fill="auto"/>
          </w:tcPr>
          <w:p w14:paraId="622E346D"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Meeting with NILG</w:t>
            </w:r>
          </w:p>
        </w:tc>
        <w:tc>
          <w:tcPr>
            <w:tcW w:w="2239" w:type="dxa"/>
            <w:shd w:val="clear" w:color="auto" w:fill="auto"/>
          </w:tcPr>
          <w:p w14:paraId="219E2379"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NILG</w:t>
            </w:r>
          </w:p>
        </w:tc>
        <w:tc>
          <w:tcPr>
            <w:tcW w:w="1957" w:type="dxa"/>
            <w:shd w:val="clear" w:color="auto" w:fill="auto"/>
          </w:tcPr>
          <w:p w14:paraId="4AC3A5AF"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Confirmed</w:t>
            </w:r>
          </w:p>
        </w:tc>
      </w:tr>
      <w:tr w:rsidR="00E5289A" w:rsidRPr="00E5289A" w14:paraId="4B01E323" w14:textId="77777777" w:rsidTr="009B2EF3">
        <w:tc>
          <w:tcPr>
            <w:tcW w:w="2242" w:type="dxa"/>
            <w:shd w:val="clear" w:color="auto" w:fill="auto"/>
          </w:tcPr>
          <w:p w14:paraId="048E282F"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16.00-17.00</w:t>
            </w:r>
          </w:p>
        </w:tc>
        <w:tc>
          <w:tcPr>
            <w:tcW w:w="3138" w:type="dxa"/>
            <w:shd w:val="clear" w:color="auto" w:fill="auto"/>
          </w:tcPr>
          <w:p w14:paraId="5CA84619"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Meeting with UZGP Audit Team (Mobasser)</w:t>
            </w:r>
          </w:p>
        </w:tc>
        <w:tc>
          <w:tcPr>
            <w:tcW w:w="2239" w:type="dxa"/>
            <w:shd w:val="clear" w:color="auto" w:fill="auto"/>
          </w:tcPr>
          <w:p w14:paraId="3E9621AC"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UNDP</w:t>
            </w:r>
          </w:p>
        </w:tc>
        <w:tc>
          <w:tcPr>
            <w:tcW w:w="1957" w:type="dxa"/>
            <w:shd w:val="clear" w:color="auto" w:fill="auto"/>
          </w:tcPr>
          <w:p w14:paraId="20968F3D"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Confirmed</w:t>
            </w:r>
          </w:p>
        </w:tc>
      </w:tr>
      <w:tr w:rsidR="00E5289A" w:rsidRPr="00E5289A" w14:paraId="373DB850" w14:textId="77777777" w:rsidTr="009B2EF3">
        <w:tc>
          <w:tcPr>
            <w:tcW w:w="2242" w:type="dxa"/>
            <w:shd w:val="clear" w:color="auto" w:fill="92D050"/>
          </w:tcPr>
          <w:p w14:paraId="22739699" w14:textId="77777777" w:rsidR="00E5289A" w:rsidRPr="00E5289A" w:rsidRDefault="00E5289A" w:rsidP="00E5289A">
            <w:pPr>
              <w:spacing w:after="0" w:line="360" w:lineRule="auto"/>
              <w:rPr>
                <w:rFonts w:ascii="Times New Roman" w:hAnsi="Times New Roman"/>
                <w:b/>
                <w:sz w:val="24"/>
                <w:szCs w:val="24"/>
              </w:rPr>
            </w:pPr>
            <w:r w:rsidRPr="00E5289A">
              <w:rPr>
                <w:rFonts w:ascii="Times New Roman" w:hAnsi="Times New Roman"/>
                <w:b/>
                <w:sz w:val="24"/>
                <w:szCs w:val="24"/>
              </w:rPr>
              <w:t>29 September, 2014</w:t>
            </w:r>
          </w:p>
        </w:tc>
        <w:tc>
          <w:tcPr>
            <w:tcW w:w="3138" w:type="dxa"/>
            <w:shd w:val="clear" w:color="auto" w:fill="92D050"/>
          </w:tcPr>
          <w:p w14:paraId="4765401A" w14:textId="77777777" w:rsidR="00E5289A" w:rsidRPr="00E5289A" w:rsidRDefault="00E5289A" w:rsidP="00E5289A">
            <w:pPr>
              <w:spacing w:after="0" w:line="360" w:lineRule="auto"/>
              <w:rPr>
                <w:rFonts w:ascii="Times New Roman" w:hAnsi="Times New Roman"/>
                <w:b/>
                <w:sz w:val="24"/>
                <w:szCs w:val="24"/>
              </w:rPr>
            </w:pPr>
          </w:p>
        </w:tc>
        <w:tc>
          <w:tcPr>
            <w:tcW w:w="2239" w:type="dxa"/>
            <w:shd w:val="clear" w:color="auto" w:fill="92D050"/>
          </w:tcPr>
          <w:p w14:paraId="1258FB17" w14:textId="77777777" w:rsidR="00E5289A" w:rsidRPr="00E5289A" w:rsidRDefault="00E5289A" w:rsidP="00E5289A">
            <w:pPr>
              <w:spacing w:after="0" w:line="360" w:lineRule="auto"/>
              <w:rPr>
                <w:rFonts w:ascii="Times New Roman" w:hAnsi="Times New Roman"/>
                <w:b/>
                <w:sz w:val="24"/>
                <w:szCs w:val="24"/>
              </w:rPr>
            </w:pPr>
          </w:p>
        </w:tc>
        <w:tc>
          <w:tcPr>
            <w:tcW w:w="1957" w:type="dxa"/>
            <w:shd w:val="clear" w:color="auto" w:fill="92D050"/>
          </w:tcPr>
          <w:p w14:paraId="7AA56C6E" w14:textId="77777777" w:rsidR="00E5289A" w:rsidRPr="00E5289A" w:rsidRDefault="00E5289A" w:rsidP="00E5289A">
            <w:pPr>
              <w:spacing w:after="0" w:line="360" w:lineRule="auto"/>
              <w:rPr>
                <w:rFonts w:ascii="Times New Roman" w:hAnsi="Times New Roman"/>
                <w:b/>
                <w:sz w:val="24"/>
                <w:szCs w:val="24"/>
              </w:rPr>
            </w:pPr>
          </w:p>
        </w:tc>
      </w:tr>
      <w:tr w:rsidR="00E5289A" w:rsidRPr="00E5289A" w14:paraId="42B7A912" w14:textId="77777777" w:rsidTr="009B2EF3">
        <w:trPr>
          <w:trHeight w:val="1007"/>
        </w:trPr>
        <w:tc>
          <w:tcPr>
            <w:tcW w:w="2242" w:type="dxa"/>
            <w:shd w:val="clear" w:color="auto" w:fill="auto"/>
          </w:tcPr>
          <w:p w14:paraId="55D4B4BF"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09.00-10.00</w:t>
            </w:r>
          </w:p>
        </w:tc>
        <w:tc>
          <w:tcPr>
            <w:tcW w:w="3138" w:type="dxa"/>
            <w:shd w:val="clear" w:color="auto" w:fill="auto"/>
          </w:tcPr>
          <w:p w14:paraId="5C26DB80"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Meeting with UZGP Project Manager</w:t>
            </w:r>
          </w:p>
        </w:tc>
        <w:tc>
          <w:tcPr>
            <w:tcW w:w="2239" w:type="dxa"/>
            <w:shd w:val="clear" w:color="auto" w:fill="auto"/>
          </w:tcPr>
          <w:p w14:paraId="59BFAEB7"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NILG</w:t>
            </w:r>
          </w:p>
        </w:tc>
        <w:tc>
          <w:tcPr>
            <w:tcW w:w="1957" w:type="dxa"/>
          </w:tcPr>
          <w:p w14:paraId="299E8DEE"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Confirmed</w:t>
            </w:r>
          </w:p>
        </w:tc>
      </w:tr>
      <w:tr w:rsidR="00E5289A" w:rsidRPr="00E5289A" w14:paraId="6BF6308C" w14:textId="77777777" w:rsidTr="009B2EF3">
        <w:tc>
          <w:tcPr>
            <w:tcW w:w="2242" w:type="dxa"/>
            <w:shd w:val="clear" w:color="auto" w:fill="auto"/>
          </w:tcPr>
          <w:p w14:paraId="1ADDE791"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10.00-11.00</w:t>
            </w:r>
          </w:p>
        </w:tc>
        <w:tc>
          <w:tcPr>
            <w:tcW w:w="3138" w:type="dxa"/>
            <w:shd w:val="clear" w:color="auto" w:fill="auto"/>
          </w:tcPr>
          <w:p w14:paraId="4E0958DA"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Meeting with NPD, UZGP</w:t>
            </w:r>
          </w:p>
        </w:tc>
        <w:tc>
          <w:tcPr>
            <w:tcW w:w="2239" w:type="dxa"/>
            <w:shd w:val="clear" w:color="auto" w:fill="auto"/>
          </w:tcPr>
          <w:p w14:paraId="57A27F5B"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NILG</w:t>
            </w:r>
          </w:p>
        </w:tc>
        <w:tc>
          <w:tcPr>
            <w:tcW w:w="1957" w:type="dxa"/>
          </w:tcPr>
          <w:p w14:paraId="0FFCAFEF"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Confirmed</w:t>
            </w:r>
          </w:p>
        </w:tc>
      </w:tr>
      <w:tr w:rsidR="00E5289A" w:rsidRPr="00E5289A" w14:paraId="3E8C76F7" w14:textId="77777777" w:rsidTr="009B2EF3">
        <w:tc>
          <w:tcPr>
            <w:tcW w:w="2242" w:type="dxa"/>
            <w:shd w:val="clear" w:color="auto" w:fill="auto"/>
          </w:tcPr>
          <w:p w14:paraId="5EB16B0F"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11.00-12.00</w:t>
            </w:r>
          </w:p>
        </w:tc>
        <w:tc>
          <w:tcPr>
            <w:tcW w:w="3138" w:type="dxa"/>
            <w:shd w:val="clear" w:color="auto" w:fill="auto"/>
          </w:tcPr>
          <w:p w14:paraId="5765168F"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Meeting with ACD, LG, UNDP</w:t>
            </w:r>
          </w:p>
        </w:tc>
        <w:tc>
          <w:tcPr>
            <w:tcW w:w="2239" w:type="dxa"/>
            <w:shd w:val="clear" w:color="auto" w:fill="auto"/>
          </w:tcPr>
          <w:p w14:paraId="5C1F4C4E"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UNDP</w:t>
            </w:r>
          </w:p>
        </w:tc>
        <w:tc>
          <w:tcPr>
            <w:tcW w:w="1957" w:type="dxa"/>
          </w:tcPr>
          <w:p w14:paraId="37BF3CCE"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Confirmed</w:t>
            </w:r>
          </w:p>
        </w:tc>
      </w:tr>
      <w:tr w:rsidR="00E5289A" w:rsidRPr="00E5289A" w14:paraId="505E0149" w14:textId="77777777" w:rsidTr="009B2EF3">
        <w:tc>
          <w:tcPr>
            <w:tcW w:w="2242" w:type="dxa"/>
            <w:shd w:val="clear" w:color="auto" w:fill="auto"/>
          </w:tcPr>
          <w:p w14:paraId="2DBCAA30"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12.00-13.00</w:t>
            </w:r>
          </w:p>
        </w:tc>
        <w:tc>
          <w:tcPr>
            <w:tcW w:w="3138" w:type="dxa"/>
            <w:shd w:val="clear" w:color="auto" w:fill="auto"/>
          </w:tcPr>
          <w:p w14:paraId="39D9BFB7"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 xml:space="preserve">Lunch </w:t>
            </w:r>
          </w:p>
        </w:tc>
        <w:tc>
          <w:tcPr>
            <w:tcW w:w="2239" w:type="dxa"/>
            <w:shd w:val="clear" w:color="auto" w:fill="auto"/>
          </w:tcPr>
          <w:p w14:paraId="719CA5DF"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UNDP</w:t>
            </w:r>
          </w:p>
        </w:tc>
        <w:tc>
          <w:tcPr>
            <w:tcW w:w="1957" w:type="dxa"/>
          </w:tcPr>
          <w:p w14:paraId="21944669" w14:textId="77777777" w:rsidR="00E5289A" w:rsidRPr="00E5289A" w:rsidRDefault="00E5289A" w:rsidP="00E5289A">
            <w:pPr>
              <w:spacing w:after="0" w:line="360" w:lineRule="auto"/>
              <w:rPr>
                <w:rFonts w:ascii="Times New Roman" w:hAnsi="Times New Roman"/>
                <w:sz w:val="24"/>
                <w:szCs w:val="24"/>
              </w:rPr>
            </w:pPr>
          </w:p>
        </w:tc>
      </w:tr>
      <w:tr w:rsidR="00E5289A" w:rsidRPr="00E5289A" w14:paraId="52394CBE" w14:textId="77777777" w:rsidTr="009B2EF3">
        <w:tc>
          <w:tcPr>
            <w:tcW w:w="2242" w:type="dxa"/>
            <w:shd w:val="clear" w:color="auto" w:fill="auto"/>
          </w:tcPr>
          <w:p w14:paraId="416430E0"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13.00-14.00</w:t>
            </w:r>
          </w:p>
        </w:tc>
        <w:tc>
          <w:tcPr>
            <w:tcW w:w="3138" w:type="dxa"/>
            <w:shd w:val="clear" w:color="auto" w:fill="auto"/>
          </w:tcPr>
          <w:p w14:paraId="3BB3D5AB" w14:textId="77777777" w:rsidR="00E5289A" w:rsidRPr="00E5289A" w:rsidRDefault="00E5289A" w:rsidP="00E5289A">
            <w:pPr>
              <w:tabs>
                <w:tab w:val="center" w:pos="1509"/>
              </w:tabs>
              <w:spacing w:after="0" w:line="360" w:lineRule="auto"/>
              <w:rPr>
                <w:rFonts w:ascii="Times New Roman" w:hAnsi="Times New Roman"/>
                <w:sz w:val="24"/>
                <w:szCs w:val="24"/>
              </w:rPr>
            </w:pPr>
            <w:r w:rsidRPr="00E5289A">
              <w:rPr>
                <w:rFonts w:ascii="Times New Roman" w:hAnsi="Times New Roman"/>
                <w:sz w:val="24"/>
                <w:szCs w:val="24"/>
              </w:rPr>
              <w:t>Travel</w:t>
            </w:r>
          </w:p>
        </w:tc>
        <w:tc>
          <w:tcPr>
            <w:tcW w:w="2239" w:type="dxa"/>
            <w:shd w:val="clear" w:color="auto" w:fill="auto"/>
          </w:tcPr>
          <w:p w14:paraId="7D18E838" w14:textId="77777777" w:rsidR="00E5289A" w:rsidRPr="00E5289A" w:rsidRDefault="00E5289A" w:rsidP="00E5289A">
            <w:pPr>
              <w:spacing w:after="0" w:line="360" w:lineRule="auto"/>
              <w:rPr>
                <w:rFonts w:ascii="Times New Roman" w:hAnsi="Times New Roman"/>
                <w:sz w:val="24"/>
                <w:szCs w:val="24"/>
              </w:rPr>
            </w:pPr>
          </w:p>
        </w:tc>
        <w:tc>
          <w:tcPr>
            <w:tcW w:w="1957" w:type="dxa"/>
          </w:tcPr>
          <w:p w14:paraId="3F91AA26" w14:textId="77777777" w:rsidR="00E5289A" w:rsidRPr="00E5289A" w:rsidRDefault="00E5289A" w:rsidP="00E5289A">
            <w:pPr>
              <w:spacing w:after="0" w:line="360" w:lineRule="auto"/>
              <w:rPr>
                <w:rFonts w:ascii="Times New Roman" w:hAnsi="Times New Roman"/>
                <w:sz w:val="24"/>
                <w:szCs w:val="24"/>
              </w:rPr>
            </w:pPr>
          </w:p>
        </w:tc>
      </w:tr>
      <w:tr w:rsidR="00E5289A" w:rsidRPr="00E5289A" w14:paraId="460F49C6" w14:textId="77777777" w:rsidTr="009B2EF3">
        <w:tc>
          <w:tcPr>
            <w:tcW w:w="2242" w:type="dxa"/>
            <w:shd w:val="clear" w:color="auto" w:fill="auto"/>
          </w:tcPr>
          <w:p w14:paraId="7B420629"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14.00-15.00</w:t>
            </w:r>
          </w:p>
        </w:tc>
        <w:tc>
          <w:tcPr>
            <w:tcW w:w="3138" w:type="dxa"/>
            <w:shd w:val="clear" w:color="auto" w:fill="auto"/>
          </w:tcPr>
          <w:p w14:paraId="2EF35DBD"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Meeting with UZGP Focal Person</w:t>
            </w:r>
          </w:p>
        </w:tc>
        <w:tc>
          <w:tcPr>
            <w:tcW w:w="2239" w:type="dxa"/>
            <w:shd w:val="clear" w:color="auto" w:fill="auto"/>
          </w:tcPr>
          <w:p w14:paraId="495FE577"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LGD</w:t>
            </w:r>
          </w:p>
        </w:tc>
        <w:tc>
          <w:tcPr>
            <w:tcW w:w="1957" w:type="dxa"/>
          </w:tcPr>
          <w:p w14:paraId="7EF2DCD8"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Confirmed</w:t>
            </w:r>
          </w:p>
        </w:tc>
      </w:tr>
      <w:tr w:rsidR="00E5289A" w:rsidRPr="00E5289A" w14:paraId="03181ABC" w14:textId="77777777" w:rsidTr="009B2EF3">
        <w:tc>
          <w:tcPr>
            <w:tcW w:w="2242" w:type="dxa"/>
            <w:shd w:val="clear" w:color="auto" w:fill="auto"/>
          </w:tcPr>
          <w:p w14:paraId="538DFBC8"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15.00-16.00</w:t>
            </w:r>
          </w:p>
        </w:tc>
        <w:tc>
          <w:tcPr>
            <w:tcW w:w="3138" w:type="dxa"/>
            <w:shd w:val="clear" w:color="auto" w:fill="auto"/>
          </w:tcPr>
          <w:p w14:paraId="0901131B"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Meeting with UPGP Focal Person</w:t>
            </w:r>
          </w:p>
        </w:tc>
        <w:tc>
          <w:tcPr>
            <w:tcW w:w="2239" w:type="dxa"/>
            <w:shd w:val="clear" w:color="auto" w:fill="auto"/>
          </w:tcPr>
          <w:p w14:paraId="0946B86C"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LGD</w:t>
            </w:r>
          </w:p>
        </w:tc>
        <w:tc>
          <w:tcPr>
            <w:tcW w:w="1957" w:type="dxa"/>
          </w:tcPr>
          <w:p w14:paraId="791DB0E4"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Confirmed</w:t>
            </w:r>
          </w:p>
        </w:tc>
      </w:tr>
      <w:tr w:rsidR="00E5289A" w:rsidRPr="00E5289A" w14:paraId="796FA396" w14:textId="77777777" w:rsidTr="009B2EF3">
        <w:tc>
          <w:tcPr>
            <w:tcW w:w="2242" w:type="dxa"/>
            <w:shd w:val="clear" w:color="auto" w:fill="auto"/>
          </w:tcPr>
          <w:p w14:paraId="4EC6542B"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16.00-17.00</w:t>
            </w:r>
          </w:p>
        </w:tc>
        <w:tc>
          <w:tcPr>
            <w:tcW w:w="3138" w:type="dxa"/>
            <w:shd w:val="clear" w:color="auto" w:fill="auto"/>
          </w:tcPr>
          <w:p w14:paraId="2997E678"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Meeting with UPGP NPD</w:t>
            </w:r>
          </w:p>
        </w:tc>
        <w:tc>
          <w:tcPr>
            <w:tcW w:w="2239" w:type="dxa"/>
            <w:shd w:val="clear" w:color="auto" w:fill="auto"/>
          </w:tcPr>
          <w:p w14:paraId="437142D7"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LGD</w:t>
            </w:r>
          </w:p>
        </w:tc>
        <w:tc>
          <w:tcPr>
            <w:tcW w:w="1957" w:type="dxa"/>
          </w:tcPr>
          <w:p w14:paraId="6B1E0340"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TBC</w:t>
            </w:r>
          </w:p>
        </w:tc>
      </w:tr>
      <w:tr w:rsidR="00E5289A" w:rsidRPr="00E5289A" w14:paraId="5616112A" w14:textId="77777777" w:rsidTr="009B2EF3">
        <w:tc>
          <w:tcPr>
            <w:tcW w:w="2242" w:type="dxa"/>
            <w:shd w:val="clear" w:color="auto" w:fill="92D050"/>
          </w:tcPr>
          <w:p w14:paraId="4AE39C90" w14:textId="77777777" w:rsidR="00E5289A" w:rsidRPr="00E5289A" w:rsidRDefault="00E5289A" w:rsidP="00E5289A">
            <w:pPr>
              <w:spacing w:after="0" w:line="360" w:lineRule="auto"/>
              <w:rPr>
                <w:rFonts w:ascii="Times New Roman" w:hAnsi="Times New Roman"/>
                <w:b/>
                <w:sz w:val="24"/>
                <w:szCs w:val="24"/>
              </w:rPr>
            </w:pPr>
            <w:r w:rsidRPr="00E5289A">
              <w:rPr>
                <w:rFonts w:ascii="Times New Roman" w:hAnsi="Times New Roman"/>
                <w:b/>
                <w:sz w:val="24"/>
                <w:szCs w:val="24"/>
              </w:rPr>
              <w:t>30 September, 2014</w:t>
            </w:r>
          </w:p>
        </w:tc>
        <w:tc>
          <w:tcPr>
            <w:tcW w:w="3138" w:type="dxa"/>
            <w:shd w:val="clear" w:color="auto" w:fill="92D050"/>
          </w:tcPr>
          <w:p w14:paraId="18FA2FE2" w14:textId="77777777" w:rsidR="00E5289A" w:rsidRPr="00E5289A" w:rsidRDefault="00E5289A" w:rsidP="00E5289A">
            <w:pPr>
              <w:spacing w:after="0" w:line="360" w:lineRule="auto"/>
              <w:rPr>
                <w:rFonts w:ascii="Times New Roman" w:hAnsi="Times New Roman"/>
                <w:b/>
                <w:sz w:val="24"/>
                <w:szCs w:val="24"/>
              </w:rPr>
            </w:pPr>
          </w:p>
        </w:tc>
        <w:tc>
          <w:tcPr>
            <w:tcW w:w="2239" w:type="dxa"/>
            <w:shd w:val="clear" w:color="auto" w:fill="92D050"/>
          </w:tcPr>
          <w:p w14:paraId="510BB656" w14:textId="77777777" w:rsidR="00E5289A" w:rsidRPr="00E5289A" w:rsidRDefault="00E5289A" w:rsidP="00E5289A">
            <w:pPr>
              <w:spacing w:after="0" w:line="360" w:lineRule="auto"/>
              <w:rPr>
                <w:rFonts w:ascii="Times New Roman" w:hAnsi="Times New Roman"/>
                <w:b/>
                <w:sz w:val="24"/>
                <w:szCs w:val="24"/>
              </w:rPr>
            </w:pPr>
          </w:p>
        </w:tc>
        <w:tc>
          <w:tcPr>
            <w:tcW w:w="1957" w:type="dxa"/>
            <w:shd w:val="clear" w:color="auto" w:fill="92D050"/>
          </w:tcPr>
          <w:p w14:paraId="495ED4C9" w14:textId="77777777" w:rsidR="00E5289A" w:rsidRPr="00E5289A" w:rsidRDefault="00E5289A" w:rsidP="00E5289A">
            <w:pPr>
              <w:spacing w:after="0" w:line="360" w:lineRule="auto"/>
              <w:rPr>
                <w:rFonts w:ascii="Times New Roman" w:hAnsi="Times New Roman"/>
                <w:b/>
                <w:sz w:val="24"/>
                <w:szCs w:val="24"/>
              </w:rPr>
            </w:pPr>
          </w:p>
        </w:tc>
      </w:tr>
      <w:tr w:rsidR="00E5289A" w:rsidRPr="00E5289A" w14:paraId="13317053" w14:textId="77777777" w:rsidTr="009B2EF3">
        <w:tc>
          <w:tcPr>
            <w:tcW w:w="2242" w:type="dxa"/>
            <w:shd w:val="clear" w:color="auto" w:fill="auto"/>
          </w:tcPr>
          <w:p w14:paraId="279D528C"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09.00-17.00</w:t>
            </w:r>
          </w:p>
        </w:tc>
        <w:tc>
          <w:tcPr>
            <w:tcW w:w="3138" w:type="dxa"/>
            <w:shd w:val="clear" w:color="auto" w:fill="auto"/>
          </w:tcPr>
          <w:p w14:paraId="597499FA"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Workshop</w:t>
            </w:r>
          </w:p>
        </w:tc>
        <w:tc>
          <w:tcPr>
            <w:tcW w:w="2239" w:type="dxa"/>
            <w:shd w:val="clear" w:color="auto" w:fill="auto"/>
          </w:tcPr>
          <w:p w14:paraId="6943F2D8"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NILG Dhaka</w:t>
            </w:r>
          </w:p>
        </w:tc>
        <w:tc>
          <w:tcPr>
            <w:tcW w:w="1957" w:type="dxa"/>
          </w:tcPr>
          <w:p w14:paraId="6EC83F4D"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Confirmed</w:t>
            </w:r>
          </w:p>
        </w:tc>
      </w:tr>
      <w:tr w:rsidR="00E5289A" w:rsidRPr="00E5289A" w14:paraId="7748E51A" w14:textId="77777777" w:rsidTr="009B2EF3">
        <w:tc>
          <w:tcPr>
            <w:tcW w:w="2242" w:type="dxa"/>
            <w:shd w:val="clear" w:color="auto" w:fill="auto"/>
          </w:tcPr>
          <w:p w14:paraId="6AAEE3A9"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17.00-18.00</w:t>
            </w:r>
          </w:p>
        </w:tc>
        <w:tc>
          <w:tcPr>
            <w:tcW w:w="3138" w:type="dxa"/>
            <w:shd w:val="clear" w:color="auto" w:fill="auto"/>
          </w:tcPr>
          <w:p w14:paraId="5260BD7C"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Meeting with UPGP DF</w:t>
            </w:r>
          </w:p>
        </w:tc>
        <w:tc>
          <w:tcPr>
            <w:tcW w:w="2239" w:type="dxa"/>
            <w:shd w:val="clear" w:color="auto" w:fill="auto"/>
          </w:tcPr>
          <w:p w14:paraId="645217E2"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Workshop venue</w:t>
            </w:r>
          </w:p>
        </w:tc>
        <w:tc>
          <w:tcPr>
            <w:tcW w:w="1957" w:type="dxa"/>
          </w:tcPr>
          <w:p w14:paraId="3C6B3123"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Confirmed</w:t>
            </w:r>
          </w:p>
        </w:tc>
      </w:tr>
      <w:tr w:rsidR="00E5289A" w:rsidRPr="00E5289A" w14:paraId="368B3007" w14:textId="77777777" w:rsidTr="009B2EF3">
        <w:tc>
          <w:tcPr>
            <w:tcW w:w="2242" w:type="dxa"/>
            <w:shd w:val="clear" w:color="auto" w:fill="auto"/>
          </w:tcPr>
          <w:p w14:paraId="428A0B09"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18.00-19.00</w:t>
            </w:r>
          </w:p>
        </w:tc>
        <w:tc>
          <w:tcPr>
            <w:tcW w:w="3138" w:type="dxa"/>
            <w:shd w:val="clear" w:color="auto" w:fill="auto"/>
          </w:tcPr>
          <w:p w14:paraId="44D62406"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Meeting with UZGP DivF</w:t>
            </w:r>
          </w:p>
        </w:tc>
        <w:tc>
          <w:tcPr>
            <w:tcW w:w="2239" w:type="dxa"/>
            <w:shd w:val="clear" w:color="auto" w:fill="auto"/>
          </w:tcPr>
          <w:p w14:paraId="6630C628"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Workshop Venue</w:t>
            </w:r>
          </w:p>
        </w:tc>
        <w:tc>
          <w:tcPr>
            <w:tcW w:w="1957" w:type="dxa"/>
          </w:tcPr>
          <w:p w14:paraId="782ECD69"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Confirmed</w:t>
            </w:r>
          </w:p>
        </w:tc>
      </w:tr>
      <w:tr w:rsidR="00E5289A" w:rsidRPr="00E5289A" w14:paraId="5E8B260A" w14:textId="77777777" w:rsidTr="009B2EF3">
        <w:tc>
          <w:tcPr>
            <w:tcW w:w="2242" w:type="dxa"/>
            <w:shd w:val="clear" w:color="auto" w:fill="92D050"/>
          </w:tcPr>
          <w:p w14:paraId="14BE5230" w14:textId="77777777" w:rsidR="00E5289A" w:rsidRPr="00E5289A" w:rsidRDefault="00E5289A" w:rsidP="00E5289A">
            <w:pPr>
              <w:spacing w:after="0" w:line="360" w:lineRule="auto"/>
              <w:rPr>
                <w:rFonts w:ascii="Times New Roman" w:hAnsi="Times New Roman"/>
                <w:b/>
                <w:sz w:val="24"/>
                <w:szCs w:val="24"/>
              </w:rPr>
            </w:pPr>
            <w:r w:rsidRPr="00E5289A">
              <w:rPr>
                <w:rFonts w:ascii="Times New Roman" w:hAnsi="Times New Roman"/>
                <w:b/>
                <w:sz w:val="24"/>
                <w:szCs w:val="24"/>
              </w:rPr>
              <w:t>1 October, 2014</w:t>
            </w:r>
          </w:p>
        </w:tc>
        <w:tc>
          <w:tcPr>
            <w:tcW w:w="3138" w:type="dxa"/>
            <w:shd w:val="clear" w:color="auto" w:fill="92D050"/>
          </w:tcPr>
          <w:p w14:paraId="6463C684" w14:textId="77777777" w:rsidR="00E5289A" w:rsidRPr="00E5289A" w:rsidRDefault="00E5289A" w:rsidP="00E5289A">
            <w:pPr>
              <w:spacing w:after="0" w:line="360" w:lineRule="auto"/>
              <w:rPr>
                <w:rFonts w:ascii="Times New Roman" w:hAnsi="Times New Roman"/>
                <w:b/>
                <w:sz w:val="24"/>
                <w:szCs w:val="24"/>
              </w:rPr>
            </w:pPr>
          </w:p>
        </w:tc>
        <w:tc>
          <w:tcPr>
            <w:tcW w:w="2239" w:type="dxa"/>
            <w:shd w:val="clear" w:color="auto" w:fill="92D050"/>
          </w:tcPr>
          <w:p w14:paraId="62C38FF1" w14:textId="77777777" w:rsidR="00E5289A" w:rsidRPr="00E5289A" w:rsidRDefault="00E5289A" w:rsidP="00E5289A">
            <w:pPr>
              <w:spacing w:after="0" w:line="360" w:lineRule="auto"/>
              <w:rPr>
                <w:rFonts w:ascii="Times New Roman" w:hAnsi="Times New Roman"/>
                <w:b/>
                <w:sz w:val="24"/>
                <w:szCs w:val="24"/>
              </w:rPr>
            </w:pPr>
          </w:p>
        </w:tc>
        <w:tc>
          <w:tcPr>
            <w:tcW w:w="1957" w:type="dxa"/>
            <w:shd w:val="clear" w:color="auto" w:fill="92D050"/>
          </w:tcPr>
          <w:p w14:paraId="0375F02A" w14:textId="77777777" w:rsidR="00E5289A" w:rsidRPr="00E5289A" w:rsidRDefault="00E5289A" w:rsidP="00E5289A">
            <w:pPr>
              <w:spacing w:after="0" w:line="360" w:lineRule="auto"/>
              <w:rPr>
                <w:rFonts w:ascii="Times New Roman" w:hAnsi="Times New Roman"/>
                <w:b/>
                <w:sz w:val="24"/>
                <w:szCs w:val="24"/>
              </w:rPr>
            </w:pPr>
          </w:p>
        </w:tc>
      </w:tr>
      <w:tr w:rsidR="00E5289A" w:rsidRPr="00E5289A" w14:paraId="4BF9F7E7" w14:textId="77777777" w:rsidTr="009B2EF3">
        <w:tc>
          <w:tcPr>
            <w:tcW w:w="2242" w:type="dxa"/>
            <w:shd w:val="clear" w:color="auto" w:fill="auto"/>
          </w:tcPr>
          <w:p w14:paraId="1B3F42F9"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09.00-14.00</w:t>
            </w:r>
          </w:p>
        </w:tc>
        <w:tc>
          <w:tcPr>
            <w:tcW w:w="3138" w:type="dxa"/>
            <w:shd w:val="clear" w:color="auto" w:fill="auto"/>
          </w:tcPr>
          <w:p w14:paraId="64F90F2A"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Workshop</w:t>
            </w:r>
          </w:p>
        </w:tc>
        <w:tc>
          <w:tcPr>
            <w:tcW w:w="2239" w:type="dxa"/>
            <w:shd w:val="clear" w:color="auto" w:fill="auto"/>
          </w:tcPr>
          <w:p w14:paraId="41C7ADC0"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NILG, Workshop venue</w:t>
            </w:r>
          </w:p>
        </w:tc>
        <w:tc>
          <w:tcPr>
            <w:tcW w:w="1957" w:type="dxa"/>
          </w:tcPr>
          <w:p w14:paraId="24618361"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Confirmed</w:t>
            </w:r>
          </w:p>
        </w:tc>
      </w:tr>
      <w:tr w:rsidR="00E5289A" w:rsidRPr="00E5289A" w14:paraId="2171953C" w14:textId="77777777" w:rsidTr="009B2EF3">
        <w:tc>
          <w:tcPr>
            <w:tcW w:w="2242" w:type="dxa"/>
            <w:shd w:val="clear" w:color="auto" w:fill="auto"/>
          </w:tcPr>
          <w:p w14:paraId="4FA846B0"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15.00-16.00</w:t>
            </w:r>
          </w:p>
        </w:tc>
        <w:tc>
          <w:tcPr>
            <w:tcW w:w="3138" w:type="dxa"/>
            <w:shd w:val="clear" w:color="auto" w:fill="auto"/>
          </w:tcPr>
          <w:p w14:paraId="05ACABC0"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SDC</w:t>
            </w:r>
          </w:p>
        </w:tc>
        <w:tc>
          <w:tcPr>
            <w:tcW w:w="2239" w:type="dxa"/>
            <w:shd w:val="clear" w:color="auto" w:fill="auto"/>
          </w:tcPr>
          <w:p w14:paraId="4C45A81C"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SDC Office</w:t>
            </w:r>
          </w:p>
        </w:tc>
        <w:tc>
          <w:tcPr>
            <w:tcW w:w="1957" w:type="dxa"/>
          </w:tcPr>
          <w:p w14:paraId="274F1F54"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Confirmed</w:t>
            </w:r>
          </w:p>
        </w:tc>
      </w:tr>
      <w:tr w:rsidR="00E5289A" w:rsidRPr="00E5289A" w14:paraId="259AC3DD" w14:textId="77777777" w:rsidTr="009B2EF3">
        <w:tc>
          <w:tcPr>
            <w:tcW w:w="2242" w:type="dxa"/>
            <w:shd w:val="clear" w:color="auto" w:fill="auto"/>
          </w:tcPr>
          <w:p w14:paraId="1D76EFB9"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16.00-17.30</w:t>
            </w:r>
          </w:p>
        </w:tc>
        <w:tc>
          <w:tcPr>
            <w:tcW w:w="3138" w:type="dxa"/>
            <w:shd w:val="clear" w:color="auto" w:fill="auto"/>
          </w:tcPr>
          <w:p w14:paraId="76D74646"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Meeting with EU</w:t>
            </w:r>
          </w:p>
        </w:tc>
        <w:tc>
          <w:tcPr>
            <w:tcW w:w="2239" w:type="dxa"/>
            <w:shd w:val="clear" w:color="auto" w:fill="auto"/>
          </w:tcPr>
          <w:p w14:paraId="3BAFE2DE"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EU</w:t>
            </w:r>
          </w:p>
        </w:tc>
        <w:tc>
          <w:tcPr>
            <w:tcW w:w="1957" w:type="dxa"/>
          </w:tcPr>
          <w:p w14:paraId="659F26A7" w14:textId="77777777" w:rsidR="00E5289A" w:rsidRPr="00E5289A" w:rsidRDefault="00752AE5" w:rsidP="00E5289A">
            <w:pPr>
              <w:spacing w:after="0" w:line="360" w:lineRule="auto"/>
              <w:rPr>
                <w:rFonts w:ascii="Times New Roman" w:hAnsi="Times New Roman"/>
                <w:sz w:val="24"/>
                <w:szCs w:val="24"/>
              </w:rPr>
            </w:pPr>
            <w:r>
              <w:rPr>
                <w:rFonts w:ascii="Times New Roman" w:hAnsi="Times New Roman"/>
                <w:sz w:val="24"/>
                <w:szCs w:val="24"/>
              </w:rPr>
              <w:t>Postponed</w:t>
            </w:r>
          </w:p>
        </w:tc>
      </w:tr>
      <w:tr w:rsidR="00E5289A" w:rsidRPr="00E5289A" w14:paraId="7DEB77B0" w14:textId="77777777" w:rsidTr="009B2EF3">
        <w:tc>
          <w:tcPr>
            <w:tcW w:w="2242" w:type="dxa"/>
            <w:shd w:val="clear" w:color="auto" w:fill="92D050"/>
          </w:tcPr>
          <w:p w14:paraId="3D58BE0B" w14:textId="77777777" w:rsidR="00E5289A" w:rsidRPr="00E5289A" w:rsidRDefault="00E5289A" w:rsidP="00E5289A">
            <w:pPr>
              <w:spacing w:after="0" w:line="360" w:lineRule="auto"/>
              <w:rPr>
                <w:rFonts w:ascii="Times New Roman" w:hAnsi="Times New Roman"/>
                <w:b/>
                <w:sz w:val="24"/>
                <w:szCs w:val="24"/>
              </w:rPr>
            </w:pPr>
            <w:r w:rsidRPr="00E5289A">
              <w:rPr>
                <w:rFonts w:ascii="Times New Roman" w:hAnsi="Times New Roman"/>
                <w:b/>
                <w:sz w:val="24"/>
                <w:szCs w:val="24"/>
              </w:rPr>
              <w:t>2 October, 2014</w:t>
            </w:r>
          </w:p>
        </w:tc>
        <w:tc>
          <w:tcPr>
            <w:tcW w:w="3138" w:type="dxa"/>
            <w:shd w:val="clear" w:color="auto" w:fill="92D050"/>
          </w:tcPr>
          <w:p w14:paraId="107F6DC9" w14:textId="77777777" w:rsidR="00E5289A" w:rsidRPr="00E5289A" w:rsidRDefault="00E5289A" w:rsidP="00E5289A">
            <w:pPr>
              <w:spacing w:after="0" w:line="360" w:lineRule="auto"/>
              <w:rPr>
                <w:rFonts w:ascii="Times New Roman" w:hAnsi="Times New Roman"/>
                <w:b/>
                <w:sz w:val="24"/>
                <w:szCs w:val="24"/>
              </w:rPr>
            </w:pPr>
          </w:p>
        </w:tc>
        <w:tc>
          <w:tcPr>
            <w:tcW w:w="2239" w:type="dxa"/>
            <w:shd w:val="clear" w:color="auto" w:fill="92D050"/>
          </w:tcPr>
          <w:p w14:paraId="03A37DEE" w14:textId="77777777" w:rsidR="00E5289A" w:rsidRPr="00E5289A" w:rsidRDefault="00E5289A" w:rsidP="00E5289A">
            <w:pPr>
              <w:spacing w:after="0" w:line="360" w:lineRule="auto"/>
              <w:rPr>
                <w:rFonts w:ascii="Times New Roman" w:hAnsi="Times New Roman"/>
                <w:b/>
                <w:sz w:val="24"/>
                <w:szCs w:val="24"/>
              </w:rPr>
            </w:pPr>
          </w:p>
        </w:tc>
        <w:tc>
          <w:tcPr>
            <w:tcW w:w="1957" w:type="dxa"/>
            <w:shd w:val="clear" w:color="auto" w:fill="92D050"/>
          </w:tcPr>
          <w:p w14:paraId="3222D8FF" w14:textId="77777777" w:rsidR="00E5289A" w:rsidRPr="00E5289A" w:rsidRDefault="00E5289A" w:rsidP="00E5289A">
            <w:pPr>
              <w:spacing w:after="0" w:line="360" w:lineRule="auto"/>
              <w:rPr>
                <w:rFonts w:ascii="Times New Roman" w:hAnsi="Times New Roman"/>
                <w:b/>
                <w:sz w:val="24"/>
                <w:szCs w:val="24"/>
              </w:rPr>
            </w:pPr>
          </w:p>
        </w:tc>
      </w:tr>
      <w:tr w:rsidR="00E5289A" w:rsidRPr="00E5289A" w14:paraId="4C145AE8" w14:textId="77777777" w:rsidTr="009B2EF3">
        <w:tc>
          <w:tcPr>
            <w:tcW w:w="2242" w:type="dxa"/>
            <w:shd w:val="clear" w:color="auto" w:fill="auto"/>
          </w:tcPr>
          <w:p w14:paraId="4D5B9EF6"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02.00-3.30</w:t>
            </w:r>
          </w:p>
        </w:tc>
        <w:tc>
          <w:tcPr>
            <w:tcW w:w="3138" w:type="dxa"/>
            <w:shd w:val="clear" w:color="auto" w:fill="auto"/>
          </w:tcPr>
          <w:p w14:paraId="4EEE1F27"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Presentation of inception report</w:t>
            </w:r>
          </w:p>
        </w:tc>
        <w:tc>
          <w:tcPr>
            <w:tcW w:w="2239" w:type="dxa"/>
            <w:shd w:val="clear" w:color="auto" w:fill="auto"/>
          </w:tcPr>
          <w:p w14:paraId="202E0891"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UNDP</w:t>
            </w:r>
          </w:p>
        </w:tc>
        <w:tc>
          <w:tcPr>
            <w:tcW w:w="1957" w:type="dxa"/>
          </w:tcPr>
          <w:p w14:paraId="210B5DA6" w14:textId="77777777" w:rsidR="00E5289A" w:rsidRPr="00E5289A" w:rsidRDefault="00E5289A" w:rsidP="00E5289A">
            <w:pPr>
              <w:spacing w:after="0" w:line="360" w:lineRule="auto"/>
              <w:rPr>
                <w:rFonts w:ascii="Times New Roman" w:hAnsi="Times New Roman"/>
                <w:sz w:val="24"/>
                <w:szCs w:val="24"/>
              </w:rPr>
            </w:pPr>
            <w:r w:rsidRPr="00E5289A">
              <w:rPr>
                <w:rFonts w:ascii="Times New Roman" w:hAnsi="Times New Roman"/>
                <w:sz w:val="24"/>
                <w:szCs w:val="24"/>
              </w:rPr>
              <w:t>Confirmed</w:t>
            </w:r>
          </w:p>
        </w:tc>
      </w:tr>
    </w:tbl>
    <w:p w14:paraId="43F05990" w14:textId="77777777" w:rsidR="00EE1373" w:rsidRDefault="00EE1373" w:rsidP="003449A3">
      <w:pPr>
        <w:pStyle w:val="Heading1"/>
        <w:sectPr w:rsidR="00EE1373" w:rsidSect="002A2DAD">
          <w:pgSz w:w="11906" w:h="16838"/>
          <w:pgMar w:top="1701" w:right="1134" w:bottom="1701" w:left="1134" w:header="708" w:footer="708" w:gutter="0"/>
          <w:cols w:space="708"/>
          <w:docGrid w:linePitch="360"/>
        </w:sectPr>
      </w:pPr>
    </w:p>
    <w:p w14:paraId="76A8B6A3" w14:textId="77777777" w:rsidR="00815C1E" w:rsidRDefault="00EE1373" w:rsidP="003449A3">
      <w:pPr>
        <w:pStyle w:val="Heading1"/>
      </w:pPr>
      <w:bookmarkStart w:id="87" w:name="_Toc405475072"/>
      <w:r>
        <w:t xml:space="preserve">Annex </w:t>
      </w:r>
      <w:r w:rsidR="00C87FF6">
        <w:t>3</w:t>
      </w:r>
      <w:r>
        <w:t>.</w:t>
      </w:r>
      <w:r w:rsidR="002852FC">
        <w:t xml:space="preserve"> </w:t>
      </w:r>
      <w:r w:rsidR="00815C1E">
        <w:t xml:space="preserve">Inception workshop </w:t>
      </w:r>
      <w:r w:rsidR="00815C1E" w:rsidRPr="003449A3">
        <w:t>program</w:t>
      </w:r>
      <w:bookmarkEnd w:id="87"/>
    </w:p>
    <w:p w14:paraId="41737670" w14:textId="77777777" w:rsidR="00815C1E" w:rsidRDefault="00815C1E" w:rsidP="00815C1E">
      <w:pPr>
        <w:spacing w:after="0"/>
        <w:jc w:val="center"/>
        <w:rPr>
          <w:rFonts w:ascii="Arial Narrow" w:eastAsia="Times New Roman" w:hAnsi="Arial Narrow"/>
          <w:b/>
          <w:sz w:val="24"/>
          <w:szCs w:val="24"/>
        </w:rPr>
      </w:pPr>
    </w:p>
    <w:p w14:paraId="05937DD5" w14:textId="77777777" w:rsidR="00815C1E" w:rsidRPr="00815C1E" w:rsidRDefault="00815C1E" w:rsidP="00815C1E">
      <w:pPr>
        <w:spacing w:after="0"/>
        <w:jc w:val="center"/>
        <w:rPr>
          <w:rFonts w:ascii="Arial Narrow" w:eastAsia="Times New Roman" w:hAnsi="Arial Narrow"/>
          <w:b/>
          <w:sz w:val="24"/>
          <w:szCs w:val="24"/>
        </w:rPr>
      </w:pPr>
      <w:r w:rsidRPr="00815C1E">
        <w:rPr>
          <w:rFonts w:ascii="Arial Narrow" w:eastAsia="Times New Roman" w:hAnsi="Arial Narrow"/>
          <w:b/>
          <w:sz w:val="24"/>
          <w:szCs w:val="24"/>
        </w:rPr>
        <w:t>Venue: NILG</w:t>
      </w:r>
    </w:p>
    <w:p w14:paraId="064F1160" w14:textId="77777777" w:rsidR="00815C1E" w:rsidRPr="00815C1E" w:rsidRDefault="00815C1E" w:rsidP="00815C1E">
      <w:pPr>
        <w:spacing w:after="0"/>
        <w:jc w:val="center"/>
        <w:rPr>
          <w:rFonts w:ascii="Arial Narrow" w:eastAsia="Times New Roman" w:hAnsi="Arial Narrow"/>
          <w:b/>
          <w:sz w:val="24"/>
          <w:szCs w:val="24"/>
        </w:rPr>
      </w:pPr>
    </w:p>
    <w:p w14:paraId="225A3DCF" w14:textId="77777777" w:rsidR="00815C1E" w:rsidRPr="00815C1E" w:rsidRDefault="00815C1E" w:rsidP="00815C1E">
      <w:pPr>
        <w:spacing w:after="0"/>
        <w:jc w:val="center"/>
        <w:rPr>
          <w:rFonts w:ascii="Arial Narrow" w:eastAsia="Times New Roman" w:hAnsi="Arial Narrow"/>
          <w:b/>
          <w:sz w:val="24"/>
          <w:szCs w:val="24"/>
        </w:rPr>
      </w:pPr>
      <w:r w:rsidRPr="00815C1E">
        <w:rPr>
          <w:rFonts w:ascii="Arial Narrow" w:eastAsia="Times New Roman" w:hAnsi="Arial Narrow"/>
          <w:b/>
          <w:sz w:val="24"/>
          <w:szCs w:val="24"/>
        </w:rPr>
        <w:t xml:space="preserve">Date: 30 September, 2014 - 1 October, 2014 </w:t>
      </w:r>
    </w:p>
    <w:p w14:paraId="7B01EEEF" w14:textId="77777777" w:rsidR="00815C1E" w:rsidRPr="00815C1E" w:rsidRDefault="00815C1E" w:rsidP="00815C1E">
      <w:pPr>
        <w:spacing w:after="0"/>
        <w:jc w:val="center"/>
        <w:rPr>
          <w:rFonts w:ascii="Times New Roman" w:eastAsia="Times New Roman" w:hAnsi="Times New Roman"/>
          <w:sz w:val="21"/>
          <w:szCs w:val="21"/>
        </w:rPr>
      </w:pPr>
    </w:p>
    <w:p w14:paraId="143844A2" w14:textId="77777777" w:rsidR="00815C1E" w:rsidRPr="00815C1E" w:rsidRDefault="00815C1E" w:rsidP="00815C1E">
      <w:pPr>
        <w:spacing w:after="0"/>
        <w:rPr>
          <w:rFonts w:ascii="Times New Roman" w:eastAsia="Times New Roman" w:hAnsi="Times New Roman"/>
          <w:b/>
          <w:sz w:val="21"/>
          <w:szCs w:val="21"/>
          <w:u w:val="single"/>
        </w:rPr>
      </w:pPr>
      <w:r w:rsidRPr="00815C1E">
        <w:rPr>
          <w:rFonts w:ascii="Times New Roman" w:eastAsia="Times New Roman" w:hAnsi="Times New Roman"/>
          <w:b/>
          <w:sz w:val="21"/>
          <w:szCs w:val="21"/>
          <w:u w:val="single"/>
        </w:rPr>
        <w:t>Day – 1</w:t>
      </w:r>
    </w:p>
    <w:p w14:paraId="4DADAD6D" w14:textId="77777777" w:rsidR="00815C1E" w:rsidRPr="00815C1E" w:rsidRDefault="00815C1E" w:rsidP="00815C1E">
      <w:pPr>
        <w:spacing w:after="0"/>
        <w:rPr>
          <w:rFonts w:ascii="Times New Roman" w:eastAsia="Times New Roman" w:hAnsi="Times New Roman"/>
          <w:sz w:val="21"/>
          <w:szCs w:val="21"/>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8"/>
        <w:gridCol w:w="2880"/>
        <w:gridCol w:w="4230"/>
      </w:tblGrid>
      <w:tr w:rsidR="00815C1E" w:rsidRPr="00815C1E" w14:paraId="713954D8" w14:textId="77777777" w:rsidTr="00506295">
        <w:tc>
          <w:tcPr>
            <w:tcW w:w="2178" w:type="dxa"/>
            <w:shd w:val="clear" w:color="auto" w:fill="FFFF99"/>
          </w:tcPr>
          <w:p w14:paraId="1AE31FBE" w14:textId="77777777" w:rsidR="00815C1E" w:rsidRPr="00815C1E" w:rsidRDefault="00815C1E" w:rsidP="00815C1E">
            <w:pPr>
              <w:spacing w:after="0"/>
              <w:rPr>
                <w:rFonts w:ascii="Calibri" w:eastAsia="Times New Roman" w:hAnsi="Calibri" w:cs="Calibri"/>
                <w:b/>
              </w:rPr>
            </w:pPr>
            <w:r w:rsidRPr="00815C1E">
              <w:rPr>
                <w:rFonts w:ascii="Calibri" w:eastAsia="Times New Roman" w:hAnsi="Calibri" w:cs="Calibri"/>
                <w:b/>
              </w:rPr>
              <w:t xml:space="preserve">Time </w:t>
            </w:r>
          </w:p>
        </w:tc>
        <w:tc>
          <w:tcPr>
            <w:tcW w:w="2880" w:type="dxa"/>
            <w:shd w:val="clear" w:color="auto" w:fill="FFFF99"/>
          </w:tcPr>
          <w:p w14:paraId="16457A24" w14:textId="77777777" w:rsidR="00815C1E" w:rsidRPr="00815C1E" w:rsidRDefault="00815C1E" w:rsidP="00815C1E">
            <w:pPr>
              <w:spacing w:after="0"/>
              <w:rPr>
                <w:rFonts w:ascii="Calibri" w:eastAsia="Times New Roman" w:hAnsi="Calibri" w:cs="Calibri"/>
                <w:b/>
              </w:rPr>
            </w:pPr>
            <w:r w:rsidRPr="00815C1E">
              <w:rPr>
                <w:rFonts w:ascii="Calibri" w:eastAsia="Times New Roman" w:hAnsi="Calibri" w:cs="Calibri"/>
                <w:b/>
              </w:rPr>
              <w:t>Subject</w:t>
            </w:r>
          </w:p>
        </w:tc>
        <w:tc>
          <w:tcPr>
            <w:tcW w:w="4230" w:type="dxa"/>
            <w:shd w:val="clear" w:color="auto" w:fill="FFFF99"/>
          </w:tcPr>
          <w:p w14:paraId="026B80D0" w14:textId="77777777" w:rsidR="00815C1E" w:rsidRPr="00815C1E" w:rsidRDefault="00815C1E" w:rsidP="00815C1E">
            <w:pPr>
              <w:spacing w:after="0"/>
              <w:rPr>
                <w:rFonts w:ascii="Calibri" w:eastAsia="Times New Roman" w:hAnsi="Calibri" w:cs="Calibri"/>
                <w:b/>
              </w:rPr>
            </w:pPr>
            <w:r w:rsidRPr="00815C1E">
              <w:rPr>
                <w:rFonts w:ascii="Calibri" w:eastAsia="Times New Roman" w:hAnsi="Calibri" w:cs="Calibri"/>
                <w:b/>
              </w:rPr>
              <w:t>Resource Persons</w:t>
            </w:r>
          </w:p>
        </w:tc>
      </w:tr>
      <w:tr w:rsidR="00815C1E" w:rsidRPr="00815C1E" w14:paraId="1C186387" w14:textId="77777777" w:rsidTr="00506295">
        <w:tc>
          <w:tcPr>
            <w:tcW w:w="9288" w:type="dxa"/>
            <w:gridSpan w:val="3"/>
            <w:tcBorders>
              <w:top w:val="single" w:sz="4" w:space="0" w:color="auto"/>
            </w:tcBorders>
            <w:shd w:val="clear" w:color="auto" w:fill="FFFF99"/>
          </w:tcPr>
          <w:p w14:paraId="3F78E5E5" w14:textId="77777777" w:rsidR="00815C1E" w:rsidRPr="00815C1E" w:rsidRDefault="00815C1E" w:rsidP="00815C1E">
            <w:pPr>
              <w:spacing w:after="0"/>
              <w:rPr>
                <w:rFonts w:ascii="Calibri" w:eastAsia="Times New Roman" w:hAnsi="Calibri" w:cs="Calibri"/>
                <w:b/>
              </w:rPr>
            </w:pPr>
            <w:r w:rsidRPr="00815C1E">
              <w:rPr>
                <w:rFonts w:ascii="Calibri" w:eastAsia="Times New Roman" w:hAnsi="Calibri" w:cs="Calibri"/>
                <w:b/>
              </w:rPr>
              <w:t xml:space="preserve">30 September, 2014 </w:t>
            </w:r>
          </w:p>
        </w:tc>
      </w:tr>
      <w:tr w:rsidR="00815C1E" w:rsidRPr="00815C1E" w14:paraId="3915AA00" w14:textId="77777777" w:rsidTr="00506295">
        <w:tc>
          <w:tcPr>
            <w:tcW w:w="2178" w:type="dxa"/>
            <w:shd w:val="clear" w:color="auto" w:fill="auto"/>
          </w:tcPr>
          <w:p w14:paraId="6EAEE3A5"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09.00-09.30</w:t>
            </w:r>
          </w:p>
        </w:tc>
        <w:tc>
          <w:tcPr>
            <w:tcW w:w="2880" w:type="dxa"/>
            <w:shd w:val="clear" w:color="auto" w:fill="auto"/>
          </w:tcPr>
          <w:p w14:paraId="46601439" w14:textId="77777777" w:rsidR="00815C1E" w:rsidRPr="00815C1E" w:rsidRDefault="00815C1E" w:rsidP="00815C1E">
            <w:pPr>
              <w:spacing w:after="0"/>
              <w:ind w:left="74"/>
              <w:rPr>
                <w:rFonts w:ascii="Calibri" w:eastAsia="Times New Roman" w:hAnsi="Calibri" w:cs="Calibri"/>
              </w:rPr>
            </w:pPr>
            <w:r w:rsidRPr="00815C1E">
              <w:rPr>
                <w:rFonts w:ascii="Calibri" w:eastAsia="Times New Roman" w:hAnsi="Calibri" w:cs="Calibri"/>
              </w:rPr>
              <w:t>Registration</w:t>
            </w:r>
          </w:p>
        </w:tc>
        <w:tc>
          <w:tcPr>
            <w:tcW w:w="4230" w:type="dxa"/>
            <w:shd w:val="clear" w:color="auto" w:fill="auto"/>
          </w:tcPr>
          <w:p w14:paraId="6EF49C1B" w14:textId="77777777" w:rsidR="00815C1E" w:rsidRPr="00815C1E" w:rsidRDefault="00815C1E" w:rsidP="00815C1E">
            <w:pPr>
              <w:spacing w:after="0"/>
              <w:rPr>
                <w:rFonts w:ascii="Calibri" w:eastAsia="Times New Roman" w:hAnsi="Calibri" w:cs="Calibri"/>
              </w:rPr>
            </w:pPr>
          </w:p>
        </w:tc>
      </w:tr>
      <w:tr w:rsidR="00815C1E" w:rsidRPr="00815C1E" w14:paraId="68217D8B" w14:textId="77777777" w:rsidTr="00506295">
        <w:tc>
          <w:tcPr>
            <w:tcW w:w="2178" w:type="dxa"/>
            <w:shd w:val="clear" w:color="auto" w:fill="auto"/>
          </w:tcPr>
          <w:p w14:paraId="0F2794F3"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09.30-10.00</w:t>
            </w:r>
          </w:p>
        </w:tc>
        <w:tc>
          <w:tcPr>
            <w:tcW w:w="2880" w:type="dxa"/>
            <w:shd w:val="clear" w:color="auto" w:fill="auto"/>
          </w:tcPr>
          <w:p w14:paraId="7C89E4AC" w14:textId="77777777" w:rsidR="00815C1E" w:rsidRPr="00815C1E" w:rsidRDefault="00815C1E" w:rsidP="00815C1E">
            <w:pPr>
              <w:spacing w:after="0"/>
              <w:ind w:left="74"/>
              <w:rPr>
                <w:rFonts w:ascii="Calibri" w:eastAsia="Times New Roman" w:hAnsi="Calibri" w:cs="Calibri"/>
              </w:rPr>
            </w:pPr>
            <w:r w:rsidRPr="00815C1E">
              <w:rPr>
                <w:rFonts w:ascii="Calibri" w:eastAsia="Times New Roman" w:hAnsi="Calibri" w:cs="Calibri"/>
              </w:rPr>
              <w:t>Inauguration and objectives</w:t>
            </w:r>
          </w:p>
        </w:tc>
        <w:tc>
          <w:tcPr>
            <w:tcW w:w="4230" w:type="dxa"/>
            <w:shd w:val="clear" w:color="auto" w:fill="auto"/>
          </w:tcPr>
          <w:p w14:paraId="511695BE"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 xml:space="preserve">Mr. Md. Shah Kamal, NPD, UZGP, </w:t>
            </w:r>
          </w:p>
          <w:p w14:paraId="6A7B6C38"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Ms. Shaila Khan Assistant Country Director</w:t>
            </w:r>
          </w:p>
          <w:p w14:paraId="1BF38427"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Mr.</w:t>
            </w:r>
            <w:r w:rsidRPr="00815C1E">
              <w:rPr>
                <w:rFonts w:ascii="Times New Roman" w:eastAsia="Times New Roman" w:hAnsi="Times New Roman"/>
                <w:sz w:val="24"/>
                <w:szCs w:val="24"/>
              </w:rPr>
              <w:t xml:space="preserve"> </w:t>
            </w:r>
            <w:r w:rsidRPr="00815C1E">
              <w:rPr>
                <w:rFonts w:ascii="Calibri" w:eastAsia="Times New Roman" w:hAnsi="Calibri" w:cs="Calibri"/>
              </w:rPr>
              <w:t>Jens Peter Christensen, Team Leader, MTR</w:t>
            </w:r>
          </w:p>
        </w:tc>
      </w:tr>
      <w:tr w:rsidR="00815C1E" w:rsidRPr="00815C1E" w14:paraId="23915913" w14:textId="77777777" w:rsidTr="00506295">
        <w:tc>
          <w:tcPr>
            <w:tcW w:w="2178" w:type="dxa"/>
            <w:shd w:val="clear" w:color="auto" w:fill="auto"/>
          </w:tcPr>
          <w:p w14:paraId="67DA323B"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 xml:space="preserve">10.00-11.00 </w:t>
            </w:r>
          </w:p>
        </w:tc>
        <w:tc>
          <w:tcPr>
            <w:tcW w:w="2880" w:type="dxa"/>
            <w:shd w:val="clear" w:color="auto" w:fill="auto"/>
          </w:tcPr>
          <w:p w14:paraId="38C6017D"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Presentation and discussion on Union Parishad Governance Project: An overview of Achievement, challenges and way forward</w:t>
            </w:r>
          </w:p>
        </w:tc>
        <w:tc>
          <w:tcPr>
            <w:tcW w:w="4230" w:type="dxa"/>
            <w:shd w:val="clear" w:color="auto" w:fill="auto"/>
          </w:tcPr>
          <w:p w14:paraId="1F33DC26"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Ms. Shamima Nargis, Focal Person, UPGP</w:t>
            </w:r>
          </w:p>
        </w:tc>
      </w:tr>
      <w:tr w:rsidR="00815C1E" w:rsidRPr="00815C1E" w14:paraId="600320DA" w14:textId="77777777" w:rsidTr="00506295">
        <w:tc>
          <w:tcPr>
            <w:tcW w:w="2178" w:type="dxa"/>
            <w:shd w:val="clear" w:color="auto" w:fill="auto"/>
          </w:tcPr>
          <w:p w14:paraId="1A12FB61"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11.00 -11.30</w:t>
            </w:r>
          </w:p>
        </w:tc>
        <w:tc>
          <w:tcPr>
            <w:tcW w:w="2880" w:type="dxa"/>
            <w:shd w:val="clear" w:color="auto" w:fill="auto"/>
          </w:tcPr>
          <w:p w14:paraId="65428B08"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Tea Break</w:t>
            </w:r>
          </w:p>
        </w:tc>
        <w:tc>
          <w:tcPr>
            <w:tcW w:w="4230" w:type="dxa"/>
            <w:shd w:val="clear" w:color="auto" w:fill="auto"/>
          </w:tcPr>
          <w:p w14:paraId="44DCA718" w14:textId="77777777" w:rsidR="00815C1E" w:rsidRPr="00815C1E" w:rsidRDefault="00815C1E" w:rsidP="00815C1E">
            <w:pPr>
              <w:spacing w:after="0"/>
              <w:rPr>
                <w:rFonts w:ascii="Calibri" w:eastAsia="Times New Roman" w:hAnsi="Calibri" w:cs="Calibri"/>
              </w:rPr>
            </w:pPr>
          </w:p>
        </w:tc>
      </w:tr>
      <w:tr w:rsidR="00815C1E" w:rsidRPr="00815C1E" w14:paraId="48CBDD8D" w14:textId="77777777" w:rsidTr="00506295">
        <w:tc>
          <w:tcPr>
            <w:tcW w:w="2178" w:type="dxa"/>
            <w:shd w:val="clear" w:color="auto" w:fill="auto"/>
          </w:tcPr>
          <w:p w14:paraId="731042EE"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11.30 -12.30</w:t>
            </w:r>
          </w:p>
        </w:tc>
        <w:tc>
          <w:tcPr>
            <w:tcW w:w="2880" w:type="dxa"/>
            <w:shd w:val="clear" w:color="auto" w:fill="auto"/>
          </w:tcPr>
          <w:p w14:paraId="51E48857" w14:textId="0889040C"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Presentation and discussion on Upazila Governance Project:</w:t>
            </w:r>
            <w:r w:rsidRPr="00815C1E">
              <w:rPr>
                <w:rFonts w:ascii="Times New Roman" w:eastAsia="Times New Roman" w:hAnsi="Times New Roman"/>
                <w:sz w:val="24"/>
                <w:szCs w:val="24"/>
              </w:rPr>
              <w:t xml:space="preserve"> </w:t>
            </w:r>
            <w:r w:rsidRPr="00815C1E">
              <w:rPr>
                <w:rFonts w:ascii="Calibri" w:eastAsia="Times New Roman" w:hAnsi="Calibri" w:cs="Calibri"/>
              </w:rPr>
              <w:t>An overview of</w:t>
            </w:r>
            <w:r w:rsidR="00341A5C">
              <w:rPr>
                <w:rFonts w:ascii="Calibri" w:eastAsia="Times New Roman" w:hAnsi="Calibri" w:cs="Calibri"/>
              </w:rPr>
              <w:t xml:space="preserve"> </w:t>
            </w:r>
            <w:r w:rsidRPr="00815C1E">
              <w:rPr>
                <w:rFonts w:ascii="Calibri" w:eastAsia="Times New Roman" w:hAnsi="Calibri" w:cs="Calibri"/>
              </w:rPr>
              <w:t>Achievement, challenges and way forward</w:t>
            </w:r>
          </w:p>
        </w:tc>
        <w:tc>
          <w:tcPr>
            <w:tcW w:w="4230" w:type="dxa"/>
            <w:shd w:val="clear" w:color="auto" w:fill="auto"/>
          </w:tcPr>
          <w:p w14:paraId="474F5064"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Mr. Akram Al-Hossain, Focal Person, UZGP</w:t>
            </w:r>
          </w:p>
        </w:tc>
      </w:tr>
      <w:tr w:rsidR="00815C1E" w:rsidRPr="00815C1E" w14:paraId="0105C55F" w14:textId="77777777" w:rsidTr="00506295">
        <w:tc>
          <w:tcPr>
            <w:tcW w:w="2178" w:type="dxa"/>
            <w:shd w:val="clear" w:color="auto" w:fill="auto"/>
          </w:tcPr>
          <w:p w14:paraId="4FFF402A"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12.30-13.30</w:t>
            </w:r>
          </w:p>
        </w:tc>
        <w:tc>
          <w:tcPr>
            <w:tcW w:w="2880" w:type="dxa"/>
            <w:shd w:val="clear" w:color="auto" w:fill="auto"/>
          </w:tcPr>
          <w:p w14:paraId="0E4D7236"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 xml:space="preserve">Presentation and discussion on Union Parishad Governance Project: Implementation success, good practices and lesson learned from the field </w:t>
            </w:r>
          </w:p>
        </w:tc>
        <w:tc>
          <w:tcPr>
            <w:tcW w:w="4230" w:type="dxa"/>
            <w:shd w:val="clear" w:color="auto" w:fill="auto"/>
          </w:tcPr>
          <w:p w14:paraId="4C234B1F"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Mr. Emdadul Haque, DDLG, Kishoreganj</w:t>
            </w:r>
          </w:p>
        </w:tc>
      </w:tr>
      <w:tr w:rsidR="00815C1E" w:rsidRPr="00815C1E" w14:paraId="0A6A5EEF" w14:textId="77777777" w:rsidTr="00506295">
        <w:tc>
          <w:tcPr>
            <w:tcW w:w="2178" w:type="dxa"/>
            <w:shd w:val="clear" w:color="auto" w:fill="auto"/>
          </w:tcPr>
          <w:p w14:paraId="55719092"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13.30-14.30</w:t>
            </w:r>
          </w:p>
        </w:tc>
        <w:tc>
          <w:tcPr>
            <w:tcW w:w="2880" w:type="dxa"/>
            <w:shd w:val="clear" w:color="auto" w:fill="auto"/>
          </w:tcPr>
          <w:p w14:paraId="00C420B0"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Lunch &amp; Prayer</w:t>
            </w:r>
          </w:p>
        </w:tc>
        <w:tc>
          <w:tcPr>
            <w:tcW w:w="4230" w:type="dxa"/>
            <w:shd w:val="clear" w:color="auto" w:fill="auto"/>
          </w:tcPr>
          <w:p w14:paraId="7F26B13D" w14:textId="77777777" w:rsidR="00815C1E" w:rsidRPr="00815C1E" w:rsidRDefault="00815C1E" w:rsidP="00815C1E">
            <w:pPr>
              <w:spacing w:after="0"/>
              <w:rPr>
                <w:rFonts w:ascii="Calibri" w:eastAsia="Times New Roman" w:hAnsi="Calibri" w:cs="Calibri"/>
              </w:rPr>
            </w:pPr>
          </w:p>
        </w:tc>
      </w:tr>
      <w:tr w:rsidR="00815C1E" w:rsidRPr="00815C1E" w14:paraId="210440E0" w14:textId="77777777" w:rsidTr="00506295">
        <w:tc>
          <w:tcPr>
            <w:tcW w:w="2178" w:type="dxa"/>
            <w:shd w:val="clear" w:color="auto" w:fill="auto"/>
          </w:tcPr>
          <w:p w14:paraId="2DC8B9BD"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14.30-15.30</w:t>
            </w:r>
          </w:p>
        </w:tc>
        <w:tc>
          <w:tcPr>
            <w:tcW w:w="2880" w:type="dxa"/>
            <w:shd w:val="clear" w:color="auto" w:fill="auto"/>
          </w:tcPr>
          <w:p w14:paraId="088A4302"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Presentation and discussion on Upazila Governance Project: Implementation success, good practices and lesson learned from the field</w:t>
            </w:r>
          </w:p>
        </w:tc>
        <w:tc>
          <w:tcPr>
            <w:tcW w:w="4230" w:type="dxa"/>
            <w:shd w:val="clear" w:color="auto" w:fill="auto"/>
          </w:tcPr>
          <w:p w14:paraId="3B3951CF"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Mr. Aminul Islam, DLG, Rajshahi</w:t>
            </w:r>
          </w:p>
        </w:tc>
      </w:tr>
      <w:tr w:rsidR="00815C1E" w:rsidRPr="00815C1E" w14:paraId="6A110EE1" w14:textId="77777777" w:rsidTr="00506295">
        <w:tc>
          <w:tcPr>
            <w:tcW w:w="2178" w:type="dxa"/>
            <w:shd w:val="clear" w:color="auto" w:fill="auto"/>
          </w:tcPr>
          <w:p w14:paraId="3B39A093"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15.30-16.00</w:t>
            </w:r>
          </w:p>
        </w:tc>
        <w:tc>
          <w:tcPr>
            <w:tcW w:w="2880" w:type="dxa"/>
            <w:shd w:val="clear" w:color="auto" w:fill="auto"/>
          </w:tcPr>
          <w:p w14:paraId="2CD20105"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Tea Break</w:t>
            </w:r>
          </w:p>
        </w:tc>
        <w:tc>
          <w:tcPr>
            <w:tcW w:w="4230" w:type="dxa"/>
            <w:shd w:val="clear" w:color="auto" w:fill="auto"/>
          </w:tcPr>
          <w:p w14:paraId="0F7DD996" w14:textId="77777777" w:rsidR="00815C1E" w:rsidRPr="00815C1E" w:rsidRDefault="00815C1E" w:rsidP="00815C1E">
            <w:pPr>
              <w:spacing w:after="0"/>
              <w:rPr>
                <w:rFonts w:ascii="Calibri" w:eastAsia="Times New Roman" w:hAnsi="Calibri" w:cs="Calibri"/>
              </w:rPr>
            </w:pPr>
          </w:p>
        </w:tc>
      </w:tr>
      <w:tr w:rsidR="00815C1E" w:rsidRPr="00815C1E" w14:paraId="494F46D6" w14:textId="77777777" w:rsidTr="00506295">
        <w:tc>
          <w:tcPr>
            <w:tcW w:w="2178" w:type="dxa"/>
            <w:vMerge w:val="restart"/>
            <w:shd w:val="clear" w:color="auto" w:fill="auto"/>
          </w:tcPr>
          <w:p w14:paraId="2B74C134"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16.00-17.00</w:t>
            </w:r>
          </w:p>
        </w:tc>
        <w:tc>
          <w:tcPr>
            <w:tcW w:w="2880" w:type="dxa"/>
            <w:shd w:val="clear" w:color="auto" w:fill="auto"/>
          </w:tcPr>
          <w:p w14:paraId="3924BE35"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Capacity development of Union Parishad: Success, lessons learned &amp; impact</w:t>
            </w:r>
          </w:p>
        </w:tc>
        <w:tc>
          <w:tcPr>
            <w:tcW w:w="4230" w:type="dxa"/>
            <w:shd w:val="clear" w:color="auto" w:fill="auto"/>
          </w:tcPr>
          <w:p w14:paraId="51A1DAAF" w14:textId="77777777" w:rsidR="00815C1E" w:rsidRPr="00815C1E" w:rsidRDefault="00815C1E" w:rsidP="00815C1E">
            <w:pPr>
              <w:spacing w:after="0"/>
              <w:jc w:val="center"/>
              <w:rPr>
                <w:rFonts w:ascii="Calibri" w:eastAsia="Times New Roman" w:hAnsi="Calibri" w:cs="Calibri"/>
              </w:rPr>
            </w:pPr>
            <w:r w:rsidRPr="00815C1E">
              <w:rPr>
                <w:rFonts w:ascii="Calibri" w:eastAsia="Times New Roman" w:hAnsi="Calibri" w:cs="Calibri"/>
              </w:rPr>
              <w:t>Dr. Sarwar Bari/Mr. Mahbubur Rahman, DF, UPGP, Rangpur</w:t>
            </w:r>
          </w:p>
        </w:tc>
      </w:tr>
      <w:tr w:rsidR="00815C1E" w:rsidRPr="00815C1E" w14:paraId="2F29A7B7" w14:textId="77777777" w:rsidTr="00506295">
        <w:tc>
          <w:tcPr>
            <w:tcW w:w="2178" w:type="dxa"/>
            <w:vMerge/>
            <w:shd w:val="clear" w:color="auto" w:fill="auto"/>
          </w:tcPr>
          <w:p w14:paraId="015D62BA" w14:textId="77777777" w:rsidR="00815C1E" w:rsidRPr="00815C1E" w:rsidRDefault="00815C1E" w:rsidP="00815C1E">
            <w:pPr>
              <w:spacing w:after="0"/>
              <w:rPr>
                <w:rFonts w:ascii="Calibri" w:eastAsia="Times New Roman" w:hAnsi="Calibri" w:cs="Calibri"/>
              </w:rPr>
            </w:pPr>
          </w:p>
        </w:tc>
        <w:tc>
          <w:tcPr>
            <w:tcW w:w="2880" w:type="dxa"/>
            <w:shd w:val="clear" w:color="auto" w:fill="auto"/>
          </w:tcPr>
          <w:p w14:paraId="76A12B05"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Capacity development of Upazila Parishad: Success, lessons learned &amp; impact</w:t>
            </w:r>
          </w:p>
        </w:tc>
        <w:tc>
          <w:tcPr>
            <w:tcW w:w="4230" w:type="dxa"/>
            <w:shd w:val="clear" w:color="auto" w:fill="auto"/>
          </w:tcPr>
          <w:p w14:paraId="1FFC5A87"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Mozammel Haque, Project Manager, UZGP</w:t>
            </w:r>
          </w:p>
        </w:tc>
      </w:tr>
    </w:tbl>
    <w:p w14:paraId="6C13D392" w14:textId="77777777" w:rsidR="00815C1E" w:rsidRPr="00815C1E" w:rsidRDefault="00815C1E" w:rsidP="00815C1E">
      <w:pPr>
        <w:spacing w:after="0"/>
        <w:rPr>
          <w:rFonts w:ascii="Times New Roman" w:eastAsia="Times New Roman" w:hAnsi="Times New Roman"/>
          <w:sz w:val="24"/>
          <w:szCs w:val="24"/>
        </w:rPr>
      </w:pPr>
    </w:p>
    <w:p w14:paraId="4FA87BCD" w14:textId="77777777" w:rsidR="00815C1E" w:rsidRPr="00815C1E" w:rsidRDefault="00815C1E" w:rsidP="00815C1E">
      <w:pPr>
        <w:spacing w:after="0"/>
        <w:rPr>
          <w:rFonts w:ascii="Times New Roman" w:eastAsia="Times New Roman" w:hAnsi="Times New Roman"/>
          <w:sz w:val="24"/>
          <w:szCs w:val="24"/>
        </w:rPr>
      </w:pPr>
    </w:p>
    <w:p w14:paraId="0DA259BE" w14:textId="77777777" w:rsidR="00815C1E" w:rsidRPr="00815C1E" w:rsidRDefault="00815C1E" w:rsidP="00815C1E">
      <w:pPr>
        <w:spacing w:after="0"/>
        <w:rPr>
          <w:rFonts w:ascii="Times New Roman" w:eastAsia="Times New Roman" w:hAnsi="Times New Roman"/>
          <w:b/>
          <w:sz w:val="24"/>
          <w:szCs w:val="24"/>
          <w:u w:val="single"/>
        </w:rPr>
      </w:pPr>
      <w:r w:rsidRPr="00815C1E">
        <w:rPr>
          <w:rFonts w:ascii="Times New Roman" w:eastAsia="Times New Roman" w:hAnsi="Times New Roman"/>
          <w:b/>
          <w:sz w:val="24"/>
          <w:szCs w:val="24"/>
          <w:u w:val="single"/>
        </w:rPr>
        <w:t>Day - 2</w:t>
      </w:r>
    </w:p>
    <w:p w14:paraId="28598193" w14:textId="77777777" w:rsidR="00815C1E" w:rsidRPr="00815C1E" w:rsidRDefault="00815C1E" w:rsidP="00815C1E">
      <w:pPr>
        <w:spacing w:after="0"/>
        <w:rPr>
          <w:rFonts w:ascii="Times New Roman" w:eastAsia="Times New Roman" w:hAnsi="Times New Roman"/>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8"/>
        <w:gridCol w:w="2880"/>
        <w:gridCol w:w="4230"/>
      </w:tblGrid>
      <w:tr w:rsidR="00815C1E" w:rsidRPr="00815C1E" w14:paraId="0B225F92" w14:textId="77777777" w:rsidTr="00506295">
        <w:tc>
          <w:tcPr>
            <w:tcW w:w="2178" w:type="dxa"/>
            <w:shd w:val="clear" w:color="auto" w:fill="FFFF99"/>
          </w:tcPr>
          <w:p w14:paraId="0CCCBD0C" w14:textId="77777777" w:rsidR="00815C1E" w:rsidRPr="00815C1E" w:rsidRDefault="00815C1E" w:rsidP="00815C1E">
            <w:pPr>
              <w:spacing w:after="0"/>
              <w:rPr>
                <w:rFonts w:ascii="Calibri" w:eastAsia="Times New Roman" w:hAnsi="Calibri" w:cs="Calibri"/>
                <w:b/>
              </w:rPr>
            </w:pPr>
            <w:r w:rsidRPr="00815C1E">
              <w:rPr>
                <w:rFonts w:ascii="Calibri" w:eastAsia="Times New Roman" w:hAnsi="Calibri" w:cs="Calibri"/>
                <w:b/>
              </w:rPr>
              <w:t xml:space="preserve">Time </w:t>
            </w:r>
          </w:p>
        </w:tc>
        <w:tc>
          <w:tcPr>
            <w:tcW w:w="2880" w:type="dxa"/>
            <w:shd w:val="clear" w:color="auto" w:fill="FFFF99"/>
          </w:tcPr>
          <w:p w14:paraId="257D2444" w14:textId="77777777" w:rsidR="00815C1E" w:rsidRPr="00815C1E" w:rsidRDefault="00815C1E" w:rsidP="00815C1E">
            <w:pPr>
              <w:spacing w:after="0"/>
              <w:rPr>
                <w:rFonts w:ascii="Calibri" w:eastAsia="Times New Roman" w:hAnsi="Calibri" w:cs="Calibri"/>
                <w:b/>
              </w:rPr>
            </w:pPr>
            <w:r w:rsidRPr="00815C1E">
              <w:rPr>
                <w:rFonts w:ascii="Calibri" w:eastAsia="Times New Roman" w:hAnsi="Calibri" w:cs="Calibri"/>
                <w:b/>
              </w:rPr>
              <w:t>Subject</w:t>
            </w:r>
          </w:p>
        </w:tc>
        <w:tc>
          <w:tcPr>
            <w:tcW w:w="4230" w:type="dxa"/>
            <w:shd w:val="clear" w:color="auto" w:fill="FFFF99"/>
          </w:tcPr>
          <w:p w14:paraId="4CE5134D" w14:textId="77777777" w:rsidR="00815C1E" w:rsidRPr="00815C1E" w:rsidRDefault="00815C1E" w:rsidP="00815C1E">
            <w:pPr>
              <w:spacing w:after="0"/>
              <w:rPr>
                <w:rFonts w:ascii="Calibri" w:eastAsia="Times New Roman" w:hAnsi="Calibri" w:cs="Calibri"/>
                <w:b/>
              </w:rPr>
            </w:pPr>
            <w:r w:rsidRPr="00815C1E">
              <w:rPr>
                <w:rFonts w:ascii="Calibri" w:eastAsia="Times New Roman" w:hAnsi="Calibri" w:cs="Calibri"/>
                <w:b/>
              </w:rPr>
              <w:t>Resource Persons</w:t>
            </w:r>
          </w:p>
        </w:tc>
      </w:tr>
      <w:tr w:rsidR="00815C1E" w:rsidRPr="00815C1E" w14:paraId="185D6DE7" w14:textId="77777777" w:rsidTr="00506295">
        <w:tc>
          <w:tcPr>
            <w:tcW w:w="9288" w:type="dxa"/>
            <w:gridSpan w:val="3"/>
            <w:tcBorders>
              <w:top w:val="single" w:sz="4" w:space="0" w:color="auto"/>
            </w:tcBorders>
            <w:shd w:val="clear" w:color="auto" w:fill="FFFF99"/>
          </w:tcPr>
          <w:p w14:paraId="40B91B69" w14:textId="77777777" w:rsidR="00815C1E" w:rsidRPr="00815C1E" w:rsidRDefault="00815C1E" w:rsidP="00815C1E">
            <w:pPr>
              <w:spacing w:after="0"/>
              <w:rPr>
                <w:rFonts w:ascii="Calibri" w:eastAsia="Times New Roman" w:hAnsi="Calibri" w:cs="Calibri"/>
                <w:b/>
              </w:rPr>
            </w:pPr>
            <w:r w:rsidRPr="00815C1E">
              <w:rPr>
                <w:rFonts w:ascii="Calibri" w:eastAsia="Times New Roman" w:hAnsi="Calibri" w:cs="Calibri"/>
                <w:b/>
              </w:rPr>
              <w:t xml:space="preserve">1 October, 2014 </w:t>
            </w:r>
          </w:p>
        </w:tc>
      </w:tr>
      <w:tr w:rsidR="00815C1E" w:rsidRPr="00815C1E" w14:paraId="6A79416A" w14:textId="77777777" w:rsidTr="00506295">
        <w:tc>
          <w:tcPr>
            <w:tcW w:w="2178" w:type="dxa"/>
            <w:shd w:val="clear" w:color="auto" w:fill="auto"/>
          </w:tcPr>
          <w:p w14:paraId="534DF9D4"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09.00-09.45</w:t>
            </w:r>
          </w:p>
        </w:tc>
        <w:tc>
          <w:tcPr>
            <w:tcW w:w="2880" w:type="dxa"/>
            <w:shd w:val="clear" w:color="auto" w:fill="auto"/>
          </w:tcPr>
          <w:p w14:paraId="71761BB8" w14:textId="77777777" w:rsidR="00815C1E" w:rsidRPr="00815C1E" w:rsidRDefault="00815C1E" w:rsidP="00815C1E">
            <w:pPr>
              <w:spacing w:after="0"/>
              <w:ind w:left="74"/>
              <w:rPr>
                <w:rFonts w:ascii="Calibri" w:eastAsia="Times New Roman" w:hAnsi="Calibri" w:cs="Calibri"/>
              </w:rPr>
            </w:pPr>
            <w:r w:rsidRPr="00815C1E">
              <w:rPr>
                <w:rFonts w:ascii="Calibri" w:eastAsia="Times New Roman" w:hAnsi="Calibri" w:cs="Calibri"/>
              </w:rPr>
              <w:t>Women Development Forum: A Journey</w:t>
            </w:r>
          </w:p>
        </w:tc>
        <w:tc>
          <w:tcPr>
            <w:tcW w:w="4230" w:type="dxa"/>
            <w:shd w:val="clear" w:color="auto" w:fill="auto"/>
          </w:tcPr>
          <w:p w14:paraId="5B125CA6" w14:textId="77777777" w:rsidR="00815C1E" w:rsidRPr="00815C1E" w:rsidRDefault="00815C1E" w:rsidP="00815C1E">
            <w:pPr>
              <w:spacing w:after="0"/>
              <w:jc w:val="center"/>
              <w:rPr>
                <w:rFonts w:ascii="Calibri" w:eastAsia="Times New Roman" w:hAnsi="Calibri" w:cs="Calibri"/>
              </w:rPr>
            </w:pPr>
            <w:r w:rsidRPr="00815C1E">
              <w:rPr>
                <w:rFonts w:ascii="Calibri" w:eastAsia="Times New Roman" w:hAnsi="Calibri" w:cs="Calibri"/>
              </w:rPr>
              <w:t>Mr. Aziz Sarder, WEO and Mozammel Haque, PM, UZGP</w:t>
            </w:r>
          </w:p>
        </w:tc>
      </w:tr>
      <w:tr w:rsidR="00815C1E" w:rsidRPr="00815C1E" w14:paraId="07679039" w14:textId="77777777" w:rsidTr="00506295">
        <w:tc>
          <w:tcPr>
            <w:tcW w:w="2178" w:type="dxa"/>
            <w:shd w:val="clear" w:color="auto" w:fill="auto"/>
          </w:tcPr>
          <w:p w14:paraId="48CF7C0A"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09.45-10.45</w:t>
            </w:r>
          </w:p>
        </w:tc>
        <w:tc>
          <w:tcPr>
            <w:tcW w:w="2880" w:type="dxa"/>
            <w:shd w:val="clear" w:color="auto" w:fill="auto"/>
          </w:tcPr>
          <w:p w14:paraId="5AD66120"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Fiscal Transfer: Facilitating pro-poor development</w:t>
            </w:r>
          </w:p>
        </w:tc>
        <w:tc>
          <w:tcPr>
            <w:tcW w:w="4230" w:type="dxa"/>
            <w:shd w:val="clear" w:color="auto" w:fill="auto"/>
          </w:tcPr>
          <w:p w14:paraId="6D58EC21"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Dr. Suresh Balakrishnan, International Technical Adviser, UPGP/UNCDF</w:t>
            </w:r>
          </w:p>
        </w:tc>
      </w:tr>
      <w:tr w:rsidR="00815C1E" w:rsidRPr="00815C1E" w14:paraId="01AB084F" w14:textId="77777777" w:rsidTr="00506295">
        <w:tc>
          <w:tcPr>
            <w:tcW w:w="2178" w:type="dxa"/>
            <w:shd w:val="clear" w:color="auto" w:fill="auto"/>
          </w:tcPr>
          <w:p w14:paraId="2B149348"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10.45 -11.00</w:t>
            </w:r>
          </w:p>
        </w:tc>
        <w:tc>
          <w:tcPr>
            <w:tcW w:w="2880" w:type="dxa"/>
            <w:shd w:val="clear" w:color="auto" w:fill="auto"/>
          </w:tcPr>
          <w:p w14:paraId="4F62E9F4"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Tea Break</w:t>
            </w:r>
          </w:p>
        </w:tc>
        <w:tc>
          <w:tcPr>
            <w:tcW w:w="4230" w:type="dxa"/>
            <w:shd w:val="clear" w:color="auto" w:fill="auto"/>
          </w:tcPr>
          <w:p w14:paraId="20B60358" w14:textId="77777777" w:rsidR="00815C1E" w:rsidRPr="00815C1E" w:rsidRDefault="00815C1E" w:rsidP="00815C1E">
            <w:pPr>
              <w:spacing w:after="0"/>
              <w:rPr>
                <w:rFonts w:ascii="Calibri" w:eastAsia="Times New Roman" w:hAnsi="Calibri" w:cs="Calibri"/>
              </w:rPr>
            </w:pPr>
          </w:p>
        </w:tc>
      </w:tr>
      <w:tr w:rsidR="00815C1E" w:rsidRPr="00815C1E" w14:paraId="4C9CBF54" w14:textId="77777777" w:rsidTr="00506295">
        <w:tc>
          <w:tcPr>
            <w:tcW w:w="2178" w:type="dxa"/>
            <w:shd w:val="clear" w:color="auto" w:fill="auto"/>
          </w:tcPr>
          <w:p w14:paraId="196A812A"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 xml:space="preserve">11.00 -11.45 </w:t>
            </w:r>
          </w:p>
        </w:tc>
        <w:tc>
          <w:tcPr>
            <w:tcW w:w="2880" w:type="dxa"/>
            <w:shd w:val="clear" w:color="auto" w:fill="auto"/>
          </w:tcPr>
          <w:p w14:paraId="25E9E029"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Pursuing policy reform towards decentralization in Bangladesh: Policy advocacy by UPGP and UZGP</w:t>
            </w:r>
          </w:p>
        </w:tc>
        <w:tc>
          <w:tcPr>
            <w:tcW w:w="4230" w:type="dxa"/>
            <w:shd w:val="clear" w:color="auto" w:fill="auto"/>
          </w:tcPr>
          <w:p w14:paraId="18493C58"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Akram Al Hossain, Joint Secretary, LGD</w:t>
            </w:r>
          </w:p>
        </w:tc>
      </w:tr>
      <w:tr w:rsidR="00815C1E" w:rsidRPr="00815C1E" w14:paraId="0B48C300" w14:textId="77777777" w:rsidTr="00506295">
        <w:tc>
          <w:tcPr>
            <w:tcW w:w="2178" w:type="dxa"/>
            <w:shd w:val="clear" w:color="auto" w:fill="auto"/>
          </w:tcPr>
          <w:p w14:paraId="3464DEAB"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11.45-13.00</w:t>
            </w:r>
          </w:p>
        </w:tc>
        <w:tc>
          <w:tcPr>
            <w:tcW w:w="2880" w:type="dxa"/>
            <w:shd w:val="clear" w:color="auto" w:fill="auto"/>
          </w:tcPr>
          <w:p w14:paraId="1CBF2834"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Monitoring strategy of UPGP and UZGP</w:t>
            </w:r>
          </w:p>
        </w:tc>
        <w:tc>
          <w:tcPr>
            <w:tcW w:w="4230" w:type="dxa"/>
            <w:shd w:val="clear" w:color="auto" w:fill="auto"/>
          </w:tcPr>
          <w:p w14:paraId="6C7623D0" w14:textId="77777777" w:rsidR="00815C1E" w:rsidRPr="00815C1E" w:rsidRDefault="00815C1E" w:rsidP="00815C1E">
            <w:pPr>
              <w:spacing w:after="0"/>
              <w:jc w:val="center"/>
              <w:rPr>
                <w:rFonts w:ascii="Calibri" w:eastAsia="Times New Roman" w:hAnsi="Calibri" w:cs="Calibri"/>
              </w:rPr>
            </w:pPr>
            <w:r w:rsidRPr="00815C1E">
              <w:rPr>
                <w:rFonts w:ascii="Calibri" w:eastAsia="Times New Roman" w:hAnsi="Calibri" w:cs="Calibri"/>
              </w:rPr>
              <w:t>Mr. Hasanuzzaman, MIS Officer, UPGP and Mizanur Rahman, M&amp;E Officer, UZGP</w:t>
            </w:r>
          </w:p>
        </w:tc>
      </w:tr>
      <w:tr w:rsidR="00815C1E" w:rsidRPr="00815C1E" w14:paraId="5421B813" w14:textId="77777777" w:rsidTr="00506295">
        <w:tc>
          <w:tcPr>
            <w:tcW w:w="2178" w:type="dxa"/>
            <w:shd w:val="clear" w:color="auto" w:fill="auto"/>
          </w:tcPr>
          <w:p w14:paraId="016D81CA"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13.00-13.30</w:t>
            </w:r>
          </w:p>
        </w:tc>
        <w:tc>
          <w:tcPr>
            <w:tcW w:w="2880" w:type="dxa"/>
            <w:shd w:val="clear" w:color="auto" w:fill="auto"/>
          </w:tcPr>
          <w:p w14:paraId="6118CAFE"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Closing of workshop with concluding remarks</w:t>
            </w:r>
          </w:p>
        </w:tc>
        <w:tc>
          <w:tcPr>
            <w:tcW w:w="4230" w:type="dxa"/>
            <w:shd w:val="clear" w:color="auto" w:fill="auto"/>
          </w:tcPr>
          <w:p w14:paraId="0F305D5A" w14:textId="3B6F9AFA"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Mr. Md. Mozammel Huq, NPD, UPGP &amp;</w:t>
            </w:r>
            <w:r w:rsidR="00341A5C">
              <w:rPr>
                <w:rFonts w:ascii="Calibri" w:eastAsia="Times New Roman" w:hAnsi="Calibri" w:cs="Calibri"/>
              </w:rPr>
              <w:t xml:space="preserve"> </w:t>
            </w:r>
            <w:r w:rsidRPr="00815C1E">
              <w:rPr>
                <w:rFonts w:ascii="Calibri" w:eastAsia="Times New Roman" w:hAnsi="Calibri" w:cs="Calibri"/>
              </w:rPr>
              <w:t xml:space="preserve">and Mr. Md. Shah Kamal, NPD, UZGP, </w:t>
            </w:r>
          </w:p>
          <w:p w14:paraId="4D79F3ED"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Ms. Shaila Khan, Assistant Country Director, UNDP</w:t>
            </w:r>
          </w:p>
          <w:p w14:paraId="5A8FA7B5"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Mr. Jens Peter Christensen, Team Leader, MTR</w:t>
            </w:r>
          </w:p>
        </w:tc>
      </w:tr>
      <w:tr w:rsidR="00815C1E" w:rsidRPr="00815C1E" w14:paraId="335F92BB" w14:textId="77777777" w:rsidTr="00506295">
        <w:tc>
          <w:tcPr>
            <w:tcW w:w="2178" w:type="dxa"/>
            <w:shd w:val="clear" w:color="auto" w:fill="auto"/>
          </w:tcPr>
          <w:p w14:paraId="2C9F8B44" w14:textId="77777777" w:rsidR="00815C1E" w:rsidRPr="00815C1E" w:rsidRDefault="00815C1E" w:rsidP="00815C1E">
            <w:pPr>
              <w:spacing w:after="0"/>
              <w:rPr>
                <w:rFonts w:ascii="Calibri" w:eastAsia="Times New Roman" w:hAnsi="Calibri" w:cs="Calibri"/>
              </w:rPr>
            </w:pPr>
          </w:p>
        </w:tc>
        <w:tc>
          <w:tcPr>
            <w:tcW w:w="2880" w:type="dxa"/>
            <w:shd w:val="clear" w:color="auto" w:fill="auto"/>
          </w:tcPr>
          <w:p w14:paraId="7FAE8BC9" w14:textId="77777777" w:rsidR="00815C1E" w:rsidRPr="00815C1E" w:rsidRDefault="00815C1E" w:rsidP="00815C1E">
            <w:pPr>
              <w:spacing w:after="0"/>
              <w:rPr>
                <w:rFonts w:ascii="Calibri" w:eastAsia="Times New Roman" w:hAnsi="Calibri" w:cs="Calibri"/>
              </w:rPr>
            </w:pPr>
            <w:r w:rsidRPr="00815C1E">
              <w:rPr>
                <w:rFonts w:ascii="Calibri" w:eastAsia="Times New Roman" w:hAnsi="Calibri" w:cs="Calibri"/>
              </w:rPr>
              <w:t>Lunch &amp; Departure</w:t>
            </w:r>
          </w:p>
        </w:tc>
        <w:tc>
          <w:tcPr>
            <w:tcW w:w="4230" w:type="dxa"/>
            <w:shd w:val="clear" w:color="auto" w:fill="auto"/>
          </w:tcPr>
          <w:p w14:paraId="6635A749" w14:textId="77777777" w:rsidR="00815C1E" w:rsidRPr="00815C1E" w:rsidRDefault="00815C1E" w:rsidP="00815C1E">
            <w:pPr>
              <w:spacing w:after="0"/>
              <w:rPr>
                <w:rFonts w:ascii="Calibri" w:eastAsia="Times New Roman" w:hAnsi="Calibri" w:cs="Calibri"/>
              </w:rPr>
            </w:pPr>
          </w:p>
        </w:tc>
      </w:tr>
    </w:tbl>
    <w:p w14:paraId="748CE965" w14:textId="77777777" w:rsidR="00815C1E" w:rsidRPr="00815C1E" w:rsidRDefault="00815C1E" w:rsidP="00815C1E">
      <w:pPr>
        <w:spacing w:after="0"/>
        <w:rPr>
          <w:rFonts w:ascii="Times New Roman" w:eastAsia="Times New Roman" w:hAnsi="Times New Roman"/>
          <w:sz w:val="24"/>
          <w:szCs w:val="24"/>
        </w:rPr>
      </w:pPr>
    </w:p>
    <w:p w14:paraId="5CE2C33F" w14:textId="77777777" w:rsidR="00815C1E" w:rsidRPr="00815C1E" w:rsidRDefault="00815C1E" w:rsidP="00815C1E">
      <w:pPr>
        <w:spacing w:after="0"/>
        <w:rPr>
          <w:rFonts w:ascii="Times New Roman" w:eastAsia="Times New Roman" w:hAnsi="Times New Roman"/>
          <w:sz w:val="24"/>
          <w:szCs w:val="24"/>
        </w:rPr>
      </w:pPr>
    </w:p>
    <w:p w14:paraId="026935F6" w14:textId="77777777" w:rsidR="00995AC2" w:rsidRPr="00CE074A" w:rsidRDefault="00995AC2" w:rsidP="00995AC2">
      <w:pPr>
        <w:pStyle w:val="NoSpacing"/>
        <w:rPr>
          <w:b/>
          <w:bCs/>
          <w:sz w:val="26"/>
          <w:szCs w:val="26"/>
          <w:u w:val="single"/>
        </w:rPr>
      </w:pPr>
      <w:r w:rsidRPr="00CE074A">
        <w:rPr>
          <w:b/>
          <w:bCs/>
          <w:sz w:val="26"/>
          <w:szCs w:val="26"/>
          <w:u w:val="single"/>
        </w:rPr>
        <w:t>Participant’s Attendance Sheet</w:t>
      </w:r>
      <w:r>
        <w:rPr>
          <w:b/>
          <w:bCs/>
          <w:sz w:val="26"/>
          <w:szCs w:val="26"/>
          <w:u w:val="single"/>
        </w:rPr>
        <w:t xml:space="preserve">, day 1 </w:t>
      </w:r>
    </w:p>
    <w:p w14:paraId="1947CB54" w14:textId="77777777" w:rsidR="00995AC2" w:rsidRDefault="00995AC2" w:rsidP="00995AC2"/>
    <w:tbl>
      <w:tblPr>
        <w:tblStyle w:val="TableGrid"/>
        <w:tblW w:w="0" w:type="auto"/>
        <w:tblLook w:val="04A0" w:firstRow="1" w:lastRow="0" w:firstColumn="1" w:lastColumn="0" w:noHBand="0" w:noVBand="1"/>
      </w:tblPr>
      <w:tblGrid>
        <w:gridCol w:w="850"/>
        <w:gridCol w:w="5495"/>
      </w:tblGrid>
      <w:tr w:rsidR="00995AC2" w14:paraId="6A104B8C" w14:textId="77777777" w:rsidTr="00AD4575">
        <w:tc>
          <w:tcPr>
            <w:tcW w:w="850" w:type="dxa"/>
          </w:tcPr>
          <w:p w14:paraId="72500864" w14:textId="77777777" w:rsidR="00995AC2" w:rsidRDefault="00995AC2" w:rsidP="00AD4575">
            <w:pPr>
              <w:jc w:val="center"/>
            </w:pPr>
            <w:r>
              <w:t>Sl. No.</w:t>
            </w:r>
          </w:p>
        </w:tc>
        <w:tc>
          <w:tcPr>
            <w:tcW w:w="5495" w:type="dxa"/>
          </w:tcPr>
          <w:p w14:paraId="035EE1FD" w14:textId="77777777" w:rsidR="00995AC2" w:rsidRPr="002D7123" w:rsidRDefault="00995AC2" w:rsidP="00AD4575">
            <w:r>
              <w:t>Name</w:t>
            </w:r>
          </w:p>
        </w:tc>
      </w:tr>
      <w:tr w:rsidR="00995AC2" w14:paraId="45AF4F63" w14:textId="77777777" w:rsidTr="00AD4575">
        <w:tc>
          <w:tcPr>
            <w:tcW w:w="850" w:type="dxa"/>
          </w:tcPr>
          <w:p w14:paraId="0E2F333F" w14:textId="77777777" w:rsidR="00995AC2" w:rsidRDefault="00995AC2" w:rsidP="00AD4575">
            <w:pPr>
              <w:jc w:val="center"/>
            </w:pPr>
            <w:r>
              <w:t>1</w:t>
            </w:r>
          </w:p>
        </w:tc>
        <w:tc>
          <w:tcPr>
            <w:tcW w:w="5495" w:type="dxa"/>
          </w:tcPr>
          <w:p w14:paraId="43CDB541" w14:textId="77777777" w:rsidR="00995AC2" w:rsidRDefault="00995AC2" w:rsidP="00AD4575">
            <w:r>
              <w:t>Jens Peter Christensen</w:t>
            </w:r>
          </w:p>
        </w:tc>
      </w:tr>
      <w:tr w:rsidR="00995AC2" w14:paraId="783EAD54" w14:textId="77777777" w:rsidTr="00AD4575">
        <w:tc>
          <w:tcPr>
            <w:tcW w:w="850" w:type="dxa"/>
          </w:tcPr>
          <w:p w14:paraId="71855B75" w14:textId="77777777" w:rsidR="00995AC2" w:rsidRDefault="00995AC2" w:rsidP="00AD4575">
            <w:pPr>
              <w:jc w:val="center"/>
            </w:pPr>
            <w:r>
              <w:t>2</w:t>
            </w:r>
          </w:p>
        </w:tc>
        <w:tc>
          <w:tcPr>
            <w:tcW w:w="5495" w:type="dxa"/>
          </w:tcPr>
          <w:p w14:paraId="2412972F" w14:textId="77777777" w:rsidR="00995AC2" w:rsidRDefault="00995AC2" w:rsidP="00AD4575">
            <w:r>
              <w:t>Jesper Steffensen</w:t>
            </w:r>
          </w:p>
        </w:tc>
      </w:tr>
      <w:tr w:rsidR="00995AC2" w14:paraId="294618E3" w14:textId="77777777" w:rsidTr="00AD4575">
        <w:tc>
          <w:tcPr>
            <w:tcW w:w="850" w:type="dxa"/>
          </w:tcPr>
          <w:p w14:paraId="178C65C1" w14:textId="77777777" w:rsidR="00995AC2" w:rsidRDefault="00995AC2" w:rsidP="00AD4575">
            <w:pPr>
              <w:jc w:val="center"/>
            </w:pPr>
            <w:r>
              <w:t>3</w:t>
            </w:r>
          </w:p>
        </w:tc>
        <w:tc>
          <w:tcPr>
            <w:tcW w:w="5495" w:type="dxa"/>
          </w:tcPr>
          <w:p w14:paraId="002868B8" w14:textId="77777777" w:rsidR="00995AC2" w:rsidRDefault="00995AC2" w:rsidP="00AD4575">
            <w:r>
              <w:t>Salauddin M. Aminuzzaman</w:t>
            </w:r>
          </w:p>
        </w:tc>
      </w:tr>
      <w:tr w:rsidR="00995AC2" w14:paraId="5881A6F6" w14:textId="77777777" w:rsidTr="00AD4575">
        <w:tc>
          <w:tcPr>
            <w:tcW w:w="850" w:type="dxa"/>
          </w:tcPr>
          <w:p w14:paraId="01357F3B" w14:textId="77777777" w:rsidR="00995AC2" w:rsidRDefault="00995AC2" w:rsidP="00AD4575">
            <w:pPr>
              <w:jc w:val="center"/>
            </w:pPr>
            <w:r>
              <w:t>4</w:t>
            </w:r>
          </w:p>
        </w:tc>
        <w:tc>
          <w:tcPr>
            <w:tcW w:w="5495" w:type="dxa"/>
          </w:tcPr>
          <w:p w14:paraId="7C5EB639" w14:textId="77777777" w:rsidR="00995AC2" w:rsidRDefault="00995AC2" w:rsidP="00AD4575">
            <w:r>
              <w:t>Shaila Khan</w:t>
            </w:r>
          </w:p>
        </w:tc>
      </w:tr>
      <w:tr w:rsidR="00995AC2" w14:paraId="130BB428" w14:textId="77777777" w:rsidTr="00AD4575">
        <w:tc>
          <w:tcPr>
            <w:tcW w:w="850" w:type="dxa"/>
          </w:tcPr>
          <w:p w14:paraId="00EF1326" w14:textId="77777777" w:rsidR="00995AC2" w:rsidRDefault="00995AC2" w:rsidP="00AD4575">
            <w:pPr>
              <w:jc w:val="center"/>
            </w:pPr>
            <w:r>
              <w:t>5</w:t>
            </w:r>
          </w:p>
        </w:tc>
        <w:tc>
          <w:tcPr>
            <w:tcW w:w="5495" w:type="dxa"/>
          </w:tcPr>
          <w:p w14:paraId="6EBE3BDE" w14:textId="77777777" w:rsidR="00995AC2" w:rsidRDefault="00995AC2" w:rsidP="00AD4575">
            <w:r>
              <w:t>Shamima Nargis</w:t>
            </w:r>
          </w:p>
        </w:tc>
      </w:tr>
      <w:tr w:rsidR="00995AC2" w14:paraId="43DE98F1" w14:textId="77777777" w:rsidTr="00AD4575">
        <w:tc>
          <w:tcPr>
            <w:tcW w:w="850" w:type="dxa"/>
          </w:tcPr>
          <w:p w14:paraId="430B0ED0" w14:textId="77777777" w:rsidR="00995AC2" w:rsidRDefault="00995AC2" w:rsidP="00AD4575">
            <w:pPr>
              <w:jc w:val="center"/>
            </w:pPr>
            <w:r>
              <w:t>6</w:t>
            </w:r>
          </w:p>
        </w:tc>
        <w:tc>
          <w:tcPr>
            <w:tcW w:w="5495" w:type="dxa"/>
          </w:tcPr>
          <w:p w14:paraId="1A4428D1" w14:textId="77777777" w:rsidR="00995AC2" w:rsidRDefault="00995AC2" w:rsidP="00AD4575">
            <w:r>
              <w:t>Md. Mozammel Haque</w:t>
            </w:r>
          </w:p>
        </w:tc>
      </w:tr>
      <w:tr w:rsidR="00995AC2" w14:paraId="63CBB5D6" w14:textId="77777777" w:rsidTr="00AD4575">
        <w:tc>
          <w:tcPr>
            <w:tcW w:w="850" w:type="dxa"/>
          </w:tcPr>
          <w:p w14:paraId="4D9E262C" w14:textId="77777777" w:rsidR="00995AC2" w:rsidRDefault="00995AC2" w:rsidP="00AD4575">
            <w:pPr>
              <w:jc w:val="center"/>
            </w:pPr>
            <w:r>
              <w:t>7</w:t>
            </w:r>
          </w:p>
        </w:tc>
        <w:tc>
          <w:tcPr>
            <w:tcW w:w="5495" w:type="dxa"/>
          </w:tcPr>
          <w:p w14:paraId="472B50E8" w14:textId="77777777" w:rsidR="00995AC2" w:rsidRDefault="00995AC2" w:rsidP="00AD4575">
            <w:r>
              <w:t>Dr. Md. Sarwar Bari</w:t>
            </w:r>
          </w:p>
        </w:tc>
      </w:tr>
      <w:tr w:rsidR="00995AC2" w14:paraId="34711F17" w14:textId="77777777" w:rsidTr="00AD4575">
        <w:tc>
          <w:tcPr>
            <w:tcW w:w="850" w:type="dxa"/>
          </w:tcPr>
          <w:p w14:paraId="190BBF9E" w14:textId="77777777" w:rsidR="00995AC2" w:rsidRDefault="00995AC2" w:rsidP="00AD4575">
            <w:pPr>
              <w:jc w:val="center"/>
            </w:pPr>
            <w:r>
              <w:t>8</w:t>
            </w:r>
          </w:p>
        </w:tc>
        <w:tc>
          <w:tcPr>
            <w:tcW w:w="5495" w:type="dxa"/>
          </w:tcPr>
          <w:p w14:paraId="72C2C0F3" w14:textId="77777777" w:rsidR="00995AC2" w:rsidRDefault="00995AC2" w:rsidP="00AD4575">
            <w:r>
              <w:t>Md. Mizanur Rahman</w:t>
            </w:r>
          </w:p>
        </w:tc>
      </w:tr>
      <w:tr w:rsidR="00995AC2" w14:paraId="05EAF314" w14:textId="77777777" w:rsidTr="00AD4575">
        <w:tc>
          <w:tcPr>
            <w:tcW w:w="850" w:type="dxa"/>
          </w:tcPr>
          <w:p w14:paraId="72C29616" w14:textId="77777777" w:rsidR="00995AC2" w:rsidRDefault="00995AC2" w:rsidP="00AD4575">
            <w:pPr>
              <w:jc w:val="center"/>
            </w:pPr>
            <w:r>
              <w:t>9</w:t>
            </w:r>
          </w:p>
        </w:tc>
        <w:tc>
          <w:tcPr>
            <w:tcW w:w="5495" w:type="dxa"/>
          </w:tcPr>
          <w:p w14:paraId="2E04B6F0" w14:textId="77777777" w:rsidR="00995AC2" w:rsidRDefault="00995AC2" w:rsidP="00AD4575">
            <w:r>
              <w:t>Prof. K.M. Mahiuddin</w:t>
            </w:r>
          </w:p>
        </w:tc>
      </w:tr>
      <w:tr w:rsidR="00995AC2" w14:paraId="075F49B1" w14:textId="77777777" w:rsidTr="00AD4575">
        <w:tc>
          <w:tcPr>
            <w:tcW w:w="850" w:type="dxa"/>
          </w:tcPr>
          <w:p w14:paraId="217BEA3C" w14:textId="77777777" w:rsidR="00995AC2" w:rsidRDefault="00995AC2" w:rsidP="00AD4575">
            <w:pPr>
              <w:jc w:val="center"/>
            </w:pPr>
            <w:r>
              <w:t>10</w:t>
            </w:r>
          </w:p>
        </w:tc>
        <w:tc>
          <w:tcPr>
            <w:tcW w:w="5495" w:type="dxa"/>
          </w:tcPr>
          <w:p w14:paraId="29D5BA78" w14:textId="77777777" w:rsidR="00995AC2" w:rsidRDefault="00995AC2" w:rsidP="00AD4575">
            <w:r>
              <w:t>Salma Akter</w:t>
            </w:r>
          </w:p>
        </w:tc>
      </w:tr>
      <w:tr w:rsidR="00995AC2" w14:paraId="5AFD9845" w14:textId="77777777" w:rsidTr="00AD4575">
        <w:tc>
          <w:tcPr>
            <w:tcW w:w="850" w:type="dxa"/>
          </w:tcPr>
          <w:p w14:paraId="6D9AB256" w14:textId="77777777" w:rsidR="00995AC2" w:rsidRDefault="00995AC2" w:rsidP="00AD4575">
            <w:pPr>
              <w:jc w:val="center"/>
            </w:pPr>
            <w:r>
              <w:t>11</w:t>
            </w:r>
          </w:p>
        </w:tc>
        <w:tc>
          <w:tcPr>
            <w:tcW w:w="5495" w:type="dxa"/>
          </w:tcPr>
          <w:p w14:paraId="62B87F6E" w14:textId="77777777" w:rsidR="00995AC2" w:rsidRDefault="00995AC2" w:rsidP="00AD4575">
            <w:r>
              <w:t>Prof. Taiabur Rahman</w:t>
            </w:r>
          </w:p>
        </w:tc>
      </w:tr>
      <w:tr w:rsidR="00995AC2" w14:paraId="39AB54C4" w14:textId="77777777" w:rsidTr="00AD4575">
        <w:tc>
          <w:tcPr>
            <w:tcW w:w="850" w:type="dxa"/>
          </w:tcPr>
          <w:p w14:paraId="4DC76BD4" w14:textId="77777777" w:rsidR="00995AC2" w:rsidRDefault="00995AC2" w:rsidP="00AD4575">
            <w:pPr>
              <w:jc w:val="center"/>
            </w:pPr>
            <w:r>
              <w:t>12</w:t>
            </w:r>
          </w:p>
        </w:tc>
        <w:tc>
          <w:tcPr>
            <w:tcW w:w="5495" w:type="dxa"/>
          </w:tcPr>
          <w:p w14:paraId="768078E8" w14:textId="77777777" w:rsidR="00995AC2" w:rsidRDefault="00995AC2" w:rsidP="00AD4575">
            <w:r>
              <w:t>A.S. M. Firoz Ul Hassan</w:t>
            </w:r>
          </w:p>
        </w:tc>
      </w:tr>
      <w:tr w:rsidR="00995AC2" w14:paraId="0D46A524" w14:textId="77777777" w:rsidTr="00AD4575">
        <w:tc>
          <w:tcPr>
            <w:tcW w:w="850" w:type="dxa"/>
          </w:tcPr>
          <w:p w14:paraId="7CDFC009" w14:textId="77777777" w:rsidR="00995AC2" w:rsidRDefault="00995AC2" w:rsidP="00AD4575">
            <w:pPr>
              <w:jc w:val="center"/>
            </w:pPr>
            <w:r>
              <w:t>13</w:t>
            </w:r>
          </w:p>
        </w:tc>
        <w:tc>
          <w:tcPr>
            <w:tcW w:w="5495" w:type="dxa"/>
          </w:tcPr>
          <w:p w14:paraId="2ED71B7F" w14:textId="77777777" w:rsidR="00995AC2" w:rsidRDefault="00995AC2" w:rsidP="00AD4575">
            <w:r>
              <w:t>Ekram Hossain</w:t>
            </w:r>
          </w:p>
        </w:tc>
      </w:tr>
      <w:tr w:rsidR="00995AC2" w14:paraId="5FC68072" w14:textId="77777777" w:rsidTr="00AD4575">
        <w:tc>
          <w:tcPr>
            <w:tcW w:w="850" w:type="dxa"/>
          </w:tcPr>
          <w:p w14:paraId="6A3A0CEC" w14:textId="77777777" w:rsidR="00995AC2" w:rsidRDefault="00995AC2" w:rsidP="00AD4575">
            <w:pPr>
              <w:jc w:val="center"/>
            </w:pPr>
            <w:r>
              <w:t>14</w:t>
            </w:r>
          </w:p>
        </w:tc>
        <w:tc>
          <w:tcPr>
            <w:tcW w:w="5495" w:type="dxa"/>
          </w:tcPr>
          <w:p w14:paraId="500EB870" w14:textId="77777777" w:rsidR="00995AC2" w:rsidRDefault="00995AC2" w:rsidP="00AD4575">
            <w:r>
              <w:t>Md. Emdadul Hoq</w:t>
            </w:r>
          </w:p>
        </w:tc>
      </w:tr>
      <w:tr w:rsidR="00995AC2" w14:paraId="1A98D842" w14:textId="77777777" w:rsidTr="00AD4575">
        <w:tc>
          <w:tcPr>
            <w:tcW w:w="850" w:type="dxa"/>
          </w:tcPr>
          <w:p w14:paraId="5D3A747F" w14:textId="77777777" w:rsidR="00995AC2" w:rsidRDefault="00995AC2" w:rsidP="00AD4575">
            <w:pPr>
              <w:jc w:val="center"/>
            </w:pPr>
            <w:r>
              <w:t>15</w:t>
            </w:r>
          </w:p>
        </w:tc>
        <w:tc>
          <w:tcPr>
            <w:tcW w:w="5495" w:type="dxa"/>
          </w:tcPr>
          <w:p w14:paraId="2694193C" w14:textId="77777777" w:rsidR="00995AC2" w:rsidRDefault="00995AC2" w:rsidP="00AD4575">
            <w:r>
              <w:t>Suresh Balakrishnan</w:t>
            </w:r>
          </w:p>
        </w:tc>
      </w:tr>
      <w:tr w:rsidR="00995AC2" w14:paraId="014CFBB6" w14:textId="77777777" w:rsidTr="00AD4575">
        <w:tc>
          <w:tcPr>
            <w:tcW w:w="850" w:type="dxa"/>
          </w:tcPr>
          <w:p w14:paraId="74AD1E0F" w14:textId="77777777" w:rsidR="00995AC2" w:rsidRDefault="00995AC2" w:rsidP="00AD4575">
            <w:pPr>
              <w:jc w:val="center"/>
            </w:pPr>
            <w:r>
              <w:t>16</w:t>
            </w:r>
          </w:p>
        </w:tc>
        <w:tc>
          <w:tcPr>
            <w:tcW w:w="5495" w:type="dxa"/>
          </w:tcPr>
          <w:p w14:paraId="30672D98" w14:textId="77777777" w:rsidR="00995AC2" w:rsidRDefault="00995AC2" w:rsidP="00AD4575">
            <w:r>
              <w:t>Sk. Iqbal Hossen</w:t>
            </w:r>
          </w:p>
        </w:tc>
      </w:tr>
      <w:tr w:rsidR="00995AC2" w14:paraId="16F5C5DB" w14:textId="77777777" w:rsidTr="00AD4575">
        <w:tc>
          <w:tcPr>
            <w:tcW w:w="850" w:type="dxa"/>
          </w:tcPr>
          <w:p w14:paraId="01612048" w14:textId="77777777" w:rsidR="00995AC2" w:rsidRDefault="00995AC2" w:rsidP="00AD4575">
            <w:pPr>
              <w:jc w:val="center"/>
            </w:pPr>
            <w:r>
              <w:t>17</w:t>
            </w:r>
          </w:p>
        </w:tc>
        <w:tc>
          <w:tcPr>
            <w:tcW w:w="5495" w:type="dxa"/>
          </w:tcPr>
          <w:p w14:paraId="06200F40" w14:textId="77777777" w:rsidR="00995AC2" w:rsidRDefault="00995AC2" w:rsidP="00AD4575">
            <w:r>
              <w:t>Mohammad Mahbubur Rahman</w:t>
            </w:r>
          </w:p>
        </w:tc>
      </w:tr>
      <w:tr w:rsidR="00995AC2" w14:paraId="52B16B13" w14:textId="77777777" w:rsidTr="00AD4575">
        <w:tc>
          <w:tcPr>
            <w:tcW w:w="850" w:type="dxa"/>
          </w:tcPr>
          <w:p w14:paraId="6DB42537" w14:textId="77777777" w:rsidR="00995AC2" w:rsidRDefault="00995AC2" w:rsidP="00AD4575">
            <w:pPr>
              <w:jc w:val="center"/>
            </w:pPr>
            <w:r>
              <w:t>18</w:t>
            </w:r>
          </w:p>
        </w:tc>
        <w:tc>
          <w:tcPr>
            <w:tcW w:w="5495" w:type="dxa"/>
          </w:tcPr>
          <w:p w14:paraId="33049ABF" w14:textId="77777777" w:rsidR="00995AC2" w:rsidRDefault="00995AC2" w:rsidP="00AD4575">
            <w:r>
              <w:t>Muhammad Zahir Uddin</w:t>
            </w:r>
          </w:p>
        </w:tc>
      </w:tr>
      <w:tr w:rsidR="00995AC2" w14:paraId="219F0368" w14:textId="77777777" w:rsidTr="00AD4575">
        <w:tc>
          <w:tcPr>
            <w:tcW w:w="850" w:type="dxa"/>
          </w:tcPr>
          <w:p w14:paraId="7B65A1FF" w14:textId="77777777" w:rsidR="00995AC2" w:rsidRDefault="00995AC2" w:rsidP="00AD4575">
            <w:pPr>
              <w:jc w:val="center"/>
            </w:pPr>
            <w:r>
              <w:t>19</w:t>
            </w:r>
          </w:p>
        </w:tc>
        <w:tc>
          <w:tcPr>
            <w:tcW w:w="5495" w:type="dxa"/>
          </w:tcPr>
          <w:p w14:paraId="0504BBA3" w14:textId="77777777" w:rsidR="00995AC2" w:rsidRDefault="00995AC2" w:rsidP="00AD4575">
            <w:r>
              <w:t>Abu Tahir Muhammad Zaber</w:t>
            </w:r>
          </w:p>
        </w:tc>
      </w:tr>
      <w:tr w:rsidR="00995AC2" w14:paraId="608A70E0" w14:textId="77777777" w:rsidTr="00AD4575">
        <w:tc>
          <w:tcPr>
            <w:tcW w:w="850" w:type="dxa"/>
          </w:tcPr>
          <w:p w14:paraId="6C52602E" w14:textId="77777777" w:rsidR="00995AC2" w:rsidRDefault="00995AC2" w:rsidP="00AD4575">
            <w:pPr>
              <w:jc w:val="center"/>
            </w:pPr>
            <w:r>
              <w:t>20</w:t>
            </w:r>
          </w:p>
        </w:tc>
        <w:tc>
          <w:tcPr>
            <w:tcW w:w="5495" w:type="dxa"/>
          </w:tcPr>
          <w:p w14:paraId="2F40B5C7" w14:textId="77777777" w:rsidR="00995AC2" w:rsidRDefault="00995AC2" w:rsidP="00AD4575">
            <w:r>
              <w:t>Taufique Mohiuddin</w:t>
            </w:r>
          </w:p>
        </w:tc>
      </w:tr>
      <w:tr w:rsidR="00995AC2" w14:paraId="0E119768" w14:textId="77777777" w:rsidTr="00AD4575">
        <w:tc>
          <w:tcPr>
            <w:tcW w:w="850" w:type="dxa"/>
          </w:tcPr>
          <w:p w14:paraId="3A193C8F" w14:textId="77777777" w:rsidR="00995AC2" w:rsidRDefault="00995AC2" w:rsidP="00AD4575">
            <w:pPr>
              <w:jc w:val="center"/>
            </w:pPr>
            <w:r>
              <w:t>21</w:t>
            </w:r>
          </w:p>
        </w:tc>
        <w:tc>
          <w:tcPr>
            <w:tcW w:w="5495" w:type="dxa"/>
          </w:tcPr>
          <w:p w14:paraId="75350519" w14:textId="77777777" w:rsidR="00995AC2" w:rsidRDefault="00995AC2" w:rsidP="00AD4575">
            <w:r>
              <w:t>Md. Hassanuzzaman</w:t>
            </w:r>
          </w:p>
        </w:tc>
      </w:tr>
      <w:tr w:rsidR="00995AC2" w14:paraId="66BAD849" w14:textId="77777777" w:rsidTr="00AD4575">
        <w:tc>
          <w:tcPr>
            <w:tcW w:w="850" w:type="dxa"/>
          </w:tcPr>
          <w:p w14:paraId="53EA25E8" w14:textId="77777777" w:rsidR="00995AC2" w:rsidRDefault="00995AC2" w:rsidP="00AD4575">
            <w:pPr>
              <w:jc w:val="center"/>
            </w:pPr>
            <w:r>
              <w:t>22</w:t>
            </w:r>
          </w:p>
        </w:tc>
        <w:tc>
          <w:tcPr>
            <w:tcW w:w="5495" w:type="dxa"/>
          </w:tcPr>
          <w:p w14:paraId="58BD06CD" w14:textId="77777777" w:rsidR="00995AC2" w:rsidRDefault="00995AC2" w:rsidP="00AD4575">
            <w:r>
              <w:t>Md. Mizanur Rahman</w:t>
            </w:r>
          </w:p>
        </w:tc>
      </w:tr>
      <w:tr w:rsidR="00995AC2" w14:paraId="1F65BE0D" w14:textId="77777777" w:rsidTr="00AD4575">
        <w:tc>
          <w:tcPr>
            <w:tcW w:w="850" w:type="dxa"/>
          </w:tcPr>
          <w:p w14:paraId="2908655A" w14:textId="77777777" w:rsidR="00995AC2" w:rsidRDefault="00995AC2" w:rsidP="00AD4575">
            <w:pPr>
              <w:jc w:val="center"/>
            </w:pPr>
            <w:r>
              <w:t>23</w:t>
            </w:r>
          </w:p>
        </w:tc>
        <w:tc>
          <w:tcPr>
            <w:tcW w:w="5495" w:type="dxa"/>
          </w:tcPr>
          <w:p w14:paraId="4224F8B3" w14:textId="77777777" w:rsidR="00995AC2" w:rsidRDefault="00995AC2" w:rsidP="00AD4575">
            <w:r>
              <w:t>Mohammad Mohebur Rahman</w:t>
            </w:r>
          </w:p>
        </w:tc>
      </w:tr>
      <w:tr w:rsidR="00995AC2" w14:paraId="73D1017B" w14:textId="77777777" w:rsidTr="00AD4575">
        <w:tc>
          <w:tcPr>
            <w:tcW w:w="850" w:type="dxa"/>
          </w:tcPr>
          <w:p w14:paraId="1D38B617" w14:textId="77777777" w:rsidR="00995AC2" w:rsidRDefault="00995AC2" w:rsidP="00AD4575">
            <w:pPr>
              <w:jc w:val="center"/>
            </w:pPr>
            <w:r>
              <w:t>24</w:t>
            </w:r>
          </w:p>
        </w:tc>
        <w:tc>
          <w:tcPr>
            <w:tcW w:w="5495" w:type="dxa"/>
          </w:tcPr>
          <w:p w14:paraId="23AE6121" w14:textId="77777777" w:rsidR="00995AC2" w:rsidRDefault="00995AC2" w:rsidP="00AD4575">
            <w:r>
              <w:t>Md. Habebur Rahman</w:t>
            </w:r>
          </w:p>
        </w:tc>
      </w:tr>
      <w:tr w:rsidR="00995AC2" w14:paraId="5BAD53DE" w14:textId="77777777" w:rsidTr="00AD4575">
        <w:tc>
          <w:tcPr>
            <w:tcW w:w="850" w:type="dxa"/>
          </w:tcPr>
          <w:p w14:paraId="3432CB5D" w14:textId="77777777" w:rsidR="00995AC2" w:rsidRDefault="00995AC2" w:rsidP="00AD4575">
            <w:pPr>
              <w:jc w:val="center"/>
            </w:pPr>
            <w:r>
              <w:t>25</w:t>
            </w:r>
          </w:p>
        </w:tc>
        <w:tc>
          <w:tcPr>
            <w:tcW w:w="5495" w:type="dxa"/>
          </w:tcPr>
          <w:p w14:paraId="1BB0760B" w14:textId="77777777" w:rsidR="00995AC2" w:rsidRDefault="00995AC2" w:rsidP="00AD4575">
            <w:r>
              <w:t>Md. Jahangir Hossain</w:t>
            </w:r>
          </w:p>
        </w:tc>
      </w:tr>
      <w:tr w:rsidR="00995AC2" w14:paraId="3A9B95D0" w14:textId="77777777" w:rsidTr="00AD4575">
        <w:tc>
          <w:tcPr>
            <w:tcW w:w="850" w:type="dxa"/>
          </w:tcPr>
          <w:p w14:paraId="23775D9E" w14:textId="77777777" w:rsidR="00995AC2" w:rsidRDefault="00995AC2" w:rsidP="00AD4575">
            <w:pPr>
              <w:jc w:val="center"/>
            </w:pPr>
            <w:r>
              <w:t>26</w:t>
            </w:r>
          </w:p>
        </w:tc>
        <w:tc>
          <w:tcPr>
            <w:tcW w:w="5495" w:type="dxa"/>
          </w:tcPr>
          <w:p w14:paraId="354F3471" w14:textId="77777777" w:rsidR="00995AC2" w:rsidRDefault="00995AC2" w:rsidP="00AD4575">
            <w:r>
              <w:t>M. Rafiqul Islam</w:t>
            </w:r>
          </w:p>
        </w:tc>
      </w:tr>
      <w:tr w:rsidR="00995AC2" w14:paraId="52653DAD" w14:textId="77777777" w:rsidTr="00AD4575">
        <w:tc>
          <w:tcPr>
            <w:tcW w:w="850" w:type="dxa"/>
          </w:tcPr>
          <w:p w14:paraId="7DCF2054" w14:textId="77777777" w:rsidR="00995AC2" w:rsidRDefault="00995AC2" w:rsidP="00AD4575">
            <w:pPr>
              <w:jc w:val="center"/>
            </w:pPr>
            <w:r>
              <w:t>27</w:t>
            </w:r>
          </w:p>
        </w:tc>
        <w:tc>
          <w:tcPr>
            <w:tcW w:w="5495" w:type="dxa"/>
          </w:tcPr>
          <w:p w14:paraId="0E183992" w14:textId="77777777" w:rsidR="00995AC2" w:rsidRDefault="00995AC2" w:rsidP="00AD4575">
            <w:r>
              <w:t>Md. Aminul Islam</w:t>
            </w:r>
          </w:p>
        </w:tc>
      </w:tr>
      <w:tr w:rsidR="00995AC2" w14:paraId="52494B24" w14:textId="77777777" w:rsidTr="00AD4575">
        <w:tc>
          <w:tcPr>
            <w:tcW w:w="850" w:type="dxa"/>
          </w:tcPr>
          <w:p w14:paraId="10FBF310" w14:textId="77777777" w:rsidR="00995AC2" w:rsidRDefault="00995AC2" w:rsidP="00AD4575">
            <w:pPr>
              <w:jc w:val="center"/>
            </w:pPr>
            <w:r>
              <w:t>28</w:t>
            </w:r>
          </w:p>
        </w:tc>
        <w:tc>
          <w:tcPr>
            <w:tcW w:w="5495" w:type="dxa"/>
          </w:tcPr>
          <w:p w14:paraId="2CA85ECB" w14:textId="77777777" w:rsidR="00995AC2" w:rsidRDefault="00995AC2" w:rsidP="00AD4575">
            <w:r>
              <w:t>Ataul Gani Osmani</w:t>
            </w:r>
          </w:p>
        </w:tc>
      </w:tr>
      <w:tr w:rsidR="00995AC2" w14:paraId="6E37DDBB" w14:textId="77777777" w:rsidTr="00AD4575">
        <w:tc>
          <w:tcPr>
            <w:tcW w:w="850" w:type="dxa"/>
          </w:tcPr>
          <w:p w14:paraId="60D48329" w14:textId="77777777" w:rsidR="00995AC2" w:rsidRDefault="00995AC2" w:rsidP="00AD4575">
            <w:pPr>
              <w:jc w:val="center"/>
            </w:pPr>
            <w:r>
              <w:t>29</w:t>
            </w:r>
          </w:p>
        </w:tc>
        <w:tc>
          <w:tcPr>
            <w:tcW w:w="5495" w:type="dxa"/>
          </w:tcPr>
          <w:p w14:paraId="53B8A8FD" w14:textId="77777777" w:rsidR="00995AC2" w:rsidRDefault="00995AC2" w:rsidP="00AD4575">
            <w:r>
              <w:t>Md. Sydur Rahman Molla</w:t>
            </w:r>
          </w:p>
        </w:tc>
      </w:tr>
      <w:tr w:rsidR="00995AC2" w14:paraId="1B3D6717" w14:textId="77777777" w:rsidTr="00AD4575">
        <w:tc>
          <w:tcPr>
            <w:tcW w:w="850" w:type="dxa"/>
          </w:tcPr>
          <w:p w14:paraId="70423762" w14:textId="77777777" w:rsidR="00995AC2" w:rsidRDefault="00995AC2" w:rsidP="00AD4575">
            <w:pPr>
              <w:jc w:val="center"/>
            </w:pPr>
            <w:r>
              <w:t>30</w:t>
            </w:r>
          </w:p>
        </w:tc>
        <w:tc>
          <w:tcPr>
            <w:tcW w:w="5495" w:type="dxa"/>
          </w:tcPr>
          <w:p w14:paraId="37538C62" w14:textId="77777777" w:rsidR="00995AC2" w:rsidRDefault="00995AC2" w:rsidP="00AD4575">
            <w:r>
              <w:t>H. M. Nazrul Islam</w:t>
            </w:r>
          </w:p>
        </w:tc>
      </w:tr>
      <w:tr w:rsidR="00995AC2" w14:paraId="06526346" w14:textId="77777777" w:rsidTr="00AD4575">
        <w:tc>
          <w:tcPr>
            <w:tcW w:w="850" w:type="dxa"/>
          </w:tcPr>
          <w:p w14:paraId="1DA8AEE1" w14:textId="77777777" w:rsidR="00995AC2" w:rsidRDefault="00995AC2" w:rsidP="00AD4575">
            <w:pPr>
              <w:jc w:val="center"/>
            </w:pPr>
            <w:r>
              <w:t>31</w:t>
            </w:r>
          </w:p>
        </w:tc>
        <w:tc>
          <w:tcPr>
            <w:tcW w:w="5495" w:type="dxa"/>
          </w:tcPr>
          <w:p w14:paraId="6B49B930" w14:textId="77777777" w:rsidR="00995AC2" w:rsidRDefault="00995AC2" w:rsidP="00AD4575">
            <w:r>
              <w:t>Mohammad Sahab Uddin</w:t>
            </w:r>
          </w:p>
        </w:tc>
      </w:tr>
      <w:tr w:rsidR="00995AC2" w14:paraId="0ABB43AF" w14:textId="77777777" w:rsidTr="00AD4575">
        <w:tc>
          <w:tcPr>
            <w:tcW w:w="850" w:type="dxa"/>
          </w:tcPr>
          <w:p w14:paraId="21B71912" w14:textId="77777777" w:rsidR="00995AC2" w:rsidRDefault="00995AC2" w:rsidP="00AD4575">
            <w:pPr>
              <w:jc w:val="center"/>
            </w:pPr>
            <w:r>
              <w:t>32</w:t>
            </w:r>
          </w:p>
        </w:tc>
        <w:tc>
          <w:tcPr>
            <w:tcW w:w="5495" w:type="dxa"/>
          </w:tcPr>
          <w:p w14:paraId="08499A90" w14:textId="77777777" w:rsidR="00995AC2" w:rsidRDefault="00995AC2" w:rsidP="00AD4575">
            <w:r>
              <w:t>Faisal Ahmed</w:t>
            </w:r>
          </w:p>
        </w:tc>
      </w:tr>
      <w:tr w:rsidR="00995AC2" w14:paraId="1DD28750" w14:textId="77777777" w:rsidTr="00AD4575">
        <w:tc>
          <w:tcPr>
            <w:tcW w:w="850" w:type="dxa"/>
          </w:tcPr>
          <w:p w14:paraId="4D203AFC" w14:textId="77777777" w:rsidR="00995AC2" w:rsidRDefault="00995AC2" w:rsidP="00AD4575">
            <w:pPr>
              <w:jc w:val="center"/>
            </w:pPr>
            <w:r>
              <w:t>33</w:t>
            </w:r>
          </w:p>
        </w:tc>
        <w:tc>
          <w:tcPr>
            <w:tcW w:w="5495" w:type="dxa"/>
          </w:tcPr>
          <w:p w14:paraId="6883A80A" w14:textId="77777777" w:rsidR="00995AC2" w:rsidRDefault="00995AC2" w:rsidP="00AD4575">
            <w:r>
              <w:t>Khaleda Jannat</w:t>
            </w:r>
          </w:p>
        </w:tc>
      </w:tr>
      <w:tr w:rsidR="00995AC2" w14:paraId="4BB4E15C" w14:textId="77777777" w:rsidTr="00AD4575">
        <w:tc>
          <w:tcPr>
            <w:tcW w:w="850" w:type="dxa"/>
          </w:tcPr>
          <w:p w14:paraId="309DCF52" w14:textId="77777777" w:rsidR="00995AC2" w:rsidRDefault="00995AC2" w:rsidP="00AD4575">
            <w:pPr>
              <w:jc w:val="center"/>
            </w:pPr>
            <w:r>
              <w:t>34</w:t>
            </w:r>
          </w:p>
        </w:tc>
        <w:tc>
          <w:tcPr>
            <w:tcW w:w="5495" w:type="dxa"/>
          </w:tcPr>
          <w:p w14:paraId="31274CAA" w14:textId="77777777" w:rsidR="00995AC2" w:rsidRDefault="00995AC2" w:rsidP="00AD4575">
            <w:r>
              <w:t>Kazi Obaidur Rahman</w:t>
            </w:r>
          </w:p>
        </w:tc>
      </w:tr>
      <w:tr w:rsidR="00995AC2" w14:paraId="605CEB23" w14:textId="77777777" w:rsidTr="00AD4575">
        <w:tc>
          <w:tcPr>
            <w:tcW w:w="850" w:type="dxa"/>
          </w:tcPr>
          <w:p w14:paraId="75366AD3" w14:textId="77777777" w:rsidR="00995AC2" w:rsidRDefault="00995AC2" w:rsidP="00AD4575">
            <w:pPr>
              <w:jc w:val="center"/>
            </w:pPr>
            <w:r>
              <w:t>35</w:t>
            </w:r>
          </w:p>
        </w:tc>
        <w:tc>
          <w:tcPr>
            <w:tcW w:w="5495" w:type="dxa"/>
          </w:tcPr>
          <w:p w14:paraId="43AD09C7" w14:textId="77777777" w:rsidR="00995AC2" w:rsidRDefault="00995AC2" w:rsidP="00AD4575">
            <w:r>
              <w:t>Kazi Md. Zilla Haider</w:t>
            </w:r>
          </w:p>
        </w:tc>
      </w:tr>
    </w:tbl>
    <w:p w14:paraId="67B5815E" w14:textId="77777777" w:rsidR="00995AC2" w:rsidRDefault="00995AC2" w:rsidP="00995AC2">
      <w:pPr>
        <w:pStyle w:val="NoSpacing"/>
        <w:jc w:val="center"/>
        <w:rPr>
          <w:b/>
          <w:bCs/>
          <w:sz w:val="26"/>
          <w:szCs w:val="26"/>
        </w:rPr>
      </w:pPr>
    </w:p>
    <w:p w14:paraId="3930E351" w14:textId="77777777" w:rsidR="00995AC2" w:rsidRPr="00CE074A" w:rsidRDefault="00995AC2" w:rsidP="00995AC2">
      <w:pPr>
        <w:pStyle w:val="NoSpacing"/>
        <w:rPr>
          <w:b/>
          <w:bCs/>
          <w:sz w:val="26"/>
          <w:szCs w:val="26"/>
          <w:u w:val="single"/>
        </w:rPr>
      </w:pPr>
      <w:r w:rsidRPr="00CE074A">
        <w:rPr>
          <w:b/>
          <w:bCs/>
          <w:sz w:val="26"/>
          <w:szCs w:val="26"/>
          <w:u w:val="single"/>
        </w:rPr>
        <w:t>Participant’s Attendance Sheet</w:t>
      </w:r>
      <w:r>
        <w:rPr>
          <w:b/>
          <w:bCs/>
          <w:sz w:val="26"/>
          <w:szCs w:val="26"/>
          <w:u w:val="single"/>
        </w:rPr>
        <w:t>, Day 2</w:t>
      </w:r>
    </w:p>
    <w:p w14:paraId="238D710C" w14:textId="77777777" w:rsidR="00995AC2" w:rsidRPr="002D7123" w:rsidRDefault="00995AC2" w:rsidP="00995AC2">
      <w:pPr>
        <w:pStyle w:val="NoSpacing"/>
        <w:jc w:val="center"/>
        <w:rPr>
          <w:b/>
          <w:bCs/>
          <w:sz w:val="26"/>
          <w:szCs w:val="26"/>
        </w:rPr>
      </w:pPr>
    </w:p>
    <w:tbl>
      <w:tblPr>
        <w:tblStyle w:val="TableGrid"/>
        <w:tblW w:w="0" w:type="auto"/>
        <w:tblLook w:val="04A0" w:firstRow="1" w:lastRow="0" w:firstColumn="1" w:lastColumn="0" w:noHBand="0" w:noVBand="1"/>
      </w:tblPr>
      <w:tblGrid>
        <w:gridCol w:w="850"/>
        <w:gridCol w:w="6346"/>
      </w:tblGrid>
      <w:tr w:rsidR="00995AC2" w14:paraId="01002837" w14:textId="77777777" w:rsidTr="00AD4575">
        <w:tc>
          <w:tcPr>
            <w:tcW w:w="850" w:type="dxa"/>
          </w:tcPr>
          <w:p w14:paraId="04368BF1" w14:textId="77777777" w:rsidR="00995AC2" w:rsidRDefault="00995AC2" w:rsidP="00AD4575">
            <w:pPr>
              <w:jc w:val="center"/>
            </w:pPr>
            <w:r>
              <w:t>Sl. No.</w:t>
            </w:r>
          </w:p>
        </w:tc>
        <w:tc>
          <w:tcPr>
            <w:tcW w:w="6346" w:type="dxa"/>
          </w:tcPr>
          <w:p w14:paraId="3BA340F7" w14:textId="77777777" w:rsidR="00995AC2" w:rsidRPr="002D7123" w:rsidRDefault="00995AC2" w:rsidP="00AD4575">
            <w:r>
              <w:t>Name</w:t>
            </w:r>
          </w:p>
        </w:tc>
      </w:tr>
      <w:tr w:rsidR="00995AC2" w14:paraId="7DF267B5" w14:textId="77777777" w:rsidTr="00AD4575">
        <w:tc>
          <w:tcPr>
            <w:tcW w:w="850" w:type="dxa"/>
          </w:tcPr>
          <w:p w14:paraId="7E136958" w14:textId="77777777" w:rsidR="00995AC2" w:rsidRDefault="00995AC2" w:rsidP="00AD4575">
            <w:pPr>
              <w:jc w:val="center"/>
            </w:pPr>
            <w:r>
              <w:t>1</w:t>
            </w:r>
          </w:p>
        </w:tc>
        <w:tc>
          <w:tcPr>
            <w:tcW w:w="6346" w:type="dxa"/>
          </w:tcPr>
          <w:p w14:paraId="49BD4AFB" w14:textId="77777777" w:rsidR="00995AC2" w:rsidRDefault="00995AC2" w:rsidP="00AD4575">
            <w:r w:rsidRPr="002D7123">
              <w:t>Jesper Steffensen</w:t>
            </w:r>
          </w:p>
        </w:tc>
      </w:tr>
      <w:tr w:rsidR="00995AC2" w14:paraId="4FD51075" w14:textId="77777777" w:rsidTr="00AD4575">
        <w:tc>
          <w:tcPr>
            <w:tcW w:w="850" w:type="dxa"/>
          </w:tcPr>
          <w:p w14:paraId="57817381" w14:textId="77777777" w:rsidR="00995AC2" w:rsidRDefault="00995AC2" w:rsidP="00AD4575">
            <w:pPr>
              <w:jc w:val="center"/>
            </w:pPr>
            <w:r>
              <w:t>2</w:t>
            </w:r>
          </w:p>
        </w:tc>
        <w:tc>
          <w:tcPr>
            <w:tcW w:w="6346" w:type="dxa"/>
          </w:tcPr>
          <w:p w14:paraId="1C38F328" w14:textId="77777777" w:rsidR="00995AC2" w:rsidRDefault="00995AC2" w:rsidP="00AD4575">
            <w:r>
              <w:t>Jens Peter Christensen</w:t>
            </w:r>
          </w:p>
        </w:tc>
      </w:tr>
      <w:tr w:rsidR="00995AC2" w14:paraId="24D3B81B" w14:textId="77777777" w:rsidTr="00AD4575">
        <w:tc>
          <w:tcPr>
            <w:tcW w:w="850" w:type="dxa"/>
          </w:tcPr>
          <w:p w14:paraId="3BE54AEC" w14:textId="77777777" w:rsidR="00995AC2" w:rsidRDefault="00995AC2" w:rsidP="00AD4575">
            <w:pPr>
              <w:jc w:val="center"/>
            </w:pPr>
            <w:r>
              <w:t>3</w:t>
            </w:r>
          </w:p>
        </w:tc>
        <w:tc>
          <w:tcPr>
            <w:tcW w:w="6346" w:type="dxa"/>
          </w:tcPr>
          <w:p w14:paraId="66780138" w14:textId="77777777" w:rsidR="00995AC2" w:rsidRDefault="00995AC2" w:rsidP="00AD4575">
            <w:r>
              <w:t>Salauddin M. Aminuzzaman</w:t>
            </w:r>
          </w:p>
        </w:tc>
      </w:tr>
      <w:tr w:rsidR="00995AC2" w14:paraId="7459E9C8" w14:textId="77777777" w:rsidTr="00AD4575">
        <w:tc>
          <w:tcPr>
            <w:tcW w:w="850" w:type="dxa"/>
          </w:tcPr>
          <w:p w14:paraId="694AB9D3" w14:textId="77777777" w:rsidR="00995AC2" w:rsidRDefault="00995AC2" w:rsidP="00AD4575">
            <w:pPr>
              <w:jc w:val="center"/>
            </w:pPr>
            <w:r>
              <w:t>4</w:t>
            </w:r>
          </w:p>
        </w:tc>
        <w:tc>
          <w:tcPr>
            <w:tcW w:w="6346" w:type="dxa"/>
          </w:tcPr>
          <w:p w14:paraId="72C7C192" w14:textId="77777777" w:rsidR="00995AC2" w:rsidRDefault="00995AC2" w:rsidP="00AD4575">
            <w:r>
              <w:t>Md. Aminul Islam</w:t>
            </w:r>
          </w:p>
        </w:tc>
      </w:tr>
      <w:tr w:rsidR="00995AC2" w14:paraId="5B4AFB53" w14:textId="77777777" w:rsidTr="00AD4575">
        <w:tc>
          <w:tcPr>
            <w:tcW w:w="850" w:type="dxa"/>
          </w:tcPr>
          <w:p w14:paraId="386AA581" w14:textId="77777777" w:rsidR="00995AC2" w:rsidRDefault="00995AC2" w:rsidP="00AD4575">
            <w:pPr>
              <w:jc w:val="center"/>
            </w:pPr>
            <w:r>
              <w:t>5</w:t>
            </w:r>
          </w:p>
        </w:tc>
        <w:tc>
          <w:tcPr>
            <w:tcW w:w="6346" w:type="dxa"/>
          </w:tcPr>
          <w:p w14:paraId="6E5C057A" w14:textId="77777777" w:rsidR="00995AC2" w:rsidRDefault="00995AC2" w:rsidP="00AD4575">
            <w:r>
              <w:t>Prof. Taiabur Rahman</w:t>
            </w:r>
          </w:p>
        </w:tc>
      </w:tr>
      <w:tr w:rsidR="00995AC2" w14:paraId="6AE52980" w14:textId="77777777" w:rsidTr="00AD4575">
        <w:tc>
          <w:tcPr>
            <w:tcW w:w="850" w:type="dxa"/>
          </w:tcPr>
          <w:p w14:paraId="66988F78" w14:textId="77777777" w:rsidR="00995AC2" w:rsidRDefault="00995AC2" w:rsidP="00AD4575">
            <w:pPr>
              <w:jc w:val="center"/>
            </w:pPr>
            <w:r>
              <w:t>6</w:t>
            </w:r>
          </w:p>
        </w:tc>
        <w:tc>
          <w:tcPr>
            <w:tcW w:w="6346" w:type="dxa"/>
          </w:tcPr>
          <w:p w14:paraId="05C4D327" w14:textId="77777777" w:rsidR="00995AC2" w:rsidRDefault="00995AC2" w:rsidP="00AD4575">
            <w:r>
              <w:t>Prof. K.M. Mahiuddin</w:t>
            </w:r>
          </w:p>
        </w:tc>
      </w:tr>
      <w:tr w:rsidR="00995AC2" w14:paraId="63D8E829" w14:textId="77777777" w:rsidTr="00AD4575">
        <w:tc>
          <w:tcPr>
            <w:tcW w:w="850" w:type="dxa"/>
          </w:tcPr>
          <w:p w14:paraId="74760563" w14:textId="77777777" w:rsidR="00995AC2" w:rsidRDefault="00995AC2" w:rsidP="00AD4575">
            <w:pPr>
              <w:jc w:val="center"/>
            </w:pPr>
            <w:r>
              <w:t>7</w:t>
            </w:r>
          </w:p>
        </w:tc>
        <w:tc>
          <w:tcPr>
            <w:tcW w:w="6346" w:type="dxa"/>
          </w:tcPr>
          <w:p w14:paraId="6EB9AAC3" w14:textId="77777777" w:rsidR="00995AC2" w:rsidRDefault="00995AC2" w:rsidP="00AD4575">
            <w:r>
              <w:t>Salma Akter</w:t>
            </w:r>
          </w:p>
        </w:tc>
      </w:tr>
      <w:tr w:rsidR="00995AC2" w14:paraId="6AC3319B" w14:textId="77777777" w:rsidTr="00AD4575">
        <w:tc>
          <w:tcPr>
            <w:tcW w:w="850" w:type="dxa"/>
          </w:tcPr>
          <w:p w14:paraId="134F4756" w14:textId="77777777" w:rsidR="00995AC2" w:rsidRDefault="00995AC2" w:rsidP="00AD4575">
            <w:pPr>
              <w:jc w:val="center"/>
            </w:pPr>
            <w:r>
              <w:t>8</w:t>
            </w:r>
          </w:p>
        </w:tc>
        <w:tc>
          <w:tcPr>
            <w:tcW w:w="6346" w:type="dxa"/>
          </w:tcPr>
          <w:p w14:paraId="63706AEF" w14:textId="77777777" w:rsidR="00995AC2" w:rsidRDefault="00995AC2" w:rsidP="00AD4575">
            <w:r>
              <w:t>Dr. Md. Sarwar Bari</w:t>
            </w:r>
          </w:p>
        </w:tc>
      </w:tr>
      <w:tr w:rsidR="00995AC2" w14:paraId="08AC984F" w14:textId="77777777" w:rsidTr="00AD4575">
        <w:tc>
          <w:tcPr>
            <w:tcW w:w="850" w:type="dxa"/>
          </w:tcPr>
          <w:p w14:paraId="5D52FEE5" w14:textId="77777777" w:rsidR="00995AC2" w:rsidRDefault="00995AC2" w:rsidP="00AD4575">
            <w:pPr>
              <w:jc w:val="center"/>
            </w:pPr>
            <w:r>
              <w:t>9</w:t>
            </w:r>
          </w:p>
        </w:tc>
        <w:tc>
          <w:tcPr>
            <w:tcW w:w="6346" w:type="dxa"/>
          </w:tcPr>
          <w:p w14:paraId="54096D22" w14:textId="77777777" w:rsidR="00995AC2" w:rsidRDefault="00995AC2" w:rsidP="00AD4575">
            <w:r>
              <w:t>Muhammad Zahir Uddin</w:t>
            </w:r>
          </w:p>
        </w:tc>
      </w:tr>
      <w:tr w:rsidR="00995AC2" w14:paraId="14D80F0B" w14:textId="77777777" w:rsidTr="00AD4575">
        <w:tc>
          <w:tcPr>
            <w:tcW w:w="850" w:type="dxa"/>
          </w:tcPr>
          <w:p w14:paraId="605BB1D7" w14:textId="77777777" w:rsidR="00995AC2" w:rsidRDefault="00995AC2" w:rsidP="00AD4575">
            <w:pPr>
              <w:jc w:val="center"/>
            </w:pPr>
            <w:r>
              <w:t>10</w:t>
            </w:r>
          </w:p>
        </w:tc>
        <w:tc>
          <w:tcPr>
            <w:tcW w:w="6346" w:type="dxa"/>
          </w:tcPr>
          <w:p w14:paraId="38C26637" w14:textId="77777777" w:rsidR="00995AC2" w:rsidRDefault="00995AC2" w:rsidP="00AD4575">
            <w:r>
              <w:t>Ekram Hossain</w:t>
            </w:r>
          </w:p>
        </w:tc>
      </w:tr>
      <w:tr w:rsidR="00995AC2" w14:paraId="3568CB10" w14:textId="77777777" w:rsidTr="00AD4575">
        <w:tc>
          <w:tcPr>
            <w:tcW w:w="850" w:type="dxa"/>
          </w:tcPr>
          <w:p w14:paraId="3FC5E247" w14:textId="77777777" w:rsidR="00995AC2" w:rsidRDefault="00995AC2" w:rsidP="00AD4575">
            <w:pPr>
              <w:jc w:val="center"/>
            </w:pPr>
            <w:r>
              <w:t>11</w:t>
            </w:r>
          </w:p>
        </w:tc>
        <w:tc>
          <w:tcPr>
            <w:tcW w:w="6346" w:type="dxa"/>
          </w:tcPr>
          <w:p w14:paraId="258689FF" w14:textId="77777777" w:rsidR="00995AC2" w:rsidRDefault="00995AC2" w:rsidP="00AD4575">
            <w:r>
              <w:t>Md. Emdadul Hoq</w:t>
            </w:r>
          </w:p>
        </w:tc>
      </w:tr>
      <w:tr w:rsidR="00995AC2" w14:paraId="291F2ACD" w14:textId="77777777" w:rsidTr="00AD4575">
        <w:tc>
          <w:tcPr>
            <w:tcW w:w="850" w:type="dxa"/>
          </w:tcPr>
          <w:p w14:paraId="1042ECF9" w14:textId="77777777" w:rsidR="00995AC2" w:rsidRDefault="00995AC2" w:rsidP="00AD4575">
            <w:pPr>
              <w:jc w:val="center"/>
            </w:pPr>
            <w:r>
              <w:t>12</w:t>
            </w:r>
          </w:p>
        </w:tc>
        <w:tc>
          <w:tcPr>
            <w:tcW w:w="6346" w:type="dxa"/>
          </w:tcPr>
          <w:p w14:paraId="7289BCDC" w14:textId="77777777" w:rsidR="00995AC2" w:rsidRDefault="00995AC2" w:rsidP="00AD4575">
            <w:r>
              <w:t>Sk. Iqbal Hossen</w:t>
            </w:r>
          </w:p>
        </w:tc>
      </w:tr>
      <w:tr w:rsidR="00995AC2" w14:paraId="4AE71595" w14:textId="77777777" w:rsidTr="00AD4575">
        <w:tc>
          <w:tcPr>
            <w:tcW w:w="850" w:type="dxa"/>
          </w:tcPr>
          <w:p w14:paraId="2BB9BD16" w14:textId="77777777" w:rsidR="00995AC2" w:rsidRDefault="00995AC2" w:rsidP="00AD4575">
            <w:pPr>
              <w:jc w:val="center"/>
            </w:pPr>
            <w:r>
              <w:t>13</w:t>
            </w:r>
          </w:p>
        </w:tc>
        <w:tc>
          <w:tcPr>
            <w:tcW w:w="6346" w:type="dxa"/>
          </w:tcPr>
          <w:p w14:paraId="0F97BAD4" w14:textId="77777777" w:rsidR="00995AC2" w:rsidRDefault="00995AC2" w:rsidP="00AD4575">
            <w:r>
              <w:t>Asma Abbasi</w:t>
            </w:r>
          </w:p>
        </w:tc>
      </w:tr>
      <w:tr w:rsidR="00995AC2" w14:paraId="42DB3E12" w14:textId="77777777" w:rsidTr="00AD4575">
        <w:tc>
          <w:tcPr>
            <w:tcW w:w="850" w:type="dxa"/>
          </w:tcPr>
          <w:p w14:paraId="1E33C24F" w14:textId="77777777" w:rsidR="00995AC2" w:rsidRDefault="00995AC2" w:rsidP="00AD4575">
            <w:pPr>
              <w:jc w:val="center"/>
            </w:pPr>
            <w:r>
              <w:t>14</w:t>
            </w:r>
          </w:p>
        </w:tc>
        <w:tc>
          <w:tcPr>
            <w:tcW w:w="6346" w:type="dxa"/>
          </w:tcPr>
          <w:p w14:paraId="42B2079F" w14:textId="77777777" w:rsidR="00995AC2" w:rsidRDefault="00995AC2" w:rsidP="00AD4575">
            <w:r>
              <w:t>Md. Mizanur Rahman</w:t>
            </w:r>
          </w:p>
        </w:tc>
      </w:tr>
      <w:tr w:rsidR="00995AC2" w14:paraId="385E8569" w14:textId="77777777" w:rsidTr="00AD4575">
        <w:tc>
          <w:tcPr>
            <w:tcW w:w="850" w:type="dxa"/>
          </w:tcPr>
          <w:p w14:paraId="6FE9142C" w14:textId="77777777" w:rsidR="00995AC2" w:rsidRDefault="00995AC2" w:rsidP="00AD4575">
            <w:pPr>
              <w:jc w:val="center"/>
            </w:pPr>
            <w:r>
              <w:t>15</w:t>
            </w:r>
          </w:p>
        </w:tc>
        <w:tc>
          <w:tcPr>
            <w:tcW w:w="6346" w:type="dxa"/>
          </w:tcPr>
          <w:p w14:paraId="5BB7E1CE" w14:textId="77777777" w:rsidR="00995AC2" w:rsidRDefault="00995AC2" w:rsidP="00AD4575">
            <w:r>
              <w:t>Mohammad Mahbubur Rahman</w:t>
            </w:r>
          </w:p>
        </w:tc>
      </w:tr>
      <w:tr w:rsidR="00995AC2" w14:paraId="0A257A90" w14:textId="77777777" w:rsidTr="00AD4575">
        <w:tc>
          <w:tcPr>
            <w:tcW w:w="850" w:type="dxa"/>
          </w:tcPr>
          <w:p w14:paraId="1D30E45D" w14:textId="77777777" w:rsidR="00995AC2" w:rsidRDefault="00995AC2" w:rsidP="00AD4575">
            <w:pPr>
              <w:jc w:val="center"/>
            </w:pPr>
            <w:r>
              <w:t>16</w:t>
            </w:r>
          </w:p>
        </w:tc>
        <w:tc>
          <w:tcPr>
            <w:tcW w:w="6346" w:type="dxa"/>
          </w:tcPr>
          <w:p w14:paraId="77B587BE" w14:textId="77777777" w:rsidR="00995AC2" w:rsidRDefault="00995AC2" w:rsidP="00AD4575">
            <w:r>
              <w:t>Taufique Mohiuddin</w:t>
            </w:r>
          </w:p>
        </w:tc>
      </w:tr>
      <w:tr w:rsidR="00995AC2" w14:paraId="628FB693" w14:textId="77777777" w:rsidTr="00AD4575">
        <w:tc>
          <w:tcPr>
            <w:tcW w:w="850" w:type="dxa"/>
          </w:tcPr>
          <w:p w14:paraId="5ADBA76D" w14:textId="77777777" w:rsidR="00995AC2" w:rsidRDefault="00995AC2" w:rsidP="00AD4575">
            <w:pPr>
              <w:jc w:val="center"/>
            </w:pPr>
            <w:r>
              <w:t>17</w:t>
            </w:r>
          </w:p>
        </w:tc>
        <w:tc>
          <w:tcPr>
            <w:tcW w:w="6346" w:type="dxa"/>
          </w:tcPr>
          <w:p w14:paraId="37B2D485" w14:textId="77777777" w:rsidR="00995AC2" w:rsidRDefault="00995AC2" w:rsidP="00AD4575">
            <w:r>
              <w:t>Md. Hassanuzzaman</w:t>
            </w:r>
          </w:p>
        </w:tc>
      </w:tr>
      <w:tr w:rsidR="00995AC2" w14:paraId="09993DFD" w14:textId="77777777" w:rsidTr="00AD4575">
        <w:tc>
          <w:tcPr>
            <w:tcW w:w="850" w:type="dxa"/>
          </w:tcPr>
          <w:p w14:paraId="3E5C1173" w14:textId="77777777" w:rsidR="00995AC2" w:rsidRDefault="00995AC2" w:rsidP="00AD4575">
            <w:pPr>
              <w:jc w:val="center"/>
            </w:pPr>
            <w:r>
              <w:t>18</w:t>
            </w:r>
          </w:p>
        </w:tc>
        <w:tc>
          <w:tcPr>
            <w:tcW w:w="6346" w:type="dxa"/>
          </w:tcPr>
          <w:p w14:paraId="6D163FC4" w14:textId="77777777" w:rsidR="00995AC2" w:rsidRDefault="00995AC2" w:rsidP="00AD4575">
            <w:r>
              <w:t>Mohammad Mohebur Rahman</w:t>
            </w:r>
          </w:p>
        </w:tc>
      </w:tr>
      <w:tr w:rsidR="00995AC2" w14:paraId="1B2E4BAC" w14:textId="77777777" w:rsidTr="00AD4575">
        <w:tc>
          <w:tcPr>
            <w:tcW w:w="850" w:type="dxa"/>
          </w:tcPr>
          <w:p w14:paraId="56EBC915" w14:textId="77777777" w:rsidR="00995AC2" w:rsidRDefault="00995AC2" w:rsidP="00AD4575">
            <w:pPr>
              <w:jc w:val="center"/>
            </w:pPr>
            <w:r>
              <w:t>19</w:t>
            </w:r>
          </w:p>
        </w:tc>
        <w:tc>
          <w:tcPr>
            <w:tcW w:w="6346" w:type="dxa"/>
          </w:tcPr>
          <w:p w14:paraId="2E8E10FB" w14:textId="77777777" w:rsidR="00995AC2" w:rsidRDefault="00995AC2" w:rsidP="00AD4575">
            <w:r>
              <w:t>A.S. M. Firoz Ul Hassan</w:t>
            </w:r>
          </w:p>
        </w:tc>
      </w:tr>
      <w:tr w:rsidR="00995AC2" w14:paraId="23FEBB4A" w14:textId="77777777" w:rsidTr="00AD4575">
        <w:tc>
          <w:tcPr>
            <w:tcW w:w="850" w:type="dxa"/>
          </w:tcPr>
          <w:p w14:paraId="5A19BAD5" w14:textId="77777777" w:rsidR="00995AC2" w:rsidRDefault="00995AC2" w:rsidP="00AD4575">
            <w:pPr>
              <w:jc w:val="center"/>
            </w:pPr>
            <w:r>
              <w:t>20</w:t>
            </w:r>
          </w:p>
        </w:tc>
        <w:tc>
          <w:tcPr>
            <w:tcW w:w="6346" w:type="dxa"/>
          </w:tcPr>
          <w:p w14:paraId="282163CF" w14:textId="77777777" w:rsidR="00995AC2" w:rsidRDefault="00995AC2" w:rsidP="00AD4575">
            <w:r>
              <w:t>Dalia Das</w:t>
            </w:r>
          </w:p>
        </w:tc>
      </w:tr>
      <w:tr w:rsidR="00995AC2" w14:paraId="6A316168" w14:textId="77777777" w:rsidTr="00AD4575">
        <w:tc>
          <w:tcPr>
            <w:tcW w:w="850" w:type="dxa"/>
          </w:tcPr>
          <w:p w14:paraId="7E63DD78" w14:textId="77777777" w:rsidR="00995AC2" w:rsidRDefault="00995AC2" w:rsidP="00AD4575">
            <w:pPr>
              <w:jc w:val="center"/>
            </w:pPr>
            <w:r>
              <w:t>21</w:t>
            </w:r>
          </w:p>
        </w:tc>
        <w:tc>
          <w:tcPr>
            <w:tcW w:w="6346" w:type="dxa"/>
          </w:tcPr>
          <w:p w14:paraId="583451C2" w14:textId="77777777" w:rsidR="00995AC2" w:rsidRDefault="00995AC2" w:rsidP="00AD4575">
            <w:r>
              <w:t>Md. Mizanur Rahman</w:t>
            </w:r>
          </w:p>
        </w:tc>
      </w:tr>
      <w:tr w:rsidR="00995AC2" w14:paraId="44E01815" w14:textId="77777777" w:rsidTr="00AD4575">
        <w:tc>
          <w:tcPr>
            <w:tcW w:w="850" w:type="dxa"/>
          </w:tcPr>
          <w:p w14:paraId="0372BC22" w14:textId="77777777" w:rsidR="00995AC2" w:rsidRDefault="00995AC2" w:rsidP="00AD4575">
            <w:pPr>
              <w:jc w:val="center"/>
            </w:pPr>
            <w:r>
              <w:t>22</w:t>
            </w:r>
          </w:p>
        </w:tc>
        <w:tc>
          <w:tcPr>
            <w:tcW w:w="6346" w:type="dxa"/>
          </w:tcPr>
          <w:p w14:paraId="63A826A9" w14:textId="77777777" w:rsidR="00995AC2" w:rsidRDefault="00995AC2" w:rsidP="00AD4575">
            <w:r>
              <w:t>Md. Habebur Rahman</w:t>
            </w:r>
          </w:p>
        </w:tc>
      </w:tr>
      <w:tr w:rsidR="00995AC2" w14:paraId="030CA1D7" w14:textId="77777777" w:rsidTr="00AD4575">
        <w:tc>
          <w:tcPr>
            <w:tcW w:w="850" w:type="dxa"/>
          </w:tcPr>
          <w:p w14:paraId="6408ACAD" w14:textId="77777777" w:rsidR="00995AC2" w:rsidRDefault="00995AC2" w:rsidP="00AD4575">
            <w:pPr>
              <w:jc w:val="center"/>
            </w:pPr>
            <w:r>
              <w:t>23</w:t>
            </w:r>
          </w:p>
        </w:tc>
        <w:tc>
          <w:tcPr>
            <w:tcW w:w="6346" w:type="dxa"/>
          </w:tcPr>
          <w:p w14:paraId="3BD55AE4" w14:textId="77777777" w:rsidR="00995AC2" w:rsidRDefault="00995AC2" w:rsidP="00AD4575">
            <w:r>
              <w:t>Md. Jahangir Hossain</w:t>
            </w:r>
          </w:p>
        </w:tc>
      </w:tr>
      <w:tr w:rsidR="00995AC2" w14:paraId="52346393" w14:textId="77777777" w:rsidTr="00AD4575">
        <w:tc>
          <w:tcPr>
            <w:tcW w:w="850" w:type="dxa"/>
          </w:tcPr>
          <w:p w14:paraId="16A973C0" w14:textId="77777777" w:rsidR="00995AC2" w:rsidRDefault="00995AC2" w:rsidP="00AD4575">
            <w:pPr>
              <w:jc w:val="center"/>
            </w:pPr>
            <w:r>
              <w:t>24</w:t>
            </w:r>
          </w:p>
        </w:tc>
        <w:tc>
          <w:tcPr>
            <w:tcW w:w="6346" w:type="dxa"/>
          </w:tcPr>
          <w:p w14:paraId="7DCA3A88" w14:textId="77777777" w:rsidR="00995AC2" w:rsidRDefault="00995AC2" w:rsidP="00AD4575">
            <w:r>
              <w:t>M. Rafiqul Islam</w:t>
            </w:r>
          </w:p>
        </w:tc>
      </w:tr>
      <w:tr w:rsidR="00995AC2" w14:paraId="3194BC26" w14:textId="77777777" w:rsidTr="00AD4575">
        <w:tc>
          <w:tcPr>
            <w:tcW w:w="850" w:type="dxa"/>
          </w:tcPr>
          <w:p w14:paraId="3EDCD518" w14:textId="77777777" w:rsidR="00995AC2" w:rsidRDefault="00995AC2" w:rsidP="00AD4575">
            <w:pPr>
              <w:jc w:val="center"/>
            </w:pPr>
            <w:r>
              <w:t>25</w:t>
            </w:r>
          </w:p>
        </w:tc>
        <w:tc>
          <w:tcPr>
            <w:tcW w:w="6346" w:type="dxa"/>
          </w:tcPr>
          <w:p w14:paraId="38E7D9A1" w14:textId="77777777" w:rsidR="00995AC2" w:rsidRDefault="00995AC2" w:rsidP="00AD4575">
            <w:r>
              <w:t>H. M. Nazrul Islam</w:t>
            </w:r>
          </w:p>
        </w:tc>
      </w:tr>
      <w:tr w:rsidR="00995AC2" w14:paraId="15FAB456" w14:textId="77777777" w:rsidTr="00AD4575">
        <w:tc>
          <w:tcPr>
            <w:tcW w:w="850" w:type="dxa"/>
          </w:tcPr>
          <w:p w14:paraId="3202BC4C" w14:textId="77777777" w:rsidR="00995AC2" w:rsidRDefault="00995AC2" w:rsidP="00AD4575">
            <w:pPr>
              <w:jc w:val="center"/>
            </w:pPr>
            <w:r>
              <w:t>26</w:t>
            </w:r>
          </w:p>
        </w:tc>
        <w:tc>
          <w:tcPr>
            <w:tcW w:w="6346" w:type="dxa"/>
          </w:tcPr>
          <w:p w14:paraId="2DFE75D2" w14:textId="77777777" w:rsidR="00995AC2" w:rsidRDefault="00995AC2" w:rsidP="00AD4575">
            <w:r>
              <w:t>Md. Sydur Rahman Molla</w:t>
            </w:r>
          </w:p>
        </w:tc>
      </w:tr>
      <w:tr w:rsidR="00995AC2" w14:paraId="7DB35FE7" w14:textId="77777777" w:rsidTr="00AD4575">
        <w:tc>
          <w:tcPr>
            <w:tcW w:w="850" w:type="dxa"/>
          </w:tcPr>
          <w:p w14:paraId="4DE4FFD0" w14:textId="77777777" w:rsidR="00995AC2" w:rsidRDefault="00995AC2" w:rsidP="00AD4575">
            <w:pPr>
              <w:jc w:val="center"/>
            </w:pPr>
            <w:r>
              <w:t>27</w:t>
            </w:r>
          </w:p>
        </w:tc>
        <w:tc>
          <w:tcPr>
            <w:tcW w:w="6346" w:type="dxa"/>
          </w:tcPr>
          <w:p w14:paraId="6536ADB8" w14:textId="77777777" w:rsidR="00995AC2" w:rsidRDefault="00995AC2" w:rsidP="00AD4575">
            <w:r>
              <w:t>Jesmul Hasan</w:t>
            </w:r>
          </w:p>
        </w:tc>
      </w:tr>
      <w:tr w:rsidR="00995AC2" w14:paraId="7EB0F6FC" w14:textId="77777777" w:rsidTr="00AD4575">
        <w:tc>
          <w:tcPr>
            <w:tcW w:w="850" w:type="dxa"/>
          </w:tcPr>
          <w:p w14:paraId="65732EFB" w14:textId="77777777" w:rsidR="00995AC2" w:rsidRDefault="00995AC2" w:rsidP="00AD4575">
            <w:pPr>
              <w:jc w:val="center"/>
            </w:pPr>
            <w:r>
              <w:t>28</w:t>
            </w:r>
          </w:p>
        </w:tc>
        <w:tc>
          <w:tcPr>
            <w:tcW w:w="6346" w:type="dxa"/>
          </w:tcPr>
          <w:p w14:paraId="0EDE3C03" w14:textId="77777777" w:rsidR="00995AC2" w:rsidRDefault="00995AC2" w:rsidP="00AD4575">
            <w:r>
              <w:t>Ataul Gani Osmani</w:t>
            </w:r>
          </w:p>
        </w:tc>
      </w:tr>
      <w:tr w:rsidR="00995AC2" w14:paraId="093F9C45" w14:textId="77777777" w:rsidTr="00AD4575">
        <w:tc>
          <w:tcPr>
            <w:tcW w:w="850" w:type="dxa"/>
          </w:tcPr>
          <w:p w14:paraId="66000EB7" w14:textId="77777777" w:rsidR="00995AC2" w:rsidRDefault="00995AC2" w:rsidP="00AD4575">
            <w:pPr>
              <w:jc w:val="center"/>
            </w:pPr>
            <w:r>
              <w:t>29</w:t>
            </w:r>
          </w:p>
        </w:tc>
        <w:tc>
          <w:tcPr>
            <w:tcW w:w="6346" w:type="dxa"/>
          </w:tcPr>
          <w:p w14:paraId="2B417559" w14:textId="77777777" w:rsidR="00995AC2" w:rsidRDefault="00995AC2" w:rsidP="00AD4575">
            <w:r>
              <w:t>Azizul Haque Sarder</w:t>
            </w:r>
          </w:p>
        </w:tc>
      </w:tr>
      <w:tr w:rsidR="00995AC2" w14:paraId="45EEA8E3" w14:textId="77777777" w:rsidTr="00AD4575">
        <w:tc>
          <w:tcPr>
            <w:tcW w:w="850" w:type="dxa"/>
          </w:tcPr>
          <w:p w14:paraId="685ABABC" w14:textId="77777777" w:rsidR="00995AC2" w:rsidRDefault="00995AC2" w:rsidP="00AD4575">
            <w:pPr>
              <w:jc w:val="center"/>
            </w:pPr>
            <w:r>
              <w:t>30</w:t>
            </w:r>
          </w:p>
        </w:tc>
        <w:tc>
          <w:tcPr>
            <w:tcW w:w="6346" w:type="dxa"/>
          </w:tcPr>
          <w:p w14:paraId="7BBABCEC" w14:textId="77777777" w:rsidR="00995AC2" w:rsidRDefault="00995AC2" w:rsidP="00AD4575">
            <w:r>
              <w:t>Shaila Khan</w:t>
            </w:r>
          </w:p>
        </w:tc>
      </w:tr>
      <w:tr w:rsidR="00995AC2" w14:paraId="39841457" w14:textId="77777777" w:rsidTr="00AD4575">
        <w:tc>
          <w:tcPr>
            <w:tcW w:w="850" w:type="dxa"/>
          </w:tcPr>
          <w:p w14:paraId="6FD1EFBE" w14:textId="77777777" w:rsidR="00995AC2" w:rsidRDefault="00995AC2" w:rsidP="00AD4575">
            <w:pPr>
              <w:jc w:val="center"/>
            </w:pPr>
            <w:r>
              <w:t>31</w:t>
            </w:r>
          </w:p>
        </w:tc>
        <w:tc>
          <w:tcPr>
            <w:tcW w:w="6346" w:type="dxa"/>
          </w:tcPr>
          <w:p w14:paraId="63E73FB6" w14:textId="77777777" w:rsidR="00995AC2" w:rsidRDefault="00995AC2" w:rsidP="00AD4575">
            <w:r>
              <w:t>Faisal Ahmed</w:t>
            </w:r>
          </w:p>
        </w:tc>
      </w:tr>
      <w:tr w:rsidR="00995AC2" w14:paraId="0128616E" w14:textId="77777777" w:rsidTr="00AD4575">
        <w:tc>
          <w:tcPr>
            <w:tcW w:w="850" w:type="dxa"/>
          </w:tcPr>
          <w:p w14:paraId="1B0D24AD" w14:textId="77777777" w:rsidR="00995AC2" w:rsidRDefault="00995AC2" w:rsidP="00AD4575">
            <w:pPr>
              <w:jc w:val="center"/>
            </w:pPr>
            <w:r>
              <w:t>32</w:t>
            </w:r>
          </w:p>
        </w:tc>
        <w:tc>
          <w:tcPr>
            <w:tcW w:w="6346" w:type="dxa"/>
          </w:tcPr>
          <w:p w14:paraId="6244B6DF" w14:textId="77777777" w:rsidR="00995AC2" w:rsidRDefault="00995AC2" w:rsidP="00AD4575">
            <w:r>
              <w:t>Kazi Obaidur Rahman</w:t>
            </w:r>
          </w:p>
        </w:tc>
      </w:tr>
      <w:tr w:rsidR="00995AC2" w14:paraId="5C359181" w14:textId="77777777" w:rsidTr="00AD4575">
        <w:tc>
          <w:tcPr>
            <w:tcW w:w="850" w:type="dxa"/>
          </w:tcPr>
          <w:p w14:paraId="052E7954" w14:textId="77777777" w:rsidR="00995AC2" w:rsidRDefault="00995AC2" w:rsidP="00AD4575">
            <w:pPr>
              <w:jc w:val="center"/>
            </w:pPr>
            <w:r>
              <w:t>33</w:t>
            </w:r>
          </w:p>
        </w:tc>
        <w:tc>
          <w:tcPr>
            <w:tcW w:w="6346" w:type="dxa"/>
          </w:tcPr>
          <w:p w14:paraId="62F1401D" w14:textId="77777777" w:rsidR="00995AC2" w:rsidRDefault="00995AC2" w:rsidP="00AD4575">
            <w:r>
              <w:t>Khaleda Jannat</w:t>
            </w:r>
          </w:p>
        </w:tc>
      </w:tr>
      <w:tr w:rsidR="00995AC2" w14:paraId="7B32D8AB" w14:textId="77777777" w:rsidTr="00AD4575">
        <w:tc>
          <w:tcPr>
            <w:tcW w:w="850" w:type="dxa"/>
          </w:tcPr>
          <w:p w14:paraId="0E1BF8DA" w14:textId="77777777" w:rsidR="00995AC2" w:rsidRDefault="00995AC2" w:rsidP="00AD4575">
            <w:pPr>
              <w:jc w:val="center"/>
            </w:pPr>
            <w:r>
              <w:t>34</w:t>
            </w:r>
          </w:p>
        </w:tc>
        <w:tc>
          <w:tcPr>
            <w:tcW w:w="6346" w:type="dxa"/>
          </w:tcPr>
          <w:p w14:paraId="622687C1" w14:textId="77777777" w:rsidR="00995AC2" w:rsidRDefault="00995AC2" w:rsidP="00AD4575">
            <w:r>
              <w:t>Kazi Md. Zilla Haider</w:t>
            </w:r>
          </w:p>
        </w:tc>
      </w:tr>
      <w:tr w:rsidR="00995AC2" w14:paraId="6E3D151E" w14:textId="77777777" w:rsidTr="00AD4575">
        <w:tc>
          <w:tcPr>
            <w:tcW w:w="850" w:type="dxa"/>
          </w:tcPr>
          <w:p w14:paraId="68AF04FD" w14:textId="77777777" w:rsidR="00995AC2" w:rsidRDefault="00995AC2" w:rsidP="00AD4575">
            <w:pPr>
              <w:jc w:val="center"/>
            </w:pPr>
            <w:r>
              <w:t>35</w:t>
            </w:r>
          </w:p>
        </w:tc>
        <w:tc>
          <w:tcPr>
            <w:tcW w:w="6346" w:type="dxa"/>
          </w:tcPr>
          <w:p w14:paraId="1D5F5B45" w14:textId="77777777" w:rsidR="00995AC2" w:rsidRDefault="00995AC2" w:rsidP="00AD4575">
            <w:r>
              <w:t>Md. Mozammel Haque</w:t>
            </w:r>
          </w:p>
        </w:tc>
      </w:tr>
    </w:tbl>
    <w:p w14:paraId="386022CD" w14:textId="77777777" w:rsidR="00995AC2" w:rsidRDefault="00995AC2" w:rsidP="00995AC2"/>
    <w:p w14:paraId="5B23D289" w14:textId="77777777" w:rsidR="00995AC2" w:rsidRPr="00823946" w:rsidRDefault="00995AC2" w:rsidP="00995AC2">
      <w:pPr>
        <w:rPr>
          <w:u w:val="single"/>
        </w:rPr>
      </w:pPr>
    </w:p>
    <w:p w14:paraId="0850B73A" w14:textId="77777777" w:rsidR="003449A3" w:rsidRDefault="003449A3" w:rsidP="00995AC2">
      <w:pPr>
        <w:ind w:left="720"/>
        <w:contextualSpacing/>
        <w:rPr>
          <w:lang w:val="en-GB"/>
        </w:rPr>
        <w:sectPr w:rsidR="003449A3" w:rsidSect="002A2DAD">
          <w:pgSz w:w="11906" w:h="16838"/>
          <w:pgMar w:top="1701" w:right="1134" w:bottom="1701" w:left="1134" w:header="708" w:footer="708" w:gutter="0"/>
          <w:cols w:space="708"/>
          <w:docGrid w:linePitch="360"/>
        </w:sectPr>
      </w:pPr>
    </w:p>
    <w:p w14:paraId="1B91DD4D" w14:textId="77777777" w:rsidR="003449A3" w:rsidRDefault="003449A3" w:rsidP="003449A3">
      <w:pPr>
        <w:pStyle w:val="Heading1"/>
        <w:rPr>
          <w:rStyle w:val="Strong"/>
          <w:b/>
          <w:bCs/>
        </w:rPr>
      </w:pPr>
      <w:bookmarkStart w:id="88" w:name="_Toc405475073"/>
      <w:r w:rsidRPr="003449A3">
        <w:rPr>
          <w:rStyle w:val="Strong"/>
          <w:b/>
          <w:bCs/>
        </w:rPr>
        <w:t>Annex 4. Itinerary for the second MTR mission</w:t>
      </w:r>
      <w:bookmarkEnd w:id="88"/>
    </w:p>
    <w:p w14:paraId="45E39369" w14:textId="77777777" w:rsidR="003449A3" w:rsidRPr="003449A3" w:rsidRDefault="003449A3" w:rsidP="003449A3"/>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3420"/>
        <w:gridCol w:w="2250"/>
        <w:gridCol w:w="1584"/>
      </w:tblGrid>
      <w:tr w:rsidR="003449A3" w:rsidRPr="00B91551" w14:paraId="2A011849" w14:textId="77777777" w:rsidTr="00AD4575">
        <w:tc>
          <w:tcPr>
            <w:tcW w:w="2358" w:type="dxa"/>
            <w:shd w:val="clear" w:color="auto" w:fill="auto"/>
          </w:tcPr>
          <w:p w14:paraId="469B0513" w14:textId="77777777" w:rsidR="003449A3" w:rsidRPr="00B91551" w:rsidRDefault="003449A3" w:rsidP="00AD4575">
            <w:pPr>
              <w:spacing w:line="360" w:lineRule="auto"/>
              <w:jc w:val="center"/>
              <w:rPr>
                <w:b/>
                <w:color w:val="000000" w:themeColor="text1"/>
              </w:rPr>
            </w:pPr>
            <w:r w:rsidRPr="00B91551">
              <w:rPr>
                <w:b/>
                <w:color w:val="000000" w:themeColor="text1"/>
              </w:rPr>
              <w:t>Date</w:t>
            </w:r>
          </w:p>
        </w:tc>
        <w:tc>
          <w:tcPr>
            <w:tcW w:w="3420" w:type="dxa"/>
            <w:shd w:val="clear" w:color="auto" w:fill="auto"/>
          </w:tcPr>
          <w:p w14:paraId="441E9340" w14:textId="77777777" w:rsidR="003449A3" w:rsidRPr="00B91551" w:rsidRDefault="003449A3" w:rsidP="00AD4575">
            <w:pPr>
              <w:spacing w:line="360" w:lineRule="auto"/>
              <w:jc w:val="center"/>
              <w:rPr>
                <w:b/>
                <w:color w:val="000000" w:themeColor="text1"/>
              </w:rPr>
            </w:pPr>
            <w:r w:rsidRPr="00B91551">
              <w:rPr>
                <w:b/>
                <w:color w:val="000000" w:themeColor="text1"/>
              </w:rPr>
              <w:t>Event</w:t>
            </w:r>
          </w:p>
        </w:tc>
        <w:tc>
          <w:tcPr>
            <w:tcW w:w="2250" w:type="dxa"/>
            <w:shd w:val="clear" w:color="auto" w:fill="auto"/>
          </w:tcPr>
          <w:p w14:paraId="6403E6EC" w14:textId="77777777" w:rsidR="003449A3" w:rsidRPr="00B91551" w:rsidRDefault="003449A3" w:rsidP="00AD4575">
            <w:pPr>
              <w:spacing w:line="360" w:lineRule="auto"/>
              <w:jc w:val="center"/>
              <w:rPr>
                <w:b/>
                <w:color w:val="000000" w:themeColor="text1"/>
              </w:rPr>
            </w:pPr>
            <w:r w:rsidRPr="00B91551">
              <w:rPr>
                <w:b/>
                <w:color w:val="000000" w:themeColor="text1"/>
              </w:rPr>
              <w:t>Venue/remarks</w:t>
            </w:r>
          </w:p>
        </w:tc>
        <w:tc>
          <w:tcPr>
            <w:tcW w:w="1584" w:type="dxa"/>
            <w:shd w:val="clear" w:color="auto" w:fill="auto"/>
          </w:tcPr>
          <w:p w14:paraId="04BEE26D" w14:textId="77777777" w:rsidR="003449A3" w:rsidRPr="00B91551" w:rsidRDefault="003449A3" w:rsidP="00AD4575">
            <w:pPr>
              <w:spacing w:line="360" w:lineRule="auto"/>
              <w:jc w:val="center"/>
              <w:rPr>
                <w:b/>
                <w:color w:val="000000" w:themeColor="text1"/>
              </w:rPr>
            </w:pPr>
            <w:r w:rsidRPr="00B91551">
              <w:rPr>
                <w:b/>
                <w:color w:val="000000" w:themeColor="text1"/>
              </w:rPr>
              <w:t>Remarks</w:t>
            </w:r>
          </w:p>
        </w:tc>
      </w:tr>
      <w:tr w:rsidR="003449A3" w:rsidRPr="00B91551" w14:paraId="068FBF25" w14:textId="77777777" w:rsidTr="00AD4575">
        <w:tc>
          <w:tcPr>
            <w:tcW w:w="2358" w:type="dxa"/>
            <w:shd w:val="clear" w:color="auto" w:fill="FFC000"/>
          </w:tcPr>
          <w:p w14:paraId="070D7433" w14:textId="77777777" w:rsidR="003449A3" w:rsidRPr="00B91551" w:rsidRDefault="003449A3" w:rsidP="00AD4575">
            <w:pPr>
              <w:spacing w:line="360" w:lineRule="auto"/>
              <w:rPr>
                <w:b/>
                <w:color w:val="000000" w:themeColor="text1"/>
              </w:rPr>
            </w:pPr>
            <w:r w:rsidRPr="00B91551">
              <w:rPr>
                <w:b/>
                <w:color w:val="000000" w:themeColor="text1"/>
              </w:rPr>
              <w:t>22 October, 2014</w:t>
            </w:r>
          </w:p>
        </w:tc>
        <w:tc>
          <w:tcPr>
            <w:tcW w:w="3420" w:type="dxa"/>
            <w:shd w:val="clear" w:color="auto" w:fill="FFC000"/>
          </w:tcPr>
          <w:p w14:paraId="2A2F8D8A" w14:textId="77777777" w:rsidR="003449A3" w:rsidRPr="00B91551" w:rsidRDefault="003449A3" w:rsidP="00AD4575">
            <w:pPr>
              <w:spacing w:line="360" w:lineRule="auto"/>
              <w:rPr>
                <w:color w:val="000000" w:themeColor="text1"/>
              </w:rPr>
            </w:pPr>
          </w:p>
        </w:tc>
        <w:tc>
          <w:tcPr>
            <w:tcW w:w="2250" w:type="dxa"/>
            <w:shd w:val="clear" w:color="auto" w:fill="FFC000"/>
          </w:tcPr>
          <w:p w14:paraId="7D55A5C5" w14:textId="77777777" w:rsidR="003449A3" w:rsidRPr="00B91551" w:rsidRDefault="003449A3" w:rsidP="00AD4575">
            <w:pPr>
              <w:spacing w:line="360" w:lineRule="auto"/>
              <w:rPr>
                <w:color w:val="000000" w:themeColor="text1"/>
              </w:rPr>
            </w:pPr>
          </w:p>
        </w:tc>
        <w:tc>
          <w:tcPr>
            <w:tcW w:w="1584" w:type="dxa"/>
            <w:shd w:val="clear" w:color="auto" w:fill="FFC000"/>
          </w:tcPr>
          <w:p w14:paraId="59C57113" w14:textId="77777777" w:rsidR="003449A3" w:rsidRPr="00B91551" w:rsidRDefault="003449A3" w:rsidP="00AD4575">
            <w:pPr>
              <w:spacing w:line="360" w:lineRule="auto"/>
              <w:rPr>
                <w:color w:val="000000" w:themeColor="text1"/>
              </w:rPr>
            </w:pPr>
          </w:p>
        </w:tc>
      </w:tr>
      <w:tr w:rsidR="003449A3" w:rsidRPr="00B91551" w14:paraId="4F31E8A7" w14:textId="77777777" w:rsidTr="00AD4575">
        <w:tc>
          <w:tcPr>
            <w:tcW w:w="2358" w:type="dxa"/>
            <w:shd w:val="clear" w:color="auto" w:fill="auto"/>
          </w:tcPr>
          <w:p w14:paraId="53A4AEBB" w14:textId="77777777" w:rsidR="003449A3" w:rsidRPr="00B91551" w:rsidRDefault="003449A3" w:rsidP="00AD4575">
            <w:pPr>
              <w:spacing w:line="360" w:lineRule="auto"/>
              <w:rPr>
                <w:color w:val="000000" w:themeColor="text1"/>
              </w:rPr>
            </w:pPr>
            <w:r w:rsidRPr="00B91551">
              <w:rPr>
                <w:color w:val="000000" w:themeColor="text1"/>
              </w:rPr>
              <w:t>09.00-12.00</w:t>
            </w:r>
          </w:p>
        </w:tc>
        <w:tc>
          <w:tcPr>
            <w:tcW w:w="3420" w:type="dxa"/>
            <w:shd w:val="clear" w:color="auto" w:fill="auto"/>
          </w:tcPr>
          <w:p w14:paraId="6FD00FED" w14:textId="77777777" w:rsidR="003449A3" w:rsidRPr="00B91551" w:rsidRDefault="003449A3" w:rsidP="00AD4575">
            <w:pPr>
              <w:spacing w:line="360" w:lineRule="auto"/>
              <w:rPr>
                <w:color w:val="000000" w:themeColor="text1"/>
              </w:rPr>
            </w:pPr>
            <w:r w:rsidRPr="00B91551">
              <w:rPr>
                <w:color w:val="000000" w:themeColor="text1"/>
              </w:rPr>
              <w:t>Internal meeting</w:t>
            </w:r>
          </w:p>
        </w:tc>
        <w:tc>
          <w:tcPr>
            <w:tcW w:w="2250" w:type="dxa"/>
            <w:shd w:val="clear" w:color="auto" w:fill="auto"/>
          </w:tcPr>
          <w:p w14:paraId="1BFFE8B1" w14:textId="77777777" w:rsidR="003449A3" w:rsidRPr="00B91551" w:rsidRDefault="003449A3" w:rsidP="00AD4575">
            <w:pPr>
              <w:spacing w:line="360" w:lineRule="auto"/>
              <w:rPr>
                <w:color w:val="000000" w:themeColor="text1"/>
              </w:rPr>
            </w:pPr>
            <w:r w:rsidRPr="00B91551">
              <w:rPr>
                <w:color w:val="000000" w:themeColor="text1"/>
              </w:rPr>
              <w:t>Lake Castle Hotel</w:t>
            </w:r>
          </w:p>
        </w:tc>
        <w:tc>
          <w:tcPr>
            <w:tcW w:w="1584" w:type="dxa"/>
            <w:shd w:val="clear" w:color="auto" w:fill="auto"/>
          </w:tcPr>
          <w:p w14:paraId="438E8FDD" w14:textId="77777777" w:rsidR="003449A3" w:rsidRPr="00B91551" w:rsidRDefault="003449A3" w:rsidP="00AD4575">
            <w:pPr>
              <w:spacing w:line="360" w:lineRule="auto"/>
              <w:rPr>
                <w:color w:val="000000" w:themeColor="text1"/>
              </w:rPr>
            </w:pPr>
            <w:r w:rsidRPr="00B91551">
              <w:rPr>
                <w:color w:val="000000" w:themeColor="text1"/>
              </w:rPr>
              <w:t>Done</w:t>
            </w:r>
          </w:p>
        </w:tc>
      </w:tr>
      <w:tr w:rsidR="003449A3" w:rsidRPr="00B91551" w14:paraId="71CF81B7" w14:textId="77777777" w:rsidTr="00AD4575">
        <w:tc>
          <w:tcPr>
            <w:tcW w:w="2358" w:type="dxa"/>
            <w:shd w:val="clear" w:color="auto" w:fill="auto"/>
          </w:tcPr>
          <w:p w14:paraId="48B72090" w14:textId="77777777" w:rsidR="003449A3" w:rsidRPr="00B91551" w:rsidRDefault="003449A3" w:rsidP="00AD4575">
            <w:pPr>
              <w:spacing w:line="360" w:lineRule="auto"/>
              <w:rPr>
                <w:color w:val="000000" w:themeColor="text1"/>
              </w:rPr>
            </w:pPr>
            <w:r w:rsidRPr="00B91551">
              <w:rPr>
                <w:color w:val="000000" w:themeColor="text1"/>
              </w:rPr>
              <w:t>13.00-14.30</w:t>
            </w:r>
          </w:p>
        </w:tc>
        <w:tc>
          <w:tcPr>
            <w:tcW w:w="3420" w:type="dxa"/>
            <w:shd w:val="clear" w:color="auto" w:fill="auto"/>
          </w:tcPr>
          <w:p w14:paraId="3469229C" w14:textId="77777777" w:rsidR="003449A3" w:rsidRPr="00B91551" w:rsidRDefault="003449A3" w:rsidP="00AD4575">
            <w:pPr>
              <w:spacing w:line="360" w:lineRule="auto"/>
              <w:rPr>
                <w:color w:val="000000" w:themeColor="text1"/>
              </w:rPr>
            </w:pPr>
            <w:r w:rsidRPr="00B91551">
              <w:rPr>
                <w:color w:val="000000" w:themeColor="text1"/>
              </w:rPr>
              <w:t>Meeting with UNDP and UNCDF</w:t>
            </w:r>
          </w:p>
        </w:tc>
        <w:tc>
          <w:tcPr>
            <w:tcW w:w="2250" w:type="dxa"/>
            <w:shd w:val="clear" w:color="auto" w:fill="auto"/>
          </w:tcPr>
          <w:p w14:paraId="40617C89" w14:textId="77777777" w:rsidR="003449A3" w:rsidRPr="00B91551" w:rsidRDefault="003449A3" w:rsidP="00AD4575">
            <w:pPr>
              <w:spacing w:line="360" w:lineRule="auto"/>
              <w:rPr>
                <w:color w:val="000000" w:themeColor="text1"/>
              </w:rPr>
            </w:pPr>
            <w:r w:rsidRPr="00B91551">
              <w:rPr>
                <w:color w:val="000000" w:themeColor="text1"/>
              </w:rPr>
              <w:t>UNDP</w:t>
            </w:r>
          </w:p>
        </w:tc>
        <w:tc>
          <w:tcPr>
            <w:tcW w:w="1584" w:type="dxa"/>
            <w:shd w:val="clear" w:color="auto" w:fill="auto"/>
          </w:tcPr>
          <w:p w14:paraId="76F360A5" w14:textId="77777777" w:rsidR="003449A3" w:rsidRPr="00B91551" w:rsidRDefault="003449A3" w:rsidP="00AD4575">
            <w:pPr>
              <w:spacing w:line="360" w:lineRule="auto"/>
              <w:rPr>
                <w:color w:val="000000" w:themeColor="text1"/>
              </w:rPr>
            </w:pPr>
            <w:r w:rsidRPr="00B91551">
              <w:rPr>
                <w:color w:val="000000" w:themeColor="text1"/>
              </w:rPr>
              <w:t>Done</w:t>
            </w:r>
          </w:p>
        </w:tc>
      </w:tr>
      <w:tr w:rsidR="003449A3" w:rsidRPr="00B91551" w14:paraId="319AC955" w14:textId="77777777" w:rsidTr="00AD4575">
        <w:tc>
          <w:tcPr>
            <w:tcW w:w="2358" w:type="dxa"/>
            <w:shd w:val="clear" w:color="auto" w:fill="auto"/>
          </w:tcPr>
          <w:p w14:paraId="40B03959" w14:textId="77777777" w:rsidR="003449A3" w:rsidRPr="00B91551" w:rsidRDefault="003449A3" w:rsidP="00AD4575">
            <w:pPr>
              <w:spacing w:line="360" w:lineRule="auto"/>
              <w:rPr>
                <w:color w:val="000000" w:themeColor="text1"/>
              </w:rPr>
            </w:pPr>
            <w:r w:rsidRPr="00B91551">
              <w:rPr>
                <w:color w:val="000000" w:themeColor="text1"/>
              </w:rPr>
              <w:t>15.00-16.00</w:t>
            </w:r>
          </w:p>
        </w:tc>
        <w:tc>
          <w:tcPr>
            <w:tcW w:w="3420" w:type="dxa"/>
            <w:shd w:val="clear" w:color="auto" w:fill="auto"/>
          </w:tcPr>
          <w:p w14:paraId="4394EC84" w14:textId="77777777" w:rsidR="003449A3" w:rsidRPr="00B91551" w:rsidRDefault="003449A3" w:rsidP="00AD4575">
            <w:pPr>
              <w:spacing w:line="360" w:lineRule="auto"/>
              <w:rPr>
                <w:color w:val="000000" w:themeColor="text1"/>
              </w:rPr>
            </w:pPr>
            <w:r w:rsidRPr="00B91551">
              <w:rPr>
                <w:color w:val="000000" w:themeColor="text1"/>
              </w:rPr>
              <w:t>Meeting with former NTA</w:t>
            </w:r>
          </w:p>
        </w:tc>
        <w:tc>
          <w:tcPr>
            <w:tcW w:w="2250" w:type="dxa"/>
            <w:shd w:val="clear" w:color="auto" w:fill="auto"/>
          </w:tcPr>
          <w:p w14:paraId="43424DFB" w14:textId="77777777" w:rsidR="003449A3" w:rsidRPr="00B91551" w:rsidRDefault="003449A3" w:rsidP="00AD4575">
            <w:pPr>
              <w:spacing w:line="360" w:lineRule="auto"/>
              <w:rPr>
                <w:color w:val="000000" w:themeColor="text1"/>
              </w:rPr>
            </w:pPr>
            <w:r w:rsidRPr="00B91551">
              <w:rPr>
                <w:color w:val="000000" w:themeColor="text1"/>
              </w:rPr>
              <w:t>BRAC University</w:t>
            </w:r>
          </w:p>
        </w:tc>
        <w:tc>
          <w:tcPr>
            <w:tcW w:w="1584" w:type="dxa"/>
            <w:shd w:val="clear" w:color="auto" w:fill="auto"/>
          </w:tcPr>
          <w:p w14:paraId="61B681B4" w14:textId="77777777" w:rsidR="003449A3" w:rsidRPr="00B91551" w:rsidRDefault="003449A3" w:rsidP="00AD4575">
            <w:pPr>
              <w:spacing w:line="360" w:lineRule="auto"/>
              <w:rPr>
                <w:color w:val="000000" w:themeColor="text1"/>
              </w:rPr>
            </w:pPr>
            <w:r w:rsidRPr="00B91551">
              <w:rPr>
                <w:color w:val="000000" w:themeColor="text1"/>
              </w:rPr>
              <w:t>Done</w:t>
            </w:r>
          </w:p>
        </w:tc>
      </w:tr>
      <w:tr w:rsidR="003449A3" w:rsidRPr="00B91551" w14:paraId="63EADD3A" w14:textId="77777777" w:rsidTr="00AD4575">
        <w:tc>
          <w:tcPr>
            <w:tcW w:w="2358" w:type="dxa"/>
            <w:shd w:val="clear" w:color="auto" w:fill="FFC000"/>
          </w:tcPr>
          <w:p w14:paraId="1A2A8DC9" w14:textId="77777777" w:rsidR="003449A3" w:rsidRPr="00B91551" w:rsidRDefault="003449A3" w:rsidP="00AD4575">
            <w:pPr>
              <w:spacing w:line="360" w:lineRule="auto"/>
              <w:rPr>
                <w:b/>
                <w:color w:val="000000" w:themeColor="text1"/>
              </w:rPr>
            </w:pPr>
            <w:r w:rsidRPr="00B91551">
              <w:rPr>
                <w:b/>
                <w:color w:val="000000" w:themeColor="text1"/>
              </w:rPr>
              <w:t>23 October, 2014</w:t>
            </w:r>
          </w:p>
        </w:tc>
        <w:tc>
          <w:tcPr>
            <w:tcW w:w="3420" w:type="dxa"/>
            <w:shd w:val="clear" w:color="auto" w:fill="FFC000"/>
          </w:tcPr>
          <w:p w14:paraId="6D8E0B91" w14:textId="77777777" w:rsidR="003449A3" w:rsidRPr="00B91551" w:rsidRDefault="003449A3" w:rsidP="00AD4575">
            <w:pPr>
              <w:spacing w:line="360" w:lineRule="auto"/>
              <w:rPr>
                <w:color w:val="000000" w:themeColor="text1"/>
              </w:rPr>
            </w:pPr>
          </w:p>
        </w:tc>
        <w:tc>
          <w:tcPr>
            <w:tcW w:w="2250" w:type="dxa"/>
            <w:shd w:val="clear" w:color="auto" w:fill="FFC000"/>
          </w:tcPr>
          <w:p w14:paraId="7D5EB8AD" w14:textId="77777777" w:rsidR="003449A3" w:rsidRPr="00B91551" w:rsidRDefault="003449A3" w:rsidP="00AD4575">
            <w:pPr>
              <w:spacing w:line="360" w:lineRule="auto"/>
              <w:rPr>
                <w:color w:val="000000" w:themeColor="text1"/>
              </w:rPr>
            </w:pPr>
          </w:p>
        </w:tc>
        <w:tc>
          <w:tcPr>
            <w:tcW w:w="1584" w:type="dxa"/>
            <w:shd w:val="clear" w:color="auto" w:fill="FFC000"/>
          </w:tcPr>
          <w:p w14:paraId="35DFC08E" w14:textId="77777777" w:rsidR="003449A3" w:rsidRPr="00B91551" w:rsidRDefault="003449A3" w:rsidP="00AD4575">
            <w:pPr>
              <w:spacing w:line="360" w:lineRule="auto"/>
              <w:rPr>
                <w:color w:val="000000" w:themeColor="text1"/>
              </w:rPr>
            </w:pPr>
          </w:p>
        </w:tc>
      </w:tr>
      <w:tr w:rsidR="003449A3" w:rsidRPr="00B91551" w14:paraId="5205731C" w14:textId="77777777" w:rsidTr="00AD4575">
        <w:tc>
          <w:tcPr>
            <w:tcW w:w="2358" w:type="dxa"/>
            <w:shd w:val="clear" w:color="auto" w:fill="auto"/>
          </w:tcPr>
          <w:p w14:paraId="4435EB83" w14:textId="77777777" w:rsidR="003449A3" w:rsidRPr="00B91551" w:rsidRDefault="003449A3" w:rsidP="00AD4575">
            <w:pPr>
              <w:spacing w:line="360" w:lineRule="auto"/>
              <w:rPr>
                <w:color w:val="000000" w:themeColor="text1"/>
              </w:rPr>
            </w:pPr>
            <w:r w:rsidRPr="00B91551">
              <w:rPr>
                <w:color w:val="000000" w:themeColor="text1"/>
              </w:rPr>
              <w:t>9.00-10.00</w:t>
            </w:r>
          </w:p>
        </w:tc>
        <w:tc>
          <w:tcPr>
            <w:tcW w:w="3420" w:type="dxa"/>
            <w:shd w:val="clear" w:color="auto" w:fill="auto"/>
          </w:tcPr>
          <w:p w14:paraId="6398DA94" w14:textId="77777777" w:rsidR="003449A3" w:rsidRPr="00B91551" w:rsidRDefault="003449A3" w:rsidP="00AD4575">
            <w:pPr>
              <w:spacing w:line="360" w:lineRule="auto"/>
              <w:rPr>
                <w:color w:val="000000" w:themeColor="text1"/>
              </w:rPr>
            </w:pPr>
            <w:r w:rsidRPr="00B91551">
              <w:rPr>
                <w:color w:val="000000" w:themeColor="text1"/>
              </w:rPr>
              <w:t>Meeting with Dr. Akira Monakata, technical Adviser, JICA</w:t>
            </w:r>
          </w:p>
          <w:p w14:paraId="7A063F5F" w14:textId="77777777" w:rsidR="003449A3" w:rsidRPr="00B91551" w:rsidRDefault="003449A3" w:rsidP="00AD4575">
            <w:pPr>
              <w:spacing w:line="360" w:lineRule="auto"/>
              <w:rPr>
                <w:color w:val="000000" w:themeColor="text1"/>
              </w:rPr>
            </w:pPr>
          </w:p>
        </w:tc>
        <w:tc>
          <w:tcPr>
            <w:tcW w:w="2250" w:type="dxa"/>
            <w:shd w:val="clear" w:color="auto" w:fill="auto"/>
          </w:tcPr>
          <w:p w14:paraId="5CBA1705" w14:textId="77777777" w:rsidR="003449A3" w:rsidRPr="00B91551" w:rsidRDefault="003449A3" w:rsidP="00AD4575">
            <w:pPr>
              <w:spacing w:line="360" w:lineRule="auto"/>
              <w:rPr>
                <w:color w:val="000000" w:themeColor="text1"/>
              </w:rPr>
            </w:pPr>
            <w:r w:rsidRPr="00B91551">
              <w:rPr>
                <w:color w:val="000000" w:themeColor="text1"/>
              </w:rPr>
              <w:t>NILG</w:t>
            </w:r>
          </w:p>
        </w:tc>
        <w:tc>
          <w:tcPr>
            <w:tcW w:w="1584" w:type="dxa"/>
            <w:shd w:val="clear" w:color="auto" w:fill="auto"/>
          </w:tcPr>
          <w:p w14:paraId="6A12103A" w14:textId="77777777" w:rsidR="003449A3" w:rsidRPr="00B91551" w:rsidRDefault="003449A3" w:rsidP="00AD4575">
            <w:pPr>
              <w:spacing w:line="360" w:lineRule="auto"/>
              <w:rPr>
                <w:color w:val="000000" w:themeColor="text1"/>
              </w:rPr>
            </w:pPr>
            <w:r w:rsidRPr="00B91551">
              <w:rPr>
                <w:color w:val="000000" w:themeColor="text1"/>
              </w:rPr>
              <w:t>Done</w:t>
            </w:r>
          </w:p>
        </w:tc>
      </w:tr>
      <w:tr w:rsidR="003449A3" w:rsidRPr="00B91551" w14:paraId="3A71AAE4" w14:textId="77777777" w:rsidTr="00AD4575">
        <w:tc>
          <w:tcPr>
            <w:tcW w:w="2358" w:type="dxa"/>
            <w:shd w:val="clear" w:color="auto" w:fill="auto"/>
          </w:tcPr>
          <w:p w14:paraId="361DE48C" w14:textId="77777777" w:rsidR="003449A3" w:rsidRPr="00B91551" w:rsidRDefault="003449A3" w:rsidP="00AD4575">
            <w:pPr>
              <w:spacing w:line="360" w:lineRule="auto"/>
              <w:rPr>
                <w:color w:val="000000" w:themeColor="text1"/>
              </w:rPr>
            </w:pPr>
            <w:r w:rsidRPr="00B91551">
              <w:rPr>
                <w:color w:val="000000" w:themeColor="text1"/>
              </w:rPr>
              <w:t>10.30-11.30</w:t>
            </w:r>
          </w:p>
        </w:tc>
        <w:tc>
          <w:tcPr>
            <w:tcW w:w="3420" w:type="dxa"/>
            <w:shd w:val="clear" w:color="auto" w:fill="auto"/>
          </w:tcPr>
          <w:p w14:paraId="33D58D80" w14:textId="77777777" w:rsidR="003449A3" w:rsidRPr="00B91551" w:rsidRDefault="003449A3" w:rsidP="00AD4575">
            <w:pPr>
              <w:spacing w:line="360" w:lineRule="auto"/>
              <w:rPr>
                <w:color w:val="000000" w:themeColor="text1"/>
              </w:rPr>
            </w:pPr>
            <w:r w:rsidRPr="00B91551">
              <w:rPr>
                <w:color w:val="000000" w:themeColor="text1"/>
              </w:rPr>
              <w:t>Meeting with Mr. Swapan Kumar Sarker, Former DG, MIE wing</w:t>
            </w:r>
          </w:p>
          <w:p w14:paraId="22A23BA6" w14:textId="77777777" w:rsidR="003449A3" w:rsidRPr="00B91551" w:rsidRDefault="003449A3" w:rsidP="00AD4575">
            <w:pPr>
              <w:spacing w:line="360" w:lineRule="auto"/>
              <w:rPr>
                <w:color w:val="000000" w:themeColor="text1"/>
              </w:rPr>
            </w:pPr>
          </w:p>
        </w:tc>
        <w:tc>
          <w:tcPr>
            <w:tcW w:w="2250" w:type="dxa"/>
            <w:shd w:val="clear" w:color="auto" w:fill="auto"/>
          </w:tcPr>
          <w:p w14:paraId="44D7021B" w14:textId="77777777" w:rsidR="003449A3" w:rsidRPr="00B91551" w:rsidRDefault="003449A3" w:rsidP="00AD4575">
            <w:pPr>
              <w:spacing w:line="360" w:lineRule="auto"/>
              <w:rPr>
                <w:color w:val="000000" w:themeColor="text1"/>
              </w:rPr>
            </w:pPr>
            <w:r w:rsidRPr="00B91551">
              <w:rPr>
                <w:color w:val="000000" w:themeColor="text1"/>
              </w:rPr>
              <w:t>UNDP</w:t>
            </w:r>
          </w:p>
        </w:tc>
        <w:tc>
          <w:tcPr>
            <w:tcW w:w="1584" w:type="dxa"/>
            <w:shd w:val="clear" w:color="auto" w:fill="auto"/>
          </w:tcPr>
          <w:p w14:paraId="0778A57F" w14:textId="77777777" w:rsidR="003449A3" w:rsidRPr="00B91551" w:rsidRDefault="003449A3" w:rsidP="00AD4575">
            <w:pPr>
              <w:spacing w:line="360" w:lineRule="auto"/>
              <w:rPr>
                <w:color w:val="000000" w:themeColor="text1"/>
              </w:rPr>
            </w:pPr>
            <w:r w:rsidRPr="00B91551">
              <w:rPr>
                <w:color w:val="000000" w:themeColor="text1"/>
              </w:rPr>
              <w:t>Done</w:t>
            </w:r>
          </w:p>
        </w:tc>
      </w:tr>
      <w:tr w:rsidR="003449A3" w:rsidRPr="00B91551" w14:paraId="21E20B82" w14:textId="77777777" w:rsidTr="00AD4575">
        <w:tc>
          <w:tcPr>
            <w:tcW w:w="2358" w:type="dxa"/>
            <w:shd w:val="clear" w:color="auto" w:fill="auto"/>
          </w:tcPr>
          <w:p w14:paraId="35B5B7AF" w14:textId="77777777" w:rsidR="003449A3" w:rsidRPr="00B91551" w:rsidRDefault="003449A3" w:rsidP="00AD4575">
            <w:pPr>
              <w:spacing w:line="360" w:lineRule="auto"/>
              <w:rPr>
                <w:color w:val="000000" w:themeColor="text1"/>
              </w:rPr>
            </w:pPr>
            <w:r w:rsidRPr="00B91551">
              <w:rPr>
                <w:color w:val="000000" w:themeColor="text1"/>
              </w:rPr>
              <w:t>14.00 0-14.45</w:t>
            </w:r>
          </w:p>
        </w:tc>
        <w:tc>
          <w:tcPr>
            <w:tcW w:w="3420" w:type="dxa"/>
            <w:shd w:val="clear" w:color="auto" w:fill="auto"/>
          </w:tcPr>
          <w:p w14:paraId="175479A9" w14:textId="77777777" w:rsidR="003449A3" w:rsidRPr="00B91551" w:rsidRDefault="003449A3" w:rsidP="00AD4575">
            <w:pPr>
              <w:spacing w:line="360" w:lineRule="auto"/>
              <w:rPr>
                <w:color w:val="000000" w:themeColor="text1"/>
              </w:rPr>
            </w:pPr>
            <w:r w:rsidRPr="00B91551">
              <w:rPr>
                <w:color w:val="000000" w:themeColor="text1"/>
              </w:rPr>
              <w:t>Meeting with Mr. Rustam Pulatov, Assistant Country Director, Governance, UNDP</w:t>
            </w:r>
          </w:p>
        </w:tc>
        <w:tc>
          <w:tcPr>
            <w:tcW w:w="2250" w:type="dxa"/>
            <w:shd w:val="clear" w:color="auto" w:fill="auto"/>
          </w:tcPr>
          <w:p w14:paraId="1ECC0E01" w14:textId="77777777" w:rsidR="003449A3" w:rsidRPr="00B91551" w:rsidRDefault="003449A3" w:rsidP="00AD4575">
            <w:pPr>
              <w:spacing w:line="360" w:lineRule="auto"/>
              <w:rPr>
                <w:color w:val="000000" w:themeColor="text1"/>
              </w:rPr>
            </w:pPr>
            <w:r w:rsidRPr="00B91551">
              <w:rPr>
                <w:color w:val="000000" w:themeColor="text1"/>
              </w:rPr>
              <w:t>UNDP</w:t>
            </w:r>
          </w:p>
        </w:tc>
        <w:tc>
          <w:tcPr>
            <w:tcW w:w="1584" w:type="dxa"/>
            <w:shd w:val="clear" w:color="auto" w:fill="auto"/>
          </w:tcPr>
          <w:p w14:paraId="15420C64" w14:textId="77777777" w:rsidR="003449A3" w:rsidRPr="00B91551" w:rsidRDefault="003449A3" w:rsidP="00AD4575">
            <w:pPr>
              <w:spacing w:line="360" w:lineRule="auto"/>
              <w:rPr>
                <w:color w:val="000000" w:themeColor="text1"/>
              </w:rPr>
            </w:pPr>
            <w:r w:rsidRPr="00B91551">
              <w:rPr>
                <w:color w:val="000000" w:themeColor="text1"/>
              </w:rPr>
              <w:t>Done</w:t>
            </w:r>
          </w:p>
        </w:tc>
      </w:tr>
      <w:tr w:rsidR="003449A3" w:rsidRPr="00B91551" w14:paraId="5D0068ED" w14:textId="77777777" w:rsidTr="00AD4575">
        <w:tc>
          <w:tcPr>
            <w:tcW w:w="2358" w:type="dxa"/>
            <w:shd w:val="clear" w:color="auto" w:fill="FFC000"/>
          </w:tcPr>
          <w:p w14:paraId="77E03006" w14:textId="77777777" w:rsidR="003449A3" w:rsidRPr="00B91551" w:rsidRDefault="003449A3" w:rsidP="00AD4575">
            <w:pPr>
              <w:spacing w:line="360" w:lineRule="auto"/>
              <w:rPr>
                <w:b/>
                <w:color w:val="000000" w:themeColor="text1"/>
              </w:rPr>
            </w:pPr>
            <w:r w:rsidRPr="00B91551">
              <w:rPr>
                <w:b/>
                <w:color w:val="000000" w:themeColor="text1"/>
              </w:rPr>
              <w:t>27 -29 October, 2015</w:t>
            </w:r>
          </w:p>
        </w:tc>
        <w:tc>
          <w:tcPr>
            <w:tcW w:w="3420" w:type="dxa"/>
            <w:shd w:val="clear" w:color="auto" w:fill="FFC000"/>
          </w:tcPr>
          <w:p w14:paraId="6E9F400D" w14:textId="77777777" w:rsidR="003449A3" w:rsidRPr="00B91551" w:rsidRDefault="003449A3" w:rsidP="00AD4575">
            <w:pPr>
              <w:spacing w:line="360" w:lineRule="auto"/>
              <w:rPr>
                <w:color w:val="000000" w:themeColor="text1"/>
              </w:rPr>
            </w:pPr>
            <w:r w:rsidRPr="00B91551">
              <w:rPr>
                <w:color w:val="000000" w:themeColor="text1"/>
              </w:rPr>
              <w:t>Field Visit</w:t>
            </w:r>
          </w:p>
        </w:tc>
        <w:tc>
          <w:tcPr>
            <w:tcW w:w="2250" w:type="dxa"/>
            <w:shd w:val="clear" w:color="auto" w:fill="FFC000"/>
          </w:tcPr>
          <w:p w14:paraId="6E6925E3" w14:textId="77777777" w:rsidR="003449A3" w:rsidRPr="00B91551" w:rsidRDefault="003449A3" w:rsidP="00AD4575">
            <w:pPr>
              <w:spacing w:line="360" w:lineRule="auto"/>
              <w:rPr>
                <w:color w:val="000000" w:themeColor="text1"/>
              </w:rPr>
            </w:pPr>
            <w:r w:rsidRPr="00B91551">
              <w:rPr>
                <w:color w:val="000000" w:themeColor="text1"/>
              </w:rPr>
              <w:t>Brahmanbaria</w:t>
            </w:r>
          </w:p>
        </w:tc>
        <w:tc>
          <w:tcPr>
            <w:tcW w:w="1584" w:type="dxa"/>
            <w:shd w:val="clear" w:color="auto" w:fill="FFC000"/>
          </w:tcPr>
          <w:p w14:paraId="52DF5659" w14:textId="77777777" w:rsidR="003449A3" w:rsidRPr="00B91551" w:rsidRDefault="003449A3" w:rsidP="00AD4575">
            <w:pPr>
              <w:spacing w:line="360" w:lineRule="auto"/>
              <w:rPr>
                <w:color w:val="000000" w:themeColor="text1"/>
              </w:rPr>
            </w:pPr>
            <w:r>
              <w:rPr>
                <w:color w:val="000000" w:themeColor="text1"/>
              </w:rPr>
              <w:t>Done</w:t>
            </w:r>
          </w:p>
        </w:tc>
      </w:tr>
      <w:tr w:rsidR="003449A3" w:rsidRPr="00B91551" w14:paraId="77E2622D" w14:textId="77777777" w:rsidTr="00AD4575">
        <w:tc>
          <w:tcPr>
            <w:tcW w:w="2358" w:type="dxa"/>
            <w:shd w:val="clear" w:color="auto" w:fill="auto"/>
          </w:tcPr>
          <w:p w14:paraId="73C628B5" w14:textId="77777777" w:rsidR="003449A3" w:rsidRPr="00B91551" w:rsidRDefault="003449A3" w:rsidP="00AD4575">
            <w:pPr>
              <w:spacing w:line="360" w:lineRule="auto"/>
              <w:rPr>
                <w:b/>
                <w:color w:val="000000" w:themeColor="text1"/>
              </w:rPr>
            </w:pPr>
            <w:r w:rsidRPr="00B91551">
              <w:rPr>
                <w:b/>
                <w:color w:val="000000" w:themeColor="text1"/>
              </w:rPr>
              <w:t>30 October, 2014</w:t>
            </w:r>
          </w:p>
        </w:tc>
        <w:tc>
          <w:tcPr>
            <w:tcW w:w="3420" w:type="dxa"/>
            <w:shd w:val="clear" w:color="auto" w:fill="auto"/>
          </w:tcPr>
          <w:p w14:paraId="14149514" w14:textId="77777777" w:rsidR="003449A3" w:rsidRPr="00B91551" w:rsidRDefault="003449A3" w:rsidP="00AD4575">
            <w:pPr>
              <w:spacing w:line="360" w:lineRule="auto"/>
              <w:rPr>
                <w:color w:val="000000" w:themeColor="text1"/>
              </w:rPr>
            </w:pPr>
          </w:p>
        </w:tc>
        <w:tc>
          <w:tcPr>
            <w:tcW w:w="2250" w:type="dxa"/>
            <w:shd w:val="clear" w:color="auto" w:fill="auto"/>
          </w:tcPr>
          <w:p w14:paraId="74A7D457" w14:textId="77777777" w:rsidR="003449A3" w:rsidRPr="00B91551" w:rsidRDefault="003449A3" w:rsidP="00AD4575">
            <w:pPr>
              <w:spacing w:line="360" w:lineRule="auto"/>
              <w:rPr>
                <w:color w:val="000000" w:themeColor="text1"/>
              </w:rPr>
            </w:pPr>
          </w:p>
        </w:tc>
        <w:tc>
          <w:tcPr>
            <w:tcW w:w="1584" w:type="dxa"/>
            <w:shd w:val="clear" w:color="auto" w:fill="auto"/>
          </w:tcPr>
          <w:p w14:paraId="6589F0A9" w14:textId="77777777" w:rsidR="003449A3" w:rsidRPr="00B91551" w:rsidRDefault="003449A3" w:rsidP="00AD4575">
            <w:pPr>
              <w:spacing w:line="360" w:lineRule="auto"/>
              <w:rPr>
                <w:color w:val="000000" w:themeColor="text1"/>
              </w:rPr>
            </w:pPr>
          </w:p>
        </w:tc>
      </w:tr>
      <w:tr w:rsidR="003449A3" w:rsidRPr="00B91551" w14:paraId="5B899560" w14:textId="77777777" w:rsidTr="00AD4575">
        <w:trPr>
          <w:trHeight w:val="288"/>
        </w:trPr>
        <w:tc>
          <w:tcPr>
            <w:tcW w:w="2358" w:type="dxa"/>
            <w:shd w:val="clear" w:color="auto" w:fill="auto"/>
          </w:tcPr>
          <w:p w14:paraId="42DD4FEF" w14:textId="77777777" w:rsidR="003449A3" w:rsidRPr="00B91551" w:rsidRDefault="003449A3" w:rsidP="00AD4575">
            <w:pPr>
              <w:spacing w:line="360" w:lineRule="auto"/>
              <w:rPr>
                <w:color w:val="000000" w:themeColor="text1"/>
              </w:rPr>
            </w:pPr>
            <w:r>
              <w:rPr>
                <w:color w:val="000000" w:themeColor="text1"/>
              </w:rPr>
              <w:t>09.3</w:t>
            </w:r>
            <w:r w:rsidRPr="00B91551">
              <w:rPr>
                <w:color w:val="000000" w:themeColor="text1"/>
              </w:rPr>
              <w:t>0-1</w:t>
            </w:r>
            <w:r>
              <w:rPr>
                <w:color w:val="000000" w:themeColor="text1"/>
              </w:rPr>
              <w:t>0</w:t>
            </w:r>
            <w:r w:rsidRPr="00B91551">
              <w:rPr>
                <w:color w:val="000000" w:themeColor="text1"/>
              </w:rPr>
              <w:t>.00</w:t>
            </w:r>
          </w:p>
        </w:tc>
        <w:tc>
          <w:tcPr>
            <w:tcW w:w="3420" w:type="dxa"/>
            <w:shd w:val="clear" w:color="auto" w:fill="auto"/>
          </w:tcPr>
          <w:p w14:paraId="3F5059C4" w14:textId="77777777" w:rsidR="003449A3" w:rsidRPr="00B91551" w:rsidRDefault="003449A3" w:rsidP="00AD4575">
            <w:pPr>
              <w:spacing w:line="360" w:lineRule="auto"/>
              <w:rPr>
                <w:color w:val="000000" w:themeColor="text1"/>
              </w:rPr>
            </w:pPr>
            <w:r>
              <w:rPr>
                <w:color w:val="000000" w:themeColor="text1"/>
              </w:rPr>
              <w:t>Meeting with DG, MIE Wing</w:t>
            </w:r>
          </w:p>
        </w:tc>
        <w:tc>
          <w:tcPr>
            <w:tcW w:w="2250" w:type="dxa"/>
            <w:shd w:val="clear" w:color="auto" w:fill="auto"/>
          </w:tcPr>
          <w:p w14:paraId="08909B29" w14:textId="77777777" w:rsidR="003449A3" w:rsidRPr="00B91551" w:rsidRDefault="003449A3" w:rsidP="00AD4575">
            <w:pPr>
              <w:spacing w:line="360" w:lineRule="auto"/>
              <w:rPr>
                <w:color w:val="000000" w:themeColor="text1"/>
              </w:rPr>
            </w:pPr>
            <w:r>
              <w:rPr>
                <w:color w:val="000000" w:themeColor="text1"/>
              </w:rPr>
              <w:t>Secretariat</w:t>
            </w:r>
          </w:p>
        </w:tc>
        <w:tc>
          <w:tcPr>
            <w:tcW w:w="1584" w:type="dxa"/>
            <w:shd w:val="clear" w:color="auto" w:fill="auto"/>
          </w:tcPr>
          <w:p w14:paraId="2E9D170A" w14:textId="77777777" w:rsidR="003449A3" w:rsidRPr="00B91551" w:rsidRDefault="003449A3" w:rsidP="00AD4575">
            <w:pPr>
              <w:spacing w:line="360" w:lineRule="auto"/>
              <w:rPr>
                <w:color w:val="000000" w:themeColor="text1"/>
              </w:rPr>
            </w:pPr>
            <w:r>
              <w:rPr>
                <w:color w:val="000000" w:themeColor="text1"/>
              </w:rPr>
              <w:t>Cancelled. To be fixed again</w:t>
            </w:r>
          </w:p>
        </w:tc>
      </w:tr>
      <w:tr w:rsidR="003449A3" w:rsidRPr="00B91551" w14:paraId="41D86EDA" w14:textId="77777777" w:rsidTr="00AD4575">
        <w:trPr>
          <w:trHeight w:val="288"/>
        </w:trPr>
        <w:tc>
          <w:tcPr>
            <w:tcW w:w="2358" w:type="dxa"/>
            <w:shd w:val="clear" w:color="auto" w:fill="auto"/>
          </w:tcPr>
          <w:p w14:paraId="48346D4D" w14:textId="77777777" w:rsidR="003449A3" w:rsidRDefault="003449A3" w:rsidP="00AD4575">
            <w:pPr>
              <w:spacing w:line="360" w:lineRule="auto"/>
              <w:rPr>
                <w:color w:val="000000" w:themeColor="text1"/>
              </w:rPr>
            </w:pPr>
            <w:r>
              <w:rPr>
                <w:color w:val="000000" w:themeColor="text1"/>
              </w:rPr>
              <w:t>11.00-12.00</w:t>
            </w:r>
          </w:p>
        </w:tc>
        <w:tc>
          <w:tcPr>
            <w:tcW w:w="3420" w:type="dxa"/>
            <w:shd w:val="clear" w:color="auto" w:fill="auto"/>
          </w:tcPr>
          <w:p w14:paraId="1E51EC41" w14:textId="77777777" w:rsidR="003449A3" w:rsidRDefault="003449A3" w:rsidP="00AD4575">
            <w:pPr>
              <w:spacing w:line="360" w:lineRule="auto"/>
              <w:rPr>
                <w:color w:val="000000" w:themeColor="text1"/>
              </w:rPr>
            </w:pPr>
            <w:r>
              <w:rPr>
                <w:color w:val="000000" w:themeColor="text1"/>
              </w:rPr>
              <w:t>Meeting with LG Cluster</w:t>
            </w:r>
          </w:p>
        </w:tc>
        <w:tc>
          <w:tcPr>
            <w:tcW w:w="2250" w:type="dxa"/>
            <w:shd w:val="clear" w:color="auto" w:fill="auto"/>
          </w:tcPr>
          <w:p w14:paraId="47E145D1" w14:textId="77777777" w:rsidR="003449A3" w:rsidRDefault="003449A3" w:rsidP="00AD4575">
            <w:pPr>
              <w:spacing w:line="360" w:lineRule="auto"/>
              <w:rPr>
                <w:color w:val="000000" w:themeColor="text1"/>
              </w:rPr>
            </w:pPr>
            <w:r>
              <w:rPr>
                <w:color w:val="000000" w:themeColor="text1"/>
              </w:rPr>
              <w:t>UNDP</w:t>
            </w:r>
          </w:p>
        </w:tc>
        <w:tc>
          <w:tcPr>
            <w:tcW w:w="1584" w:type="dxa"/>
            <w:shd w:val="clear" w:color="auto" w:fill="auto"/>
          </w:tcPr>
          <w:p w14:paraId="2840325A" w14:textId="77777777" w:rsidR="003449A3" w:rsidRDefault="003449A3" w:rsidP="00AD4575">
            <w:pPr>
              <w:spacing w:line="360" w:lineRule="auto"/>
              <w:rPr>
                <w:color w:val="000000" w:themeColor="text1"/>
              </w:rPr>
            </w:pPr>
            <w:r>
              <w:rPr>
                <w:color w:val="000000" w:themeColor="text1"/>
              </w:rPr>
              <w:t>Cancelled. To be fixed again</w:t>
            </w:r>
          </w:p>
        </w:tc>
      </w:tr>
      <w:tr w:rsidR="003449A3" w:rsidRPr="00B91551" w14:paraId="3907E1EB" w14:textId="77777777" w:rsidTr="00AD4575">
        <w:tc>
          <w:tcPr>
            <w:tcW w:w="2358" w:type="dxa"/>
            <w:shd w:val="clear" w:color="auto" w:fill="auto"/>
          </w:tcPr>
          <w:p w14:paraId="272177F7" w14:textId="77777777" w:rsidR="003449A3" w:rsidRPr="00BE1390" w:rsidRDefault="003449A3" w:rsidP="00AD4575">
            <w:pPr>
              <w:spacing w:line="360" w:lineRule="auto"/>
              <w:rPr>
                <w:color w:val="000000" w:themeColor="text1"/>
              </w:rPr>
            </w:pPr>
            <w:r w:rsidRPr="00BE1390">
              <w:rPr>
                <w:color w:val="000000" w:themeColor="text1"/>
              </w:rPr>
              <w:t>12.00-13.00</w:t>
            </w:r>
          </w:p>
        </w:tc>
        <w:tc>
          <w:tcPr>
            <w:tcW w:w="3420" w:type="dxa"/>
            <w:shd w:val="clear" w:color="auto" w:fill="auto"/>
          </w:tcPr>
          <w:p w14:paraId="4A03FF3E" w14:textId="77777777" w:rsidR="003449A3" w:rsidRPr="00B91551" w:rsidRDefault="003449A3" w:rsidP="00AD4575">
            <w:pPr>
              <w:spacing w:line="360" w:lineRule="auto"/>
              <w:rPr>
                <w:color w:val="000000" w:themeColor="text1"/>
              </w:rPr>
            </w:pPr>
            <w:r>
              <w:rPr>
                <w:color w:val="000000" w:themeColor="text1"/>
              </w:rPr>
              <w:t>Meeting with PM, UZGP</w:t>
            </w:r>
          </w:p>
        </w:tc>
        <w:tc>
          <w:tcPr>
            <w:tcW w:w="2250" w:type="dxa"/>
            <w:shd w:val="clear" w:color="auto" w:fill="auto"/>
          </w:tcPr>
          <w:p w14:paraId="1663D66D" w14:textId="77777777" w:rsidR="003449A3" w:rsidRPr="00B91551" w:rsidRDefault="003449A3" w:rsidP="00AD4575">
            <w:pPr>
              <w:spacing w:line="360" w:lineRule="auto"/>
              <w:rPr>
                <w:color w:val="000000" w:themeColor="text1"/>
              </w:rPr>
            </w:pPr>
            <w:r>
              <w:rPr>
                <w:color w:val="000000" w:themeColor="text1"/>
              </w:rPr>
              <w:t xml:space="preserve"> NILG</w:t>
            </w:r>
          </w:p>
        </w:tc>
        <w:tc>
          <w:tcPr>
            <w:tcW w:w="1584" w:type="dxa"/>
            <w:shd w:val="clear" w:color="auto" w:fill="auto"/>
          </w:tcPr>
          <w:p w14:paraId="0F25D277" w14:textId="77777777" w:rsidR="003449A3" w:rsidRPr="00B91551" w:rsidRDefault="003449A3" w:rsidP="00AD4575">
            <w:pPr>
              <w:spacing w:line="360" w:lineRule="auto"/>
              <w:rPr>
                <w:color w:val="000000" w:themeColor="text1"/>
              </w:rPr>
            </w:pPr>
            <w:r>
              <w:rPr>
                <w:color w:val="000000" w:themeColor="text1"/>
              </w:rPr>
              <w:t>Done</w:t>
            </w:r>
          </w:p>
        </w:tc>
      </w:tr>
      <w:tr w:rsidR="003449A3" w:rsidRPr="00B91551" w14:paraId="66470B46" w14:textId="77777777" w:rsidTr="00AD4575">
        <w:tc>
          <w:tcPr>
            <w:tcW w:w="2358" w:type="dxa"/>
            <w:shd w:val="clear" w:color="auto" w:fill="auto"/>
          </w:tcPr>
          <w:p w14:paraId="7E72C12B" w14:textId="77777777" w:rsidR="003449A3" w:rsidRPr="00BE1390" w:rsidRDefault="003449A3" w:rsidP="00AD4575">
            <w:pPr>
              <w:spacing w:line="360" w:lineRule="auto"/>
              <w:rPr>
                <w:color w:val="000000" w:themeColor="text1"/>
              </w:rPr>
            </w:pPr>
            <w:r w:rsidRPr="00BE1390">
              <w:rPr>
                <w:color w:val="000000" w:themeColor="text1"/>
              </w:rPr>
              <w:t>1</w:t>
            </w:r>
            <w:r>
              <w:rPr>
                <w:color w:val="000000" w:themeColor="text1"/>
              </w:rPr>
              <w:t>4.3</w:t>
            </w:r>
            <w:r w:rsidRPr="00BE1390">
              <w:rPr>
                <w:color w:val="000000" w:themeColor="text1"/>
              </w:rPr>
              <w:t>0</w:t>
            </w:r>
            <w:r>
              <w:rPr>
                <w:color w:val="000000" w:themeColor="text1"/>
              </w:rPr>
              <w:t>-15.30</w:t>
            </w:r>
          </w:p>
        </w:tc>
        <w:tc>
          <w:tcPr>
            <w:tcW w:w="3420" w:type="dxa"/>
            <w:shd w:val="clear" w:color="auto" w:fill="auto"/>
          </w:tcPr>
          <w:p w14:paraId="136995CB" w14:textId="77777777" w:rsidR="003449A3" w:rsidRPr="00A96329" w:rsidRDefault="003449A3" w:rsidP="00AD4575">
            <w:pPr>
              <w:pStyle w:val="NoSpacing"/>
              <w:rPr>
                <w:color w:val="000000" w:themeColor="text1"/>
              </w:rPr>
            </w:pPr>
            <w:r>
              <w:t xml:space="preserve">Meeting with </w:t>
            </w:r>
            <w:r w:rsidRPr="00A96329">
              <w:rPr>
                <w:color w:val="000000" w:themeColor="text1"/>
              </w:rPr>
              <w:t>SHARIQUE/Helvetas</w:t>
            </w:r>
          </w:p>
          <w:p w14:paraId="54A45A4C" w14:textId="77777777" w:rsidR="003449A3" w:rsidRPr="00B91551" w:rsidRDefault="003449A3" w:rsidP="00AD4575">
            <w:pPr>
              <w:pStyle w:val="NoSpacing"/>
            </w:pPr>
            <w:r w:rsidRPr="00A96329">
              <w:rPr>
                <w:color w:val="000000" w:themeColor="text1"/>
              </w:rPr>
              <w:t>Ms. Lilia Tverdun (Programme Director) and Tirtha Sarathi Sikder, National Coordinator</w:t>
            </w:r>
          </w:p>
        </w:tc>
        <w:tc>
          <w:tcPr>
            <w:tcW w:w="2250" w:type="dxa"/>
            <w:shd w:val="clear" w:color="auto" w:fill="auto"/>
          </w:tcPr>
          <w:p w14:paraId="4028EF60" w14:textId="77777777" w:rsidR="003449A3" w:rsidRPr="00B91551" w:rsidRDefault="003449A3" w:rsidP="00AD4575">
            <w:pPr>
              <w:spacing w:line="360" w:lineRule="auto"/>
              <w:rPr>
                <w:color w:val="000000" w:themeColor="text1"/>
              </w:rPr>
            </w:pPr>
            <w:r>
              <w:rPr>
                <w:color w:val="000000" w:themeColor="text1"/>
              </w:rPr>
              <w:t>Gulshan</w:t>
            </w:r>
          </w:p>
        </w:tc>
        <w:tc>
          <w:tcPr>
            <w:tcW w:w="1584" w:type="dxa"/>
            <w:shd w:val="clear" w:color="auto" w:fill="auto"/>
          </w:tcPr>
          <w:p w14:paraId="7D740093" w14:textId="77777777" w:rsidR="003449A3" w:rsidRPr="00B91551" w:rsidRDefault="003449A3" w:rsidP="00AD4575">
            <w:pPr>
              <w:spacing w:line="360" w:lineRule="auto"/>
              <w:rPr>
                <w:color w:val="000000" w:themeColor="text1"/>
              </w:rPr>
            </w:pPr>
            <w:r>
              <w:rPr>
                <w:color w:val="000000" w:themeColor="text1"/>
              </w:rPr>
              <w:t>Done</w:t>
            </w:r>
          </w:p>
        </w:tc>
      </w:tr>
      <w:tr w:rsidR="003449A3" w:rsidRPr="00B91551" w14:paraId="18A0A1EB" w14:textId="77777777" w:rsidTr="00AD4575">
        <w:tc>
          <w:tcPr>
            <w:tcW w:w="2358" w:type="dxa"/>
            <w:shd w:val="clear" w:color="auto" w:fill="FFC000"/>
          </w:tcPr>
          <w:p w14:paraId="4E8870A5" w14:textId="77777777" w:rsidR="003449A3" w:rsidRPr="00B91551" w:rsidRDefault="003449A3" w:rsidP="00AD4575">
            <w:pPr>
              <w:spacing w:line="360" w:lineRule="auto"/>
              <w:rPr>
                <w:b/>
                <w:color w:val="000000" w:themeColor="text1"/>
              </w:rPr>
            </w:pPr>
            <w:r w:rsidRPr="00B91551">
              <w:rPr>
                <w:b/>
                <w:color w:val="000000" w:themeColor="text1"/>
              </w:rPr>
              <w:t>2 November, 2014</w:t>
            </w:r>
          </w:p>
        </w:tc>
        <w:tc>
          <w:tcPr>
            <w:tcW w:w="3420" w:type="dxa"/>
            <w:shd w:val="clear" w:color="auto" w:fill="FFC000"/>
          </w:tcPr>
          <w:p w14:paraId="63563937" w14:textId="77777777" w:rsidR="003449A3" w:rsidRPr="00B91551" w:rsidRDefault="003449A3" w:rsidP="00AD4575">
            <w:pPr>
              <w:spacing w:line="360" w:lineRule="auto"/>
              <w:rPr>
                <w:color w:val="000000" w:themeColor="text1"/>
              </w:rPr>
            </w:pPr>
          </w:p>
        </w:tc>
        <w:tc>
          <w:tcPr>
            <w:tcW w:w="2250" w:type="dxa"/>
            <w:shd w:val="clear" w:color="auto" w:fill="FFC000"/>
          </w:tcPr>
          <w:p w14:paraId="7DDDD38F" w14:textId="77777777" w:rsidR="003449A3" w:rsidRPr="00B91551" w:rsidRDefault="003449A3" w:rsidP="00AD4575">
            <w:pPr>
              <w:spacing w:line="360" w:lineRule="auto"/>
              <w:rPr>
                <w:color w:val="000000" w:themeColor="text1"/>
              </w:rPr>
            </w:pPr>
          </w:p>
        </w:tc>
        <w:tc>
          <w:tcPr>
            <w:tcW w:w="1584" w:type="dxa"/>
            <w:shd w:val="clear" w:color="auto" w:fill="FFC000"/>
          </w:tcPr>
          <w:p w14:paraId="420A1A52" w14:textId="77777777" w:rsidR="003449A3" w:rsidRPr="00B91551" w:rsidRDefault="003449A3" w:rsidP="00AD4575">
            <w:pPr>
              <w:spacing w:line="360" w:lineRule="auto"/>
              <w:rPr>
                <w:color w:val="000000" w:themeColor="text1"/>
              </w:rPr>
            </w:pPr>
          </w:p>
        </w:tc>
      </w:tr>
      <w:tr w:rsidR="003449A3" w:rsidRPr="00B91551" w14:paraId="0DD993B7" w14:textId="77777777" w:rsidTr="00AD4575">
        <w:tc>
          <w:tcPr>
            <w:tcW w:w="2358" w:type="dxa"/>
            <w:shd w:val="clear" w:color="auto" w:fill="auto"/>
          </w:tcPr>
          <w:p w14:paraId="65707DF3" w14:textId="77777777" w:rsidR="003449A3" w:rsidRPr="00B91551" w:rsidRDefault="003449A3" w:rsidP="00AD4575">
            <w:pPr>
              <w:spacing w:line="360" w:lineRule="auto"/>
              <w:rPr>
                <w:color w:val="000000" w:themeColor="text1"/>
              </w:rPr>
            </w:pPr>
            <w:r>
              <w:rPr>
                <w:color w:val="000000" w:themeColor="text1"/>
              </w:rPr>
              <w:t>09.00-10.30</w:t>
            </w:r>
          </w:p>
        </w:tc>
        <w:tc>
          <w:tcPr>
            <w:tcW w:w="3420" w:type="dxa"/>
            <w:shd w:val="clear" w:color="auto" w:fill="auto"/>
          </w:tcPr>
          <w:p w14:paraId="279CBB5B" w14:textId="77777777" w:rsidR="003449A3" w:rsidRPr="00B91551" w:rsidRDefault="003449A3" w:rsidP="00AD4575">
            <w:pPr>
              <w:spacing w:line="360" w:lineRule="auto"/>
              <w:rPr>
                <w:color w:val="000000" w:themeColor="text1"/>
              </w:rPr>
            </w:pPr>
            <w:r>
              <w:rPr>
                <w:color w:val="000000" w:themeColor="text1"/>
              </w:rPr>
              <w:t>Meeting with Mr. Suresh Balakrishnana Menon, ITA, UPGP</w:t>
            </w:r>
          </w:p>
        </w:tc>
        <w:tc>
          <w:tcPr>
            <w:tcW w:w="2250" w:type="dxa"/>
            <w:shd w:val="clear" w:color="auto" w:fill="auto"/>
          </w:tcPr>
          <w:p w14:paraId="42CC5100" w14:textId="77777777" w:rsidR="003449A3" w:rsidRPr="00B91551" w:rsidRDefault="003449A3" w:rsidP="00AD4575">
            <w:pPr>
              <w:spacing w:line="360" w:lineRule="auto"/>
              <w:rPr>
                <w:color w:val="000000" w:themeColor="text1"/>
              </w:rPr>
            </w:pPr>
            <w:r>
              <w:rPr>
                <w:color w:val="000000" w:themeColor="text1"/>
              </w:rPr>
              <w:t>Hotel Lake Castel</w:t>
            </w:r>
          </w:p>
        </w:tc>
        <w:tc>
          <w:tcPr>
            <w:tcW w:w="1584" w:type="dxa"/>
            <w:shd w:val="clear" w:color="auto" w:fill="auto"/>
          </w:tcPr>
          <w:p w14:paraId="334C36A8" w14:textId="77777777" w:rsidR="003449A3" w:rsidRPr="00B91551" w:rsidRDefault="003449A3" w:rsidP="00AD4575">
            <w:pPr>
              <w:spacing w:line="360" w:lineRule="auto"/>
              <w:rPr>
                <w:color w:val="000000" w:themeColor="text1"/>
              </w:rPr>
            </w:pPr>
            <w:r>
              <w:rPr>
                <w:color w:val="000000" w:themeColor="text1"/>
              </w:rPr>
              <w:t>Confirmed</w:t>
            </w:r>
          </w:p>
        </w:tc>
      </w:tr>
      <w:tr w:rsidR="003449A3" w:rsidRPr="00B91551" w14:paraId="700581E0" w14:textId="77777777" w:rsidTr="00AD4575">
        <w:tc>
          <w:tcPr>
            <w:tcW w:w="2358" w:type="dxa"/>
            <w:shd w:val="clear" w:color="auto" w:fill="auto"/>
          </w:tcPr>
          <w:p w14:paraId="6F048E4C" w14:textId="77777777" w:rsidR="003449A3" w:rsidRPr="00B91551" w:rsidRDefault="003449A3" w:rsidP="00AD4575">
            <w:pPr>
              <w:spacing w:line="360" w:lineRule="auto"/>
              <w:rPr>
                <w:color w:val="000000" w:themeColor="text1"/>
              </w:rPr>
            </w:pPr>
            <w:r w:rsidRPr="00B91551">
              <w:rPr>
                <w:color w:val="000000" w:themeColor="text1"/>
              </w:rPr>
              <w:t>11.00-12.30</w:t>
            </w:r>
          </w:p>
        </w:tc>
        <w:tc>
          <w:tcPr>
            <w:tcW w:w="3420" w:type="dxa"/>
            <w:shd w:val="clear" w:color="auto" w:fill="auto"/>
          </w:tcPr>
          <w:p w14:paraId="1CD3EA01" w14:textId="77777777" w:rsidR="003449A3" w:rsidRPr="00B91551" w:rsidRDefault="003449A3" w:rsidP="00AD4575">
            <w:pPr>
              <w:spacing w:line="360" w:lineRule="auto"/>
              <w:rPr>
                <w:color w:val="000000" w:themeColor="text1"/>
              </w:rPr>
            </w:pPr>
            <w:r w:rsidRPr="00B91551">
              <w:rPr>
                <w:color w:val="000000" w:themeColor="text1"/>
              </w:rPr>
              <w:t>Meeting with PATZELT Luc, Programme Manager, EU, Bangladesh</w:t>
            </w:r>
          </w:p>
        </w:tc>
        <w:tc>
          <w:tcPr>
            <w:tcW w:w="2250" w:type="dxa"/>
            <w:shd w:val="clear" w:color="auto" w:fill="auto"/>
          </w:tcPr>
          <w:p w14:paraId="08C4ED87" w14:textId="77777777" w:rsidR="003449A3" w:rsidRPr="00B91551" w:rsidRDefault="003449A3" w:rsidP="00AD4575">
            <w:pPr>
              <w:spacing w:line="360" w:lineRule="auto"/>
              <w:rPr>
                <w:color w:val="000000" w:themeColor="text1"/>
              </w:rPr>
            </w:pPr>
            <w:r w:rsidRPr="00B91551">
              <w:rPr>
                <w:color w:val="000000" w:themeColor="text1"/>
              </w:rPr>
              <w:t>EU</w:t>
            </w:r>
          </w:p>
        </w:tc>
        <w:tc>
          <w:tcPr>
            <w:tcW w:w="1584" w:type="dxa"/>
            <w:shd w:val="clear" w:color="auto" w:fill="auto"/>
          </w:tcPr>
          <w:p w14:paraId="05D8FA43" w14:textId="77777777" w:rsidR="003449A3" w:rsidRPr="00B91551" w:rsidRDefault="003449A3" w:rsidP="00AD4575">
            <w:pPr>
              <w:spacing w:line="360" w:lineRule="auto"/>
              <w:rPr>
                <w:color w:val="000000" w:themeColor="text1"/>
              </w:rPr>
            </w:pPr>
            <w:r w:rsidRPr="00B91551">
              <w:rPr>
                <w:color w:val="000000" w:themeColor="text1"/>
              </w:rPr>
              <w:t>Confirmed</w:t>
            </w:r>
          </w:p>
        </w:tc>
      </w:tr>
      <w:tr w:rsidR="003449A3" w:rsidRPr="00B91551" w14:paraId="5EE0F8E5" w14:textId="77777777" w:rsidTr="00AD4575">
        <w:tc>
          <w:tcPr>
            <w:tcW w:w="2358" w:type="dxa"/>
            <w:shd w:val="clear" w:color="auto" w:fill="auto"/>
          </w:tcPr>
          <w:p w14:paraId="1E546EA8" w14:textId="77777777" w:rsidR="003449A3" w:rsidRPr="00B91551" w:rsidRDefault="003449A3" w:rsidP="00AD4575">
            <w:pPr>
              <w:spacing w:line="360" w:lineRule="auto"/>
              <w:rPr>
                <w:color w:val="000000" w:themeColor="text1"/>
              </w:rPr>
            </w:pPr>
          </w:p>
        </w:tc>
        <w:tc>
          <w:tcPr>
            <w:tcW w:w="3420" w:type="dxa"/>
            <w:shd w:val="clear" w:color="auto" w:fill="auto"/>
          </w:tcPr>
          <w:p w14:paraId="2825D54F" w14:textId="77777777" w:rsidR="003449A3" w:rsidRPr="00B91551" w:rsidRDefault="003449A3" w:rsidP="00AD4575">
            <w:pPr>
              <w:spacing w:line="360" w:lineRule="auto"/>
              <w:rPr>
                <w:color w:val="000000" w:themeColor="text1"/>
              </w:rPr>
            </w:pPr>
          </w:p>
        </w:tc>
        <w:tc>
          <w:tcPr>
            <w:tcW w:w="2250" w:type="dxa"/>
            <w:shd w:val="clear" w:color="auto" w:fill="auto"/>
          </w:tcPr>
          <w:p w14:paraId="4E750CF8" w14:textId="77777777" w:rsidR="003449A3" w:rsidRPr="00B91551" w:rsidRDefault="003449A3" w:rsidP="00AD4575">
            <w:pPr>
              <w:spacing w:line="360" w:lineRule="auto"/>
              <w:rPr>
                <w:color w:val="000000" w:themeColor="text1"/>
              </w:rPr>
            </w:pPr>
          </w:p>
        </w:tc>
        <w:tc>
          <w:tcPr>
            <w:tcW w:w="1584" w:type="dxa"/>
            <w:shd w:val="clear" w:color="auto" w:fill="auto"/>
          </w:tcPr>
          <w:p w14:paraId="7B7F54B1" w14:textId="77777777" w:rsidR="003449A3" w:rsidRPr="00B91551" w:rsidRDefault="003449A3" w:rsidP="00AD4575">
            <w:pPr>
              <w:spacing w:line="360" w:lineRule="auto"/>
              <w:rPr>
                <w:color w:val="000000" w:themeColor="text1"/>
              </w:rPr>
            </w:pPr>
          </w:p>
        </w:tc>
      </w:tr>
      <w:tr w:rsidR="003449A3" w:rsidRPr="00B91551" w14:paraId="6637FF6A" w14:textId="77777777" w:rsidTr="00AD4575">
        <w:tc>
          <w:tcPr>
            <w:tcW w:w="2358" w:type="dxa"/>
            <w:shd w:val="clear" w:color="auto" w:fill="auto"/>
          </w:tcPr>
          <w:p w14:paraId="77B946EC" w14:textId="77777777" w:rsidR="003449A3" w:rsidRDefault="003449A3" w:rsidP="00AD4575">
            <w:pPr>
              <w:spacing w:line="360" w:lineRule="auto"/>
              <w:rPr>
                <w:color w:val="000000" w:themeColor="text1"/>
              </w:rPr>
            </w:pPr>
          </w:p>
        </w:tc>
        <w:tc>
          <w:tcPr>
            <w:tcW w:w="3420" w:type="dxa"/>
            <w:shd w:val="clear" w:color="auto" w:fill="auto"/>
          </w:tcPr>
          <w:p w14:paraId="19E2D4DB" w14:textId="77777777" w:rsidR="003449A3" w:rsidRPr="00B91551" w:rsidRDefault="003449A3" w:rsidP="00AD4575">
            <w:pPr>
              <w:spacing w:line="360" w:lineRule="auto"/>
              <w:rPr>
                <w:color w:val="000000" w:themeColor="text1"/>
              </w:rPr>
            </w:pPr>
          </w:p>
        </w:tc>
        <w:tc>
          <w:tcPr>
            <w:tcW w:w="2250" w:type="dxa"/>
            <w:shd w:val="clear" w:color="auto" w:fill="auto"/>
          </w:tcPr>
          <w:p w14:paraId="2E0C9879" w14:textId="77777777" w:rsidR="003449A3" w:rsidRPr="00B91551" w:rsidRDefault="003449A3" w:rsidP="00AD4575">
            <w:pPr>
              <w:spacing w:line="360" w:lineRule="auto"/>
              <w:rPr>
                <w:color w:val="000000" w:themeColor="text1"/>
              </w:rPr>
            </w:pPr>
          </w:p>
        </w:tc>
        <w:tc>
          <w:tcPr>
            <w:tcW w:w="1584" w:type="dxa"/>
            <w:shd w:val="clear" w:color="auto" w:fill="auto"/>
          </w:tcPr>
          <w:p w14:paraId="3442154D" w14:textId="77777777" w:rsidR="003449A3" w:rsidRPr="00B91551" w:rsidRDefault="003449A3" w:rsidP="00AD4575">
            <w:pPr>
              <w:spacing w:line="360" w:lineRule="auto"/>
              <w:rPr>
                <w:color w:val="000000" w:themeColor="text1"/>
              </w:rPr>
            </w:pPr>
          </w:p>
        </w:tc>
      </w:tr>
      <w:tr w:rsidR="003449A3" w:rsidRPr="00B91551" w14:paraId="5B5E584D" w14:textId="77777777" w:rsidTr="00AD4575">
        <w:tc>
          <w:tcPr>
            <w:tcW w:w="2358" w:type="dxa"/>
            <w:shd w:val="clear" w:color="auto" w:fill="FFC000"/>
          </w:tcPr>
          <w:p w14:paraId="0D4E7A8D" w14:textId="77777777" w:rsidR="003449A3" w:rsidRPr="00B91551" w:rsidRDefault="003449A3" w:rsidP="00AD4575">
            <w:pPr>
              <w:spacing w:line="360" w:lineRule="auto"/>
              <w:rPr>
                <w:b/>
                <w:color w:val="000000" w:themeColor="text1"/>
              </w:rPr>
            </w:pPr>
            <w:r w:rsidRPr="00B91551">
              <w:rPr>
                <w:b/>
                <w:color w:val="000000" w:themeColor="text1"/>
              </w:rPr>
              <w:t>3 November, 2014</w:t>
            </w:r>
          </w:p>
        </w:tc>
        <w:tc>
          <w:tcPr>
            <w:tcW w:w="3420" w:type="dxa"/>
            <w:shd w:val="clear" w:color="auto" w:fill="FFC000"/>
          </w:tcPr>
          <w:p w14:paraId="16C01C10" w14:textId="77777777" w:rsidR="003449A3" w:rsidRPr="00B91551" w:rsidRDefault="003449A3" w:rsidP="00AD4575">
            <w:pPr>
              <w:spacing w:line="360" w:lineRule="auto"/>
              <w:rPr>
                <w:color w:val="000000" w:themeColor="text1"/>
              </w:rPr>
            </w:pPr>
          </w:p>
        </w:tc>
        <w:tc>
          <w:tcPr>
            <w:tcW w:w="2250" w:type="dxa"/>
            <w:shd w:val="clear" w:color="auto" w:fill="FFC000"/>
          </w:tcPr>
          <w:p w14:paraId="63014510" w14:textId="77777777" w:rsidR="003449A3" w:rsidRPr="00B91551" w:rsidRDefault="003449A3" w:rsidP="00AD4575">
            <w:pPr>
              <w:spacing w:line="360" w:lineRule="auto"/>
              <w:rPr>
                <w:color w:val="000000" w:themeColor="text1"/>
              </w:rPr>
            </w:pPr>
          </w:p>
        </w:tc>
        <w:tc>
          <w:tcPr>
            <w:tcW w:w="1584" w:type="dxa"/>
            <w:shd w:val="clear" w:color="auto" w:fill="FFC000"/>
          </w:tcPr>
          <w:p w14:paraId="42C359F1" w14:textId="77777777" w:rsidR="003449A3" w:rsidRPr="00B91551" w:rsidRDefault="003449A3" w:rsidP="00AD4575">
            <w:pPr>
              <w:spacing w:line="360" w:lineRule="auto"/>
              <w:rPr>
                <w:color w:val="000000" w:themeColor="text1"/>
              </w:rPr>
            </w:pPr>
          </w:p>
        </w:tc>
      </w:tr>
      <w:tr w:rsidR="003449A3" w:rsidRPr="00B91551" w14:paraId="7B3DABB4" w14:textId="77777777" w:rsidTr="00AD4575">
        <w:tc>
          <w:tcPr>
            <w:tcW w:w="2358" w:type="dxa"/>
            <w:shd w:val="clear" w:color="auto" w:fill="auto"/>
          </w:tcPr>
          <w:p w14:paraId="4D6E7570" w14:textId="77777777" w:rsidR="003449A3" w:rsidRPr="00B91551" w:rsidRDefault="003449A3" w:rsidP="00AD4575">
            <w:pPr>
              <w:spacing w:line="360" w:lineRule="auto"/>
              <w:rPr>
                <w:color w:val="000000" w:themeColor="text1"/>
              </w:rPr>
            </w:pPr>
            <w:r>
              <w:rPr>
                <w:color w:val="000000" w:themeColor="text1"/>
              </w:rPr>
              <w:t>09.00-10.00</w:t>
            </w:r>
          </w:p>
        </w:tc>
        <w:tc>
          <w:tcPr>
            <w:tcW w:w="3420" w:type="dxa"/>
            <w:shd w:val="clear" w:color="auto" w:fill="auto"/>
          </w:tcPr>
          <w:p w14:paraId="219C2002" w14:textId="77777777" w:rsidR="003449A3" w:rsidRPr="00B91551" w:rsidRDefault="003449A3" w:rsidP="00AD4575">
            <w:pPr>
              <w:spacing w:line="360" w:lineRule="auto"/>
              <w:rPr>
                <w:color w:val="000000" w:themeColor="text1"/>
              </w:rPr>
            </w:pPr>
            <w:r>
              <w:rPr>
                <w:color w:val="000000" w:themeColor="text1"/>
              </w:rPr>
              <w:t xml:space="preserve">Meeting with Mr. </w:t>
            </w:r>
            <w:r w:rsidRPr="00E0165D">
              <w:rPr>
                <w:color w:val="000000" w:themeColor="text1"/>
              </w:rPr>
              <w:t>Khursh</w:t>
            </w:r>
            <w:r>
              <w:rPr>
                <w:color w:val="000000" w:themeColor="text1"/>
              </w:rPr>
              <w:t>id Alam Assistant Country Director, (Climate Change, Environment and Disaster Reduction Cluster, UNDP)</w:t>
            </w:r>
          </w:p>
        </w:tc>
        <w:tc>
          <w:tcPr>
            <w:tcW w:w="2250" w:type="dxa"/>
            <w:shd w:val="clear" w:color="auto" w:fill="auto"/>
          </w:tcPr>
          <w:p w14:paraId="7D84A9CA" w14:textId="77777777" w:rsidR="003449A3" w:rsidRPr="00B91551" w:rsidRDefault="003449A3" w:rsidP="00AD4575">
            <w:pPr>
              <w:spacing w:line="360" w:lineRule="auto"/>
              <w:rPr>
                <w:color w:val="000000" w:themeColor="text1"/>
              </w:rPr>
            </w:pPr>
            <w:r>
              <w:rPr>
                <w:color w:val="000000" w:themeColor="text1"/>
              </w:rPr>
              <w:t>UNDP (18</w:t>
            </w:r>
            <w:r w:rsidRPr="00C303E0">
              <w:rPr>
                <w:color w:val="000000" w:themeColor="text1"/>
                <w:vertAlign w:val="superscript"/>
              </w:rPr>
              <w:t>th</w:t>
            </w:r>
            <w:r>
              <w:rPr>
                <w:color w:val="000000" w:themeColor="text1"/>
              </w:rPr>
              <w:t xml:space="preserve"> Floor)</w:t>
            </w:r>
          </w:p>
        </w:tc>
        <w:tc>
          <w:tcPr>
            <w:tcW w:w="1584" w:type="dxa"/>
            <w:shd w:val="clear" w:color="auto" w:fill="auto"/>
          </w:tcPr>
          <w:p w14:paraId="6572AC02" w14:textId="77777777" w:rsidR="003449A3" w:rsidRPr="00B91551" w:rsidRDefault="003449A3" w:rsidP="00AD4575">
            <w:pPr>
              <w:spacing w:line="360" w:lineRule="auto"/>
              <w:rPr>
                <w:color w:val="000000" w:themeColor="text1"/>
              </w:rPr>
            </w:pPr>
            <w:r>
              <w:rPr>
                <w:color w:val="000000" w:themeColor="text1"/>
              </w:rPr>
              <w:t>Confirmed</w:t>
            </w:r>
          </w:p>
        </w:tc>
      </w:tr>
      <w:tr w:rsidR="003449A3" w:rsidRPr="00B91551" w14:paraId="0917D3D5" w14:textId="77777777" w:rsidTr="00AD4575">
        <w:tc>
          <w:tcPr>
            <w:tcW w:w="2358" w:type="dxa"/>
            <w:shd w:val="clear" w:color="auto" w:fill="auto"/>
          </w:tcPr>
          <w:p w14:paraId="07F11693" w14:textId="77777777" w:rsidR="003449A3" w:rsidRPr="00B91551" w:rsidRDefault="003449A3" w:rsidP="00AD4575">
            <w:pPr>
              <w:spacing w:line="360" w:lineRule="auto"/>
              <w:rPr>
                <w:color w:val="000000" w:themeColor="text1"/>
              </w:rPr>
            </w:pPr>
            <w:r>
              <w:rPr>
                <w:color w:val="000000" w:themeColor="text1"/>
              </w:rPr>
              <w:t>10.00-11.00</w:t>
            </w:r>
          </w:p>
        </w:tc>
        <w:tc>
          <w:tcPr>
            <w:tcW w:w="3420" w:type="dxa"/>
            <w:shd w:val="clear" w:color="auto" w:fill="auto"/>
          </w:tcPr>
          <w:p w14:paraId="46FBB462" w14:textId="77777777" w:rsidR="003449A3" w:rsidRPr="00B91551" w:rsidRDefault="003449A3" w:rsidP="00AD4575">
            <w:pPr>
              <w:spacing w:line="360" w:lineRule="auto"/>
              <w:rPr>
                <w:color w:val="000000" w:themeColor="text1"/>
              </w:rPr>
            </w:pPr>
            <w:r>
              <w:rPr>
                <w:color w:val="000000" w:themeColor="text1"/>
              </w:rPr>
              <w:t xml:space="preserve">Meeting with Ms. </w:t>
            </w:r>
            <w:r w:rsidRPr="00C303E0">
              <w:rPr>
                <w:color w:val="000000" w:themeColor="text1"/>
              </w:rPr>
              <w:t xml:space="preserve">Blerta Cela </w:t>
            </w:r>
            <w:r>
              <w:rPr>
                <w:color w:val="000000" w:themeColor="text1"/>
              </w:rPr>
              <w:t>Assistant Country Director, (Results and Resource Management Cluster, UNDP)</w:t>
            </w:r>
          </w:p>
        </w:tc>
        <w:tc>
          <w:tcPr>
            <w:tcW w:w="2250" w:type="dxa"/>
            <w:shd w:val="clear" w:color="auto" w:fill="auto"/>
          </w:tcPr>
          <w:p w14:paraId="4143E92B" w14:textId="77777777" w:rsidR="003449A3" w:rsidRPr="00B91551" w:rsidRDefault="003449A3" w:rsidP="00AD4575">
            <w:pPr>
              <w:spacing w:line="360" w:lineRule="auto"/>
              <w:rPr>
                <w:color w:val="000000" w:themeColor="text1"/>
              </w:rPr>
            </w:pPr>
            <w:r>
              <w:rPr>
                <w:color w:val="000000" w:themeColor="text1"/>
              </w:rPr>
              <w:t>UNDP (19</w:t>
            </w:r>
            <w:r w:rsidRPr="00C303E0">
              <w:rPr>
                <w:color w:val="000000" w:themeColor="text1"/>
                <w:vertAlign w:val="superscript"/>
              </w:rPr>
              <w:t>th</w:t>
            </w:r>
            <w:r>
              <w:rPr>
                <w:color w:val="000000" w:themeColor="text1"/>
              </w:rPr>
              <w:t xml:space="preserve"> Floor)</w:t>
            </w:r>
          </w:p>
        </w:tc>
        <w:tc>
          <w:tcPr>
            <w:tcW w:w="1584" w:type="dxa"/>
            <w:shd w:val="clear" w:color="auto" w:fill="auto"/>
          </w:tcPr>
          <w:p w14:paraId="65550118" w14:textId="77777777" w:rsidR="003449A3" w:rsidRPr="00B91551" w:rsidRDefault="003449A3" w:rsidP="00AD4575">
            <w:pPr>
              <w:spacing w:line="360" w:lineRule="auto"/>
              <w:rPr>
                <w:color w:val="000000" w:themeColor="text1"/>
              </w:rPr>
            </w:pPr>
            <w:r>
              <w:rPr>
                <w:color w:val="000000" w:themeColor="text1"/>
              </w:rPr>
              <w:t>Confirmed</w:t>
            </w:r>
          </w:p>
        </w:tc>
      </w:tr>
      <w:tr w:rsidR="003449A3" w:rsidRPr="00B91551" w14:paraId="45CB060F" w14:textId="77777777" w:rsidTr="00AD4575">
        <w:tc>
          <w:tcPr>
            <w:tcW w:w="2358" w:type="dxa"/>
            <w:shd w:val="clear" w:color="auto" w:fill="auto"/>
          </w:tcPr>
          <w:p w14:paraId="72264B3F" w14:textId="77777777" w:rsidR="003449A3" w:rsidRPr="00B91551" w:rsidRDefault="003449A3" w:rsidP="00AD4575">
            <w:pPr>
              <w:spacing w:line="360" w:lineRule="auto"/>
              <w:rPr>
                <w:color w:val="000000" w:themeColor="text1"/>
              </w:rPr>
            </w:pPr>
          </w:p>
        </w:tc>
        <w:tc>
          <w:tcPr>
            <w:tcW w:w="3420" w:type="dxa"/>
            <w:shd w:val="clear" w:color="auto" w:fill="auto"/>
          </w:tcPr>
          <w:p w14:paraId="4221AAEB" w14:textId="77777777" w:rsidR="003449A3" w:rsidRPr="00B91551" w:rsidRDefault="003449A3" w:rsidP="00AD4575">
            <w:pPr>
              <w:spacing w:line="360" w:lineRule="auto"/>
              <w:rPr>
                <w:color w:val="000000" w:themeColor="text1"/>
              </w:rPr>
            </w:pPr>
          </w:p>
        </w:tc>
        <w:tc>
          <w:tcPr>
            <w:tcW w:w="2250" w:type="dxa"/>
            <w:shd w:val="clear" w:color="auto" w:fill="auto"/>
          </w:tcPr>
          <w:p w14:paraId="20A6DCF4" w14:textId="77777777" w:rsidR="003449A3" w:rsidRPr="00B91551" w:rsidRDefault="003449A3" w:rsidP="00AD4575">
            <w:pPr>
              <w:spacing w:line="360" w:lineRule="auto"/>
              <w:rPr>
                <w:color w:val="000000" w:themeColor="text1"/>
              </w:rPr>
            </w:pPr>
          </w:p>
        </w:tc>
        <w:tc>
          <w:tcPr>
            <w:tcW w:w="1584" w:type="dxa"/>
            <w:shd w:val="clear" w:color="auto" w:fill="auto"/>
          </w:tcPr>
          <w:p w14:paraId="3C773F7A" w14:textId="77777777" w:rsidR="003449A3" w:rsidRPr="00B91551" w:rsidRDefault="003449A3" w:rsidP="00AD4575">
            <w:pPr>
              <w:spacing w:line="360" w:lineRule="auto"/>
              <w:rPr>
                <w:color w:val="000000" w:themeColor="text1"/>
              </w:rPr>
            </w:pPr>
          </w:p>
        </w:tc>
      </w:tr>
      <w:tr w:rsidR="003449A3" w:rsidRPr="00B91551" w14:paraId="61C2FAD6" w14:textId="77777777" w:rsidTr="00AD4575">
        <w:tc>
          <w:tcPr>
            <w:tcW w:w="2358" w:type="dxa"/>
            <w:shd w:val="clear" w:color="auto" w:fill="FFC000"/>
          </w:tcPr>
          <w:p w14:paraId="18B44604" w14:textId="77777777" w:rsidR="003449A3" w:rsidRPr="00B91551" w:rsidRDefault="003449A3" w:rsidP="00AD4575">
            <w:pPr>
              <w:spacing w:line="360" w:lineRule="auto"/>
              <w:rPr>
                <w:b/>
                <w:color w:val="000000" w:themeColor="text1"/>
              </w:rPr>
            </w:pPr>
            <w:r w:rsidRPr="00B91551">
              <w:rPr>
                <w:b/>
                <w:color w:val="000000" w:themeColor="text1"/>
              </w:rPr>
              <w:t>4 November, 2014</w:t>
            </w:r>
          </w:p>
        </w:tc>
        <w:tc>
          <w:tcPr>
            <w:tcW w:w="3420" w:type="dxa"/>
            <w:shd w:val="clear" w:color="auto" w:fill="FFC000"/>
          </w:tcPr>
          <w:p w14:paraId="56EED5C1" w14:textId="77777777" w:rsidR="003449A3" w:rsidRPr="00B91551" w:rsidRDefault="003449A3" w:rsidP="00AD4575">
            <w:pPr>
              <w:spacing w:line="360" w:lineRule="auto"/>
              <w:rPr>
                <w:color w:val="000000" w:themeColor="text1"/>
              </w:rPr>
            </w:pPr>
          </w:p>
        </w:tc>
        <w:tc>
          <w:tcPr>
            <w:tcW w:w="2250" w:type="dxa"/>
            <w:shd w:val="clear" w:color="auto" w:fill="FFC000"/>
          </w:tcPr>
          <w:p w14:paraId="238B1FD6" w14:textId="77777777" w:rsidR="003449A3" w:rsidRPr="00B91551" w:rsidRDefault="003449A3" w:rsidP="00AD4575">
            <w:pPr>
              <w:spacing w:line="360" w:lineRule="auto"/>
              <w:rPr>
                <w:color w:val="000000" w:themeColor="text1"/>
              </w:rPr>
            </w:pPr>
          </w:p>
        </w:tc>
        <w:tc>
          <w:tcPr>
            <w:tcW w:w="1584" w:type="dxa"/>
            <w:shd w:val="clear" w:color="auto" w:fill="FFC000"/>
          </w:tcPr>
          <w:p w14:paraId="2B511C9A" w14:textId="77777777" w:rsidR="003449A3" w:rsidRPr="00B91551" w:rsidRDefault="003449A3" w:rsidP="00AD4575">
            <w:pPr>
              <w:spacing w:line="360" w:lineRule="auto"/>
              <w:rPr>
                <w:color w:val="000000" w:themeColor="text1"/>
              </w:rPr>
            </w:pPr>
          </w:p>
        </w:tc>
      </w:tr>
      <w:tr w:rsidR="003449A3" w:rsidRPr="00B91551" w14:paraId="688E7FB9" w14:textId="77777777" w:rsidTr="00AD4575">
        <w:tc>
          <w:tcPr>
            <w:tcW w:w="2358" w:type="dxa"/>
            <w:shd w:val="clear" w:color="auto" w:fill="auto"/>
          </w:tcPr>
          <w:p w14:paraId="101DDB1B" w14:textId="77777777" w:rsidR="003449A3" w:rsidRPr="00B91551" w:rsidRDefault="003449A3" w:rsidP="00AD4575">
            <w:pPr>
              <w:spacing w:line="360" w:lineRule="auto"/>
              <w:rPr>
                <w:color w:val="000000" w:themeColor="text1"/>
              </w:rPr>
            </w:pPr>
          </w:p>
        </w:tc>
        <w:tc>
          <w:tcPr>
            <w:tcW w:w="3420" w:type="dxa"/>
            <w:shd w:val="clear" w:color="auto" w:fill="auto"/>
          </w:tcPr>
          <w:p w14:paraId="646B5BD8" w14:textId="77777777" w:rsidR="003449A3" w:rsidRPr="00B91551" w:rsidRDefault="003449A3" w:rsidP="00AD4575">
            <w:pPr>
              <w:spacing w:line="360" w:lineRule="auto"/>
              <w:rPr>
                <w:color w:val="000000" w:themeColor="text1"/>
              </w:rPr>
            </w:pPr>
          </w:p>
        </w:tc>
        <w:tc>
          <w:tcPr>
            <w:tcW w:w="2250" w:type="dxa"/>
            <w:shd w:val="clear" w:color="auto" w:fill="auto"/>
          </w:tcPr>
          <w:p w14:paraId="05AF60CA" w14:textId="77777777" w:rsidR="003449A3" w:rsidRPr="00B91551" w:rsidRDefault="003449A3" w:rsidP="00AD4575">
            <w:pPr>
              <w:spacing w:line="360" w:lineRule="auto"/>
              <w:rPr>
                <w:color w:val="000000" w:themeColor="text1"/>
              </w:rPr>
            </w:pPr>
          </w:p>
        </w:tc>
        <w:tc>
          <w:tcPr>
            <w:tcW w:w="1584" w:type="dxa"/>
            <w:shd w:val="clear" w:color="auto" w:fill="auto"/>
          </w:tcPr>
          <w:p w14:paraId="3420C767" w14:textId="77777777" w:rsidR="003449A3" w:rsidRPr="00B91551" w:rsidRDefault="003449A3" w:rsidP="00AD4575">
            <w:pPr>
              <w:spacing w:line="360" w:lineRule="auto"/>
              <w:rPr>
                <w:color w:val="000000" w:themeColor="text1"/>
              </w:rPr>
            </w:pPr>
          </w:p>
        </w:tc>
      </w:tr>
      <w:tr w:rsidR="003449A3" w:rsidRPr="00B91551" w14:paraId="67A411BD" w14:textId="77777777" w:rsidTr="00AD4575">
        <w:tc>
          <w:tcPr>
            <w:tcW w:w="2358" w:type="dxa"/>
            <w:shd w:val="clear" w:color="auto" w:fill="auto"/>
          </w:tcPr>
          <w:p w14:paraId="3DC6DD16" w14:textId="77777777" w:rsidR="003449A3" w:rsidRPr="00B91551" w:rsidRDefault="003449A3" w:rsidP="00AD4575">
            <w:pPr>
              <w:spacing w:line="360" w:lineRule="auto"/>
              <w:rPr>
                <w:color w:val="000000" w:themeColor="text1"/>
              </w:rPr>
            </w:pPr>
            <w:r w:rsidRPr="00B91551">
              <w:rPr>
                <w:color w:val="000000" w:themeColor="text1"/>
              </w:rPr>
              <w:t>09.00-16.00</w:t>
            </w:r>
          </w:p>
        </w:tc>
        <w:tc>
          <w:tcPr>
            <w:tcW w:w="3420" w:type="dxa"/>
            <w:shd w:val="clear" w:color="auto" w:fill="auto"/>
          </w:tcPr>
          <w:p w14:paraId="111C58A8" w14:textId="77777777" w:rsidR="003449A3" w:rsidRPr="00B91551" w:rsidRDefault="003449A3" w:rsidP="00AD4575">
            <w:pPr>
              <w:spacing w:line="360" w:lineRule="auto"/>
              <w:rPr>
                <w:color w:val="000000" w:themeColor="text1"/>
              </w:rPr>
            </w:pPr>
            <w:r w:rsidRPr="00B91551">
              <w:rPr>
                <w:color w:val="000000" w:themeColor="text1"/>
              </w:rPr>
              <w:t>MTR Internal meeting</w:t>
            </w:r>
          </w:p>
        </w:tc>
        <w:tc>
          <w:tcPr>
            <w:tcW w:w="2250" w:type="dxa"/>
            <w:shd w:val="clear" w:color="auto" w:fill="auto"/>
          </w:tcPr>
          <w:p w14:paraId="0781D956" w14:textId="77777777" w:rsidR="003449A3" w:rsidRPr="00B91551" w:rsidRDefault="003449A3" w:rsidP="00AD4575">
            <w:pPr>
              <w:spacing w:line="360" w:lineRule="auto"/>
              <w:rPr>
                <w:color w:val="000000" w:themeColor="text1"/>
              </w:rPr>
            </w:pPr>
          </w:p>
        </w:tc>
        <w:tc>
          <w:tcPr>
            <w:tcW w:w="1584" w:type="dxa"/>
            <w:shd w:val="clear" w:color="auto" w:fill="auto"/>
          </w:tcPr>
          <w:p w14:paraId="1B7B637A" w14:textId="77777777" w:rsidR="003449A3" w:rsidRPr="00B91551" w:rsidRDefault="003449A3" w:rsidP="00AD4575">
            <w:pPr>
              <w:spacing w:line="360" w:lineRule="auto"/>
              <w:rPr>
                <w:color w:val="000000" w:themeColor="text1"/>
              </w:rPr>
            </w:pPr>
          </w:p>
        </w:tc>
      </w:tr>
      <w:tr w:rsidR="003449A3" w:rsidRPr="00B91551" w14:paraId="56137C39" w14:textId="77777777" w:rsidTr="00AD4575">
        <w:tc>
          <w:tcPr>
            <w:tcW w:w="2358" w:type="dxa"/>
            <w:shd w:val="clear" w:color="auto" w:fill="FFC000"/>
          </w:tcPr>
          <w:p w14:paraId="1C49785F" w14:textId="77777777" w:rsidR="003449A3" w:rsidRPr="00B91551" w:rsidRDefault="003449A3" w:rsidP="00AD4575">
            <w:pPr>
              <w:spacing w:line="360" w:lineRule="auto"/>
              <w:rPr>
                <w:b/>
                <w:color w:val="000000" w:themeColor="text1"/>
              </w:rPr>
            </w:pPr>
            <w:r w:rsidRPr="00B91551">
              <w:rPr>
                <w:b/>
                <w:color w:val="000000" w:themeColor="text1"/>
              </w:rPr>
              <w:t>5 November, 2014</w:t>
            </w:r>
          </w:p>
        </w:tc>
        <w:tc>
          <w:tcPr>
            <w:tcW w:w="3420" w:type="dxa"/>
            <w:shd w:val="clear" w:color="auto" w:fill="FFC000"/>
          </w:tcPr>
          <w:p w14:paraId="499B9FE4" w14:textId="77777777" w:rsidR="003449A3" w:rsidRPr="00B91551" w:rsidRDefault="003449A3" w:rsidP="00AD4575">
            <w:pPr>
              <w:spacing w:line="360" w:lineRule="auto"/>
              <w:rPr>
                <w:b/>
                <w:color w:val="000000" w:themeColor="text1"/>
              </w:rPr>
            </w:pPr>
          </w:p>
        </w:tc>
        <w:tc>
          <w:tcPr>
            <w:tcW w:w="2250" w:type="dxa"/>
            <w:shd w:val="clear" w:color="auto" w:fill="FFC000"/>
          </w:tcPr>
          <w:p w14:paraId="7251BD53" w14:textId="77777777" w:rsidR="003449A3" w:rsidRPr="00B91551" w:rsidRDefault="003449A3" w:rsidP="00AD4575">
            <w:pPr>
              <w:spacing w:line="360" w:lineRule="auto"/>
              <w:rPr>
                <w:b/>
                <w:color w:val="000000" w:themeColor="text1"/>
              </w:rPr>
            </w:pPr>
          </w:p>
        </w:tc>
        <w:tc>
          <w:tcPr>
            <w:tcW w:w="1584" w:type="dxa"/>
            <w:shd w:val="clear" w:color="auto" w:fill="FFC000"/>
          </w:tcPr>
          <w:p w14:paraId="44D90EA4" w14:textId="77777777" w:rsidR="003449A3" w:rsidRPr="00B91551" w:rsidRDefault="003449A3" w:rsidP="00AD4575">
            <w:pPr>
              <w:spacing w:line="360" w:lineRule="auto"/>
              <w:rPr>
                <w:b/>
                <w:color w:val="000000" w:themeColor="text1"/>
              </w:rPr>
            </w:pPr>
          </w:p>
        </w:tc>
      </w:tr>
      <w:tr w:rsidR="003449A3" w:rsidRPr="00B91551" w14:paraId="39501C0C" w14:textId="77777777" w:rsidTr="00AD4575">
        <w:tc>
          <w:tcPr>
            <w:tcW w:w="2358" w:type="dxa"/>
            <w:shd w:val="clear" w:color="auto" w:fill="auto"/>
          </w:tcPr>
          <w:p w14:paraId="44917DF5" w14:textId="77777777" w:rsidR="003449A3" w:rsidRPr="00B91551" w:rsidRDefault="003449A3" w:rsidP="00AD4575">
            <w:pPr>
              <w:spacing w:line="360" w:lineRule="auto"/>
              <w:rPr>
                <w:color w:val="000000" w:themeColor="text1"/>
              </w:rPr>
            </w:pPr>
            <w:r>
              <w:rPr>
                <w:color w:val="000000" w:themeColor="text1"/>
              </w:rPr>
              <w:t>09.30-10.30</w:t>
            </w:r>
          </w:p>
        </w:tc>
        <w:tc>
          <w:tcPr>
            <w:tcW w:w="3420" w:type="dxa"/>
            <w:shd w:val="clear" w:color="auto" w:fill="auto"/>
          </w:tcPr>
          <w:p w14:paraId="1C9A0562" w14:textId="77777777" w:rsidR="003449A3" w:rsidRPr="00B91551" w:rsidRDefault="003449A3" w:rsidP="00AD4575">
            <w:pPr>
              <w:pStyle w:val="Memoheading"/>
              <w:ind w:right="120"/>
              <w:jc w:val="both"/>
              <w:rPr>
                <w:color w:val="000000" w:themeColor="text1"/>
                <w:sz w:val="22"/>
                <w:szCs w:val="22"/>
              </w:rPr>
            </w:pPr>
            <w:r>
              <w:rPr>
                <w:color w:val="000000" w:themeColor="text1"/>
                <w:sz w:val="22"/>
                <w:szCs w:val="22"/>
              </w:rPr>
              <w:t>Meeting with World Bank (Dr. Zahed Khan and Mr. Pablo)</w:t>
            </w:r>
          </w:p>
        </w:tc>
        <w:tc>
          <w:tcPr>
            <w:tcW w:w="2250" w:type="dxa"/>
            <w:shd w:val="clear" w:color="auto" w:fill="auto"/>
          </w:tcPr>
          <w:p w14:paraId="5BCD5139" w14:textId="77777777" w:rsidR="003449A3" w:rsidRPr="00B91551" w:rsidRDefault="003449A3" w:rsidP="00AD4575">
            <w:pPr>
              <w:spacing w:line="360" w:lineRule="auto"/>
              <w:rPr>
                <w:color w:val="000000" w:themeColor="text1"/>
              </w:rPr>
            </w:pPr>
            <w:r>
              <w:rPr>
                <w:color w:val="000000" w:themeColor="text1"/>
              </w:rPr>
              <w:t>World Bank Office</w:t>
            </w:r>
          </w:p>
        </w:tc>
        <w:tc>
          <w:tcPr>
            <w:tcW w:w="1584" w:type="dxa"/>
            <w:shd w:val="clear" w:color="auto" w:fill="auto"/>
          </w:tcPr>
          <w:p w14:paraId="6EB1E2A1" w14:textId="77777777" w:rsidR="003449A3" w:rsidRDefault="003449A3" w:rsidP="00AD4575">
            <w:pPr>
              <w:spacing w:line="360" w:lineRule="auto"/>
              <w:rPr>
                <w:color w:val="000000" w:themeColor="text1"/>
              </w:rPr>
            </w:pPr>
            <w:r>
              <w:rPr>
                <w:color w:val="000000" w:themeColor="text1"/>
              </w:rPr>
              <w:t>Confirmed</w:t>
            </w:r>
          </w:p>
        </w:tc>
      </w:tr>
      <w:tr w:rsidR="003449A3" w:rsidRPr="00B91551" w14:paraId="01A96223" w14:textId="77777777" w:rsidTr="00AD4575">
        <w:tc>
          <w:tcPr>
            <w:tcW w:w="2358" w:type="dxa"/>
            <w:shd w:val="clear" w:color="auto" w:fill="auto"/>
          </w:tcPr>
          <w:p w14:paraId="5150BEDE" w14:textId="77777777" w:rsidR="003449A3" w:rsidRPr="00B91551" w:rsidRDefault="003449A3" w:rsidP="00AD4575">
            <w:pPr>
              <w:spacing w:line="360" w:lineRule="auto"/>
              <w:rPr>
                <w:color w:val="000000" w:themeColor="text1"/>
              </w:rPr>
            </w:pPr>
            <w:r>
              <w:rPr>
                <w:color w:val="000000" w:themeColor="text1"/>
              </w:rPr>
              <w:t>12.30-13.30</w:t>
            </w:r>
          </w:p>
        </w:tc>
        <w:tc>
          <w:tcPr>
            <w:tcW w:w="3420" w:type="dxa"/>
            <w:shd w:val="clear" w:color="auto" w:fill="auto"/>
          </w:tcPr>
          <w:p w14:paraId="21B72191" w14:textId="77777777" w:rsidR="003449A3" w:rsidRPr="00B91551" w:rsidRDefault="003449A3" w:rsidP="00AD4575">
            <w:pPr>
              <w:pStyle w:val="Memoheading"/>
              <w:ind w:right="120"/>
              <w:jc w:val="both"/>
              <w:rPr>
                <w:color w:val="000000" w:themeColor="text1"/>
                <w:sz w:val="22"/>
                <w:szCs w:val="22"/>
              </w:rPr>
            </w:pPr>
            <w:r>
              <w:rPr>
                <w:color w:val="000000" w:themeColor="text1"/>
                <w:sz w:val="22"/>
                <w:szCs w:val="22"/>
              </w:rPr>
              <w:t>Meeting with Abul Quasem, Joint Secretray, MIE Wing</w:t>
            </w:r>
          </w:p>
        </w:tc>
        <w:tc>
          <w:tcPr>
            <w:tcW w:w="2250" w:type="dxa"/>
            <w:shd w:val="clear" w:color="auto" w:fill="auto"/>
          </w:tcPr>
          <w:p w14:paraId="098F8621" w14:textId="77777777" w:rsidR="003449A3" w:rsidRPr="00B91551" w:rsidRDefault="003449A3" w:rsidP="00AD4575">
            <w:pPr>
              <w:spacing w:line="360" w:lineRule="auto"/>
              <w:rPr>
                <w:color w:val="000000" w:themeColor="text1"/>
              </w:rPr>
            </w:pPr>
            <w:r>
              <w:rPr>
                <w:color w:val="000000" w:themeColor="text1"/>
              </w:rPr>
              <w:t>Secretariat</w:t>
            </w:r>
          </w:p>
        </w:tc>
        <w:tc>
          <w:tcPr>
            <w:tcW w:w="1584" w:type="dxa"/>
            <w:shd w:val="clear" w:color="auto" w:fill="auto"/>
          </w:tcPr>
          <w:p w14:paraId="62195A48" w14:textId="77777777" w:rsidR="003449A3" w:rsidRDefault="003449A3" w:rsidP="00AD4575">
            <w:pPr>
              <w:spacing w:line="360" w:lineRule="auto"/>
              <w:rPr>
                <w:color w:val="000000" w:themeColor="text1"/>
              </w:rPr>
            </w:pPr>
            <w:r>
              <w:rPr>
                <w:color w:val="000000" w:themeColor="text1"/>
              </w:rPr>
              <w:t>Confirmed</w:t>
            </w:r>
          </w:p>
        </w:tc>
      </w:tr>
      <w:tr w:rsidR="003449A3" w:rsidRPr="00B91551" w14:paraId="0AECF132" w14:textId="77777777" w:rsidTr="00AD4575">
        <w:tc>
          <w:tcPr>
            <w:tcW w:w="2358" w:type="dxa"/>
            <w:shd w:val="clear" w:color="auto" w:fill="auto"/>
          </w:tcPr>
          <w:p w14:paraId="5A26945B" w14:textId="77777777" w:rsidR="003449A3" w:rsidRPr="00B91551" w:rsidRDefault="003449A3" w:rsidP="00AD4575">
            <w:pPr>
              <w:spacing w:line="360" w:lineRule="auto"/>
              <w:rPr>
                <w:color w:val="000000" w:themeColor="text1"/>
              </w:rPr>
            </w:pPr>
            <w:r w:rsidRPr="00B91551">
              <w:rPr>
                <w:color w:val="000000" w:themeColor="text1"/>
              </w:rPr>
              <w:t>16.00-17.00</w:t>
            </w:r>
          </w:p>
        </w:tc>
        <w:tc>
          <w:tcPr>
            <w:tcW w:w="3420" w:type="dxa"/>
            <w:shd w:val="clear" w:color="auto" w:fill="auto"/>
          </w:tcPr>
          <w:p w14:paraId="15165761" w14:textId="77777777" w:rsidR="003449A3" w:rsidRPr="00B91551" w:rsidRDefault="003449A3" w:rsidP="00AD4575">
            <w:pPr>
              <w:pStyle w:val="Memoheading"/>
              <w:ind w:right="120"/>
              <w:jc w:val="both"/>
              <w:rPr>
                <w:b/>
                <w:color w:val="000000" w:themeColor="text1"/>
                <w:sz w:val="22"/>
                <w:szCs w:val="22"/>
                <w:lang w:val="en-GB"/>
              </w:rPr>
            </w:pPr>
            <w:r w:rsidRPr="00B91551">
              <w:rPr>
                <w:color w:val="000000" w:themeColor="text1"/>
                <w:sz w:val="22"/>
                <w:szCs w:val="22"/>
              </w:rPr>
              <w:t xml:space="preserve">Meeting with </w:t>
            </w:r>
            <w:r w:rsidRPr="00B91551">
              <w:rPr>
                <w:b/>
                <w:color w:val="000000" w:themeColor="text1"/>
                <w:sz w:val="22"/>
                <w:szCs w:val="22"/>
                <w:lang w:val="en-GB"/>
              </w:rPr>
              <w:t xml:space="preserve">. </w:t>
            </w:r>
            <w:r w:rsidRPr="003954DF">
              <w:rPr>
                <w:color w:val="000000" w:themeColor="text1"/>
                <w:sz w:val="22"/>
                <w:szCs w:val="22"/>
                <w:lang w:val="en-GB"/>
              </w:rPr>
              <w:t>K M Mozammel Hoq</w:t>
            </w:r>
          </w:p>
          <w:p w14:paraId="1522EDE5" w14:textId="77777777" w:rsidR="003449A3" w:rsidRPr="00B91551" w:rsidRDefault="003449A3" w:rsidP="00AD4575">
            <w:pPr>
              <w:rPr>
                <w:color w:val="000000" w:themeColor="text1"/>
                <w:spacing w:val="-3"/>
              </w:rPr>
            </w:pPr>
            <w:r w:rsidRPr="00B91551">
              <w:rPr>
                <w:color w:val="000000" w:themeColor="text1"/>
                <w:spacing w:val="-3"/>
              </w:rPr>
              <w:t>Additional Secretary, Local Govt. Division</w:t>
            </w:r>
          </w:p>
          <w:p w14:paraId="780D32DE" w14:textId="77777777" w:rsidR="003449A3" w:rsidRPr="00B91551" w:rsidRDefault="003449A3" w:rsidP="00AD4575">
            <w:pPr>
              <w:rPr>
                <w:color w:val="000000" w:themeColor="text1"/>
                <w:spacing w:val="-3"/>
              </w:rPr>
            </w:pPr>
            <w:r w:rsidRPr="00B91551">
              <w:rPr>
                <w:color w:val="000000" w:themeColor="text1"/>
                <w:spacing w:val="-3"/>
              </w:rPr>
              <w:t>and NPD, UPGP</w:t>
            </w:r>
          </w:p>
        </w:tc>
        <w:tc>
          <w:tcPr>
            <w:tcW w:w="2250" w:type="dxa"/>
            <w:shd w:val="clear" w:color="auto" w:fill="auto"/>
          </w:tcPr>
          <w:p w14:paraId="2D657632" w14:textId="77777777" w:rsidR="003449A3" w:rsidRPr="00B91551" w:rsidRDefault="003449A3" w:rsidP="00AD4575">
            <w:pPr>
              <w:spacing w:line="360" w:lineRule="auto"/>
              <w:rPr>
                <w:color w:val="000000" w:themeColor="text1"/>
              </w:rPr>
            </w:pPr>
            <w:r w:rsidRPr="00B91551">
              <w:rPr>
                <w:color w:val="000000" w:themeColor="text1"/>
              </w:rPr>
              <w:t>Officer’s Club, Baily Road</w:t>
            </w:r>
          </w:p>
        </w:tc>
        <w:tc>
          <w:tcPr>
            <w:tcW w:w="1584" w:type="dxa"/>
            <w:shd w:val="clear" w:color="auto" w:fill="auto"/>
          </w:tcPr>
          <w:p w14:paraId="28742645" w14:textId="77777777" w:rsidR="003449A3" w:rsidRPr="00B91551" w:rsidRDefault="003449A3" w:rsidP="00AD4575">
            <w:pPr>
              <w:spacing w:line="360" w:lineRule="auto"/>
              <w:rPr>
                <w:color w:val="000000" w:themeColor="text1"/>
              </w:rPr>
            </w:pPr>
            <w:r>
              <w:rPr>
                <w:color w:val="000000" w:themeColor="text1"/>
              </w:rPr>
              <w:t>Confirmed</w:t>
            </w:r>
          </w:p>
        </w:tc>
      </w:tr>
      <w:tr w:rsidR="003449A3" w:rsidRPr="00B91551" w14:paraId="6E8C7DE8" w14:textId="77777777" w:rsidTr="00AD4575">
        <w:tc>
          <w:tcPr>
            <w:tcW w:w="2358" w:type="dxa"/>
            <w:shd w:val="clear" w:color="auto" w:fill="FFC000"/>
          </w:tcPr>
          <w:p w14:paraId="3EEDD39F" w14:textId="77777777" w:rsidR="003449A3" w:rsidRPr="00B91551" w:rsidRDefault="003449A3" w:rsidP="00AD4575">
            <w:pPr>
              <w:spacing w:line="360" w:lineRule="auto"/>
              <w:rPr>
                <w:b/>
                <w:color w:val="000000" w:themeColor="text1"/>
              </w:rPr>
            </w:pPr>
            <w:r w:rsidRPr="00B91551">
              <w:rPr>
                <w:b/>
                <w:color w:val="000000" w:themeColor="text1"/>
              </w:rPr>
              <w:t>6-12 November, 2015</w:t>
            </w:r>
          </w:p>
        </w:tc>
        <w:tc>
          <w:tcPr>
            <w:tcW w:w="3420" w:type="dxa"/>
            <w:shd w:val="clear" w:color="auto" w:fill="FFC000"/>
          </w:tcPr>
          <w:p w14:paraId="44DC470A" w14:textId="77777777" w:rsidR="003449A3" w:rsidRPr="00B91551" w:rsidRDefault="003449A3" w:rsidP="00AD4575">
            <w:pPr>
              <w:spacing w:line="360" w:lineRule="auto"/>
              <w:rPr>
                <w:color w:val="000000" w:themeColor="text1"/>
              </w:rPr>
            </w:pPr>
            <w:r w:rsidRPr="00B91551">
              <w:rPr>
                <w:color w:val="000000" w:themeColor="text1"/>
              </w:rPr>
              <w:t>Report writing</w:t>
            </w:r>
          </w:p>
        </w:tc>
        <w:tc>
          <w:tcPr>
            <w:tcW w:w="2250" w:type="dxa"/>
            <w:shd w:val="clear" w:color="auto" w:fill="FFC000"/>
          </w:tcPr>
          <w:p w14:paraId="519E2106" w14:textId="77777777" w:rsidR="003449A3" w:rsidRPr="00B91551" w:rsidRDefault="003449A3" w:rsidP="00AD4575">
            <w:pPr>
              <w:spacing w:line="360" w:lineRule="auto"/>
              <w:rPr>
                <w:b/>
                <w:color w:val="000000" w:themeColor="text1"/>
              </w:rPr>
            </w:pPr>
          </w:p>
        </w:tc>
        <w:tc>
          <w:tcPr>
            <w:tcW w:w="1584" w:type="dxa"/>
            <w:shd w:val="clear" w:color="auto" w:fill="FFC000"/>
          </w:tcPr>
          <w:p w14:paraId="3A65CD94" w14:textId="77777777" w:rsidR="003449A3" w:rsidRPr="00B91551" w:rsidRDefault="003449A3" w:rsidP="00AD4575">
            <w:pPr>
              <w:spacing w:line="360" w:lineRule="auto"/>
              <w:rPr>
                <w:b/>
                <w:color w:val="000000" w:themeColor="text1"/>
              </w:rPr>
            </w:pPr>
          </w:p>
        </w:tc>
      </w:tr>
      <w:tr w:rsidR="003449A3" w:rsidRPr="00B91551" w14:paraId="79D96FDE" w14:textId="77777777" w:rsidTr="00AD4575">
        <w:tc>
          <w:tcPr>
            <w:tcW w:w="2358" w:type="dxa"/>
            <w:shd w:val="clear" w:color="auto" w:fill="FFC000"/>
          </w:tcPr>
          <w:p w14:paraId="1EC710A3" w14:textId="77777777" w:rsidR="003449A3" w:rsidRPr="00B91551" w:rsidRDefault="003449A3" w:rsidP="00AD4575">
            <w:pPr>
              <w:spacing w:line="360" w:lineRule="auto"/>
              <w:rPr>
                <w:b/>
                <w:color w:val="000000" w:themeColor="text1"/>
              </w:rPr>
            </w:pPr>
            <w:r w:rsidRPr="00B91551">
              <w:rPr>
                <w:b/>
                <w:color w:val="000000" w:themeColor="text1"/>
              </w:rPr>
              <w:t>13 November, 2014</w:t>
            </w:r>
          </w:p>
        </w:tc>
        <w:tc>
          <w:tcPr>
            <w:tcW w:w="3420" w:type="dxa"/>
            <w:shd w:val="clear" w:color="auto" w:fill="FFC000"/>
          </w:tcPr>
          <w:p w14:paraId="55D61182" w14:textId="77777777" w:rsidR="003449A3" w:rsidRPr="00B91551" w:rsidRDefault="003449A3" w:rsidP="00AD4575">
            <w:pPr>
              <w:spacing w:line="360" w:lineRule="auto"/>
              <w:rPr>
                <w:b/>
                <w:color w:val="000000" w:themeColor="text1"/>
              </w:rPr>
            </w:pPr>
          </w:p>
        </w:tc>
        <w:tc>
          <w:tcPr>
            <w:tcW w:w="2250" w:type="dxa"/>
            <w:shd w:val="clear" w:color="auto" w:fill="FFC000"/>
          </w:tcPr>
          <w:p w14:paraId="106A8F55" w14:textId="77777777" w:rsidR="003449A3" w:rsidRPr="00B91551" w:rsidRDefault="003449A3" w:rsidP="00AD4575">
            <w:pPr>
              <w:spacing w:line="360" w:lineRule="auto"/>
              <w:rPr>
                <w:b/>
                <w:color w:val="000000" w:themeColor="text1"/>
              </w:rPr>
            </w:pPr>
          </w:p>
        </w:tc>
        <w:tc>
          <w:tcPr>
            <w:tcW w:w="1584" w:type="dxa"/>
            <w:shd w:val="clear" w:color="auto" w:fill="FFC000"/>
          </w:tcPr>
          <w:p w14:paraId="630960F5" w14:textId="77777777" w:rsidR="003449A3" w:rsidRPr="00B91551" w:rsidRDefault="003449A3" w:rsidP="00AD4575">
            <w:pPr>
              <w:spacing w:line="360" w:lineRule="auto"/>
              <w:rPr>
                <w:b/>
                <w:color w:val="000000" w:themeColor="text1"/>
              </w:rPr>
            </w:pPr>
          </w:p>
        </w:tc>
      </w:tr>
      <w:tr w:rsidR="003449A3" w:rsidRPr="00B91551" w14:paraId="3B72F765" w14:textId="77777777" w:rsidTr="00AD4575">
        <w:tc>
          <w:tcPr>
            <w:tcW w:w="2358" w:type="dxa"/>
            <w:shd w:val="clear" w:color="auto" w:fill="auto"/>
          </w:tcPr>
          <w:p w14:paraId="25A581D3" w14:textId="77777777" w:rsidR="003449A3" w:rsidRPr="00B91551" w:rsidRDefault="003449A3" w:rsidP="00AD4575">
            <w:pPr>
              <w:spacing w:line="360" w:lineRule="auto"/>
              <w:rPr>
                <w:color w:val="000000" w:themeColor="text1"/>
              </w:rPr>
            </w:pPr>
            <w:r w:rsidRPr="00B91551">
              <w:rPr>
                <w:color w:val="000000" w:themeColor="text1"/>
              </w:rPr>
              <w:t>11.30-13.00</w:t>
            </w:r>
          </w:p>
        </w:tc>
        <w:tc>
          <w:tcPr>
            <w:tcW w:w="3420" w:type="dxa"/>
            <w:shd w:val="clear" w:color="auto" w:fill="auto"/>
          </w:tcPr>
          <w:p w14:paraId="59723DF6" w14:textId="77777777" w:rsidR="003449A3" w:rsidRPr="00B91551" w:rsidRDefault="003449A3" w:rsidP="00AD4575">
            <w:pPr>
              <w:spacing w:line="360" w:lineRule="auto"/>
              <w:rPr>
                <w:color w:val="000000" w:themeColor="text1"/>
              </w:rPr>
            </w:pPr>
            <w:r w:rsidRPr="00B91551">
              <w:rPr>
                <w:color w:val="000000" w:themeColor="text1"/>
              </w:rPr>
              <w:t>Debriefing</w:t>
            </w:r>
          </w:p>
        </w:tc>
        <w:tc>
          <w:tcPr>
            <w:tcW w:w="2250" w:type="dxa"/>
            <w:shd w:val="clear" w:color="auto" w:fill="auto"/>
          </w:tcPr>
          <w:p w14:paraId="0EBFFD0F" w14:textId="77777777" w:rsidR="003449A3" w:rsidRPr="00B91551" w:rsidRDefault="003449A3" w:rsidP="00AD4575">
            <w:pPr>
              <w:spacing w:line="360" w:lineRule="auto"/>
              <w:rPr>
                <w:color w:val="000000" w:themeColor="text1"/>
              </w:rPr>
            </w:pPr>
            <w:r w:rsidRPr="00B91551">
              <w:rPr>
                <w:color w:val="000000" w:themeColor="text1"/>
              </w:rPr>
              <w:t>LGD</w:t>
            </w:r>
          </w:p>
        </w:tc>
        <w:tc>
          <w:tcPr>
            <w:tcW w:w="1584" w:type="dxa"/>
            <w:shd w:val="clear" w:color="auto" w:fill="auto"/>
          </w:tcPr>
          <w:p w14:paraId="765BD122" w14:textId="77777777" w:rsidR="003449A3" w:rsidRPr="00B91551" w:rsidRDefault="003449A3" w:rsidP="00AD4575">
            <w:pPr>
              <w:spacing w:line="360" w:lineRule="auto"/>
              <w:rPr>
                <w:color w:val="000000" w:themeColor="text1"/>
              </w:rPr>
            </w:pPr>
            <w:r w:rsidRPr="00B91551">
              <w:rPr>
                <w:color w:val="000000" w:themeColor="text1"/>
              </w:rPr>
              <w:t>Confirmed</w:t>
            </w:r>
          </w:p>
        </w:tc>
      </w:tr>
    </w:tbl>
    <w:p w14:paraId="4489A2B3" w14:textId="77777777" w:rsidR="003449A3" w:rsidRPr="00B91551" w:rsidRDefault="003449A3" w:rsidP="003449A3">
      <w:pPr>
        <w:rPr>
          <w:color w:val="000000" w:themeColor="text1"/>
        </w:rPr>
      </w:pPr>
    </w:p>
    <w:p w14:paraId="6F339207" w14:textId="77777777" w:rsidR="00995AC2" w:rsidRPr="001C78FB" w:rsidRDefault="00995AC2" w:rsidP="00995AC2">
      <w:pPr>
        <w:ind w:left="720"/>
        <w:contextualSpacing/>
        <w:rPr>
          <w:lang w:val="en-GB"/>
        </w:rPr>
      </w:pPr>
    </w:p>
    <w:p w14:paraId="2876110D" w14:textId="77777777" w:rsidR="00815C1E" w:rsidRPr="00815C1E" w:rsidRDefault="00815C1E" w:rsidP="00815C1E">
      <w:pPr>
        <w:spacing w:after="0"/>
        <w:rPr>
          <w:rFonts w:ascii="Times New Roman" w:eastAsia="Times New Roman" w:hAnsi="Times New Roman"/>
          <w:sz w:val="24"/>
          <w:szCs w:val="24"/>
        </w:rPr>
      </w:pPr>
    </w:p>
    <w:p w14:paraId="5478F8F6" w14:textId="77777777" w:rsidR="00815C1E" w:rsidRDefault="00815C1E" w:rsidP="003449A3">
      <w:pPr>
        <w:pStyle w:val="Heading1"/>
      </w:pPr>
    </w:p>
    <w:p w14:paraId="3FF3DC05" w14:textId="77777777" w:rsidR="00815C1E" w:rsidRPr="00815C1E" w:rsidRDefault="00815C1E" w:rsidP="00815C1E">
      <w:pPr>
        <w:rPr>
          <w:lang w:val="en-GB"/>
        </w:rPr>
        <w:sectPr w:rsidR="00815C1E" w:rsidRPr="00815C1E" w:rsidSect="002A2DAD">
          <w:pgSz w:w="11906" w:h="16838"/>
          <w:pgMar w:top="1701" w:right="1134" w:bottom="1701" w:left="1134" w:header="708" w:footer="708" w:gutter="0"/>
          <w:cols w:space="708"/>
          <w:docGrid w:linePitch="360"/>
        </w:sectPr>
      </w:pPr>
    </w:p>
    <w:p w14:paraId="094C7FD1" w14:textId="77777777" w:rsidR="00EE1373" w:rsidRDefault="003449A3" w:rsidP="003449A3">
      <w:pPr>
        <w:pStyle w:val="Heading1"/>
      </w:pPr>
      <w:bookmarkStart w:id="89" w:name="_Toc405475074"/>
      <w:r>
        <w:t>Annex 5</w:t>
      </w:r>
      <w:r w:rsidR="00815C1E">
        <w:t xml:space="preserve">. </w:t>
      </w:r>
      <w:r w:rsidR="002852FC">
        <w:t>Questionnaires</w:t>
      </w:r>
      <w:r w:rsidR="00E84A51">
        <w:t xml:space="preserve"> for </w:t>
      </w:r>
      <w:r w:rsidR="00115BA8">
        <w:t xml:space="preserve">the </w:t>
      </w:r>
      <w:r w:rsidR="00E84A51">
        <w:t>central level</w:t>
      </w:r>
      <w:bookmarkEnd w:id="89"/>
    </w:p>
    <w:p w14:paraId="56D019CA" w14:textId="77777777" w:rsidR="00C45CCC" w:rsidRDefault="00C45CCC" w:rsidP="00E84A51">
      <w:pPr>
        <w:rPr>
          <w:lang w:val="en-GB"/>
        </w:rPr>
      </w:pPr>
    </w:p>
    <w:p w14:paraId="087A4250" w14:textId="77777777" w:rsidR="00C45CCC" w:rsidRPr="00C45CCC" w:rsidRDefault="00C45CCC" w:rsidP="00C45CCC">
      <w:pPr>
        <w:spacing w:after="0"/>
        <w:rPr>
          <w:rFonts w:eastAsia="MS Mincho" w:cs="Arial"/>
          <w:b/>
          <w:bCs/>
          <w:sz w:val="24"/>
          <w:szCs w:val="24"/>
        </w:rPr>
      </w:pPr>
      <w:r w:rsidRPr="00C45CCC">
        <w:rPr>
          <w:rFonts w:eastAsia="MS Mincho" w:cs="Arial"/>
          <w:b/>
          <w:bCs/>
          <w:sz w:val="24"/>
          <w:szCs w:val="24"/>
        </w:rPr>
        <w:t>General Questions – Central Level (ministries, program officials and Development partners)</w:t>
      </w:r>
    </w:p>
    <w:p w14:paraId="554EA811" w14:textId="77777777" w:rsidR="00C45CCC" w:rsidRPr="00C45CCC" w:rsidRDefault="00C45CCC" w:rsidP="00C45CCC">
      <w:pPr>
        <w:spacing w:after="0"/>
        <w:rPr>
          <w:rFonts w:eastAsia="MS Mincho"/>
          <w:b/>
          <w:bCs/>
        </w:rPr>
      </w:pPr>
    </w:p>
    <w:p w14:paraId="45926613" w14:textId="77777777" w:rsidR="00C45CCC" w:rsidRPr="00C45CCC" w:rsidRDefault="00C45CCC" w:rsidP="00C45CCC">
      <w:pPr>
        <w:spacing w:after="0"/>
        <w:rPr>
          <w:rFonts w:eastAsia="MS Mincho"/>
          <w:b/>
          <w:bCs/>
        </w:rPr>
      </w:pPr>
      <w:r w:rsidRPr="00C45CCC">
        <w:rPr>
          <w:rFonts w:eastAsia="MS Mincho"/>
          <w:b/>
          <w:bCs/>
        </w:rPr>
        <w:t>Context</w:t>
      </w:r>
    </w:p>
    <w:p w14:paraId="1C62AED6" w14:textId="3FB89CE9" w:rsidR="00C45CCC" w:rsidRPr="00C45CCC" w:rsidRDefault="00C45CCC" w:rsidP="00236892">
      <w:pPr>
        <w:numPr>
          <w:ilvl w:val="0"/>
          <w:numId w:val="13"/>
        </w:numPr>
        <w:spacing w:after="0"/>
        <w:contextualSpacing/>
        <w:rPr>
          <w:rFonts w:eastAsia="MS Mincho"/>
          <w:bCs/>
        </w:rPr>
      </w:pPr>
      <w:r w:rsidRPr="00C45CCC">
        <w:rPr>
          <w:rFonts w:eastAsia="MS Mincho"/>
          <w:bCs/>
        </w:rPr>
        <w:t>General political context ? instability etc. ?</w:t>
      </w:r>
      <w:r w:rsidR="00341A5C">
        <w:rPr>
          <w:rFonts w:eastAsia="MS Mincho"/>
          <w:bCs/>
        </w:rPr>
        <w:t xml:space="preserve"> </w:t>
      </w:r>
    </w:p>
    <w:p w14:paraId="10DA099B" w14:textId="77777777" w:rsidR="00C45CCC" w:rsidRPr="00C45CCC" w:rsidRDefault="00C45CCC" w:rsidP="00236892">
      <w:pPr>
        <w:numPr>
          <w:ilvl w:val="0"/>
          <w:numId w:val="13"/>
        </w:numPr>
        <w:spacing w:after="0"/>
        <w:contextualSpacing/>
        <w:rPr>
          <w:rFonts w:eastAsia="MS Mincho"/>
          <w:bCs/>
        </w:rPr>
      </w:pPr>
      <w:r w:rsidRPr="00C45CCC">
        <w:rPr>
          <w:rFonts w:eastAsia="MS Mincho"/>
          <w:bCs/>
        </w:rPr>
        <w:t xml:space="preserve">Signs of overall government commitment to decentralization? </w:t>
      </w:r>
    </w:p>
    <w:p w14:paraId="17AF4C30" w14:textId="77777777" w:rsidR="00C45CCC" w:rsidRPr="00C45CCC" w:rsidRDefault="00C45CCC" w:rsidP="00236892">
      <w:pPr>
        <w:numPr>
          <w:ilvl w:val="1"/>
          <w:numId w:val="13"/>
        </w:numPr>
        <w:spacing w:after="0"/>
        <w:contextualSpacing/>
        <w:rPr>
          <w:rFonts w:eastAsia="MS Mincho"/>
          <w:bCs/>
        </w:rPr>
      </w:pPr>
      <w:r w:rsidRPr="00C45CCC">
        <w:rPr>
          <w:rFonts w:eastAsia="MS Mincho"/>
          <w:bCs/>
        </w:rPr>
        <w:t xml:space="preserve">Reform strategies etc.?... any recent developments? </w:t>
      </w:r>
    </w:p>
    <w:p w14:paraId="3B0A8EDA" w14:textId="77777777" w:rsidR="00C45CCC" w:rsidRPr="00C45CCC" w:rsidRDefault="00C45CCC" w:rsidP="00236892">
      <w:pPr>
        <w:numPr>
          <w:ilvl w:val="1"/>
          <w:numId w:val="13"/>
        </w:numPr>
        <w:spacing w:after="0"/>
        <w:contextualSpacing/>
        <w:rPr>
          <w:rFonts w:eastAsia="MS Mincho"/>
          <w:bCs/>
        </w:rPr>
      </w:pPr>
      <w:r w:rsidRPr="00C45CCC">
        <w:rPr>
          <w:rFonts w:eastAsia="MS Mincho"/>
          <w:bCs/>
        </w:rPr>
        <w:t>Recent or planned decentralization of functions, staff, fiscal assignments, transfers, planning framework etc.</w:t>
      </w:r>
    </w:p>
    <w:p w14:paraId="1F170AA1" w14:textId="77777777" w:rsidR="00C45CCC" w:rsidRPr="00C45CCC" w:rsidRDefault="00C45CCC" w:rsidP="00236892">
      <w:pPr>
        <w:numPr>
          <w:ilvl w:val="1"/>
          <w:numId w:val="13"/>
        </w:numPr>
        <w:spacing w:after="0"/>
        <w:contextualSpacing/>
        <w:rPr>
          <w:rFonts w:eastAsia="MS Mincho"/>
          <w:bCs/>
        </w:rPr>
      </w:pPr>
      <w:r w:rsidRPr="00C45CCC">
        <w:rPr>
          <w:rFonts w:eastAsia="MS Mincho"/>
          <w:bCs/>
        </w:rPr>
        <w:t xml:space="preserve">Relationship between ministries? </w:t>
      </w:r>
    </w:p>
    <w:p w14:paraId="51FF7643" w14:textId="77777777" w:rsidR="00C45CCC" w:rsidRPr="00C45CCC" w:rsidRDefault="00C45CCC" w:rsidP="00236892">
      <w:pPr>
        <w:numPr>
          <w:ilvl w:val="0"/>
          <w:numId w:val="13"/>
        </w:numPr>
        <w:spacing w:after="0"/>
        <w:contextualSpacing/>
        <w:rPr>
          <w:rFonts w:eastAsia="MS Mincho"/>
          <w:bCs/>
        </w:rPr>
      </w:pPr>
      <w:r w:rsidRPr="00C45CCC">
        <w:rPr>
          <w:rFonts w:eastAsia="MS Mincho"/>
          <w:bCs/>
        </w:rPr>
        <w:t xml:space="preserve">Establishment of coordination arrangements, </w:t>
      </w:r>
    </w:p>
    <w:p w14:paraId="5068D5E2" w14:textId="77777777" w:rsidR="00C45CCC" w:rsidRPr="00C45CCC" w:rsidRDefault="00C45CCC" w:rsidP="00236892">
      <w:pPr>
        <w:numPr>
          <w:ilvl w:val="1"/>
          <w:numId w:val="13"/>
        </w:numPr>
        <w:spacing w:after="0"/>
        <w:contextualSpacing/>
        <w:rPr>
          <w:rFonts w:eastAsia="MS Mincho"/>
          <w:bCs/>
        </w:rPr>
      </w:pPr>
      <w:r w:rsidRPr="00C45CCC">
        <w:rPr>
          <w:rFonts w:eastAsia="MS Mincho"/>
          <w:bCs/>
        </w:rPr>
        <w:t>Inter-ministerial local governance committee – TOR, linkage to UZGP/UPGP comp 3? PAG?</w:t>
      </w:r>
    </w:p>
    <w:p w14:paraId="60E22E5E" w14:textId="77777777" w:rsidR="00C45CCC" w:rsidRPr="00C45CCC" w:rsidRDefault="00C45CCC" w:rsidP="00236892">
      <w:pPr>
        <w:numPr>
          <w:ilvl w:val="1"/>
          <w:numId w:val="13"/>
        </w:numPr>
        <w:spacing w:after="0"/>
        <w:contextualSpacing/>
        <w:rPr>
          <w:rFonts w:eastAsia="MS Mincho"/>
          <w:bCs/>
        </w:rPr>
      </w:pPr>
      <w:r w:rsidRPr="00C45CCC">
        <w:rPr>
          <w:rFonts w:eastAsia="MS Mincho"/>
          <w:bCs/>
        </w:rPr>
        <w:t>PAG – why is it not yet operating?</w:t>
      </w:r>
    </w:p>
    <w:p w14:paraId="6019C23C" w14:textId="77777777" w:rsidR="00C45CCC" w:rsidRPr="00C45CCC" w:rsidRDefault="00C45CCC" w:rsidP="00C45CCC">
      <w:pPr>
        <w:spacing w:after="0"/>
        <w:rPr>
          <w:rFonts w:eastAsia="MS Mincho"/>
          <w:bCs/>
        </w:rPr>
      </w:pPr>
    </w:p>
    <w:p w14:paraId="573D5BD3" w14:textId="77777777" w:rsidR="00C45CCC" w:rsidRPr="00C45CCC" w:rsidRDefault="00C45CCC" w:rsidP="00C45CCC">
      <w:pPr>
        <w:spacing w:after="0"/>
        <w:rPr>
          <w:rFonts w:eastAsia="MS Mincho"/>
          <w:b/>
          <w:bCs/>
        </w:rPr>
      </w:pPr>
      <w:r w:rsidRPr="00C45CCC">
        <w:rPr>
          <w:rFonts w:eastAsia="MS Mincho"/>
          <w:b/>
          <w:bCs/>
        </w:rPr>
        <w:t>Design</w:t>
      </w:r>
    </w:p>
    <w:p w14:paraId="67F89A4C" w14:textId="77777777" w:rsidR="00C45CCC" w:rsidRPr="00C45CCC" w:rsidRDefault="00C45CCC" w:rsidP="00236892">
      <w:pPr>
        <w:numPr>
          <w:ilvl w:val="0"/>
          <w:numId w:val="14"/>
        </w:numPr>
        <w:spacing w:after="0"/>
        <w:contextualSpacing/>
        <w:rPr>
          <w:rFonts w:eastAsia="MS Mincho"/>
          <w:bCs/>
          <w:u w:val="single"/>
        </w:rPr>
      </w:pPr>
      <w:r w:rsidRPr="00C45CCC">
        <w:rPr>
          <w:rFonts w:eastAsia="MS Mincho"/>
          <w:bCs/>
        </w:rPr>
        <w:t>How was the design based on previous experiences and lessons learned?</w:t>
      </w:r>
    </w:p>
    <w:p w14:paraId="47443DFC" w14:textId="77777777" w:rsidR="00C45CCC" w:rsidRPr="00C45CCC" w:rsidRDefault="00C45CCC" w:rsidP="00236892">
      <w:pPr>
        <w:numPr>
          <w:ilvl w:val="1"/>
          <w:numId w:val="14"/>
        </w:numPr>
        <w:spacing w:after="0"/>
        <w:contextualSpacing/>
        <w:rPr>
          <w:rFonts w:eastAsia="MS Mincho"/>
          <w:bCs/>
          <w:u w:val="single"/>
        </w:rPr>
      </w:pPr>
      <w:r w:rsidRPr="00C45CCC">
        <w:rPr>
          <w:rFonts w:eastAsia="MS Mincho"/>
          <w:bCs/>
        </w:rPr>
        <w:t>What has been lifted over?</w:t>
      </w:r>
    </w:p>
    <w:p w14:paraId="200AC75D" w14:textId="77777777" w:rsidR="00C45CCC" w:rsidRPr="00C45CCC" w:rsidRDefault="00C45CCC" w:rsidP="00236892">
      <w:pPr>
        <w:numPr>
          <w:ilvl w:val="1"/>
          <w:numId w:val="14"/>
        </w:numPr>
        <w:spacing w:after="0"/>
        <w:contextualSpacing/>
        <w:rPr>
          <w:rFonts w:eastAsia="MS Mincho"/>
          <w:bCs/>
          <w:u w:val="single"/>
        </w:rPr>
      </w:pPr>
      <w:r w:rsidRPr="00C45CCC">
        <w:rPr>
          <w:rFonts w:eastAsia="MS Mincho"/>
          <w:bCs/>
        </w:rPr>
        <w:t>What is different from previous phases?</w:t>
      </w:r>
    </w:p>
    <w:p w14:paraId="588EF3F4" w14:textId="77777777" w:rsidR="00C45CCC" w:rsidRPr="00C45CCC" w:rsidRDefault="00C45CCC" w:rsidP="00236892">
      <w:pPr>
        <w:numPr>
          <w:ilvl w:val="0"/>
          <w:numId w:val="14"/>
        </w:numPr>
        <w:spacing w:after="0"/>
        <w:contextualSpacing/>
        <w:rPr>
          <w:rFonts w:eastAsia="MS Mincho"/>
          <w:bCs/>
          <w:u w:val="single"/>
        </w:rPr>
      </w:pPr>
      <w:r w:rsidRPr="00C45CCC">
        <w:rPr>
          <w:rFonts w:eastAsia="MS Mincho"/>
          <w:bCs/>
        </w:rPr>
        <w:t>Overall design strategy?</w:t>
      </w:r>
    </w:p>
    <w:p w14:paraId="7F31C82E" w14:textId="77777777" w:rsidR="00C45CCC" w:rsidRPr="00C45CCC" w:rsidRDefault="00C45CCC" w:rsidP="00236892">
      <w:pPr>
        <w:numPr>
          <w:ilvl w:val="0"/>
          <w:numId w:val="14"/>
        </w:numPr>
        <w:spacing w:after="0"/>
        <w:contextualSpacing/>
        <w:rPr>
          <w:rFonts w:eastAsia="MS Mincho"/>
          <w:bCs/>
          <w:u w:val="single"/>
        </w:rPr>
      </w:pPr>
      <w:r w:rsidRPr="00C45CCC">
        <w:rPr>
          <w:rFonts w:eastAsia="MS Mincho"/>
          <w:bCs/>
        </w:rPr>
        <w:t>Strategy for up-scaling, transmission?</w:t>
      </w:r>
    </w:p>
    <w:p w14:paraId="33D9862C" w14:textId="77777777" w:rsidR="00C45CCC" w:rsidRPr="00C45CCC" w:rsidRDefault="00C45CCC" w:rsidP="00236892">
      <w:pPr>
        <w:numPr>
          <w:ilvl w:val="0"/>
          <w:numId w:val="14"/>
        </w:numPr>
        <w:spacing w:after="0"/>
        <w:contextualSpacing/>
        <w:rPr>
          <w:rFonts w:eastAsia="MS Mincho"/>
          <w:bCs/>
          <w:u w:val="single"/>
        </w:rPr>
      </w:pPr>
      <w:r w:rsidRPr="00C45CCC">
        <w:rPr>
          <w:rFonts w:eastAsia="MS Mincho"/>
          <w:bCs/>
        </w:rPr>
        <w:t>Links between the two programs?</w:t>
      </w:r>
    </w:p>
    <w:p w14:paraId="3AFD0A65" w14:textId="77777777" w:rsidR="00C45CCC" w:rsidRPr="00C45CCC" w:rsidRDefault="00C45CCC" w:rsidP="00236892">
      <w:pPr>
        <w:numPr>
          <w:ilvl w:val="0"/>
          <w:numId w:val="14"/>
        </w:numPr>
        <w:spacing w:after="0"/>
        <w:contextualSpacing/>
        <w:rPr>
          <w:rFonts w:eastAsia="MS Mincho"/>
          <w:bCs/>
          <w:u w:val="single"/>
        </w:rPr>
      </w:pPr>
      <w:r w:rsidRPr="00C45CCC">
        <w:rPr>
          <w:rFonts w:eastAsia="MS Mincho"/>
          <w:bCs/>
        </w:rPr>
        <w:t>M&amp;E system and results framework</w:t>
      </w:r>
    </w:p>
    <w:p w14:paraId="18849850" w14:textId="77777777" w:rsidR="00C45CCC" w:rsidRPr="00C45CCC" w:rsidRDefault="00C45CCC" w:rsidP="00236892">
      <w:pPr>
        <w:numPr>
          <w:ilvl w:val="1"/>
          <w:numId w:val="14"/>
        </w:numPr>
        <w:spacing w:after="0"/>
        <w:contextualSpacing/>
        <w:rPr>
          <w:rFonts w:eastAsia="MS Mincho"/>
          <w:bCs/>
          <w:u w:val="single"/>
        </w:rPr>
      </w:pPr>
      <w:r w:rsidRPr="00C45CCC">
        <w:rPr>
          <w:rFonts w:eastAsia="MS Mincho"/>
          <w:bCs/>
        </w:rPr>
        <w:t xml:space="preserve">Seems to be multiple M&amp;E systems – baseline-study (2013 –was it too late?), RF in DP, results framework from 2012 by consultant, M&amp;E reporting formats, quarterly, etc. ? – what is the best basis for evaluation? </w:t>
      </w:r>
    </w:p>
    <w:p w14:paraId="31D403D0" w14:textId="77777777" w:rsidR="00C45CCC" w:rsidRPr="00C45CCC" w:rsidRDefault="00C45CCC" w:rsidP="00236892">
      <w:pPr>
        <w:numPr>
          <w:ilvl w:val="0"/>
          <w:numId w:val="14"/>
        </w:numPr>
        <w:spacing w:after="0"/>
        <w:contextualSpacing/>
        <w:rPr>
          <w:rFonts w:eastAsia="MS Mincho"/>
          <w:bCs/>
          <w:u w:val="single"/>
        </w:rPr>
      </w:pPr>
      <w:r w:rsidRPr="00C45CCC">
        <w:rPr>
          <w:rFonts w:eastAsia="MS Mincho"/>
          <w:bCs/>
        </w:rPr>
        <w:t>Relevance: Is the overall design still relevant ?</w:t>
      </w:r>
    </w:p>
    <w:p w14:paraId="2DA318BB" w14:textId="77777777" w:rsidR="00C45CCC" w:rsidRPr="00C45CCC" w:rsidRDefault="00C45CCC" w:rsidP="00C45CCC">
      <w:pPr>
        <w:spacing w:after="0"/>
        <w:rPr>
          <w:rFonts w:eastAsia="MS Mincho"/>
          <w:b/>
          <w:bCs/>
        </w:rPr>
      </w:pPr>
    </w:p>
    <w:p w14:paraId="64F8936D" w14:textId="77777777" w:rsidR="00C45CCC" w:rsidRPr="00C45CCC" w:rsidRDefault="00C45CCC" w:rsidP="00C45CCC">
      <w:pPr>
        <w:spacing w:after="0"/>
        <w:rPr>
          <w:rFonts w:eastAsia="MS Mincho"/>
          <w:b/>
          <w:bCs/>
        </w:rPr>
      </w:pPr>
    </w:p>
    <w:p w14:paraId="2F3CA01B" w14:textId="77777777" w:rsidR="00C45CCC" w:rsidRPr="00E30D8B" w:rsidRDefault="00C45CCC" w:rsidP="00E30D8B">
      <w:pPr>
        <w:rPr>
          <w:b/>
          <w:lang w:val="en-GB"/>
        </w:rPr>
      </w:pPr>
      <w:r w:rsidRPr="00E30D8B">
        <w:rPr>
          <w:b/>
          <w:lang w:val="en-GB"/>
        </w:rPr>
        <w:t>Overall Results Achievement at the mid-term stage</w:t>
      </w:r>
    </w:p>
    <w:p w14:paraId="43D6E7AD" w14:textId="77777777" w:rsidR="00C45CCC" w:rsidRPr="00C45CCC" w:rsidRDefault="00C45CCC" w:rsidP="00C45CCC">
      <w:pPr>
        <w:spacing w:after="0"/>
        <w:ind w:left="288"/>
        <w:rPr>
          <w:rFonts w:eastAsia="MS Mincho"/>
          <w:b/>
          <w:bCs/>
          <w:snapToGrid w:val="0"/>
          <w:lang w:eastAsia="ja-JP"/>
        </w:rPr>
      </w:pPr>
    </w:p>
    <w:p w14:paraId="2682B6B5" w14:textId="77777777" w:rsidR="00C45CCC" w:rsidRPr="00C45CCC" w:rsidRDefault="00C45CCC" w:rsidP="00236892">
      <w:pPr>
        <w:numPr>
          <w:ilvl w:val="0"/>
          <w:numId w:val="8"/>
        </w:numPr>
        <w:spacing w:after="0" w:line="276" w:lineRule="auto"/>
        <w:contextualSpacing/>
        <w:rPr>
          <w:rFonts w:eastAsia="MS Mincho"/>
          <w:b/>
        </w:rPr>
      </w:pPr>
      <w:r w:rsidRPr="00C45CCC">
        <w:rPr>
          <w:rFonts w:eastAsia="MS Mincho"/>
        </w:rPr>
        <w:t xml:space="preserve">Has the programme(s) made satisfactory progress in terms of achievement of </w:t>
      </w:r>
      <w:r w:rsidRPr="00C45CCC">
        <w:rPr>
          <w:rFonts w:eastAsia="MS Mincho"/>
          <w:b/>
        </w:rPr>
        <w:t>overall results</w:t>
      </w:r>
      <w:r w:rsidRPr="00C45CCC">
        <w:rPr>
          <w:rFonts w:eastAsia="MS Mincho"/>
        </w:rPr>
        <w:t xml:space="preserve"> (as per RRF/logframe) of “Strengthened </w:t>
      </w:r>
      <w:r w:rsidRPr="00C45CCC">
        <w:rPr>
          <w:rFonts w:eastAsia="MS Mincho"/>
          <w:b/>
        </w:rPr>
        <w:t>capacities</w:t>
      </w:r>
      <w:r w:rsidRPr="00C45CCC">
        <w:rPr>
          <w:rFonts w:eastAsia="MS Mincho"/>
        </w:rPr>
        <w:t xml:space="preserve"> of local governments and other stakeholders to foster participatory local development and service delivery for the MDGs”?</w:t>
      </w:r>
    </w:p>
    <w:p w14:paraId="7FA815F1" w14:textId="77777777" w:rsidR="00C45CCC" w:rsidRPr="00C45CCC" w:rsidRDefault="00C45CCC" w:rsidP="00236892">
      <w:pPr>
        <w:numPr>
          <w:ilvl w:val="1"/>
          <w:numId w:val="8"/>
        </w:numPr>
        <w:spacing w:after="0" w:line="276" w:lineRule="auto"/>
        <w:contextualSpacing/>
        <w:rPr>
          <w:rFonts w:eastAsia="MS Mincho"/>
          <w:b/>
        </w:rPr>
      </w:pPr>
      <w:r w:rsidRPr="00C45CCC">
        <w:rPr>
          <w:rFonts w:eastAsia="MS Mincho"/>
        </w:rPr>
        <w:t>Documentation of trends?</w:t>
      </w:r>
    </w:p>
    <w:p w14:paraId="6E5EB6BC" w14:textId="77777777" w:rsidR="00C45CCC" w:rsidRPr="00C45CCC" w:rsidRDefault="00C45CCC" w:rsidP="00236892">
      <w:pPr>
        <w:numPr>
          <w:ilvl w:val="1"/>
          <w:numId w:val="8"/>
        </w:numPr>
        <w:spacing w:after="0" w:line="276" w:lineRule="auto"/>
        <w:contextualSpacing/>
        <w:rPr>
          <w:rFonts w:eastAsia="MS Mincho"/>
          <w:b/>
        </w:rPr>
      </w:pPr>
      <w:r w:rsidRPr="00C45CCC">
        <w:rPr>
          <w:rFonts w:eastAsia="MS Mincho"/>
        </w:rPr>
        <w:t>Indicators for this?...</w:t>
      </w:r>
    </w:p>
    <w:p w14:paraId="429531A0" w14:textId="77777777" w:rsidR="00C45CCC" w:rsidRPr="00C45CCC" w:rsidRDefault="00C45CCC" w:rsidP="00236892">
      <w:pPr>
        <w:numPr>
          <w:ilvl w:val="1"/>
          <w:numId w:val="8"/>
        </w:numPr>
        <w:spacing w:after="0" w:line="276" w:lineRule="auto"/>
        <w:contextualSpacing/>
        <w:rPr>
          <w:rFonts w:eastAsia="MS Mincho"/>
          <w:b/>
        </w:rPr>
      </w:pPr>
      <w:r w:rsidRPr="00C45CCC">
        <w:rPr>
          <w:rFonts w:eastAsia="MS Mincho"/>
        </w:rPr>
        <w:t xml:space="preserve">Sources of information ? …. </w:t>
      </w:r>
    </w:p>
    <w:p w14:paraId="709D8D2E" w14:textId="77777777" w:rsidR="00C45CCC" w:rsidRPr="00C45CCC" w:rsidRDefault="00C45CCC" w:rsidP="00236892">
      <w:pPr>
        <w:numPr>
          <w:ilvl w:val="1"/>
          <w:numId w:val="8"/>
        </w:numPr>
        <w:spacing w:after="0" w:line="276" w:lineRule="auto"/>
        <w:contextualSpacing/>
        <w:rPr>
          <w:rFonts w:eastAsia="MS Mincho"/>
          <w:b/>
        </w:rPr>
      </w:pPr>
      <w:r w:rsidRPr="00C45CCC">
        <w:rPr>
          <w:rFonts w:eastAsia="MS Mincho"/>
        </w:rPr>
        <w:t>Main reasons?</w:t>
      </w:r>
    </w:p>
    <w:p w14:paraId="673E178B" w14:textId="77777777" w:rsidR="00C45CCC" w:rsidRPr="00C45CCC" w:rsidRDefault="00C45CCC" w:rsidP="00C45CCC">
      <w:pPr>
        <w:spacing w:after="0"/>
        <w:ind w:left="288" w:right="-10"/>
        <w:rPr>
          <w:rFonts w:eastAsia="MS Mincho"/>
          <w:snapToGrid w:val="0"/>
        </w:rPr>
      </w:pPr>
    </w:p>
    <w:p w14:paraId="541A16AC" w14:textId="77777777" w:rsidR="00C45CCC" w:rsidRPr="00E30D8B" w:rsidRDefault="00C45CCC" w:rsidP="00E30D8B">
      <w:pPr>
        <w:rPr>
          <w:b/>
          <w:lang w:val="en-GB"/>
        </w:rPr>
      </w:pPr>
      <w:bookmarkStart w:id="90" w:name="_Toc255311574"/>
      <w:r w:rsidRPr="00E30D8B">
        <w:rPr>
          <w:b/>
          <w:lang w:val="en-GB"/>
        </w:rPr>
        <w:t>Results achievement at the output and outcome level</w:t>
      </w:r>
      <w:bookmarkEnd w:id="90"/>
    </w:p>
    <w:p w14:paraId="07E4A2E6" w14:textId="77777777" w:rsidR="00C45CCC" w:rsidRPr="00C45CCC" w:rsidRDefault="00C45CCC" w:rsidP="00236892">
      <w:pPr>
        <w:numPr>
          <w:ilvl w:val="0"/>
          <w:numId w:val="5"/>
        </w:numPr>
        <w:tabs>
          <w:tab w:val="num" w:pos="840"/>
        </w:tabs>
        <w:spacing w:after="0"/>
        <w:ind w:left="840" w:right="-10" w:hanging="480"/>
        <w:rPr>
          <w:rFonts w:eastAsia="MS Mincho"/>
        </w:rPr>
      </w:pPr>
      <w:r w:rsidRPr="00C45CCC">
        <w:rPr>
          <w:rFonts w:eastAsia="MS Mincho"/>
        </w:rPr>
        <w:t xml:space="preserve">Has the programme made satisfactory progress in terms of achievement of programme </w:t>
      </w:r>
      <w:r w:rsidRPr="00C45CCC">
        <w:rPr>
          <w:rFonts w:eastAsia="MS Mincho"/>
          <w:b/>
        </w:rPr>
        <w:t>outputs</w:t>
      </w:r>
      <w:r w:rsidRPr="00C45CCC">
        <w:rPr>
          <w:rFonts w:eastAsia="MS Mincho"/>
        </w:rPr>
        <w:t xml:space="preserve"> (as per RRF/logframe indicators and annual work plan targets) and related delivery of inputs and activities? </w:t>
      </w:r>
    </w:p>
    <w:p w14:paraId="6949FFEF" w14:textId="77777777" w:rsidR="00C45CCC" w:rsidRPr="00C45CCC" w:rsidRDefault="00C45CCC" w:rsidP="00236892">
      <w:pPr>
        <w:numPr>
          <w:ilvl w:val="2"/>
          <w:numId w:val="5"/>
        </w:numPr>
        <w:spacing w:after="0"/>
        <w:ind w:right="-10"/>
        <w:rPr>
          <w:rFonts w:eastAsia="MS Mincho"/>
        </w:rPr>
      </w:pPr>
      <w:r w:rsidRPr="00C45CCC">
        <w:rPr>
          <w:rFonts w:eastAsia="MS Mincho"/>
        </w:rPr>
        <w:t>Go through the 3 main outputs for each programs:</w:t>
      </w:r>
    </w:p>
    <w:p w14:paraId="56EC5E5F" w14:textId="77777777" w:rsidR="00C45CCC" w:rsidRPr="00C45CCC" w:rsidRDefault="00C45CCC" w:rsidP="00236892">
      <w:pPr>
        <w:numPr>
          <w:ilvl w:val="3"/>
          <w:numId w:val="5"/>
        </w:numPr>
        <w:spacing w:after="0"/>
        <w:ind w:right="-10"/>
        <w:rPr>
          <w:rFonts w:eastAsia="MS Mincho"/>
        </w:rPr>
      </w:pPr>
      <w:r w:rsidRPr="00C45CCC">
        <w:rPr>
          <w:rFonts w:eastAsia="MS Mincho"/>
        </w:rPr>
        <w:t xml:space="preserve">impact on capacity for democratic accountability/citizens engagement, </w:t>
      </w:r>
    </w:p>
    <w:p w14:paraId="44ED4797" w14:textId="77777777" w:rsidR="00C45CCC" w:rsidRPr="00C45CCC" w:rsidRDefault="00C45CCC" w:rsidP="00236892">
      <w:pPr>
        <w:numPr>
          <w:ilvl w:val="3"/>
          <w:numId w:val="5"/>
        </w:numPr>
        <w:spacing w:after="0"/>
        <w:ind w:right="-10"/>
        <w:rPr>
          <w:rFonts w:eastAsia="MS Mincho"/>
        </w:rPr>
      </w:pPr>
      <w:r w:rsidRPr="00C45CCC">
        <w:rPr>
          <w:rFonts w:eastAsia="MS Mincho"/>
        </w:rPr>
        <w:t xml:space="preserve">impact on the finance system &amp; pro poor service delivery, </w:t>
      </w:r>
    </w:p>
    <w:p w14:paraId="5DE046F7" w14:textId="77777777" w:rsidR="00C45CCC" w:rsidRPr="00C45CCC" w:rsidRDefault="00C45CCC" w:rsidP="00236892">
      <w:pPr>
        <w:numPr>
          <w:ilvl w:val="3"/>
          <w:numId w:val="5"/>
        </w:numPr>
        <w:spacing w:after="0"/>
        <w:ind w:right="-10"/>
        <w:rPr>
          <w:rFonts w:eastAsia="MS Mincho"/>
        </w:rPr>
      </w:pPr>
      <w:r w:rsidRPr="00C45CCC">
        <w:rPr>
          <w:rFonts w:eastAsia="MS Mincho"/>
        </w:rPr>
        <w:t>impact on national systems and legal framework?</w:t>
      </w:r>
    </w:p>
    <w:p w14:paraId="000F6D24" w14:textId="77777777" w:rsidR="00C45CCC" w:rsidRPr="00C45CCC" w:rsidRDefault="00C45CCC" w:rsidP="00236892">
      <w:pPr>
        <w:numPr>
          <w:ilvl w:val="3"/>
          <w:numId w:val="5"/>
        </w:numPr>
        <w:spacing w:after="0"/>
        <w:ind w:right="-10"/>
        <w:rPr>
          <w:rFonts w:eastAsia="MS Mincho"/>
        </w:rPr>
      </w:pPr>
      <w:r w:rsidRPr="00C45CCC">
        <w:rPr>
          <w:rFonts w:eastAsia="MS Mincho"/>
        </w:rPr>
        <w:t>impact on coordination of national CB support?</w:t>
      </w:r>
    </w:p>
    <w:p w14:paraId="6ADAB7C5" w14:textId="77777777" w:rsidR="00C45CCC" w:rsidRPr="00C45CCC" w:rsidRDefault="00C45CCC" w:rsidP="00236892">
      <w:pPr>
        <w:numPr>
          <w:ilvl w:val="3"/>
          <w:numId w:val="5"/>
        </w:numPr>
        <w:spacing w:after="0"/>
        <w:ind w:right="-10"/>
        <w:rPr>
          <w:rFonts w:eastAsia="MS Mincho"/>
        </w:rPr>
      </w:pPr>
      <w:r w:rsidRPr="00C45CCC">
        <w:rPr>
          <w:rFonts w:eastAsia="MS Mincho"/>
        </w:rPr>
        <w:t xml:space="preserve">Impact on M&amp;E ? </w:t>
      </w:r>
    </w:p>
    <w:p w14:paraId="63C8FB86" w14:textId="77777777" w:rsidR="00C45CCC" w:rsidRPr="00C45CCC" w:rsidRDefault="00C45CCC" w:rsidP="00C45CCC">
      <w:pPr>
        <w:spacing w:after="0"/>
        <w:ind w:left="840" w:right="-10"/>
        <w:rPr>
          <w:rFonts w:eastAsia="MS Mincho"/>
        </w:rPr>
      </w:pPr>
    </w:p>
    <w:p w14:paraId="30662E01" w14:textId="77777777" w:rsidR="00C45CCC" w:rsidRPr="00C45CCC" w:rsidRDefault="00C45CCC" w:rsidP="00236892">
      <w:pPr>
        <w:numPr>
          <w:ilvl w:val="0"/>
          <w:numId w:val="5"/>
        </w:numPr>
        <w:tabs>
          <w:tab w:val="num" w:pos="840"/>
        </w:tabs>
        <w:spacing w:after="0"/>
        <w:ind w:left="840" w:right="-10" w:hanging="480"/>
        <w:rPr>
          <w:rFonts w:eastAsia="MS Mincho"/>
        </w:rPr>
      </w:pPr>
      <w:r w:rsidRPr="00C45CCC">
        <w:rPr>
          <w:rFonts w:eastAsia="MS Mincho"/>
        </w:rPr>
        <w:t>How effectively and efficiently have results been achieved, and to what level of quality? (by output)</w:t>
      </w:r>
    </w:p>
    <w:p w14:paraId="5AFFAC89" w14:textId="77777777" w:rsidR="00C45CCC" w:rsidRPr="00C45CCC" w:rsidRDefault="00C45CCC" w:rsidP="00C45CCC">
      <w:pPr>
        <w:spacing w:after="0"/>
        <w:ind w:right="-10"/>
        <w:rPr>
          <w:rFonts w:eastAsia="MS Mincho"/>
          <w:b/>
          <w:snapToGrid w:val="0"/>
          <w:lang w:eastAsia="ja-JP"/>
        </w:rPr>
      </w:pPr>
    </w:p>
    <w:p w14:paraId="1D8AEB3F" w14:textId="77777777" w:rsidR="00C45CCC" w:rsidRPr="00C45CCC" w:rsidRDefault="00C45CCC" w:rsidP="00C45CCC">
      <w:pPr>
        <w:spacing w:after="0"/>
        <w:ind w:right="-10"/>
        <w:rPr>
          <w:rFonts w:eastAsia="MS Mincho"/>
          <w:lang w:eastAsia="ja-JP"/>
        </w:rPr>
      </w:pPr>
    </w:p>
    <w:p w14:paraId="756FA3CE" w14:textId="77777777" w:rsidR="00C45CCC" w:rsidRPr="00E30D8B" w:rsidRDefault="00C45CCC" w:rsidP="00E30D8B">
      <w:pPr>
        <w:rPr>
          <w:b/>
          <w:lang w:val="en-GB"/>
        </w:rPr>
      </w:pPr>
      <w:bookmarkStart w:id="91" w:name="_Toc255311575"/>
      <w:r w:rsidRPr="00E30D8B">
        <w:rPr>
          <w:b/>
          <w:lang w:val="en-GB"/>
        </w:rPr>
        <w:t>Cross-cutting Issues</w:t>
      </w:r>
    </w:p>
    <w:p w14:paraId="56EC0075" w14:textId="77777777" w:rsidR="00100997" w:rsidRPr="00100997" w:rsidRDefault="00C45CCC" w:rsidP="00236892">
      <w:pPr>
        <w:pStyle w:val="ListParagraph"/>
        <w:numPr>
          <w:ilvl w:val="0"/>
          <w:numId w:val="8"/>
        </w:numPr>
        <w:spacing w:after="0"/>
        <w:rPr>
          <w:rFonts w:eastAsia="MS Mincho"/>
          <w:bCs/>
        </w:rPr>
      </w:pPr>
      <w:r w:rsidRPr="00100997">
        <w:rPr>
          <w:lang w:val="en-GB"/>
        </w:rPr>
        <w:t xml:space="preserve">Gender – how has it been addressed by the programs? … Main results? …Challenges?... Recommendations? </w:t>
      </w:r>
    </w:p>
    <w:p w14:paraId="36DA74A0" w14:textId="77777777" w:rsidR="00C45CCC" w:rsidRPr="00C45CCC" w:rsidRDefault="00C45CCC" w:rsidP="00236892">
      <w:pPr>
        <w:pStyle w:val="ListParagraph"/>
        <w:numPr>
          <w:ilvl w:val="0"/>
          <w:numId w:val="8"/>
        </w:numPr>
        <w:spacing w:after="0"/>
        <w:rPr>
          <w:rFonts w:eastAsia="MS Mincho"/>
          <w:bCs/>
        </w:rPr>
      </w:pPr>
      <w:r w:rsidRPr="00C45CCC">
        <w:rPr>
          <w:rFonts w:eastAsia="MS Mincho"/>
          <w:bCs/>
        </w:rPr>
        <w:t>MDG – how has it been addressed ? … Main results?... Challenges?... Recommendations?...</w:t>
      </w:r>
    </w:p>
    <w:p w14:paraId="75B8FC15" w14:textId="77777777" w:rsidR="00C45CCC" w:rsidRPr="00C45CCC" w:rsidRDefault="00C45CCC" w:rsidP="00236892">
      <w:pPr>
        <w:numPr>
          <w:ilvl w:val="0"/>
          <w:numId w:val="8"/>
        </w:numPr>
        <w:spacing w:after="0"/>
        <w:contextualSpacing/>
        <w:rPr>
          <w:rFonts w:eastAsia="MS Mincho"/>
          <w:bCs/>
        </w:rPr>
      </w:pPr>
      <w:r w:rsidRPr="00C45CCC">
        <w:rPr>
          <w:rFonts w:eastAsia="MS Mincho"/>
          <w:bCs/>
        </w:rPr>
        <w:t>Rights-based approach, transparency, accountability and HR? Main results?... Challenges?... Recommendations?</w:t>
      </w:r>
    </w:p>
    <w:p w14:paraId="54ABA94A" w14:textId="77777777" w:rsidR="00C45CCC" w:rsidRPr="00C45CCC" w:rsidRDefault="00C45CCC" w:rsidP="00236892">
      <w:pPr>
        <w:numPr>
          <w:ilvl w:val="0"/>
          <w:numId w:val="8"/>
        </w:numPr>
        <w:spacing w:after="0"/>
        <w:contextualSpacing/>
        <w:rPr>
          <w:rFonts w:eastAsia="MS Mincho"/>
          <w:bCs/>
        </w:rPr>
      </w:pPr>
      <w:r w:rsidRPr="00C45CCC">
        <w:rPr>
          <w:rFonts w:eastAsia="MS Mincho"/>
          <w:bCs/>
        </w:rPr>
        <w:t xml:space="preserve">Environment and social safeguards?... Main results?... Challenges?... Recommendations?... </w:t>
      </w:r>
    </w:p>
    <w:p w14:paraId="588A58DE" w14:textId="77777777" w:rsidR="00C45CCC" w:rsidRPr="00C45CCC" w:rsidRDefault="00C45CCC" w:rsidP="00C45CCC">
      <w:pPr>
        <w:spacing w:after="0"/>
        <w:ind w:left="720"/>
        <w:contextualSpacing/>
        <w:rPr>
          <w:rFonts w:eastAsia="MS Mincho"/>
          <w:bCs/>
        </w:rPr>
      </w:pPr>
    </w:p>
    <w:p w14:paraId="4E802672" w14:textId="77777777" w:rsidR="00C45CCC" w:rsidRPr="00E30D8B" w:rsidRDefault="00C45CCC" w:rsidP="00E30D8B">
      <w:pPr>
        <w:rPr>
          <w:b/>
          <w:lang w:val="en-GB"/>
        </w:rPr>
      </w:pPr>
      <w:r w:rsidRPr="00E30D8B">
        <w:rPr>
          <w:b/>
          <w:lang w:val="en-GB"/>
        </w:rPr>
        <w:t>Factors affecting successful implementation and results achievement</w:t>
      </w:r>
      <w:bookmarkEnd w:id="91"/>
    </w:p>
    <w:p w14:paraId="254FCF8A" w14:textId="77777777" w:rsidR="00C45CCC" w:rsidRPr="00C45CCC" w:rsidRDefault="00C45CCC" w:rsidP="00236892">
      <w:pPr>
        <w:numPr>
          <w:ilvl w:val="0"/>
          <w:numId w:val="5"/>
        </w:numPr>
        <w:tabs>
          <w:tab w:val="num" w:pos="840"/>
        </w:tabs>
        <w:spacing w:after="0"/>
        <w:ind w:left="840" w:right="-10" w:hanging="480"/>
        <w:rPr>
          <w:rFonts w:eastAsia="MS Mincho"/>
        </w:rPr>
      </w:pPr>
      <w:r w:rsidRPr="00C45CCC">
        <w:rPr>
          <w:rFonts w:eastAsia="MS Mincho"/>
        </w:rPr>
        <w:t xml:space="preserve">Have the programme implementation and results been achieved </w:t>
      </w:r>
      <w:r w:rsidRPr="00C45CCC">
        <w:rPr>
          <w:rFonts w:eastAsia="MS Mincho"/>
          <w:b/>
        </w:rPr>
        <w:t>according to plan</w:t>
      </w:r>
      <w:r w:rsidRPr="00C45CCC">
        <w:rPr>
          <w:rFonts w:eastAsia="MS Mincho"/>
        </w:rPr>
        <w:t xml:space="preserve">? </w:t>
      </w:r>
    </w:p>
    <w:p w14:paraId="01D998BC" w14:textId="77777777" w:rsidR="00C45CCC" w:rsidRPr="00C45CCC" w:rsidRDefault="00C45CCC" w:rsidP="00236892">
      <w:pPr>
        <w:numPr>
          <w:ilvl w:val="0"/>
          <w:numId w:val="5"/>
        </w:numPr>
        <w:tabs>
          <w:tab w:val="num" w:pos="840"/>
        </w:tabs>
        <w:spacing w:after="0"/>
        <w:ind w:left="840" w:right="-10" w:hanging="480"/>
        <w:rPr>
          <w:rFonts w:eastAsia="MS Mincho"/>
        </w:rPr>
      </w:pPr>
      <w:r w:rsidRPr="00C45CCC">
        <w:rPr>
          <w:rFonts w:eastAsia="MS Mincho"/>
        </w:rPr>
        <w:t>Any obstacles/</w:t>
      </w:r>
      <w:r w:rsidRPr="00C45CCC">
        <w:rPr>
          <w:rFonts w:eastAsia="MS Mincho"/>
          <w:b/>
        </w:rPr>
        <w:t>bottlenecks</w:t>
      </w:r>
      <w:r w:rsidRPr="00C45CCC">
        <w:rPr>
          <w:rFonts w:eastAsia="MS Mincho"/>
        </w:rPr>
        <w:t xml:space="preserve">/issues on the UNDP/UNCDF/Government/ programme partner side that limited the successful implementation and results achievement of the programme? </w:t>
      </w:r>
    </w:p>
    <w:p w14:paraId="13C50F3C" w14:textId="77777777" w:rsidR="00C45CCC" w:rsidRPr="00C45CCC" w:rsidRDefault="00C45CCC" w:rsidP="00236892">
      <w:pPr>
        <w:numPr>
          <w:ilvl w:val="0"/>
          <w:numId w:val="5"/>
        </w:numPr>
        <w:tabs>
          <w:tab w:val="num" w:pos="840"/>
        </w:tabs>
        <w:spacing w:after="0"/>
        <w:ind w:left="840" w:right="-10" w:hanging="480"/>
        <w:rPr>
          <w:rFonts w:eastAsia="MS Mincho"/>
        </w:rPr>
      </w:pPr>
      <w:r w:rsidRPr="00C45CCC">
        <w:rPr>
          <w:rFonts w:eastAsia="MS Mincho"/>
        </w:rPr>
        <w:t xml:space="preserve">What are the </w:t>
      </w:r>
      <w:r w:rsidRPr="00C45CCC">
        <w:rPr>
          <w:rFonts w:eastAsia="MS Mincho"/>
          <w:b/>
        </w:rPr>
        <w:t>success</w:t>
      </w:r>
      <w:r w:rsidRPr="00C45CCC">
        <w:rPr>
          <w:rFonts w:eastAsia="MS Mincho"/>
        </w:rPr>
        <w:t xml:space="preserve"> factors to keep for the future phase? </w:t>
      </w:r>
    </w:p>
    <w:p w14:paraId="09E6275A" w14:textId="77777777" w:rsidR="00C45CCC" w:rsidRPr="00C45CCC" w:rsidRDefault="00C45CCC" w:rsidP="00236892">
      <w:pPr>
        <w:numPr>
          <w:ilvl w:val="0"/>
          <w:numId w:val="5"/>
        </w:numPr>
        <w:tabs>
          <w:tab w:val="num" w:pos="840"/>
        </w:tabs>
        <w:spacing w:after="0"/>
        <w:ind w:left="840" w:right="-10" w:hanging="480"/>
        <w:rPr>
          <w:rFonts w:eastAsia="MS Mincho"/>
        </w:rPr>
      </w:pPr>
      <w:r w:rsidRPr="00C45CCC">
        <w:rPr>
          <w:rFonts w:eastAsia="MS Mincho"/>
          <w:b/>
        </w:rPr>
        <w:t>Constraining factors?</w:t>
      </w:r>
    </w:p>
    <w:p w14:paraId="5D8054CD" w14:textId="77777777" w:rsidR="00C45CCC" w:rsidRPr="00C45CCC" w:rsidRDefault="00C45CCC" w:rsidP="00236892">
      <w:pPr>
        <w:numPr>
          <w:ilvl w:val="2"/>
          <w:numId w:val="5"/>
        </w:numPr>
        <w:spacing w:after="0"/>
        <w:ind w:right="-10"/>
        <w:rPr>
          <w:rFonts w:eastAsia="MS Mincho"/>
        </w:rPr>
      </w:pPr>
      <w:r w:rsidRPr="00C45CCC">
        <w:rPr>
          <w:rFonts w:eastAsia="MS Mincho"/>
        </w:rPr>
        <w:t>Financial envelope</w:t>
      </w:r>
    </w:p>
    <w:p w14:paraId="1F4223A7" w14:textId="77777777" w:rsidR="00C45CCC" w:rsidRPr="00C45CCC" w:rsidRDefault="00C45CCC" w:rsidP="00236892">
      <w:pPr>
        <w:numPr>
          <w:ilvl w:val="2"/>
          <w:numId w:val="5"/>
        </w:numPr>
        <w:spacing w:after="0"/>
        <w:ind w:right="-10"/>
        <w:rPr>
          <w:rFonts w:eastAsia="MS Mincho"/>
        </w:rPr>
      </w:pPr>
      <w:r w:rsidRPr="00C45CCC">
        <w:rPr>
          <w:rFonts w:eastAsia="MS Mincho"/>
        </w:rPr>
        <w:t xml:space="preserve">Staff? .. lack of UP staff, turn over etc. ? </w:t>
      </w:r>
    </w:p>
    <w:p w14:paraId="475E75B7" w14:textId="77777777" w:rsidR="00C45CCC" w:rsidRPr="00C45CCC" w:rsidRDefault="00C45CCC" w:rsidP="00236892">
      <w:pPr>
        <w:numPr>
          <w:ilvl w:val="2"/>
          <w:numId w:val="5"/>
        </w:numPr>
        <w:spacing w:after="0"/>
        <w:ind w:right="-10"/>
        <w:rPr>
          <w:rFonts w:eastAsia="MS Mincho"/>
        </w:rPr>
      </w:pPr>
      <w:r w:rsidRPr="00C45CCC">
        <w:rPr>
          <w:rFonts w:eastAsia="MS Mincho"/>
        </w:rPr>
        <w:t>Elite capture?</w:t>
      </w:r>
    </w:p>
    <w:p w14:paraId="0DD6C23A" w14:textId="77777777" w:rsidR="00C45CCC" w:rsidRPr="00C45CCC" w:rsidRDefault="00C45CCC" w:rsidP="00236892">
      <w:pPr>
        <w:numPr>
          <w:ilvl w:val="2"/>
          <w:numId w:val="5"/>
        </w:numPr>
        <w:spacing w:after="0"/>
        <w:ind w:right="-10"/>
        <w:rPr>
          <w:rFonts w:eastAsia="MS Mincho"/>
        </w:rPr>
      </w:pPr>
      <w:r w:rsidRPr="00C45CCC">
        <w:rPr>
          <w:rFonts w:eastAsia="MS Mincho"/>
        </w:rPr>
        <w:t>Other</w:t>
      </w:r>
    </w:p>
    <w:p w14:paraId="02E5EF42" w14:textId="77777777" w:rsidR="00C45CCC" w:rsidRPr="00C45CCC" w:rsidRDefault="00C45CCC" w:rsidP="00236892">
      <w:pPr>
        <w:numPr>
          <w:ilvl w:val="0"/>
          <w:numId w:val="5"/>
        </w:numPr>
        <w:tabs>
          <w:tab w:val="num" w:pos="840"/>
        </w:tabs>
        <w:spacing w:after="0"/>
        <w:ind w:left="840" w:right="-10" w:hanging="480"/>
        <w:rPr>
          <w:rFonts w:eastAsia="MS Mincho"/>
        </w:rPr>
      </w:pPr>
      <w:r w:rsidRPr="00C45CCC">
        <w:rPr>
          <w:rFonts w:eastAsia="MS Mincho"/>
        </w:rPr>
        <w:t>How can shortcomings be factored in to be prevented in the future?</w:t>
      </w:r>
    </w:p>
    <w:p w14:paraId="4A1875B1" w14:textId="77777777" w:rsidR="00C45CCC" w:rsidRPr="00C45CCC" w:rsidRDefault="00C45CCC" w:rsidP="00C45CCC">
      <w:pPr>
        <w:spacing w:after="0"/>
        <w:ind w:left="840" w:right="-10"/>
        <w:rPr>
          <w:rFonts w:eastAsia="MS Mincho"/>
        </w:rPr>
      </w:pPr>
    </w:p>
    <w:p w14:paraId="2767E26B" w14:textId="77777777" w:rsidR="00C45CCC" w:rsidRPr="00C45CCC" w:rsidRDefault="00C45CCC" w:rsidP="00C45CCC">
      <w:pPr>
        <w:spacing w:after="0"/>
        <w:rPr>
          <w:rFonts w:eastAsia="MS Mincho"/>
          <w:b/>
          <w:snapToGrid w:val="0"/>
        </w:rPr>
      </w:pPr>
    </w:p>
    <w:p w14:paraId="5765E88E" w14:textId="77777777" w:rsidR="00C45CCC" w:rsidRPr="00E30D8B" w:rsidRDefault="00C45CCC" w:rsidP="00E30D8B">
      <w:pPr>
        <w:rPr>
          <w:b/>
          <w:snapToGrid w:val="0"/>
        </w:rPr>
      </w:pPr>
      <w:r w:rsidRPr="00E30D8B">
        <w:rPr>
          <w:b/>
          <w:snapToGrid w:val="0"/>
        </w:rPr>
        <w:t xml:space="preserve"> External Factors:</w:t>
      </w:r>
    </w:p>
    <w:p w14:paraId="7B976693" w14:textId="77777777" w:rsidR="00C45CCC" w:rsidRPr="00C45CCC" w:rsidRDefault="00C45CCC" w:rsidP="00236892">
      <w:pPr>
        <w:numPr>
          <w:ilvl w:val="0"/>
          <w:numId w:val="5"/>
        </w:numPr>
        <w:tabs>
          <w:tab w:val="num" w:pos="840"/>
        </w:tabs>
        <w:spacing w:after="0"/>
        <w:ind w:left="840" w:right="-10" w:hanging="480"/>
        <w:rPr>
          <w:rFonts w:eastAsia="MS Mincho"/>
        </w:rPr>
      </w:pPr>
      <w:r w:rsidRPr="00C45CCC">
        <w:rPr>
          <w:rFonts w:eastAsia="MS Mincho"/>
        </w:rPr>
        <w:t xml:space="preserve">Has the </w:t>
      </w:r>
      <w:r w:rsidRPr="00C45CCC">
        <w:rPr>
          <w:rFonts w:eastAsia="MS Mincho"/>
          <w:u w:val="single"/>
        </w:rPr>
        <w:t>policy environment</w:t>
      </w:r>
      <w:r w:rsidRPr="00C45CCC">
        <w:rPr>
          <w:rFonts w:eastAsia="MS Mincho"/>
        </w:rPr>
        <w:t xml:space="preserve"> had consequences for programme performance?</w:t>
      </w:r>
    </w:p>
    <w:p w14:paraId="7A47112E" w14:textId="77777777" w:rsidR="00C45CCC" w:rsidRPr="00C45CCC" w:rsidRDefault="00C45CCC" w:rsidP="00236892">
      <w:pPr>
        <w:numPr>
          <w:ilvl w:val="0"/>
          <w:numId w:val="5"/>
        </w:numPr>
        <w:tabs>
          <w:tab w:val="num" w:pos="840"/>
        </w:tabs>
        <w:spacing w:after="0"/>
        <w:ind w:left="840" w:right="-10" w:hanging="480"/>
        <w:rPr>
          <w:rFonts w:eastAsia="MS Mincho"/>
        </w:rPr>
      </w:pPr>
      <w:r w:rsidRPr="00C45CCC">
        <w:rPr>
          <w:rFonts w:eastAsia="MS Mincho"/>
        </w:rPr>
        <w:t xml:space="preserve">To what extent does the broader policy environment remain conducive to the replication of the lessons learnt from the pilot programme? </w:t>
      </w:r>
    </w:p>
    <w:p w14:paraId="136B149D" w14:textId="77777777" w:rsidR="00C45CCC" w:rsidRPr="00C45CCC" w:rsidRDefault="00C45CCC" w:rsidP="00236892">
      <w:pPr>
        <w:numPr>
          <w:ilvl w:val="0"/>
          <w:numId w:val="5"/>
        </w:numPr>
        <w:tabs>
          <w:tab w:val="num" w:pos="840"/>
        </w:tabs>
        <w:spacing w:after="0"/>
        <w:ind w:left="840" w:right="-10" w:hanging="480"/>
        <w:rPr>
          <w:rFonts w:eastAsia="MS Mincho"/>
        </w:rPr>
      </w:pPr>
      <w:r w:rsidRPr="00C45CCC">
        <w:rPr>
          <w:rFonts w:eastAsia="MS Mincho"/>
        </w:rPr>
        <w:t>Are there any other factors external to the programme</w:t>
      </w:r>
      <w:r w:rsidRPr="00C45CCC">
        <w:rPr>
          <w:rFonts w:eastAsia="MS Mincho"/>
          <w:lang w:eastAsia="ja-JP"/>
        </w:rPr>
        <w:t xml:space="preserve"> </w:t>
      </w:r>
      <w:r w:rsidRPr="00C45CCC">
        <w:rPr>
          <w:rFonts w:eastAsia="MS Mincho"/>
        </w:rPr>
        <w:t>that hav</w:t>
      </w:r>
      <w:r w:rsidRPr="00C45CCC">
        <w:rPr>
          <w:rFonts w:eastAsia="MS Mincho"/>
          <w:lang w:eastAsia="ja-JP"/>
        </w:rPr>
        <w:t>e</w:t>
      </w:r>
      <w:r w:rsidRPr="00C45CCC">
        <w:rPr>
          <w:rFonts w:eastAsia="MS Mincho"/>
        </w:rPr>
        <w:t xml:space="preserve"> affected successful implementation and results achievement, and prospects for policy impact and replication? </w:t>
      </w:r>
    </w:p>
    <w:p w14:paraId="0E028B1A" w14:textId="77777777" w:rsidR="00C45CCC" w:rsidRPr="00C45CCC" w:rsidRDefault="00C45CCC" w:rsidP="00236892">
      <w:pPr>
        <w:numPr>
          <w:ilvl w:val="0"/>
          <w:numId w:val="5"/>
        </w:numPr>
        <w:tabs>
          <w:tab w:val="num" w:pos="840"/>
        </w:tabs>
        <w:spacing w:after="0"/>
        <w:ind w:left="840" w:right="-10" w:hanging="480"/>
        <w:rPr>
          <w:rFonts w:eastAsia="MS Mincho"/>
        </w:rPr>
      </w:pPr>
      <w:r w:rsidRPr="00C45CCC">
        <w:rPr>
          <w:rFonts w:eastAsia="MS Mincho"/>
        </w:rPr>
        <w:t>How could the identified positive or negative external factors be mitigated or exploited further for the next programme phase?</w:t>
      </w:r>
    </w:p>
    <w:p w14:paraId="129F238A" w14:textId="77777777" w:rsidR="00C45CCC" w:rsidRPr="00C45CCC" w:rsidRDefault="00C45CCC" w:rsidP="00C45CCC">
      <w:pPr>
        <w:tabs>
          <w:tab w:val="num" w:pos="1500"/>
        </w:tabs>
        <w:spacing w:after="0"/>
        <w:ind w:right="-10"/>
        <w:rPr>
          <w:rFonts w:eastAsia="MS Mincho"/>
          <w:snapToGrid w:val="0"/>
          <w:lang w:eastAsia="ja-JP"/>
        </w:rPr>
      </w:pPr>
    </w:p>
    <w:p w14:paraId="7E23165B" w14:textId="77777777" w:rsidR="00C45CCC" w:rsidRPr="00E30D8B" w:rsidRDefault="00C45CCC" w:rsidP="00E30D8B">
      <w:pPr>
        <w:rPr>
          <w:b/>
          <w:snapToGrid w:val="0"/>
        </w:rPr>
      </w:pPr>
      <w:r w:rsidRPr="00E30D8B">
        <w:rPr>
          <w:b/>
          <w:snapToGrid w:val="0"/>
        </w:rPr>
        <w:t>Programme-related Factors impacting implementation:</w:t>
      </w:r>
    </w:p>
    <w:p w14:paraId="231DAE3A" w14:textId="77777777" w:rsidR="00C45CCC" w:rsidRPr="00C45CCC" w:rsidRDefault="00C45CCC" w:rsidP="00C45CCC">
      <w:pPr>
        <w:spacing w:after="0"/>
        <w:ind w:left="288" w:right="-10"/>
        <w:rPr>
          <w:rFonts w:eastAsia="MS Mincho"/>
          <w:b/>
          <w:snapToGrid w:val="0"/>
        </w:rPr>
      </w:pPr>
    </w:p>
    <w:p w14:paraId="44B1A2A3" w14:textId="77777777" w:rsidR="00C45CCC" w:rsidRPr="00C45CCC" w:rsidRDefault="00C45CCC" w:rsidP="00C45CCC">
      <w:pPr>
        <w:spacing w:after="0"/>
        <w:ind w:right="-10"/>
        <w:rPr>
          <w:rFonts w:eastAsia="MS Mincho"/>
        </w:rPr>
      </w:pPr>
      <w:r w:rsidRPr="00C45CCC">
        <w:rPr>
          <w:rFonts w:eastAsia="MS Mincho"/>
        </w:rPr>
        <w:t xml:space="preserve">Programme </w:t>
      </w:r>
      <w:r w:rsidRPr="00C45CCC">
        <w:rPr>
          <w:rFonts w:eastAsia="MS Mincho"/>
          <w:u w:val="single"/>
        </w:rPr>
        <w:t>design</w:t>
      </w:r>
      <w:r w:rsidRPr="00C45CCC">
        <w:rPr>
          <w:rFonts w:eastAsia="MS Mincho"/>
        </w:rPr>
        <w:t xml:space="preserve"> (relevance and quality):</w:t>
      </w:r>
    </w:p>
    <w:p w14:paraId="6DB93090" w14:textId="77777777" w:rsidR="00C45CCC" w:rsidRPr="00C45CCC" w:rsidRDefault="00C45CCC" w:rsidP="00236892">
      <w:pPr>
        <w:widowControl w:val="0"/>
        <w:numPr>
          <w:ilvl w:val="0"/>
          <w:numId w:val="6"/>
        </w:numPr>
        <w:tabs>
          <w:tab w:val="num" w:pos="854"/>
        </w:tabs>
        <w:spacing w:after="0"/>
        <w:ind w:left="840" w:right="-10" w:hanging="480"/>
        <w:rPr>
          <w:rFonts w:eastAsia="MS Mincho"/>
          <w:snapToGrid w:val="0"/>
        </w:rPr>
      </w:pPr>
      <w:r w:rsidRPr="00C45CCC">
        <w:rPr>
          <w:rFonts w:eastAsia="MS Mincho"/>
          <w:snapToGrid w:val="0"/>
        </w:rPr>
        <w:t xml:space="preserve">Was the programme </w:t>
      </w:r>
      <w:r w:rsidRPr="00C45CCC">
        <w:rPr>
          <w:rFonts w:eastAsia="MS Mincho"/>
          <w:b/>
          <w:snapToGrid w:val="0"/>
        </w:rPr>
        <w:t>logic</w:t>
      </w:r>
      <w:r w:rsidRPr="00C45CCC">
        <w:rPr>
          <w:rFonts w:eastAsia="MS Mincho"/>
          <w:snapToGrid w:val="0"/>
        </w:rPr>
        <w:t>, design and strategy optimal to achieve the desired programme objectives/outputs, given the national/local context and the needs to be addressed?</w:t>
      </w:r>
    </w:p>
    <w:p w14:paraId="7488ECFC" w14:textId="77777777" w:rsidR="00C45CCC" w:rsidRPr="00C45CCC" w:rsidRDefault="00C45CCC" w:rsidP="00236892">
      <w:pPr>
        <w:widowControl w:val="0"/>
        <w:numPr>
          <w:ilvl w:val="0"/>
          <w:numId w:val="6"/>
        </w:numPr>
        <w:tabs>
          <w:tab w:val="num" w:pos="854"/>
        </w:tabs>
        <w:spacing w:after="0"/>
        <w:ind w:left="840" w:right="-10" w:hanging="480"/>
        <w:rPr>
          <w:rFonts w:eastAsia="MS Mincho"/>
          <w:snapToGrid w:val="0"/>
        </w:rPr>
      </w:pPr>
      <w:r w:rsidRPr="00C45CCC">
        <w:rPr>
          <w:rFonts w:eastAsia="MS Mincho"/>
          <w:snapToGrid w:val="0"/>
          <w:lang w:eastAsia="ja-JP"/>
        </w:rPr>
        <w:t xml:space="preserve">Clarity and consistency of the design and results framework? </w:t>
      </w:r>
    </w:p>
    <w:p w14:paraId="43F8764F" w14:textId="77777777" w:rsidR="00C45CCC" w:rsidRPr="00C45CCC" w:rsidRDefault="00C45CCC" w:rsidP="00236892">
      <w:pPr>
        <w:widowControl w:val="0"/>
        <w:numPr>
          <w:ilvl w:val="0"/>
          <w:numId w:val="6"/>
        </w:numPr>
        <w:tabs>
          <w:tab w:val="num" w:pos="854"/>
        </w:tabs>
        <w:spacing w:after="0"/>
        <w:ind w:left="840" w:right="-10" w:hanging="480"/>
        <w:rPr>
          <w:rFonts w:eastAsia="MS Mincho"/>
          <w:snapToGrid w:val="0"/>
        </w:rPr>
      </w:pPr>
      <w:r w:rsidRPr="00C45CCC">
        <w:rPr>
          <w:rFonts w:eastAsia="MS Mincho"/>
          <w:snapToGrid w:val="0"/>
          <w:lang w:eastAsia="ja-JP"/>
        </w:rPr>
        <w:t>Adequacy of resources allocated and management arrangements?</w:t>
      </w:r>
    </w:p>
    <w:p w14:paraId="2DDF8ACB" w14:textId="77777777" w:rsidR="00C45CCC" w:rsidRPr="00C45CCC" w:rsidRDefault="00C45CCC" w:rsidP="00236892">
      <w:pPr>
        <w:widowControl w:val="0"/>
        <w:numPr>
          <w:ilvl w:val="0"/>
          <w:numId w:val="6"/>
        </w:numPr>
        <w:tabs>
          <w:tab w:val="num" w:pos="854"/>
        </w:tabs>
        <w:spacing w:after="0"/>
        <w:ind w:left="840" w:right="-10" w:hanging="480"/>
        <w:rPr>
          <w:rFonts w:eastAsia="MS Mincho"/>
          <w:snapToGrid w:val="0"/>
        </w:rPr>
      </w:pPr>
      <w:r w:rsidRPr="00C45CCC">
        <w:rPr>
          <w:rFonts w:eastAsia="MS Mincho"/>
          <w:snapToGrid w:val="0"/>
          <w:lang w:eastAsia="ja-JP"/>
        </w:rPr>
        <w:t>Adequacy and usefulness of the baseline?</w:t>
      </w:r>
    </w:p>
    <w:p w14:paraId="73DC5C45" w14:textId="77777777" w:rsidR="00C45CCC" w:rsidRPr="00C45CCC" w:rsidRDefault="00C45CCC" w:rsidP="00236892">
      <w:pPr>
        <w:widowControl w:val="0"/>
        <w:numPr>
          <w:ilvl w:val="1"/>
          <w:numId w:val="6"/>
        </w:numPr>
        <w:spacing w:after="0"/>
        <w:ind w:right="-10"/>
        <w:rPr>
          <w:rFonts w:eastAsia="MS Mincho"/>
          <w:snapToGrid w:val="0"/>
        </w:rPr>
      </w:pPr>
      <w:r w:rsidRPr="00C45CCC">
        <w:rPr>
          <w:rFonts w:eastAsia="MS Mincho"/>
          <w:snapToGrid w:val="0"/>
          <w:lang w:eastAsia="ja-JP"/>
        </w:rPr>
        <w:t>Baseline was published in 2013 (i.e. some</w:t>
      </w:r>
      <w:r>
        <w:rPr>
          <w:rFonts w:eastAsia="MS Mincho"/>
          <w:snapToGrid w:val="0"/>
          <w:lang w:eastAsia="ja-JP"/>
        </w:rPr>
        <w:t xml:space="preserve"> </w:t>
      </w:r>
      <w:r w:rsidRPr="00C45CCC">
        <w:rPr>
          <w:rFonts w:eastAsia="MS Mincho"/>
          <w:snapToGrid w:val="0"/>
          <w:lang w:eastAsia="ja-JP"/>
        </w:rPr>
        <w:t>time after the start?) How is it being used?</w:t>
      </w:r>
    </w:p>
    <w:p w14:paraId="67CCAAB1" w14:textId="77777777" w:rsidR="00C45CCC" w:rsidRPr="00C45CCC" w:rsidRDefault="00C45CCC" w:rsidP="00236892">
      <w:pPr>
        <w:widowControl w:val="0"/>
        <w:numPr>
          <w:ilvl w:val="0"/>
          <w:numId w:val="6"/>
        </w:numPr>
        <w:tabs>
          <w:tab w:val="num" w:pos="854"/>
        </w:tabs>
        <w:spacing w:after="0"/>
        <w:ind w:left="840" w:right="-10" w:hanging="480"/>
        <w:rPr>
          <w:rFonts w:eastAsia="MS Mincho"/>
          <w:snapToGrid w:val="0"/>
        </w:rPr>
      </w:pPr>
      <w:r w:rsidRPr="00C45CCC">
        <w:rPr>
          <w:rFonts w:eastAsia="MS Mincho"/>
          <w:snapToGrid w:val="0"/>
          <w:lang w:eastAsia="ja-JP"/>
        </w:rPr>
        <w:t>Were relevant gender issues adequately addressed in programme design?</w:t>
      </w:r>
    </w:p>
    <w:p w14:paraId="31BD2A3C" w14:textId="030712EB" w:rsidR="00C45CCC" w:rsidRPr="00C45CCC" w:rsidRDefault="00C45CCC" w:rsidP="00236892">
      <w:pPr>
        <w:widowControl w:val="0"/>
        <w:numPr>
          <w:ilvl w:val="0"/>
          <w:numId w:val="6"/>
        </w:numPr>
        <w:tabs>
          <w:tab w:val="num" w:pos="854"/>
        </w:tabs>
        <w:spacing w:after="0"/>
        <w:ind w:left="840" w:right="-10" w:hanging="480"/>
        <w:rPr>
          <w:rFonts w:eastAsia="MS Mincho"/>
          <w:snapToGrid w:val="0"/>
        </w:rPr>
      </w:pPr>
      <w:r w:rsidRPr="00C45CCC">
        <w:rPr>
          <w:rFonts w:eastAsia="MS Mincho"/>
          <w:snapToGrid w:val="0"/>
        </w:rPr>
        <w:t xml:space="preserve">Is the programme rooted in and effectively integrated with national strategies (e.g. Five year plan) and UN planning and results frameworks </w:t>
      </w:r>
      <w:r w:rsidRPr="00C45CCC">
        <w:rPr>
          <w:rFonts w:eastAsia="MS Mincho"/>
          <w:snapToGrid w:val="0"/>
          <w:lang w:eastAsia="ja-JP"/>
        </w:rPr>
        <w:t>(</w:t>
      </w:r>
      <w:r w:rsidRPr="00C45CCC">
        <w:rPr>
          <w:rFonts w:eastAsia="MS Mincho"/>
          <w:b/>
          <w:snapToGrid w:val="0"/>
        </w:rPr>
        <w:t>UNDAF</w:t>
      </w:r>
      <w:r w:rsidRPr="00C45CCC">
        <w:rPr>
          <w:rFonts w:eastAsia="MS Mincho"/>
          <w:snapToGrid w:val="0"/>
          <w:lang w:eastAsia="ja-JP"/>
        </w:rPr>
        <w:t>, CPD</w:t>
      </w:r>
      <w:r w:rsidR="00341A5C">
        <w:rPr>
          <w:rFonts w:eastAsia="MS Mincho"/>
          <w:snapToGrid w:val="0"/>
          <w:lang w:eastAsia="ja-JP"/>
        </w:rPr>
        <w:t xml:space="preserve"> </w:t>
      </w:r>
      <w:r w:rsidRPr="00C45CCC">
        <w:rPr>
          <w:rFonts w:eastAsia="MS Mincho"/>
          <w:snapToGrid w:val="0"/>
          <w:lang w:eastAsia="ja-JP"/>
        </w:rPr>
        <w:t>etc.</w:t>
      </w:r>
      <w:r w:rsidRPr="00C45CCC">
        <w:rPr>
          <w:rFonts w:eastAsia="MS Mincho"/>
          <w:snapToGrid w:val="0"/>
        </w:rPr>
        <w:t xml:space="preserve">) at country level? </w:t>
      </w:r>
    </w:p>
    <w:p w14:paraId="410A02C8" w14:textId="77777777" w:rsidR="00C45CCC" w:rsidRPr="00C45CCC" w:rsidRDefault="00C45CCC" w:rsidP="00236892">
      <w:pPr>
        <w:widowControl w:val="0"/>
        <w:numPr>
          <w:ilvl w:val="0"/>
          <w:numId w:val="6"/>
        </w:numPr>
        <w:tabs>
          <w:tab w:val="num" w:pos="854"/>
        </w:tabs>
        <w:spacing w:after="0"/>
        <w:ind w:left="840" w:right="-10" w:hanging="480"/>
        <w:rPr>
          <w:rFonts w:eastAsia="MS Mincho"/>
          <w:snapToGrid w:val="0"/>
        </w:rPr>
      </w:pPr>
      <w:r w:rsidRPr="00C45CCC">
        <w:rPr>
          <w:rFonts w:eastAsia="MS Mincho"/>
          <w:snapToGrid w:val="0"/>
        </w:rPr>
        <w:t>Have the programme’s objectives remained valid and relevant? Has any progress in achieving these objectives added significant value?</w:t>
      </w:r>
    </w:p>
    <w:p w14:paraId="38199B55" w14:textId="77777777" w:rsidR="00C45CCC" w:rsidRPr="00C45CCC" w:rsidRDefault="00C45CCC" w:rsidP="00236892">
      <w:pPr>
        <w:widowControl w:val="0"/>
        <w:numPr>
          <w:ilvl w:val="0"/>
          <w:numId w:val="6"/>
        </w:numPr>
        <w:tabs>
          <w:tab w:val="num" w:pos="854"/>
        </w:tabs>
        <w:spacing w:after="0"/>
        <w:ind w:left="840" w:right="-10" w:hanging="480"/>
        <w:rPr>
          <w:rFonts w:eastAsia="MS Mincho"/>
          <w:snapToGrid w:val="0"/>
        </w:rPr>
      </w:pPr>
      <w:r w:rsidRPr="00C45CCC">
        <w:rPr>
          <w:rFonts w:eastAsia="MS Mincho"/>
          <w:snapToGrid w:val="0"/>
        </w:rPr>
        <w:t>What lessons from the programme design could be retained for the next programme phase?</w:t>
      </w:r>
    </w:p>
    <w:p w14:paraId="4968DC34" w14:textId="77777777" w:rsidR="00C45CCC" w:rsidRPr="00C45CCC" w:rsidRDefault="00C45CCC" w:rsidP="00C45CCC">
      <w:pPr>
        <w:spacing w:after="0"/>
        <w:ind w:right="-10"/>
        <w:rPr>
          <w:rFonts w:eastAsia="MS Mincho"/>
          <w:b/>
        </w:rPr>
      </w:pPr>
    </w:p>
    <w:p w14:paraId="56D485F0" w14:textId="77777777" w:rsidR="00C45CCC" w:rsidRPr="00E30D8B" w:rsidRDefault="00C45CCC" w:rsidP="00E30D8B">
      <w:pPr>
        <w:rPr>
          <w:b/>
          <w:lang w:eastAsia="ja-JP"/>
        </w:rPr>
      </w:pPr>
      <w:r w:rsidRPr="00E30D8B">
        <w:rPr>
          <w:b/>
        </w:rPr>
        <w:t xml:space="preserve">Institutional and implementation arrangements: </w:t>
      </w:r>
    </w:p>
    <w:p w14:paraId="32233A3B" w14:textId="77777777" w:rsidR="00C45CCC" w:rsidRPr="00C45CCC" w:rsidRDefault="00C45CCC" w:rsidP="00236892">
      <w:pPr>
        <w:widowControl w:val="0"/>
        <w:numPr>
          <w:ilvl w:val="0"/>
          <w:numId w:val="7"/>
        </w:numPr>
        <w:tabs>
          <w:tab w:val="num" w:pos="868"/>
        </w:tabs>
        <w:spacing w:after="0"/>
        <w:ind w:left="868" w:right="-10" w:hanging="508"/>
        <w:rPr>
          <w:rFonts w:eastAsia="MS Mincho"/>
          <w:snapToGrid w:val="0"/>
        </w:rPr>
      </w:pPr>
      <w:r w:rsidRPr="00C45CCC">
        <w:rPr>
          <w:rFonts w:eastAsia="MS Mincho"/>
        </w:rPr>
        <w:t>Were the</w:t>
      </w:r>
      <w:r w:rsidRPr="00C45CCC">
        <w:rPr>
          <w:rFonts w:eastAsia="MS Mincho"/>
          <w:lang w:eastAsia="ko-KR"/>
        </w:rPr>
        <w:t xml:space="preserve"> </w:t>
      </w:r>
      <w:r w:rsidRPr="00C45CCC">
        <w:rPr>
          <w:rFonts w:eastAsia="MS Mincho"/>
          <w:snapToGrid w:val="0"/>
        </w:rPr>
        <w:t xml:space="preserve">programme’s institutional and implementation arrangements appropriate, effective and efficient for the successful achievement of the programme’s objectives? </w:t>
      </w:r>
    </w:p>
    <w:p w14:paraId="0C7DAE72" w14:textId="77777777" w:rsidR="00C45CCC" w:rsidRPr="00C45CCC" w:rsidRDefault="00C45CCC" w:rsidP="00236892">
      <w:pPr>
        <w:widowControl w:val="0"/>
        <w:numPr>
          <w:ilvl w:val="1"/>
          <w:numId w:val="7"/>
        </w:numPr>
        <w:spacing w:after="0"/>
        <w:ind w:right="-10"/>
        <w:rPr>
          <w:rFonts w:eastAsia="MS Mincho"/>
          <w:snapToGrid w:val="0"/>
        </w:rPr>
      </w:pPr>
      <w:r w:rsidRPr="00C45CCC">
        <w:rPr>
          <w:rFonts w:eastAsia="MS Mincho"/>
          <w:i/>
          <w:snapToGrid w:val="0"/>
        </w:rPr>
        <w:t>NEX procedures – lessons learned??</w:t>
      </w:r>
    </w:p>
    <w:p w14:paraId="4C9A0A0E" w14:textId="77777777" w:rsidR="00C45CCC" w:rsidRPr="00C45CCC" w:rsidRDefault="00C45CCC" w:rsidP="00236892">
      <w:pPr>
        <w:widowControl w:val="0"/>
        <w:numPr>
          <w:ilvl w:val="1"/>
          <w:numId w:val="7"/>
        </w:numPr>
        <w:spacing w:after="0"/>
        <w:ind w:right="-10"/>
        <w:rPr>
          <w:rFonts w:eastAsia="MS Mincho"/>
          <w:snapToGrid w:val="0"/>
        </w:rPr>
      </w:pPr>
      <w:r w:rsidRPr="00C45CCC">
        <w:rPr>
          <w:rFonts w:eastAsia="MS Mincho"/>
          <w:i/>
          <w:snapToGrid w:val="0"/>
        </w:rPr>
        <w:t>SCs and Program Boards? Have the operated effectively?</w:t>
      </w:r>
    </w:p>
    <w:p w14:paraId="4C808F3B" w14:textId="77777777" w:rsidR="00C45CCC" w:rsidRPr="00C45CCC" w:rsidRDefault="00C45CCC" w:rsidP="00236892">
      <w:pPr>
        <w:widowControl w:val="0"/>
        <w:numPr>
          <w:ilvl w:val="1"/>
          <w:numId w:val="7"/>
        </w:numPr>
        <w:spacing w:after="0"/>
        <w:ind w:right="-10"/>
        <w:rPr>
          <w:rFonts w:eastAsia="MS Mincho"/>
          <w:snapToGrid w:val="0"/>
        </w:rPr>
      </w:pPr>
      <w:r w:rsidRPr="00C45CCC">
        <w:rPr>
          <w:rFonts w:eastAsia="MS Mincho"/>
          <w:i/>
          <w:snapToGrid w:val="0"/>
        </w:rPr>
        <w:t>Links to other programs? – have these been effective? … challenges?...</w:t>
      </w:r>
    </w:p>
    <w:p w14:paraId="7B03A398" w14:textId="77777777" w:rsidR="00C45CCC" w:rsidRPr="00C45CCC" w:rsidRDefault="00C45CCC" w:rsidP="00236892">
      <w:pPr>
        <w:widowControl w:val="0"/>
        <w:numPr>
          <w:ilvl w:val="0"/>
          <w:numId w:val="7"/>
        </w:numPr>
        <w:tabs>
          <w:tab w:val="num" w:pos="868"/>
        </w:tabs>
        <w:spacing w:after="0"/>
        <w:ind w:left="868" w:right="-10" w:hanging="508"/>
        <w:rPr>
          <w:rFonts w:eastAsia="MS Mincho"/>
          <w:snapToGrid w:val="0"/>
        </w:rPr>
      </w:pPr>
      <w:r w:rsidRPr="00C45CCC">
        <w:rPr>
          <w:rFonts w:eastAsia="MS Mincho"/>
          <w:snapToGrid w:val="0"/>
        </w:rPr>
        <w:t>Where there a</w:t>
      </w:r>
      <w:r w:rsidRPr="00C45CCC">
        <w:rPr>
          <w:rFonts w:eastAsia="MS Mincho"/>
        </w:rPr>
        <w:t>ny institutional obstacles hindering the implementation/operations of the programme?</w:t>
      </w:r>
    </w:p>
    <w:p w14:paraId="55A80444" w14:textId="77777777" w:rsidR="00C45CCC" w:rsidRPr="00C45CCC" w:rsidRDefault="00C45CCC" w:rsidP="00236892">
      <w:pPr>
        <w:widowControl w:val="0"/>
        <w:numPr>
          <w:ilvl w:val="0"/>
          <w:numId w:val="7"/>
        </w:numPr>
        <w:tabs>
          <w:tab w:val="num" w:pos="868"/>
        </w:tabs>
        <w:spacing w:after="0"/>
        <w:ind w:left="868" w:right="-10" w:hanging="508"/>
        <w:rPr>
          <w:rFonts w:eastAsia="MS Mincho"/>
          <w:snapToGrid w:val="0"/>
        </w:rPr>
      </w:pPr>
      <w:r w:rsidRPr="00C45CCC">
        <w:rPr>
          <w:rFonts w:eastAsia="MS Mincho"/>
        </w:rPr>
        <w:t>What lessons from the institutional and implementation arrangements could be retained for the future interventions?</w:t>
      </w:r>
    </w:p>
    <w:p w14:paraId="29B87CE5" w14:textId="77777777" w:rsidR="00C45CCC" w:rsidRPr="00C45CCC" w:rsidRDefault="00C45CCC" w:rsidP="00C45CCC">
      <w:pPr>
        <w:tabs>
          <w:tab w:val="num" w:pos="1800"/>
        </w:tabs>
        <w:spacing w:after="0"/>
        <w:ind w:left="360" w:right="-10"/>
        <w:rPr>
          <w:rFonts w:eastAsia="MS Mincho"/>
          <w:lang w:eastAsia="ko-KR"/>
        </w:rPr>
      </w:pPr>
    </w:p>
    <w:p w14:paraId="259C2F04" w14:textId="77777777" w:rsidR="00C45CCC" w:rsidRPr="00E30D8B" w:rsidRDefault="00C45CCC" w:rsidP="00E30D8B">
      <w:pPr>
        <w:rPr>
          <w:b/>
        </w:rPr>
      </w:pPr>
      <w:r w:rsidRPr="00E30D8B">
        <w:rPr>
          <w:b/>
        </w:rPr>
        <w:t>Programme management issues:</w:t>
      </w:r>
    </w:p>
    <w:p w14:paraId="73C46D6A" w14:textId="77777777" w:rsidR="00C45CCC" w:rsidRPr="00C45CCC" w:rsidRDefault="00C45CCC" w:rsidP="00236892">
      <w:pPr>
        <w:widowControl w:val="0"/>
        <w:numPr>
          <w:ilvl w:val="2"/>
          <w:numId w:val="4"/>
        </w:numPr>
        <w:spacing w:after="0"/>
        <w:ind w:left="868" w:right="-10" w:hanging="508"/>
        <w:rPr>
          <w:rFonts w:eastAsia="MS Mincho"/>
          <w:snapToGrid w:val="0"/>
        </w:rPr>
      </w:pPr>
      <w:r w:rsidRPr="00C45CCC">
        <w:rPr>
          <w:rFonts w:eastAsia="MS Mincho"/>
          <w:snapToGrid w:val="0"/>
        </w:rPr>
        <w:t>Were the management arrangements for the programme adequate and appropriate?</w:t>
      </w:r>
    </w:p>
    <w:p w14:paraId="51A667DA" w14:textId="77777777" w:rsidR="00C45CCC" w:rsidRPr="00C45CCC" w:rsidRDefault="00C45CCC" w:rsidP="00236892">
      <w:pPr>
        <w:widowControl w:val="0"/>
        <w:numPr>
          <w:ilvl w:val="2"/>
          <w:numId w:val="4"/>
        </w:numPr>
        <w:spacing w:after="0"/>
        <w:ind w:left="868" w:right="-10" w:hanging="508"/>
        <w:rPr>
          <w:rFonts w:eastAsia="MS Mincho"/>
          <w:snapToGrid w:val="0"/>
        </w:rPr>
      </w:pPr>
      <w:r w:rsidRPr="00C45CCC">
        <w:rPr>
          <w:rFonts w:eastAsia="MS Mincho"/>
          <w:snapToGrid w:val="0"/>
        </w:rPr>
        <w:t xml:space="preserve">How effectively has the programme been managed at all levels? </w:t>
      </w:r>
    </w:p>
    <w:p w14:paraId="77EB090F" w14:textId="77777777" w:rsidR="00C45CCC" w:rsidRPr="00C45CCC" w:rsidRDefault="00C45CCC" w:rsidP="00236892">
      <w:pPr>
        <w:widowControl w:val="0"/>
        <w:numPr>
          <w:ilvl w:val="1"/>
          <w:numId w:val="4"/>
        </w:numPr>
        <w:spacing w:after="0"/>
        <w:ind w:right="-10"/>
        <w:rPr>
          <w:rFonts w:eastAsia="MS Mincho"/>
          <w:snapToGrid w:val="0"/>
        </w:rPr>
      </w:pPr>
      <w:r w:rsidRPr="00C45CCC">
        <w:rPr>
          <w:rFonts w:eastAsia="MS Mincho"/>
          <w:i/>
          <w:snapToGrid w:val="0"/>
        </w:rPr>
        <w:t>Experiences from the system of NPD and Program managers + CTAs and QA by UNDP/UNCDF?</w:t>
      </w:r>
    </w:p>
    <w:p w14:paraId="0EC76FC0" w14:textId="77777777" w:rsidR="00C45CCC" w:rsidRPr="00C45CCC" w:rsidRDefault="00C45CCC" w:rsidP="00236892">
      <w:pPr>
        <w:widowControl w:val="0"/>
        <w:numPr>
          <w:ilvl w:val="2"/>
          <w:numId w:val="4"/>
        </w:numPr>
        <w:spacing w:after="0"/>
        <w:ind w:left="868" w:right="-10" w:hanging="508"/>
        <w:rPr>
          <w:rFonts w:eastAsia="MS Mincho"/>
          <w:snapToGrid w:val="0"/>
        </w:rPr>
      </w:pPr>
      <w:r w:rsidRPr="00C45CCC">
        <w:rPr>
          <w:rFonts w:eastAsia="MS Mincho"/>
          <w:snapToGrid w:val="0"/>
        </w:rPr>
        <w:t xml:space="preserve">Is programme management results-based and innovative? </w:t>
      </w:r>
    </w:p>
    <w:p w14:paraId="1416D06D" w14:textId="77777777" w:rsidR="00C45CCC" w:rsidRPr="00C45CCC" w:rsidRDefault="00C45CCC" w:rsidP="00236892">
      <w:pPr>
        <w:widowControl w:val="0"/>
        <w:numPr>
          <w:ilvl w:val="2"/>
          <w:numId w:val="4"/>
        </w:numPr>
        <w:spacing w:after="0"/>
        <w:ind w:left="868" w:right="-10" w:hanging="508"/>
        <w:rPr>
          <w:rFonts w:eastAsia="MS Mincho"/>
          <w:snapToGrid w:val="0"/>
        </w:rPr>
      </w:pPr>
      <w:r w:rsidRPr="00C45CCC">
        <w:rPr>
          <w:rFonts w:eastAsia="MS Mincho"/>
          <w:snapToGrid w:val="0"/>
        </w:rPr>
        <w:t>Has financial management been sound?</w:t>
      </w:r>
    </w:p>
    <w:p w14:paraId="4A469780" w14:textId="77777777" w:rsidR="00C45CCC" w:rsidRPr="00C45CCC" w:rsidRDefault="00C45CCC" w:rsidP="00236892">
      <w:pPr>
        <w:widowControl w:val="0"/>
        <w:numPr>
          <w:ilvl w:val="2"/>
          <w:numId w:val="4"/>
        </w:numPr>
        <w:spacing w:after="0"/>
        <w:ind w:right="-10"/>
        <w:rPr>
          <w:rFonts w:eastAsia="MS Mincho"/>
          <w:snapToGrid w:val="0"/>
        </w:rPr>
      </w:pPr>
      <w:r w:rsidRPr="00C45CCC">
        <w:rPr>
          <w:rFonts w:eastAsia="MS Mincho"/>
          <w:snapToGrid w:val="0"/>
        </w:rPr>
        <w:t>E.g. timely and audited financial accounts</w:t>
      </w:r>
    </w:p>
    <w:p w14:paraId="112EE24B" w14:textId="77777777" w:rsidR="00C45CCC" w:rsidRPr="00C45CCC" w:rsidRDefault="00C45CCC" w:rsidP="00236892">
      <w:pPr>
        <w:widowControl w:val="0"/>
        <w:numPr>
          <w:ilvl w:val="2"/>
          <w:numId w:val="4"/>
        </w:numPr>
        <w:spacing w:after="0"/>
        <w:ind w:right="-10"/>
        <w:rPr>
          <w:rFonts w:eastAsia="MS Mincho"/>
          <w:snapToGrid w:val="0"/>
        </w:rPr>
      </w:pPr>
      <w:r w:rsidRPr="00C45CCC">
        <w:rPr>
          <w:rFonts w:eastAsia="MS Mincho"/>
          <w:snapToGrid w:val="0"/>
        </w:rPr>
        <w:t>Demands for funding agencies, DPs etc. ?... have these been fulfilled?.... Yes… No…</w:t>
      </w:r>
    </w:p>
    <w:p w14:paraId="4EAC1416" w14:textId="77777777" w:rsidR="00C45CCC" w:rsidRPr="00C45CCC" w:rsidRDefault="00C45CCC" w:rsidP="00236892">
      <w:pPr>
        <w:widowControl w:val="0"/>
        <w:numPr>
          <w:ilvl w:val="2"/>
          <w:numId w:val="4"/>
        </w:numPr>
        <w:spacing w:after="0"/>
        <w:ind w:left="868" w:right="-10" w:hanging="508"/>
        <w:rPr>
          <w:rFonts w:eastAsia="MS Mincho"/>
          <w:snapToGrid w:val="0"/>
        </w:rPr>
      </w:pPr>
      <w:r w:rsidRPr="00C45CCC">
        <w:rPr>
          <w:rFonts w:eastAsia="MS Mincho"/>
          <w:snapToGrid w:val="0"/>
        </w:rPr>
        <w:t>Have the programme’s management systems, including M&amp;E, reporting and financial systems functioned as effective management tools, and facilitated effective implementation of the programme</w:t>
      </w:r>
      <w:r w:rsidRPr="00C45CCC">
        <w:rPr>
          <w:rFonts w:eastAsia="MS Mincho"/>
          <w:snapToGrid w:val="0"/>
          <w:lang w:eastAsia="ja-JP"/>
        </w:rPr>
        <w:t>?</w:t>
      </w:r>
    </w:p>
    <w:p w14:paraId="3A8B7CB7" w14:textId="77777777" w:rsidR="00C45CCC" w:rsidRPr="00C45CCC" w:rsidRDefault="00C45CCC" w:rsidP="00236892">
      <w:pPr>
        <w:widowControl w:val="0"/>
        <w:numPr>
          <w:ilvl w:val="2"/>
          <w:numId w:val="4"/>
        </w:numPr>
        <w:spacing w:after="0"/>
        <w:ind w:left="868" w:right="-10" w:hanging="508"/>
        <w:rPr>
          <w:rFonts w:eastAsia="MS Mincho"/>
          <w:snapToGrid w:val="0"/>
        </w:rPr>
      </w:pPr>
      <w:r w:rsidRPr="00C45CCC">
        <w:rPr>
          <w:rFonts w:eastAsia="MS Mincho"/>
          <w:snapToGrid w:val="0"/>
        </w:rPr>
        <w:t xml:space="preserve">Have the programme’s logical framework, performance indicators, baseline data and monitoring systems provided a sufficient and efficient basis for monitoring and evaluating programme performance? </w:t>
      </w:r>
    </w:p>
    <w:p w14:paraId="143C4177" w14:textId="77777777" w:rsidR="00C45CCC" w:rsidRPr="00C45CCC" w:rsidRDefault="00C45CCC" w:rsidP="00236892">
      <w:pPr>
        <w:widowControl w:val="0"/>
        <w:numPr>
          <w:ilvl w:val="0"/>
          <w:numId w:val="4"/>
        </w:numPr>
        <w:spacing w:after="0"/>
        <w:ind w:right="-10"/>
        <w:rPr>
          <w:rFonts w:eastAsia="MS Mincho"/>
          <w:snapToGrid w:val="0"/>
        </w:rPr>
      </w:pPr>
      <w:r w:rsidRPr="00C45CCC">
        <w:rPr>
          <w:rFonts w:eastAsia="MS Mincho"/>
          <w:snapToGrid w:val="0"/>
        </w:rPr>
        <w:t>Has the M&amp;E system supported effective programme management, corporate decision-making and learning?</w:t>
      </w:r>
    </w:p>
    <w:p w14:paraId="66A8228F" w14:textId="77777777" w:rsidR="00C45CCC" w:rsidRPr="00C45CCC" w:rsidRDefault="00C45CCC" w:rsidP="00236892">
      <w:pPr>
        <w:widowControl w:val="0"/>
        <w:numPr>
          <w:ilvl w:val="2"/>
          <w:numId w:val="4"/>
        </w:numPr>
        <w:spacing w:after="0"/>
        <w:ind w:left="868" w:right="-10" w:hanging="508"/>
        <w:rPr>
          <w:rFonts w:eastAsia="MS Mincho"/>
          <w:snapToGrid w:val="0"/>
        </w:rPr>
      </w:pPr>
      <w:r w:rsidRPr="00C45CCC">
        <w:rPr>
          <w:rFonts w:eastAsia="MS Mincho"/>
          <w:snapToGrid w:val="0"/>
        </w:rPr>
        <w:t xml:space="preserve">What lessons from the programme management arrangements should be considered for the next programme phase?... General management issues… M&amp;E issues?.... </w:t>
      </w:r>
    </w:p>
    <w:p w14:paraId="5B42A7DB" w14:textId="77777777" w:rsidR="00C45CCC" w:rsidRPr="00C45CCC" w:rsidRDefault="00C45CCC" w:rsidP="00C45CCC">
      <w:pPr>
        <w:spacing w:after="0"/>
        <w:ind w:left="720" w:right="-10"/>
        <w:rPr>
          <w:rFonts w:eastAsia="MS Mincho"/>
          <w:i/>
          <w:lang w:eastAsia="ja-JP"/>
        </w:rPr>
      </w:pPr>
    </w:p>
    <w:p w14:paraId="272E6995" w14:textId="77777777" w:rsidR="00C45CCC" w:rsidRPr="00C45CCC" w:rsidRDefault="00C45CCC" w:rsidP="00C45CCC">
      <w:pPr>
        <w:spacing w:after="0"/>
        <w:rPr>
          <w:rFonts w:eastAsia="MS Mincho"/>
          <w:b/>
          <w:bCs/>
          <w:sz w:val="24"/>
          <w:szCs w:val="24"/>
        </w:rPr>
      </w:pPr>
    </w:p>
    <w:p w14:paraId="3A95379F" w14:textId="77777777" w:rsidR="00C45CCC" w:rsidRPr="00C45CCC" w:rsidRDefault="00C45CCC" w:rsidP="00C45CCC">
      <w:pPr>
        <w:spacing w:after="0"/>
        <w:rPr>
          <w:rFonts w:eastAsia="MS Mincho"/>
          <w:b/>
          <w:bCs/>
          <w:sz w:val="24"/>
          <w:szCs w:val="24"/>
        </w:rPr>
      </w:pPr>
      <w:r w:rsidRPr="00C45CCC">
        <w:rPr>
          <w:rFonts w:eastAsia="MS Mincho"/>
          <w:b/>
          <w:bCs/>
          <w:sz w:val="24"/>
          <w:szCs w:val="24"/>
        </w:rPr>
        <w:t>SPECIFIC QUESTIONS ON SPECIAL ISSUES</w:t>
      </w:r>
    </w:p>
    <w:p w14:paraId="098394F9" w14:textId="77777777" w:rsidR="00C45CCC" w:rsidRPr="00C45CCC" w:rsidRDefault="00C45CCC" w:rsidP="00C45CCC">
      <w:pPr>
        <w:spacing w:after="0"/>
        <w:rPr>
          <w:rFonts w:eastAsia="MS Mincho"/>
          <w:b/>
          <w:bCs/>
          <w:sz w:val="24"/>
          <w:szCs w:val="24"/>
        </w:rPr>
      </w:pPr>
    </w:p>
    <w:p w14:paraId="17F6CF81" w14:textId="77777777" w:rsidR="00C45CCC" w:rsidRPr="00C45CCC" w:rsidRDefault="00C45CCC" w:rsidP="00C45CCC">
      <w:pPr>
        <w:spacing w:after="0"/>
        <w:rPr>
          <w:rFonts w:eastAsia="MS Mincho"/>
          <w:b/>
          <w:bCs/>
          <w:sz w:val="24"/>
          <w:szCs w:val="24"/>
        </w:rPr>
      </w:pPr>
    </w:p>
    <w:p w14:paraId="7283406E" w14:textId="77777777" w:rsidR="00C45CCC" w:rsidRPr="00E30D8B" w:rsidRDefault="00C45CCC" w:rsidP="00E30D8B">
      <w:pPr>
        <w:rPr>
          <w:b/>
        </w:rPr>
      </w:pPr>
      <w:r w:rsidRPr="00E30D8B">
        <w:rPr>
          <w:b/>
        </w:rPr>
        <w:t>Capacity building (for two programs) and Result Area One</w:t>
      </w:r>
    </w:p>
    <w:p w14:paraId="304BC17C" w14:textId="77777777" w:rsidR="00C45CCC" w:rsidRPr="00C45CCC" w:rsidRDefault="00C45CCC" w:rsidP="00236892">
      <w:pPr>
        <w:numPr>
          <w:ilvl w:val="0"/>
          <w:numId w:val="10"/>
        </w:numPr>
        <w:spacing w:after="0"/>
        <w:contextualSpacing/>
        <w:rPr>
          <w:rFonts w:eastAsia="MS Mincho"/>
          <w:bCs/>
        </w:rPr>
      </w:pPr>
      <w:r w:rsidRPr="00C45CCC">
        <w:rPr>
          <w:rFonts w:eastAsia="MS Mincho"/>
          <w:bCs/>
        </w:rPr>
        <w:t>Main areas where CB has provided?....</w:t>
      </w:r>
    </w:p>
    <w:p w14:paraId="654A7FBF" w14:textId="77777777" w:rsidR="00C45CCC" w:rsidRPr="00C45CCC" w:rsidRDefault="00C45CCC" w:rsidP="00236892">
      <w:pPr>
        <w:numPr>
          <w:ilvl w:val="0"/>
          <w:numId w:val="10"/>
        </w:numPr>
        <w:spacing w:after="0"/>
        <w:contextualSpacing/>
        <w:rPr>
          <w:rFonts w:eastAsia="MS Mincho"/>
          <w:bCs/>
        </w:rPr>
      </w:pPr>
      <w:r w:rsidRPr="00C45CCC">
        <w:rPr>
          <w:rFonts w:eastAsia="MS Mincho"/>
          <w:bCs/>
        </w:rPr>
        <w:t>Strategy for CB support?....</w:t>
      </w:r>
    </w:p>
    <w:p w14:paraId="7613AA16" w14:textId="77777777" w:rsidR="00C45CCC" w:rsidRPr="00C45CCC" w:rsidRDefault="00C45CCC" w:rsidP="00236892">
      <w:pPr>
        <w:numPr>
          <w:ilvl w:val="0"/>
          <w:numId w:val="10"/>
        </w:numPr>
        <w:spacing w:after="0"/>
        <w:contextualSpacing/>
        <w:rPr>
          <w:rFonts w:eastAsia="MS Mincho"/>
          <w:bCs/>
        </w:rPr>
      </w:pPr>
      <w:r w:rsidRPr="00C45CCC">
        <w:rPr>
          <w:rFonts w:eastAsia="MS Mincho"/>
          <w:bCs/>
        </w:rPr>
        <w:t xml:space="preserve">Methodology ? ., . any changes from the LIC?... </w:t>
      </w:r>
    </w:p>
    <w:p w14:paraId="6B70F6D1" w14:textId="77777777" w:rsidR="00C45CCC" w:rsidRPr="00C45CCC" w:rsidRDefault="00C45CCC" w:rsidP="00236892">
      <w:pPr>
        <w:numPr>
          <w:ilvl w:val="1"/>
          <w:numId w:val="10"/>
        </w:numPr>
        <w:spacing w:after="0"/>
        <w:contextualSpacing/>
        <w:rPr>
          <w:rFonts w:eastAsia="MS Mincho"/>
          <w:bCs/>
        </w:rPr>
      </w:pPr>
      <w:r w:rsidRPr="00C45CCC">
        <w:rPr>
          <w:rFonts w:eastAsia="MS Mincho"/>
          <w:bCs/>
        </w:rPr>
        <w:t>Delivery mechanism?</w:t>
      </w:r>
    </w:p>
    <w:p w14:paraId="67B98E42" w14:textId="77777777" w:rsidR="00C45CCC" w:rsidRPr="00C45CCC" w:rsidRDefault="00C45CCC" w:rsidP="00236892">
      <w:pPr>
        <w:numPr>
          <w:ilvl w:val="1"/>
          <w:numId w:val="10"/>
        </w:numPr>
        <w:spacing w:after="0"/>
        <w:contextualSpacing/>
        <w:rPr>
          <w:rFonts w:eastAsia="MS Mincho"/>
          <w:bCs/>
        </w:rPr>
      </w:pPr>
      <w:r w:rsidRPr="00C45CCC">
        <w:rPr>
          <w:rFonts w:eastAsia="MS Mincho"/>
          <w:bCs/>
        </w:rPr>
        <w:t xml:space="preserve">Top down training? … Cascading approach versus direct contact between training providers and the beneficiaries?... </w:t>
      </w:r>
    </w:p>
    <w:p w14:paraId="54936E30" w14:textId="77777777" w:rsidR="00C45CCC" w:rsidRPr="00C45CCC" w:rsidRDefault="00C45CCC" w:rsidP="00236892">
      <w:pPr>
        <w:numPr>
          <w:ilvl w:val="1"/>
          <w:numId w:val="10"/>
        </w:numPr>
        <w:spacing w:after="0"/>
        <w:contextualSpacing/>
        <w:rPr>
          <w:rFonts w:eastAsia="MS Mincho"/>
          <w:bCs/>
        </w:rPr>
      </w:pPr>
      <w:r w:rsidRPr="00C45CCC">
        <w:rPr>
          <w:rFonts w:eastAsia="MS Mincho"/>
          <w:bCs/>
        </w:rPr>
        <w:t>Other methods – what is the feed back from assessment reports?</w:t>
      </w:r>
    </w:p>
    <w:p w14:paraId="36F71D13" w14:textId="77777777" w:rsidR="00C45CCC" w:rsidRPr="00C45CCC" w:rsidRDefault="00C45CCC" w:rsidP="00236892">
      <w:pPr>
        <w:numPr>
          <w:ilvl w:val="0"/>
          <w:numId w:val="10"/>
        </w:numPr>
        <w:spacing w:after="0"/>
        <w:contextualSpacing/>
        <w:rPr>
          <w:rFonts w:eastAsia="MS Mincho"/>
          <w:bCs/>
        </w:rPr>
      </w:pPr>
      <w:r w:rsidRPr="00C45CCC">
        <w:rPr>
          <w:rFonts w:eastAsia="MS Mincho"/>
          <w:bCs/>
        </w:rPr>
        <w:t>System of feed–back and QA on training?</w:t>
      </w:r>
    </w:p>
    <w:p w14:paraId="4123427C" w14:textId="77777777" w:rsidR="00C45CCC" w:rsidRPr="00C45CCC" w:rsidRDefault="00C45CCC" w:rsidP="00236892">
      <w:pPr>
        <w:numPr>
          <w:ilvl w:val="0"/>
          <w:numId w:val="10"/>
        </w:numPr>
        <w:spacing w:after="0"/>
        <w:contextualSpacing/>
        <w:rPr>
          <w:rFonts w:eastAsia="MS Mincho"/>
          <w:bCs/>
        </w:rPr>
      </w:pPr>
      <w:r w:rsidRPr="00C45CCC">
        <w:rPr>
          <w:rFonts w:eastAsia="MS Mincho"/>
          <w:bCs/>
        </w:rPr>
        <w:t>Links with LGSP?</w:t>
      </w:r>
    </w:p>
    <w:p w14:paraId="00BA6E0F" w14:textId="77777777" w:rsidR="00C45CCC" w:rsidRPr="00C45CCC" w:rsidRDefault="00C45CCC" w:rsidP="00236892">
      <w:pPr>
        <w:numPr>
          <w:ilvl w:val="0"/>
          <w:numId w:val="10"/>
        </w:numPr>
        <w:spacing w:after="0"/>
        <w:contextualSpacing/>
        <w:rPr>
          <w:rFonts w:eastAsia="MS Mincho"/>
          <w:bCs/>
        </w:rPr>
      </w:pPr>
      <w:r w:rsidRPr="00C45CCC">
        <w:rPr>
          <w:rFonts w:eastAsia="MS Mincho"/>
          <w:bCs/>
        </w:rPr>
        <w:t>Lessons learned from various tools?</w:t>
      </w:r>
    </w:p>
    <w:p w14:paraId="0B1CF537" w14:textId="77777777" w:rsidR="00C45CCC" w:rsidRPr="00C45CCC" w:rsidRDefault="00C45CCC" w:rsidP="00236892">
      <w:pPr>
        <w:numPr>
          <w:ilvl w:val="0"/>
          <w:numId w:val="10"/>
        </w:numPr>
        <w:spacing w:after="0"/>
        <w:contextualSpacing/>
        <w:rPr>
          <w:rFonts w:eastAsia="MS Mincho"/>
          <w:bCs/>
        </w:rPr>
      </w:pPr>
      <w:r w:rsidRPr="00C45CCC">
        <w:rPr>
          <w:rFonts w:eastAsia="MS Mincho"/>
          <w:bCs/>
        </w:rPr>
        <w:t>Role of the District Facilitators (DFs)?</w:t>
      </w:r>
    </w:p>
    <w:p w14:paraId="70F8088F" w14:textId="77777777" w:rsidR="00C45CCC" w:rsidRPr="00C45CCC" w:rsidRDefault="00C45CCC" w:rsidP="00236892">
      <w:pPr>
        <w:numPr>
          <w:ilvl w:val="0"/>
          <w:numId w:val="10"/>
        </w:numPr>
        <w:spacing w:after="0"/>
        <w:contextualSpacing/>
        <w:rPr>
          <w:rFonts w:eastAsia="MS Mincho"/>
          <w:bCs/>
        </w:rPr>
      </w:pPr>
      <w:r w:rsidRPr="00C45CCC">
        <w:rPr>
          <w:rFonts w:eastAsia="MS Mincho"/>
          <w:bCs/>
        </w:rPr>
        <w:t>Role of the Upazila Facilitating Teams (UFTs)?</w:t>
      </w:r>
    </w:p>
    <w:p w14:paraId="766D4986" w14:textId="77777777" w:rsidR="00C45CCC" w:rsidRPr="00C45CCC" w:rsidRDefault="00C45CCC" w:rsidP="00236892">
      <w:pPr>
        <w:numPr>
          <w:ilvl w:val="0"/>
          <w:numId w:val="10"/>
        </w:numPr>
        <w:spacing w:after="0"/>
        <w:contextualSpacing/>
        <w:rPr>
          <w:rFonts w:eastAsia="MS Mincho"/>
          <w:bCs/>
        </w:rPr>
      </w:pPr>
      <w:r w:rsidRPr="00C45CCC">
        <w:rPr>
          <w:rFonts w:eastAsia="MS Mincho"/>
          <w:bCs/>
        </w:rPr>
        <w:t>Role of training provides?</w:t>
      </w:r>
    </w:p>
    <w:p w14:paraId="59AA8D98" w14:textId="77777777" w:rsidR="00C45CCC" w:rsidRPr="00C45CCC" w:rsidRDefault="00C45CCC" w:rsidP="00236892">
      <w:pPr>
        <w:numPr>
          <w:ilvl w:val="0"/>
          <w:numId w:val="10"/>
        </w:numPr>
        <w:spacing w:after="0"/>
        <w:contextualSpacing/>
        <w:rPr>
          <w:rFonts w:eastAsia="MS Mincho"/>
          <w:bCs/>
        </w:rPr>
      </w:pPr>
      <w:r w:rsidRPr="00C45CCC">
        <w:rPr>
          <w:rFonts w:eastAsia="MS Mincho"/>
          <w:bCs/>
        </w:rPr>
        <w:t>Lessons learned</w:t>
      </w:r>
    </w:p>
    <w:p w14:paraId="7F06DA0E" w14:textId="77777777" w:rsidR="00C45CCC" w:rsidRPr="00C45CCC" w:rsidRDefault="00C45CCC" w:rsidP="00236892">
      <w:pPr>
        <w:numPr>
          <w:ilvl w:val="0"/>
          <w:numId w:val="10"/>
        </w:numPr>
        <w:spacing w:after="0"/>
        <w:contextualSpacing/>
        <w:rPr>
          <w:rFonts w:eastAsia="MS Mincho"/>
          <w:bCs/>
        </w:rPr>
      </w:pPr>
      <w:r w:rsidRPr="00C45CCC">
        <w:rPr>
          <w:rFonts w:eastAsia="MS Mincho"/>
          <w:bCs/>
        </w:rPr>
        <w:t>Challenges?</w:t>
      </w:r>
    </w:p>
    <w:p w14:paraId="44E8431F" w14:textId="77777777" w:rsidR="00C45CCC" w:rsidRPr="00C45CCC" w:rsidRDefault="00C45CCC" w:rsidP="00236892">
      <w:pPr>
        <w:numPr>
          <w:ilvl w:val="0"/>
          <w:numId w:val="10"/>
        </w:numPr>
        <w:spacing w:after="0"/>
        <w:contextualSpacing/>
        <w:rPr>
          <w:rFonts w:eastAsia="MS Mincho"/>
          <w:bCs/>
        </w:rPr>
      </w:pPr>
      <w:r w:rsidRPr="00C45CCC">
        <w:rPr>
          <w:rFonts w:eastAsia="MS Mincho"/>
          <w:bCs/>
        </w:rPr>
        <w:t>Opportunities in the coming years?.... recommenations?...</w:t>
      </w:r>
    </w:p>
    <w:p w14:paraId="1D63D5A7" w14:textId="77777777" w:rsidR="00C45CCC" w:rsidRPr="00C45CCC" w:rsidRDefault="00C45CCC" w:rsidP="00C45CCC">
      <w:pPr>
        <w:spacing w:after="0"/>
        <w:rPr>
          <w:rFonts w:eastAsia="MS Mincho"/>
          <w:bCs/>
        </w:rPr>
      </w:pPr>
    </w:p>
    <w:p w14:paraId="1A0835E5" w14:textId="77777777" w:rsidR="00C45CCC" w:rsidRPr="00C45CCC" w:rsidRDefault="00C45CCC" w:rsidP="00C45CCC">
      <w:pPr>
        <w:spacing w:after="0"/>
        <w:rPr>
          <w:rFonts w:eastAsia="MS Mincho"/>
          <w:b/>
          <w:bCs/>
        </w:rPr>
      </w:pPr>
      <w:r w:rsidRPr="00C45CCC">
        <w:rPr>
          <w:rFonts w:eastAsia="MS Mincho"/>
          <w:b/>
          <w:bCs/>
        </w:rPr>
        <w:t>Accountability and citizens’ engagement (for both programs)</w:t>
      </w:r>
    </w:p>
    <w:p w14:paraId="48085DF2" w14:textId="77777777" w:rsidR="00C45CCC" w:rsidRPr="00C45CCC" w:rsidRDefault="00C45CCC" w:rsidP="00236892">
      <w:pPr>
        <w:numPr>
          <w:ilvl w:val="0"/>
          <w:numId w:val="15"/>
        </w:numPr>
        <w:spacing w:after="0"/>
        <w:contextualSpacing/>
        <w:rPr>
          <w:rFonts w:eastAsia="MS Mincho"/>
          <w:b/>
          <w:bCs/>
        </w:rPr>
      </w:pPr>
      <w:r w:rsidRPr="00C45CCC">
        <w:rPr>
          <w:rFonts w:eastAsia="MS Mincho"/>
          <w:bCs/>
        </w:rPr>
        <w:t>Main activities?...</w:t>
      </w:r>
    </w:p>
    <w:p w14:paraId="0408D8E5" w14:textId="77777777" w:rsidR="00C45CCC" w:rsidRPr="00C45CCC" w:rsidRDefault="00C45CCC" w:rsidP="00236892">
      <w:pPr>
        <w:numPr>
          <w:ilvl w:val="0"/>
          <w:numId w:val="15"/>
        </w:numPr>
        <w:spacing w:after="0"/>
        <w:contextualSpacing/>
        <w:rPr>
          <w:rFonts w:eastAsia="MS Mincho"/>
          <w:b/>
          <w:bCs/>
        </w:rPr>
      </w:pPr>
      <w:r w:rsidRPr="00C45CCC">
        <w:rPr>
          <w:rFonts w:eastAsia="MS Mincho"/>
          <w:bCs/>
        </w:rPr>
        <w:t xml:space="preserve">Main results? …. </w:t>
      </w:r>
    </w:p>
    <w:p w14:paraId="627583B5" w14:textId="77777777" w:rsidR="00C45CCC" w:rsidRPr="00C45CCC" w:rsidRDefault="00C45CCC" w:rsidP="00236892">
      <w:pPr>
        <w:numPr>
          <w:ilvl w:val="0"/>
          <w:numId w:val="15"/>
        </w:numPr>
        <w:spacing w:after="0"/>
        <w:contextualSpacing/>
        <w:rPr>
          <w:rFonts w:eastAsia="MS Mincho"/>
          <w:b/>
          <w:bCs/>
        </w:rPr>
      </w:pPr>
      <w:r w:rsidRPr="00C45CCC">
        <w:rPr>
          <w:rFonts w:eastAsia="MS Mincho"/>
          <w:bCs/>
        </w:rPr>
        <w:t>Impact of the program?...</w:t>
      </w:r>
    </w:p>
    <w:p w14:paraId="514AB1A3" w14:textId="77777777" w:rsidR="00C45CCC" w:rsidRPr="00C45CCC" w:rsidRDefault="00C45CCC" w:rsidP="00236892">
      <w:pPr>
        <w:numPr>
          <w:ilvl w:val="0"/>
          <w:numId w:val="15"/>
        </w:numPr>
        <w:spacing w:after="0"/>
        <w:contextualSpacing/>
        <w:rPr>
          <w:rFonts w:eastAsia="MS Mincho"/>
          <w:b/>
          <w:bCs/>
        </w:rPr>
      </w:pPr>
      <w:r w:rsidRPr="00C45CCC">
        <w:rPr>
          <w:rFonts w:eastAsia="MS Mincho"/>
          <w:bCs/>
        </w:rPr>
        <w:t>Challenges?...</w:t>
      </w:r>
    </w:p>
    <w:p w14:paraId="398D8FDC" w14:textId="77777777" w:rsidR="00C45CCC" w:rsidRPr="00C45CCC" w:rsidRDefault="00C45CCC" w:rsidP="00236892">
      <w:pPr>
        <w:numPr>
          <w:ilvl w:val="0"/>
          <w:numId w:val="15"/>
        </w:numPr>
        <w:spacing w:after="0"/>
        <w:contextualSpacing/>
        <w:rPr>
          <w:rFonts w:eastAsia="MS Mincho"/>
          <w:b/>
          <w:bCs/>
        </w:rPr>
      </w:pPr>
      <w:r w:rsidRPr="00C45CCC">
        <w:rPr>
          <w:rFonts w:eastAsia="MS Mincho"/>
          <w:bCs/>
        </w:rPr>
        <w:t>Future recommendations?...</w:t>
      </w:r>
    </w:p>
    <w:p w14:paraId="06D4B601" w14:textId="77777777" w:rsidR="00C45CCC" w:rsidRPr="00C45CCC" w:rsidRDefault="00C45CCC" w:rsidP="00C45CCC">
      <w:pPr>
        <w:spacing w:after="0"/>
        <w:rPr>
          <w:rFonts w:eastAsia="MS Mincho"/>
          <w:b/>
          <w:bCs/>
          <w:sz w:val="24"/>
          <w:szCs w:val="24"/>
        </w:rPr>
      </w:pPr>
    </w:p>
    <w:p w14:paraId="2956F7FE" w14:textId="77777777" w:rsidR="00C45CCC" w:rsidRPr="00C45CCC" w:rsidRDefault="00C45CCC" w:rsidP="00C45CCC">
      <w:pPr>
        <w:spacing w:after="0"/>
        <w:rPr>
          <w:rFonts w:eastAsia="MS Mincho"/>
          <w:b/>
          <w:bCs/>
          <w:u w:val="single"/>
        </w:rPr>
      </w:pPr>
    </w:p>
    <w:p w14:paraId="08748486" w14:textId="77777777" w:rsidR="00C45CCC" w:rsidRPr="00E30D8B" w:rsidRDefault="00C45CCC" w:rsidP="00E30D8B">
      <w:pPr>
        <w:rPr>
          <w:b/>
        </w:rPr>
      </w:pPr>
      <w:r w:rsidRPr="00E30D8B">
        <w:rPr>
          <w:b/>
        </w:rPr>
        <w:t>Outcome area 2: Specific Questions on Finance/Grant System related with Ups – Central Level</w:t>
      </w:r>
    </w:p>
    <w:p w14:paraId="790CB376" w14:textId="77777777" w:rsidR="00C45CCC" w:rsidRPr="00C45CCC" w:rsidRDefault="00C45CCC" w:rsidP="00C45CCC">
      <w:pPr>
        <w:spacing w:after="0"/>
        <w:rPr>
          <w:rFonts w:eastAsia="MS Mincho"/>
          <w:b/>
          <w:bCs/>
        </w:rPr>
      </w:pPr>
    </w:p>
    <w:p w14:paraId="774DAB34" w14:textId="77777777" w:rsidR="00C45CCC" w:rsidRPr="00C45CCC" w:rsidRDefault="00C45CCC" w:rsidP="00C45CCC">
      <w:pPr>
        <w:spacing w:after="0"/>
        <w:rPr>
          <w:rFonts w:eastAsia="MS Mincho"/>
          <w:bCs/>
          <w:i/>
        </w:rPr>
      </w:pPr>
    </w:p>
    <w:p w14:paraId="79ADD4F6" w14:textId="77777777" w:rsidR="00C45CCC" w:rsidRPr="00C45CCC" w:rsidRDefault="00C45CCC" w:rsidP="00236892">
      <w:pPr>
        <w:numPr>
          <w:ilvl w:val="0"/>
          <w:numId w:val="3"/>
        </w:numPr>
        <w:spacing w:after="0"/>
        <w:contextualSpacing/>
        <w:rPr>
          <w:rFonts w:eastAsia="MS Mincho"/>
          <w:bCs/>
        </w:rPr>
      </w:pPr>
      <w:r w:rsidRPr="00C45CCC">
        <w:rPr>
          <w:rFonts w:eastAsia="MS Mincho"/>
          <w:bCs/>
        </w:rPr>
        <w:t>Main activities under component 2</w:t>
      </w:r>
    </w:p>
    <w:p w14:paraId="1CCFD0F0" w14:textId="77777777" w:rsidR="00C45CCC" w:rsidRPr="00C45CCC" w:rsidRDefault="00C45CCC" w:rsidP="00236892">
      <w:pPr>
        <w:numPr>
          <w:ilvl w:val="1"/>
          <w:numId w:val="3"/>
        </w:numPr>
        <w:spacing w:after="0"/>
        <w:contextualSpacing/>
        <w:rPr>
          <w:rFonts w:eastAsia="MS Mincho"/>
          <w:bCs/>
        </w:rPr>
      </w:pPr>
      <w:r w:rsidRPr="00C45CCC">
        <w:rPr>
          <w:rFonts w:eastAsia="MS Mincho"/>
          <w:bCs/>
        </w:rPr>
        <w:t>Grants..</w:t>
      </w:r>
    </w:p>
    <w:p w14:paraId="6B8F4C7E" w14:textId="77777777" w:rsidR="00C45CCC" w:rsidRPr="00C45CCC" w:rsidRDefault="00C45CCC" w:rsidP="00236892">
      <w:pPr>
        <w:numPr>
          <w:ilvl w:val="1"/>
          <w:numId w:val="3"/>
        </w:numPr>
        <w:spacing w:after="0"/>
        <w:contextualSpacing/>
        <w:rPr>
          <w:rFonts w:eastAsia="MS Mincho"/>
          <w:bCs/>
        </w:rPr>
      </w:pPr>
      <w:r w:rsidRPr="00C45CCC">
        <w:rPr>
          <w:rFonts w:eastAsia="MS Mincho"/>
          <w:bCs/>
        </w:rPr>
        <w:t>Other activities?</w:t>
      </w:r>
    </w:p>
    <w:p w14:paraId="73767EA6" w14:textId="77777777" w:rsidR="00C45CCC" w:rsidRPr="00C45CCC" w:rsidRDefault="00C45CCC" w:rsidP="00236892">
      <w:pPr>
        <w:numPr>
          <w:ilvl w:val="1"/>
          <w:numId w:val="3"/>
        </w:numPr>
        <w:spacing w:after="0"/>
        <w:contextualSpacing/>
        <w:rPr>
          <w:rFonts w:eastAsia="MS Mincho"/>
          <w:bCs/>
        </w:rPr>
      </w:pPr>
      <w:r w:rsidRPr="00C45CCC">
        <w:rPr>
          <w:rFonts w:eastAsia="MS Mincho"/>
          <w:bCs/>
        </w:rPr>
        <w:t>Achievements</w:t>
      </w:r>
    </w:p>
    <w:p w14:paraId="23E59055" w14:textId="77777777" w:rsidR="00C45CCC" w:rsidRPr="00C45CCC" w:rsidRDefault="00C45CCC" w:rsidP="00236892">
      <w:pPr>
        <w:numPr>
          <w:ilvl w:val="1"/>
          <w:numId w:val="3"/>
        </w:numPr>
        <w:spacing w:after="0"/>
        <w:contextualSpacing/>
        <w:rPr>
          <w:rFonts w:eastAsia="MS Mincho"/>
          <w:bCs/>
        </w:rPr>
      </w:pPr>
      <w:r w:rsidRPr="00C45CCC">
        <w:rPr>
          <w:rFonts w:eastAsia="MS Mincho"/>
          <w:bCs/>
        </w:rPr>
        <w:t>Challenges</w:t>
      </w:r>
    </w:p>
    <w:p w14:paraId="38DEC141" w14:textId="77777777" w:rsidR="00C45CCC" w:rsidRPr="00C45CCC" w:rsidRDefault="00C45CCC" w:rsidP="00C45CCC">
      <w:pPr>
        <w:spacing w:after="0"/>
        <w:ind w:left="1440"/>
        <w:contextualSpacing/>
        <w:rPr>
          <w:rFonts w:eastAsia="MS Mincho"/>
          <w:bCs/>
        </w:rPr>
      </w:pPr>
    </w:p>
    <w:p w14:paraId="54A8B32D" w14:textId="77777777" w:rsidR="00C45CCC" w:rsidRPr="00C45CCC" w:rsidRDefault="00C45CCC" w:rsidP="00236892">
      <w:pPr>
        <w:numPr>
          <w:ilvl w:val="0"/>
          <w:numId w:val="3"/>
        </w:numPr>
        <w:spacing w:after="0"/>
        <w:contextualSpacing/>
        <w:rPr>
          <w:rFonts w:eastAsia="MS Mincho"/>
          <w:bCs/>
        </w:rPr>
      </w:pPr>
      <w:r w:rsidRPr="00C45CCC">
        <w:rPr>
          <w:rFonts w:eastAsia="MS Mincho"/>
          <w:bCs/>
        </w:rPr>
        <w:t>Most up-dated grant manual? And changes hereof and why (lessons learned from this)?</w:t>
      </w:r>
    </w:p>
    <w:p w14:paraId="66EEBA02" w14:textId="77777777" w:rsidR="00C45CCC" w:rsidRPr="00C45CCC" w:rsidRDefault="00C45CCC" w:rsidP="00236892">
      <w:pPr>
        <w:numPr>
          <w:ilvl w:val="0"/>
          <w:numId w:val="3"/>
        </w:numPr>
        <w:spacing w:after="0"/>
        <w:contextualSpacing/>
        <w:rPr>
          <w:rFonts w:eastAsia="MS Mincho"/>
          <w:bCs/>
        </w:rPr>
      </w:pPr>
      <w:r w:rsidRPr="00C45CCC">
        <w:rPr>
          <w:rFonts w:eastAsia="MS Mincho"/>
          <w:bCs/>
        </w:rPr>
        <w:t>Most updated assessment manual? And changes hereof and why (lessons learned from this)?</w:t>
      </w:r>
    </w:p>
    <w:p w14:paraId="6F62D7CF" w14:textId="77777777" w:rsidR="00C45CCC" w:rsidRPr="00C45CCC" w:rsidRDefault="00C45CCC" w:rsidP="00236892">
      <w:pPr>
        <w:numPr>
          <w:ilvl w:val="0"/>
          <w:numId w:val="3"/>
        </w:numPr>
        <w:spacing w:after="0"/>
        <w:contextualSpacing/>
        <w:rPr>
          <w:rFonts w:eastAsia="MS Mincho"/>
          <w:bCs/>
        </w:rPr>
      </w:pPr>
      <w:r w:rsidRPr="00C45CCC">
        <w:rPr>
          <w:rFonts w:eastAsia="MS Mincho"/>
          <w:bCs/>
        </w:rPr>
        <w:t>Target areas – number of Ups covered ?</w:t>
      </w:r>
    </w:p>
    <w:p w14:paraId="3DFE0E6B" w14:textId="77777777" w:rsidR="00C45CCC" w:rsidRPr="00C45CCC" w:rsidRDefault="00C45CCC" w:rsidP="00236892">
      <w:pPr>
        <w:numPr>
          <w:ilvl w:val="0"/>
          <w:numId w:val="3"/>
        </w:numPr>
        <w:spacing w:after="0"/>
        <w:contextualSpacing/>
        <w:rPr>
          <w:rFonts w:eastAsia="MS Mincho"/>
          <w:bCs/>
        </w:rPr>
      </w:pPr>
      <w:r w:rsidRPr="00C45CCC">
        <w:rPr>
          <w:rFonts w:eastAsia="MS Mincho"/>
          <w:bCs/>
        </w:rPr>
        <w:t>Minimum conditions – original plans in PD versus the reality?</w:t>
      </w:r>
    </w:p>
    <w:p w14:paraId="567C0034" w14:textId="77777777" w:rsidR="00C45CCC" w:rsidRPr="00C45CCC" w:rsidRDefault="00C45CCC" w:rsidP="00236892">
      <w:pPr>
        <w:numPr>
          <w:ilvl w:val="0"/>
          <w:numId w:val="3"/>
        </w:numPr>
        <w:spacing w:after="0"/>
        <w:contextualSpacing/>
        <w:rPr>
          <w:rFonts w:eastAsia="MS Mincho"/>
          <w:bCs/>
        </w:rPr>
      </w:pPr>
      <w:r w:rsidRPr="00C45CCC">
        <w:rPr>
          <w:rFonts w:eastAsia="MS Mincho"/>
          <w:bCs/>
        </w:rPr>
        <w:t>Size of the grants?</w:t>
      </w:r>
    </w:p>
    <w:p w14:paraId="6E20A2DB" w14:textId="77777777" w:rsidR="00C45CCC" w:rsidRPr="00C45CCC" w:rsidRDefault="00C45CCC" w:rsidP="00236892">
      <w:pPr>
        <w:numPr>
          <w:ilvl w:val="1"/>
          <w:numId w:val="3"/>
        </w:numPr>
        <w:spacing w:after="0"/>
        <w:contextualSpacing/>
        <w:rPr>
          <w:rFonts w:eastAsia="MS Mincho"/>
          <w:bCs/>
        </w:rPr>
      </w:pPr>
      <w:r w:rsidRPr="00C45CCC">
        <w:rPr>
          <w:rFonts w:eastAsia="MS Mincho"/>
          <w:bCs/>
        </w:rPr>
        <w:t>Size of the UPGP grants?....</w:t>
      </w:r>
    </w:p>
    <w:p w14:paraId="75148ED6" w14:textId="77777777" w:rsidR="00C45CCC" w:rsidRPr="00C45CCC" w:rsidRDefault="00C45CCC" w:rsidP="00236892">
      <w:pPr>
        <w:numPr>
          <w:ilvl w:val="1"/>
          <w:numId w:val="3"/>
        </w:numPr>
        <w:spacing w:after="0"/>
        <w:contextualSpacing/>
        <w:rPr>
          <w:rFonts w:eastAsia="MS Mincho"/>
          <w:bCs/>
        </w:rPr>
      </w:pPr>
      <w:r w:rsidRPr="00C45CCC">
        <w:rPr>
          <w:rFonts w:eastAsia="MS Mincho"/>
          <w:bCs/>
        </w:rPr>
        <w:t>Size of other grants?...</w:t>
      </w:r>
    </w:p>
    <w:p w14:paraId="30B89B82" w14:textId="77777777" w:rsidR="00C45CCC" w:rsidRPr="00C45CCC" w:rsidRDefault="00C45CCC" w:rsidP="00236892">
      <w:pPr>
        <w:numPr>
          <w:ilvl w:val="0"/>
          <w:numId w:val="3"/>
        </w:numPr>
        <w:spacing w:after="0"/>
        <w:contextualSpacing/>
        <w:rPr>
          <w:rFonts w:eastAsia="MS Mincho"/>
          <w:bCs/>
        </w:rPr>
      </w:pPr>
      <w:r w:rsidRPr="00C45CCC">
        <w:rPr>
          <w:rFonts w:eastAsia="MS Mincho"/>
          <w:bCs/>
        </w:rPr>
        <w:t>Allocation formula</w:t>
      </w:r>
    </w:p>
    <w:p w14:paraId="35329621" w14:textId="77777777" w:rsidR="00C45CCC" w:rsidRPr="00C45CCC" w:rsidRDefault="00C45CCC" w:rsidP="00236892">
      <w:pPr>
        <w:numPr>
          <w:ilvl w:val="1"/>
          <w:numId w:val="3"/>
        </w:numPr>
        <w:spacing w:after="0"/>
        <w:contextualSpacing/>
        <w:rPr>
          <w:rFonts w:eastAsia="MS Mincho"/>
          <w:bCs/>
        </w:rPr>
      </w:pPr>
      <w:r w:rsidRPr="00C45CCC">
        <w:rPr>
          <w:rFonts w:eastAsia="MS Mincho"/>
          <w:bCs/>
        </w:rPr>
        <w:t xml:space="preserve">Basic formula (criteria), poverty focus etc. ? </w:t>
      </w:r>
    </w:p>
    <w:p w14:paraId="70B649E6" w14:textId="77777777" w:rsidR="00C45CCC" w:rsidRPr="00C45CCC" w:rsidRDefault="00C45CCC" w:rsidP="00236892">
      <w:pPr>
        <w:numPr>
          <w:ilvl w:val="2"/>
          <w:numId w:val="3"/>
        </w:numPr>
        <w:spacing w:after="0"/>
        <w:contextualSpacing/>
        <w:rPr>
          <w:rFonts w:eastAsia="MS Mincho"/>
          <w:bCs/>
        </w:rPr>
      </w:pPr>
      <w:r w:rsidRPr="00C45CCC">
        <w:rPr>
          <w:rFonts w:eastAsia="MS Mincho"/>
          <w:bCs/>
        </w:rPr>
        <w:t>Is it needs based?</w:t>
      </w:r>
    </w:p>
    <w:p w14:paraId="1C3DFB90" w14:textId="77777777" w:rsidR="00C45CCC" w:rsidRPr="00C45CCC" w:rsidRDefault="00C45CCC" w:rsidP="00236892">
      <w:pPr>
        <w:numPr>
          <w:ilvl w:val="2"/>
          <w:numId w:val="3"/>
        </w:numPr>
        <w:spacing w:after="0"/>
        <w:contextualSpacing/>
        <w:rPr>
          <w:rFonts w:eastAsia="MS Mincho"/>
          <w:bCs/>
        </w:rPr>
      </w:pPr>
      <w:r w:rsidRPr="00C45CCC">
        <w:rPr>
          <w:rFonts w:eastAsia="MS Mincho"/>
          <w:bCs/>
        </w:rPr>
        <w:t>Based on objective data?</w:t>
      </w:r>
    </w:p>
    <w:p w14:paraId="10E8724C" w14:textId="77777777" w:rsidR="00C45CCC" w:rsidRPr="00C45CCC" w:rsidRDefault="00C45CCC" w:rsidP="00236892">
      <w:pPr>
        <w:numPr>
          <w:ilvl w:val="1"/>
          <w:numId w:val="3"/>
        </w:numPr>
        <w:spacing w:after="0"/>
        <w:contextualSpacing/>
        <w:rPr>
          <w:rFonts w:eastAsia="MS Mincho"/>
          <w:bCs/>
        </w:rPr>
      </w:pPr>
      <w:r w:rsidRPr="00C45CCC">
        <w:rPr>
          <w:rFonts w:eastAsia="MS Mincho"/>
          <w:bCs/>
        </w:rPr>
        <w:t>Method for factoring in of the performance element, and impact of the performance?</w:t>
      </w:r>
    </w:p>
    <w:p w14:paraId="40757CD1" w14:textId="77777777" w:rsidR="00C45CCC" w:rsidRPr="00C45CCC" w:rsidRDefault="00C45CCC" w:rsidP="00236892">
      <w:pPr>
        <w:numPr>
          <w:ilvl w:val="0"/>
          <w:numId w:val="3"/>
        </w:numPr>
        <w:spacing w:after="0"/>
        <w:contextualSpacing/>
        <w:rPr>
          <w:rFonts w:eastAsia="MS Mincho"/>
          <w:bCs/>
        </w:rPr>
      </w:pPr>
      <w:r w:rsidRPr="00C45CCC">
        <w:rPr>
          <w:rFonts w:eastAsia="MS Mincho"/>
          <w:bCs/>
        </w:rPr>
        <w:t xml:space="preserve">Fund flow? I) system, ii) timing…. Iii) requirement on the use of funds (timing of this)?.. </w:t>
      </w:r>
    </w:p>
    <w:p w14:paraId="76422208" w14:textId="77777777" w:rsidR="00C45CCC" w:rsidRPr="00C45CCC" w:rsidRDefault="00C45CCC" w:rsidP="00236892">
      <w:pPr>
        <w:numPr>
          <w:ilvl w:val="0"/>
          <w:numId w:val="3"/>
        </w:numPr>
        <w:spacing w:after="0"/>
        <w:contextualSpacing/>
        <w:rPr>
          <w:rFonts w:eastAsia="MS Mincho"/>
          <w:bCs/>
        </w:rPr>
      </w:pPr>
      <w:r w:rsidRPr="00C45CCC">
        <w:rPr>
          <w:rFonts w:eastAsia="MS Mincho"/>
          <w:bCs/>
        </w:rPr>
        <w:t>Rounds of allocations, timing of these?</w:t>
      </w:r>
    </w:p>
    <w:p w14:paraId="62209161" w14:textId="77777777" w:rsidR="00C45CCC" w:rsidRPr="00C45CCC" w:rsidRDefault="00C45CCC" w:rsidP="00236892">
      <w:pPr>
        <w:numPr>
          <w:ilvl w:val="1"/>
          <w:numId w:val="3"/>
        </w:numPr>
        <w:spacing w:after="0"/>
        <w:contextualSpacing/>
        <w:rPr>
          <w:rFonts w:eastAsia="MS Mincho"/>
          <w:bCs/>
        </w:rPr>
      </w:pPr>
      <w:r w:rsidRPr="00C45CCC">
        <w:rPr>
          <w:rFonts w:eastAsia="MS Mincho"/>
          <w:bCs/>
        </w:rPr>
        <w:t xml:space="preserve">For the two first rounds? FY 2012/13?.... 2013/2014?... </w:t>
      </w:r>
    </w:p>
    <w:p w14:paraId="1676157A" w14:textId="77777777" w:rsidR="00C45CCC" w:rsidRPr="00C45CCC" w:rsidRDefault="00C45CCC" w:rsidP="00236892">
      <w:pPr>
        <w:numPr>
          <w:ilvl w:val="1"/>
          <w:numId w:val="3"/>
        </w:numPr>
        <w:spacing w:after="0"/>
        <w:contextualSpacing/>
        <w:rPr>
          <w:rFonts w:eastAsia="MS Mincho"/>
          <w:bCs/>
        </w:rPr>
      </w:pPr>
      <w:r w:rsidRPr="00C45CCC">
        <w:rPr>
          <w:rFonts w:eastAsia="MS Mincho"/>
          <w:bCs/>
        </w:rPr>
        <w:t xml:space="preserve">Planned allocations for other FYs?.... 2014/2015?... </w:t>
      </w:r>
    </w:p>
    <w:p w14:paraId="4B2297A0" w14:textId="77777777" w:rsidR="00C45CCC" w:rsidRPr="00C45CCC" w:rsidRDefault="00C45CCC" w:rsidP="00236892">
      <w:pPr>
        <w:numPr>
          <w:ilvl w:val="0"/>
          <w:numId w:val="3"/>
        </w:numPr>
        <w:spacing w:after="0"/>
        <w:contextualSpacing/>
        <w:rPr>
          <w:rFonts w:eastAsia="MS Mincho"/>
          <w:bCs/>
        </w:rPr>
      </w:pPr>
      <w:r w:rsidRPr="00C45CCC">
        <w:rPr>
          <w:rFonts w:eastAsia="MS Mincho"/>
          <w:bCs/>
        </w:rPr>
        <w:t>Timing of assessments – start and completion of first and second?</w:t>
      </w:r>
    </w:p>
    <w:p w14:paraId="091FB8B5" w14:textId="77777777" w:rsidR="00C45CCC" w:rsidRPr="00C45CCC" w:rsidRDefault="00C45CCC" w:rsidP="00236892">
      <w:pPr>
        <w:numPr>
          <w:ilvl w:val="1"/>
          <w:numId w:val="3"/>
        </w:numPr>
        <w:spacing w:after="0"/>
        <w:contextualSpacing/>
        <w:rPr>
          <w:rFonts w:eastAsia="MS Mincho"/>
          <w:bCs/>
        </w:rPr>
      </w:pPr>
      <w:r w:rsidRPr="00C45CCC">
        <w:rPr>
          <w:rFonts w:eastAsia="MS Mincho"/>
          <w:bCs/>
        </w:rPr>
        <w:t>Delays – reasons?</w:t>
      </w:r>
    </w:p>
    <w:p w14:paraId="20FDBA98" w14:textId="77777777" w:rsidR="00C45CCC" w:rsidRPr="00C45CCC" w:rsidRDefault="00C45CCC" w:rsidP="00236892">
      <w:pPr>
        <w:numPr>
          <w:ilvl w:val="1"/>
          <w:numId w:val="3"/>
        </w:numPr>
        <w:spacing w:after="0"/>
        <w:contextualSpacing/>
        <w:rPr>
          <w:rFonts w:eastAsia="MS Mincho"/>
          <w:bCs/>
        </w:rPr>
      </w:pPr>
      <w:r w:rsidRPr="00C45CCC">
        <w:rPr>
          <w:rFonts w:eastAsia="MS Mincho"/>
          <w:bCs/>
        </w:rPr>
        <w:t>Recent assessment seem to be delayed as the previous one by 1.5 years ? (PBGS allocations for FY 2013/14 should have been announced in February 2013, but now in June 2014)?</w:t>
      </w:r>
    </w:p>
    <w:p w14:paraId="40EC0D98" w14:textId="77777777" w:rsidR="00C45CCC" w:rsidRPr="00C45CCC" w:rsidRDefault="00C45CCC" w:rsidP="00236892">
      <w:pPr>
        <w:numPr>
          <w:ilvl w:val="1"/>
          <w:numId w:val="3"/>
        </w:numPr>
        <w:spacing w:after="0"/>
        <w:contextualSpacing/>
        <w:rPr>
          <w:rFonts w:eastAsia="MS Mincho"/>
          <w:bCs/>
        </w:rPr>
      </w:pPr>
      <w:r w:rsidRPr="00C45CCC">
        <w:rPr>
          <w:rFonts w:eastAsia="MS Mincho"/>
          <w:bCs/>
        </w:rPr>
        <w:t xml:space="preserve">Future plans to reduce delays? …. For the third and fourth assessments? </w:t>
      </w:r>
    </w:p>
    <w:p w14:paraId="3AD258C9" w14:textId="77777777" w:rsidR="00C45CCC" w:rsidRPr="00C45CCC" w:rsidRDefault="00C45CCC" w:rsidP="00236892">
      <w:pPr>
        <w:numPr>
          <w:ilvl w:val="1"/>
          <w:numId w:val="3"/>
        </w:numPr>
        <w:spacing w:after="0"/>
        <w:contextualSpacing/>
        <w:rPr>
          <w:rFonts w:eastAsia="MS Mincho"/>
          <w:bCs/>
        </w:rPr>
      </w:pPr>
      <w:r w:rsidRPr="00C45CCC">
        <w:rPr>
          <w:rFonts w:eastAsia="MS Mincho"/>
          <w:bCs/>
        </w:rPr>
        <w:t>When will the review of the performance 2013/14 (to impact on FY 2015/16) be started and completed?</w:t>
      </w:r>
    </w:p>
    <w:p w14:paraId="32A4E552" w14:textId="77777777" w:rsidR="00C45CCC" w:rsidRPr="00C45CCC" w:rsidRDefault="00C45CCC" w:rsidP="00236892">
      <w:pPr>
        <w:numPr>
          <w:ilvl w:val="1"/>
          <w:numId w:val="3"/>
        </w:numPr>
        <w:spacing w:after="0"/>
        <w:contextualSpacing/>
        <w:rPr>
          <w:rFonts w:eastAsia="MS Mincho"/>
          <w:bCs/>
        </w:rPr>
      </w:pPr>
      <w:r w:rsidRPr="00C45CCC">
        <w:rPr>
          <w:rFonts w:eastAsia="MS Mincho"/>
          <w:bCs/>
        </w:rPr>
        <w:t>How to ensure that results fit with the local planning process?</w:t>
      </w:r>
    </w:p>
    <w:p w14:paraId="7AFE4D82" w14:textId="77777777" w:rsidR="00C45CCC" w:rsidRPr="00C45CCC" w:rsidRDefault="00C45CCC" w:rsidP="00236892">
      <w:pPr>
        <w:numPr>
          <w:ilvl w:val="0"/>
          <w:numId w:val="3"/>
        </w:numPr>
        <w:spacing w:after="0"/>
        <w:contextualSpacing/>
        <w:rPr>
          <w:rFonts w:eastAsia="MS Mincho"/>
          <w:bCs/>
        </w:rPr>
      </w:pPr>
      <w:r w:rsidRPr="00C45CCC">
        <w:rPr>
          <w:rFonts w:eastAsia="MS Mincho"/>
          <w:bCs/>
        </w:rPr>
        <w:t>Composition of the audit/assessment teams? … selection process?</w:t>
      </w:r>
    </w:p>
    <w:p w14:paraId="08F06273" w14:textId="77777777" w:rsidR="00C45CCC" w:rsidRPr="00C45CCC" w:rsidRDefault="00C45CCC" w:rsidP="00236892">
      <w:pPr>
        <w:numPr>
          <w:ilvl w:val="0"/>
          <w:numId w:val="3"/>
        </w:numPr>
        <w:spacing w:after="0"/>
        <w:contextualSpacing/>
        <w:rPr>
          <w:rFonts w:eastAsia="MS Mincho"/>
          <w:bCs/>
        </w:rPr>
      </w:pPr>
      <w:r w:rsidRPr="00C45CCC">
        <w:rPr>
          <w:rFonts w:eastAsia="MS Mincho"/>
          <w:bCs/>
        </w:rPr>
        <w:t>Experiences from training of the assessment teams?</w:t>
      </w:r>
    </w:p>
    <w:p w14:paraId="08FD90C0" w14:textId="77777777" w:rsidR="00C45CCC" w:rsidRPr="00C45CCC" w:rsidRDefault="00C45CCC" w:rsidP="00236892">
      <w:pPr>
        <w:numPr>
          <w:ilvl w:val="0"/>
          <w:numId w:val="3"/>
        </w:numPr>
        <w:spacing w:after="0"/>
        <w:contextualSpacing/>
        <w:rPr>
          <w:rFonts w:eastAsia="MS Mincho"/>
          <w:bCs/>
        </w:rPr>
      </w:pPr>
      <w:r w:rsidRPr="00C45CCC">
        <w:rPr>
          <w:rFonts w:eastAsia="MS Mincho"/>
          <w:bCs/>
        </w:rPr>
        <w:t xml:space="preserve">System of </w:t>
      </w:r>
      <w:r w:rsidRPr="00C45CCC">
        <w:rPr>
          <w:rFonts w:eastAsia="MS Mincho"/>
          <w:bCs/>
          <w:u w:val="single"/>
        </w:rPr>
        <w:t>appeal</w:t>
      </w:r>
      <w:r w:rsidRPr="00C45CCC">
        <w:rPr>
          <w:rFonts w:eastAsia="MS Mincho"/>
          <w:bCs/>
        </w:rPr>
        <w:t xml:space="preserve"> and establishment of complaints committee? (as per guidelines, however in Nov. 2013, it was not established) – any new developments?... </w:t>
      </w:r>
    </w:p>
    <w:p w14:paraId="02A6C75B" w14:textId="77777777" w:rsidR="00C45CCC" w:rsidRPr="00C45CCC" w:rsidRDefault="00C45CCC" w:rsidP="00236892">
      <w:pPr>
        <w:numPr>
          <w:ilvl w:val="0"/>
          <w:numId w:val="3"/>
        </w:numPr>
        <w:spacing w:after="0"/>
        <w:contextualSpacing/>
        <w:rPr>
          <w:rFonts w:eastAsia="MS Mincho"/>
          <w:bCs/>
        </w:rPr>
      </w:pPr>
      <w:r w:rsidRPr="00C45CCC">
        <w:rPr>
          <w:rFonts w:eastAsia="MS Mincho"/>
          <w:bCs/>
        </w:rPr>
        <w:t>Quality assurance and audit review teams – any work of this?</w:t>
      </w:r>
    </w:p>
    <w:p w14:paraId="533AAAF9" w14:textId="77777777" w:rsidR="00C45CCC" w:rsidRPr="00C45CCC" w:rsidRDefault="00C45CCC" w:rsidP="00236892">
      <w:pPr>
        <w:numPr>
          <w:ilvl w:val="0"/>
          <w:numId w:val="3"/>
        </w:numPr>
        <w:spacing w:after="0"/>
        <w:contextualSpacing/>
        <w:rPr>
          <w:rFonts w:eastAsia="MS Mincho"/>
          <w:bCs/>
        </w:rPr>
      </w:pPr>
      <w:r w:rsidRPr="00C45CCC">
        <w:rPr>
          <w:rFonts w:eastAsia="MS Mincho"/>
          <w:bCs/>
        </w:rPr>
        <w:t>Approval of results – assessment committees as per design?</w:t>
      </w:r>
    </w:p>
    <w:p w14:paraId="0CBE0627" w14:textId="77777777" w:rsidR="00C45CCC" w:rsidRPr="00C45CCC" w:rsidRDefault="00C45CCC" w:rsidP="00236892">
      <w:pPr>
        <w:numPr>
          <w:ilvl w:val="0"/>
          <w:numId w:val="3"/>
        </w:numPr>
        <w:spacing w:after="0"/>
        <w:contextualSpacing/>
        <w:rPr>
          <w:rFonts w:eastAsia="MS Mincho"/>
          <w:bCs/>
        </w:rPr>
      </w:pPr>
      <w:r w:rsidRPr="00C45CCC">
        <w:rPr>
          <w:rFonts w:eastAsia="MS Mincho"/>
          <w:bCs/>
        </w:rPr>
        <w:t>Publication of results?.... nation-wide ? … for the Ups?</w:t>
      </w:r>
    </w:p>
    <w:p w14:paraId="70FEBBAA" w14:textId="77777777" w:rsidR="00C45CCC" w:rsidRPr="00C45CCC" w:rsidRDefault="00C45CCC" w:rsidP="00236892">
      <w:pPr>
        <w:numPr>
          <w:ilvl w:val="0"/>
          <w:numId w:val="3"/>
        </w:numPr>
        <w:spacing w:after="0"/>
        <w:contextualSpacing/>
        <w:rPr>
          <w:rFonts w:eastAsia="MS Mincho"/>
          <w:bCs/>
        </w:rPr>
      </w:pPr>
      <w:r w:rsidRPr="00C45CCC">
        <w:rPr>
          <w:rFonts w:eastAsia="MS Mincho"/>
          <w:bCs/>
          <w:u w:val="single"/>
        </w:rPr>
        <w:t>Control group</w:t>
      </w:r>
      <w:r w:rsidRPr="00C45CCC">
        <w:rPr>
          <w:rFonts w:eastAsia="MS Mincho"/>
          <w:bCs/>
        </w:rPr>
        <w:t xml:space="preserve"> to ensure impact of assessments? (as per the PD where this was envisaged)?</w:t>
      </w:r>
    </w:p>
    <w:p w14:paraId="77725D1E" w14:textId="77777777" w:rsidR="00C45CCC" w:rsidRPr="00C45CCC" w:rsidRDefault="00C45CCC" w:rsidP="00236892">
      <w:pPr>
        <w:numPr>
          <w:ilvl w:val="0"/>
          <w:numId w:val="3"/>
        </w:numPr>
        <w:spacing w:after="0"/>
        <w:contextualSpacing/>
        <w:rPr>
          <w:rFonts w:eastAsia="MS Mincho"/>
          <w:bCs/>
        </w:rPr>
      </w:pPr>
      <w:r w:rsidRPr="00C45CCC">
        <w:rPr>
          <w:rFonts w:eastAsia="MS Mincho"/>
          <w:bCs/>
        </w:rPr>
        <w:t>How is CB support linked to assessments?...... are the assessment results used?</w:t>
      </w:r>
    </w:p>
    <w:p w14:paraId="796B4B8B" w14:textId="77777777" w:rsidR="00C45CCC" w:rsidRPr="00C45CCC" w:rsidRDefault="00C45CCC" w:rsidP="00236892">
      <w:pPr>
        <w:numPr>
          <w:ilvl w:val="0"/>
          <w:numId w:val="3"/>
        </w:numPr>
        <w:spacing w:after="0"/>
        <w:contextualSpacing/>
        <w:rPr>
          <w:rFonts w:eastAsia="MS Mincho"/>
          <w:bCs/>
        </w:rPr>
      </w:pPr>
      <w:r w:rsidRPr="00C45CCC">
        <w:rPr>
          <w:rFonts w:eastAsia="MS Mincho"/>
          <w:bCs/>
        </w:rPr>
        <w:t>Time-span for utilization of grants (deadline for fund utilization for allocations in 2014 (deals with allocations from FY 2013/14))</w:t>
      </w:r>
    </w:p>
    <w:p w14:paraId="243E193F" w14:textId="77777777" w:rsidR="00C45CCC" w:rsidRPr="00C45CCC" w:rsidRDefault="00C45CCC" w:rsidP="00236892">
      <w:pPr>
        <w:numPr>
          <w:ilvl w:val="0"/>
          <w:numId w:val="3"/>
        </w:numPr>
        <w:spacing w:after="0"/>
        <w:contextualSpacing/>
        <w:rPr>
          <w:rFonts w:eastAsia="MS Mincho"/>
          <w:bCs/>
        </w:rPr>
      </w:pPr>
      <w:r w:rsidRPr="00C45CCC">
        <w:rPr>
          <w:rFonts w:eastAsia="MS Mincho"/>
          <w:bCs/>
        </w:rPr>
        <w:t>Use of funds</w:t>
      </w:r>
    </w:p>
    <w:p w14:paraId="7D5B4233" w14:textId="77777777" w:rsidR="00C45CCC" w:rsidRPr="00C45CCC" w:rsidRDefault="00C45CCC" w:rsidP="00236892">
      <w:pPr>
        <w:numPr>
          <w:ilvl w:val="1"/>
          <w:numId w:val="3"/>
        </w:numPr>
        <w:spacing w:after="0"/>
        <w:contextualSpacing/>
        <w:rPr>
          <w:rFonts w:eastAsia="MS Mincho"/>
          <w:bCs/>
        </w:rPr>
      </w:pPr>
      <w:r w:rsidRPr="00C45CCC">
        <w:rPr>
          <w:rFonts w:eastAsia="MS Mincho"/>
          <w:bCs/>
        </w:rPr>
        <w:t>Number of projects funded by the Expanded performance based grants?....</w:t>
      </w:r>
    </w:p>
    <w:p w14:paraId="3107A733" w14:textId="0ED43590" w:rsidR="00C45CCC" w:rsidRPr="00C45CCC" w:rsidRDefault="00EE3064" w:rsidP="00236892">
      <w:pPr>
        <w:numPr>
          <w:ilvl w:val="1"/>
          <w:numId w:val="3"/>
        </w:numPr>
        <w:spacing w:after="0"/>
        <w:contextualSpacing/>
        <w:rPr>
          <w:rFonts w:eastAsia="MS Mincho"/>
          <w:bCs/>
        </w:rPr>
      </w:pPr>
      <w:r>
        <w:rPr>
          <w:rFonts w:eastAsia="MS Mincho"/>
          <w:bCs/>
        </w:rPr>
        <w:t xml:space="preserve"> </w:t>
      </w:r>
      <w:r w:rsidR="00C45CCC" w:rsidRPr="00C45CCC">
        <w:rPr>
          <w:rFonts w:eastAsia="MS Mincho"/>
          <w:bCs/>
        </w:rPr>
        <w:t>% on each area; (roads, health, education, water and sanitation, etc.?</w:t>
      </w:r>
    </w:p>
    <w:p w14:paraId="0DA60EFF" w14:textId="77777777" w:rsidR="00C45CCC" w:rsidRPr="00C45CCC" w:rsidRDefault="00C45CCC" w:rsidP="00236892">
      <w:pPr>
        <w:numPr>
          <w:ilvl w:val="1"/>
          <w:numId w:val="3"/>
        </w:numPr>
        <w:spacing w:after="0"/>
        <w:contextualSpacing/>
        <w:rPr>
          <w:rFonts w:eastAsia="MS Mincho"/>
          <w:bCs/>
        </w:rPr>
      </w:pPr>
      <w:r w:rsidRPr="00C45CCC">
        <w:rPr>
          <w:rFonts w:eastAsia="MS Mincho"/>
          <w:bCs/>
        </w:rPr>
        <w:t>MDG targeting?</w:t>
      </w:r>
    </w:p>
    <w:p w14:paraId="3699FA58" w14:textId="77777777" w:rsidR="00C45CCC" w:rsidRPr="00C45CCC" w:rsidRDefault="00C45CCC" w:rsidP="00236892">
      <w:pPr>
        <w:numPr>
          <w:ilvl w:val="1"/>
          <w:numId w:val="3"/>
        </w:numPr>
        <w:spacing w:after="0"/>
        <w:contextualSpacing/>
        <w:rPr>
          <w:rFonts w:eastAsia="MS Mincho"/>
          <w:bCs/>
        </w:rPr>
      </w:pPr>
      <w:r w:rsidRPr="00C45CCC">
        <w:rPr>
          <w:rFonts w:eastAsia="MS Mincho"/>
          <w:bCs/>
        </w:rPr>
        <w:t>Gender targeting?</w:t>
      </w:r>
    </w:p>
    <w:p w14:paraId="4C25D42A" w14:textId="77777777" w:rsidR="00C45CCC" w:rsidRPr="00C45CCC" w:rsidRDefault="00C45CCC" w:rsidP="00236892">
      <w:pPr>
        <w:numPr>
          <w:ilvl w:val="1"/>
          <w:numId w:val="3"/>
        </w:numPr>
        <w:spacing w:after="0"/>
        <w:contextualSpacing/>
        <w:rPr>
          <w:rFonts w:eastAsia="MS Mincho"/>
          <w:bCs/>
        </w:rPr>
      </w:pPr>
      <w:r w:rsidRPr="00C45CCC">
        <w:rPr>
          <w:rFonts w:eastAsia="MS Mincho"/>
          <w:bCs/>
        </w:rPr>
        <w:t>Evidence of quality and maintenance?</w:t>
      </w:r>
    </w:p>
    <w:p w14:paraId="6249330F" w14:textId="77777777" w:rsidR="00C45CCC" w:rsidRPr="00C45CCC" w:rsidRDefault="00C45CCC" w:rsidP="00236892">
      <w:pPr>
        <w:numPr>
          <w:ilvl w:val="1"/>
          <w:numId w:val="3"/>
        </w:numPr>
        <w:spacing w:after="0"/>
        <w:contextualSpacing/>
        <w:rPr>
          <w:rFonts w:eastAsia="MS Mincho"/>
          <w:bCs/>
        </w:rPr>
      </w:pPr>
      <w:r w:rsidRPr="00C45CCC">
        <w:rPr>
          <w:rFonts w:eastAsia="MS Mincho"/>
          <w:bCs/>
        </w:rPr>
        <w:t>Autonomy to choose – the investment menu?</w:t>
      </w:r>
    </w:p>
    <w:p w14:paraId="2D38C48E" w14:textId="77777777" w:rsidR="00C45CCC" w:rsidRPr="00C45CCC" w:rsidRDefault="00C45CCC" w:rsidP="00236892">
      <w:pPr>
        <w:numPr>
          <w:ilvl w:val="1"/>
          <w:numId w:val="3"/>
        </w:numPr>
        <w:spacing w:after="0"/>
        <w:contextualSpacing/>
        <w:rPr>
          <w:rFonts w:eastAsia="MS Mincho"/>
          <w:bCs/>
        </w:rPr>
      </w:pPr>
      <w:r w:rsidRPr="00C45CCC">
        <w:rPr>
          <w:rFonts w:eastAsia="MS Mincho"/>
          <w:bCs/>
        </w:rPr>
        <w:t>Future plans on the grant system?</w:t>
      </w:r>
    </w:p>
    <w:p w14:paraId="75D949F5" w14:textId="77777777" w:rsidR="00C45CCC" w:rsidRPr="00C45CCC" w:rsidRDefault="00C45CCC" w:rsidP="00236892">
      <w:pPr>
        <w:numPr>
          <w:ilvl w:val="2"/>
          <w:numId w:val="3"/>
        </w:numPr>
        <w:spacing w:after="0"/>
        <w:contextualSpacing/>
        <w:rPr>
          <w:rFonts w:eastAsia="MS Mincho"/>
          <w:bCs/>
        </w:rPr>
      </w:pPr>
      <w:r w:rsidRPr="00C45CCC">
        <w:rPr>
          <w:rFonts w:eastAsia="MS Mincho"/>
          <w:bCs/>
        </w:rPr>
        <w:t>Targeting</w:t>
      </w:r>
    </w:p>
    <w:p w14:paraId="2BF73C0F" w14:textId="77777777" w:rsidR="00C45CCC" w:rsidRPr="00C45CCC" w:rsidRDefault="00C45CCC" w:rsidP="00236892">
      <w:pPr>
        <w:numPr>
          <w:ilvl w:val="2"/>
          <w:numId w:val="3"/>
        </w:numPr>
        <w:spacing w:after="0"/>
        <w:contextualSpacing/>
        <w:rPr>
          <w:rFonts w:eastAsia="MS Mincho"/>
          <w:bCs/>
        </w:rPr>
      </w:pPr>
      <w:r w:rsidRPr="00C45CCC">
        <w:rPr>
          <w:rFonts w:eastAsia="MS Mincho"/>
          <w:bCs/>
        </w:rPr>
        <w:t>Links to sectors?</w:t>
      </w:r>
    </w:p>
    <w:p w14:paraId="46C7CF42" w14:textId="77777777" w:rsidR="00C45CCC" w:rsidRPr="00C45CCC" w:rsidRDefault="00C45CCC" w:rsidP="00236892">
      <w:pPr>
        <w:numPr>
          <w:ilvl w:val="2"/>
          <w:numId w:val="3"/>
        </w:numPr>
        <w:spacing w:after="0"/>
        <w:contextualSpacing/>
        <w:rPr>
          <w:rFonts w:eastAsia="MS Mincho"/>
          <w:bCs/>
        </w:rPr>
      </w:pPr>
      <w:r w:rsidRPr="00C45CCC">
        <w:rPr>
          <w:rFonts w:eastAsia="MS Mincho"/>
          <w:bCs/>
        </w:rPr>
        <w:t>Links to climate change and other cross cutting areas?</w:t>
      </w:r>
    </w:p>
    <w:p w14:paraId="7A66FF93" w14:textId="77777777" w:rsidR="00C45CCC" w:rsidRPr="00C45CCC" w:rsidRDefault="00C45CCC" w:rsidP="00236892">
      <w:pPr>
        <w:numPr>
          <w:ilvl w:val="0"/>
          <w:numId w:val="3"/>
        </w:numPr>
        <w:spacing w:after="0"/>
        <w:contextualSpacing/>
        <w:rPr>
          <w:rFonts w:eastAsia="MS Mincho"/>
          <w:bCs/>
        </w:rPr>
      </w:pPr>
      <w:r w:rsidRPr="00C45CCC">
        <w:rPr>
          <w:rFonts w:eastAsia="MS Mincho"/>
          <w:bCs/>
        </w:rPr>
        <w:t>Major challenges in the grant system?</w:t>
      </w:r>
    </w:p>
    <w:p w14:paraId="5C679A1E" w14:textId="77777777" w:rsidR="00C45CCC" w:rsidRPr="00C45CCC" w:rsidRDefault="00C45CCC" w:rsidP="00236892">
      <w:pPr>
        <w:numPr>
          <w:ilvl w:val="0"/>
          <w:numId w:val="3"/>
        </w:numPr>
        <w:spacing w:after="0"/>
        <w:contextualSpacing/>
        <w:rPr>
          <w:rFonts w:eastAsia="MS Mincho"/>
          <w:bCs/>
        </w:rPr>
      </w:pPr>
      <w:r w:rsidRPr="00C45CCC">
        <w:rPr>
          <w:rFonts w:eastAsia="MS Mincho"/>
          <w:bCs/>
        </w:rPr>
        <w:t>Future opportunities?</w:t>
      </w:r>
    </w:p>
    <w:p w14:paraId="0D906A83" w14:textId="77777777" w:rsidR="00C45CCC" w:rsidRPr="00C45CCC" w:rsidRDefault="00C45CCC" w:rsidP="00C45CCC">
      <w:pPr>
        <w:spacing w:after="0"/>
        <w:rPr>
          <w:rFonts w:eastAsia="MS Mincho"/>
          <w:bCs/>
        </w:rPr>
      </w:pPr>
    </w:p>
    <w:p w14:paraId="7852CF7F" w14:textId="77777777" w:rsidR="00C45CCC" w:rsidRPr="00C45CCC" w:rsidRDefault="00C45CCC" w:rsidP="00236892">
      <w:pPr>
        <w:numPr>
          <w:ilvl w:val="0"/>
          <w:numId w:val="3"/>
        </w:numPr>
        <w:spacing w:after="0"/>
        <w:contextualSpacing/>
        <w:rPr>
          <w:rFonts w:eastAsia="MS Mincho"/>
          <w:bCs/>
        </w:rPr>
      </w:pPr>
      <w:r w:rsidRPr="00C45CCC">
        <w:rPr>
          <w:rFonts w:eastAsia="MS Mincho"/>
          <w:bCs/>
        </w:rPr>
        <w:t xml:space="preserve">Activities on UP </w:t>
      </w:r>
      <w:r w:rsidRPr="00C45CCC">
        <w:rPr>
          <w:rFonts w:eastAsia="MS Mincho"/>
          <w:bCs/>
          <w:u w:val="single"/>
        </w:rPr>
        <w:t>own source revenue mobilization</w:t>
      </w:r>
      <w:r w:rsidRPr="00C45CCC">
        <w:rPr>
          <w:rFonts w:eastAsia="MS Mincho"/>
          <w:bCs/>
        </w:rPr>
        <w:t>?</w:t>
      </w:r>
    </w:p>
    <w:p w14:paraId="1BEF25E9" w14:textId="77777777" w:rsidR="00C45CCC" w:rsidRPr="00C45CCC" w:rsidRDefault="00C45CCC" w:rsidP="00C45CCC">
      <w:pPr>
        <w:spacing w:after="0"/>
        <w:rPr>
          <w:rFonts w:eastAsia="MS Mincho"/>
          <w:bCs/>
        </w:rPr>
      </w:pPr>
    </w:p>
    <w:p w14:paraId="408E2F57" w14:textId="77777777" w:rsidR="00C45CCC" w:rsidRPr="00C45CCC" w:rsidRDefault="00C45CCC" w:rsidP="00236892">
      <w:pPr>
        <w:numPr>
          <w:ilvl w:val="1"/>
          <w:numId w:val="3"/>
        </w:numPr>
        <w:spacing w:after="0"/>
        <w:contextualSpacing/>
        <w:rPr>
          <w:rFonts w:eastAsia="MS Mincho"/>
          <w:bCs/>
        </w:rPr>
      </w:pPr>
      <w:r w:rsidRPr="00C45CCC">
        <w:rPr>
          <w:rFonts w:eastAsia="MS Mincho"/>
          <w:bCs/>
        </w:rPr>
        <w:t xml:space="preserve">Size of the UP OSR in 2012/2013?... 2013/2014?..... Trends?... </w:t>
      </w:r>
    </w:p>
    <w:p w14:paraId="29BAF253" w14:textId="77777777" w:rsidR="00C45CCC" w:rsidRPr="00C45CCC" w:rsidRDefault="00C45CCC" w:rsidP="00236892">
      <w:pPr>
        <w:numPr>
          <w:ilvl w:val="1"/>
          <w:numId w:val="3"/>
        </w:numPr>
        <w:spacing w:after="0"/>
        <w:contextualSpacing/>
        <w:rPr>
          <w:rFonts w:eastAsia="MS Mincho"/>
          <w:bCs/>
        </w:rPr>
      </w:pPr>
      <w:r w:rsidRPr="00C45CCC">
        <w:rPr>
          <w:rFonts w:eastAsia="MS Mincho"/>
          <w:bCs/>
        </w:rPr>
        <w:t>Coverage of activities?</w:t>
      </w:r>
    </w:p>
    <w:p w14:paraId="03EF2C34" w14:textId="77777777" w:rsidR="00C45CCC" w:rsidRPr="00C45CCC" w:rsidRDefault="00C45CCC" w:rsidP="00236892">
      <w:pPr>
        <w:numPr>
          <w:ilvl w:val="1"/>
          <w:numId w:val="3"/>
        </w:numPr>
        <w:spacing w:after="0"/>
        <w:contextualSpacing/>
        <w:rPr>
          <w:rFonts w:eastAsia="MS Mincho"/>
          <w:bCs/>
        </w:rPr>
      </w:pPr>
      <w:r w:rsidRPr="00C45CCC">
        <w:rPr>
          <w:rFonts w:eastAsia="MS Mincho"/>
          <w:bCs/>
        </w:rPr>
        <w:t>Impact of activities?</w:t>
      </w:r>
    </w:p>
    <w:p w14:paraId="097F7666" w14:textId="77777777" w:rsidR="00C45CCC" w:rsidRPr="00C45CCC" w:rsidRDefault="00C45CCC" w:rsidP="00236892">
      <w:pPr>
        <w:numPr>
          <w:ilvl w:val="1"/>
          <w:numId w:val="3"/>
        </w:numPr>
        <w:spacing w:after="0"/>
        <w:contextualSpacing/>
        <w:rPr>
          <w:rFonts w:eastAsia="MS Mincho"/>
          <w:bCs/>
        </w:rPr>
      </w:pPr>
      <w:r w:rsidRPr="00C45CCC">
        <w:rPr>
          <w:rFonts w:eastAsia="MS Mincho"/>
          <w:bCs/>
        </w:rPr>
        <w:t>Challenges</w:t>
      </w:r>
    </w:p>
    <w:p w14:paraId="79EDE0AC" w14:textId="77777777" w:rsidR="00C45CCC" w:rsidRPr="00C45CCC" w:rsidRDefault="00C45CCC" w:rsidP="00236892">
      <w:pPr>
        <w:numPr>
          <w:ilvl w:val="1"/>
          <w:numId w:val="3"/>
        </w:numPr>
        <w:spacing w:after="0"/>
        <w:contextualSpacing/>
        <w:rPr>
          <w:rFonts w:eastAsia="MS Mincho"/>
          <w:bCs/>
        </w:rPr>
      </w:pPr>
      <w:r w:rsidRPr="00C45CCC">
        <w:rPr>
          <w:rFonts w:eastAsia="MS Mincho"/>
          <w:bCs/>
        </w:rPr>
        <w:t>Lessons learned?</w:t>
      </w:r>
    </w:p>
    <w:p w14:paraId="35D11A79" w14:textId="77777777" w:rsidR="00C45CCC" w:rsidRPr="00C45CCC" w:rsidRDefault="00C45CCC" w:rsidP="00236892">
      <w:pPr>
        <w:numPr>
          <w:ilvl w:val="1"/>
          <w:numId w:val="3"/>
        </w:numPr>
        <w:spacing w:after="0"/>
        <w:contextualSpacing/>
        <w:rPr>
          <w:rFonts w:eastAsia="MS Mincho"/>
          <w:bCs/>
        </w:rPr>
      </w:pPr>
      <w:r w:rsidRPr="00C45CCC">
        <w:rPr>
          <w:rFonts w:eastAsia="MS Mincho"/>
          <w:bCs/>
        </w:rPr>
        <w:t>Future plans?</w:t>
      </w:r>
    </w:p>
    <w:p w14:paraId="31F174B1" w14:textId="77777777" w:rsidR="00C45CCC" w:rsidRPr="00C45CCC" w:rsidRDefault="00C45CCC" w:rsidP="00C45CCC">
      <w:pPr>
        <w:spacing w:after="0"/>
        <w:rPr>
          <w:rFonts w:eastAsia="MS Mincho"/>
          <w:bCs/>
        </w:rPr>
      </w:pPr>
    </w:p>
    <w:p w14:paraId="171670E3" w14:textId="77777777" w:rsidR="00C45CCC" w:rsidRPr="00E30D8B" w:rsidRDefault="00C45CCC" w:rsidP="00E30D8B">
      <w:pPr>
        <w:rPr>
          <w:b/>
        </w:rPr>
      </w:pPr>
      <w:r w:rsidRPr="00E30D8B">
        <w:rPr>
          <w:b/>
        </w:rPr>
        <w:t>Questions for the UGZP (Finance) – Component 2 – Central Level</w:t>
      </w:r>
    </w:p>
    <w:p w14:paraId="52F56BFC" w14:textId="77777777" w:rsidR="00C45CCC" w:rsidRPr="00C45CCC" w:rsidRDefault="00C45CCC" w:rsidP="00C45CCC">
      <w:pPr>
        <w:spacing w:after="0"/>
        <w:rPr>
          <w:rFonts w:eastAsia="MS Mincho"/>
          <w:bCs/>
          <w:i/>
        </w:rPr>
      </w:pPr>
    </w:p>
    <w:p w14:paraId="2C3C933E" w14:textId="77777777" w:rsidR="00C45CCC" w:rsidRPr="00C45CCC" w:rsidRDefault="00C45CCC" w:rsidP="00236892">
      <w:pPr>
        <w:numPr>
          <w:ilvl w:val="0"/>
          <w:numId w:val="3"/>
        </w:numPr>
        <w:spacing w:after="0"/>
        <w:contextualSpacing/>
        <w:rPr>
          <w:rFonts w:eastAsia="MS Mincho"/>
          <w:bCs/>
        </w:rPr>
      </w:pPr>
      <w:r w:rsidRPr="00C45CCC">
        <w:rPr>
          <w:rFonts w:eastAsia="MS Mincho"/>
          <w:bCs/>
        </w:rPr>
        <w:t>Main activities under Output 2</w:t>
      </w:r>
    </w:p>
    <w:p w14:paraId="2AE96C32" w14:textId="77777777" w:rsidR="00C45CCC" w:rsidRPr="00C45CCC" w:rsidRDefault="00C45CCC" w:rsidP="00236892">
      <w:pPr>
        <w:numPr>
          <w:ilvl w:val="1"/>
          <w:numId w:val="3"/>
        </w:numPr>
        <w:spacing w:after="0"/>
        <w:contextualSpacing/>
        <w:rPr>
          <w:rFonts w:eastAsia="MS Mincho"/>
          <w:bCs/>
        </w:rPr>
      </w:pPr>
      <w:r w:rsidRPr="00C45CCC">
        <w:rPr>
          <w:rFonts w:eastAsia="MS Mincho"/>
          <w:bCs/>
        </w:rPr>
        <w:t>Grants provided?</w:t>
      </w:r>
    </w:p>
    <w:p w14:paraId="57E87641" w14:textId="77777777" w:rsidR="00C45CCC" w:rsidRPr="00C45CCC" w:rsidRDefault="00C45CCC" w:rsidP="00236892">
      <w:pPr>
        <w:numPr>
          <w:ilvl w:val="1"/>
          <w:numId w:val="3"/>
        </w:numPr>
        <w:spacing w:after="0"/>
        <w:contextualSpacing/>
        <w:rPr>
          <w:rFonts w:eastAsia="MS Mincho"/>
          <w:bCs/>
        </w:rPr>
      </w:pPr>
      <w:r w:rsidRPr="00C45CCC">
        <w:rPr>
          <w:rFonts w:eastAsia="MS Mincho"/>
          <w:bCs/>
        </w:rPr>
        <w:t>Other activities?</w:t>
      </w:r>
    </w:p>
    <w:p w14:paraId="0C0D8F62" w14:textId="77777777" w:rsidR="00C45CCC" w:rsidRPr="00C45CCC" w:rsidRDefault="00C45CCC" w:rsidP="00236892">
      <w:pPr>
        <w:numPr>
          <w:ilvl w:val="1"/>
          <w:numId w:val="3"/>
        </w:numPr>
        <w:spacing w:after="0"/>
        <w:contextualSpacing/>
        <w:rPr>
          <w:rFonts w:eastAsia="MS Mincho"/>
          <w:bCs/>
        </w:rPr>
      </w:pPr>
      <w:r w:rsidRPr="00C45CCC">
        <w:rPr>
          <w:rFonts w:eastAsia="MS Mincho"/>
          <w:bCs/>
        </w:rPr>
        <w:t>Achievements from support under Output 2?</w:t>
      </w:r>
    </w:p>
    <w:p w14:paraId="7F424810" w14:textId="77777777" w:rsidR="00C45CCC" w:rsidRPr="00C45CCC" w:rsidRDefault="00C45CCC" w:rsidP="00236892">
      <w:pPr>
        <w:numPr>
          <w:ilvl w:val="1"/>
          <w:numId w:val="3"/>
        </w:numPr>
        <w:spacing w:after="0"/>
        <w:contextualSpacing/>
        <w:rPr>
          <w:rFonts w:eastAsia="MS Mincho"/>
          <w:bCs/>
        </w:rPr>
      </w:pPr>
      <w:r w:rsidRPr="00C45CCC">
        <w:rPr>
          <w:rFonts w:eastAsia="MS Mincho"/>
          <w:bCs/>
        </w:rPr>
        <w:t>Challenges</w:t>
      </w:r>
    </w:p>
    <w:p w14:paraId="2CD3871F" w14:textId="77777777" w:rsidR="00C45CCC" w:rsidRPr="00C45CCC" w:rsidRDefault="00C45CCC" w:rsidP="00C45CCC">
      <w:pPr>
        <w:spacing w:after="0"/>
        <w:ind w:left="720"/>
        <w:contextualSpacing/>
        <w:rPr>
          <w:rFonts w:eastAsia="MS Mincho"/>
          <w:bCs/>
        </w:rPr>
      </w:pPr>
    </w:p>
    <w:p w14:paraId="49F38D19" w14:textId="77777777" w:rsidR="00C45CCC" w:rsidRPr="00C45CCC" w:rsidRDefault="00C45CCC" w:rsidP="00236892">
      <w:pPr>
        <w:numPr>
          <w:ilvl w:val="0"/>
          <w:numId w:val="3"/>
        </w:numPr>
        <w:spacing w:after="0"/>
        <w:contextualSpacing/>
        <w:rPr>
          <w:rFonts w:eastAsia="MS Mincho"/>
          <w:bCs/>
        </w:rPr>
      </w:pPr>
      <w:r w:rsidRPr="00C45CCC">
        <w:rPr>
          <w:rFonts w:eastAsia="MS Mincho"/>
          <w:bCs/>
        </w:rPr>
        <w:t>Most up-dated grant manual? And changes hereof?.... Why?</w:t>
      </w:r>
    </w:p>
    <w:p w14:paraId="1F78D3F2" w14:textId="77777777" w:rsidR="00C45CCC" w:rsidRPr="00C45CCC" w:rsidRDefault="00C45CCC" w:rsidP="00236892">
      <w:pPr>
        <w:numPr>
          <w:ilvl w:val="0"/>
          <w:numId w:val="3"/>
        </w:numPr>
        <w:spacing w:after="0"/>
        <w:contextualSpacing/>
        <w:rPr>
          <w:rFonts w:eastAsia="MS Mincho"/>
          <w:bCs/>
        </w:rPr>
      </w:pPr>
      <w:r w:rsidRPr="00C45CCC">
        <w:rPr>
          <w:rFonts w:eastAsia="MS Mincho"/>
          <w:bCs/>
        </w:rPr>
        <w:t>Most updated assessment manual? And changes hereof?.... Why?</w:t>
      </w:r>
    </w:p>
    <w:p w14:paraId="7967B8E9" w14:textId="77777777" w:rsidR="00C45CCC" w:rsidRPr="00C45CCC" w:rsidRDefault="00C45CCC" w:rsidP="00236892">
      <w:pPr>
        <w:numPr>
          <w:ilvl w:val="0"/>
          <w:numId w:val="3"/>
        </w:numPr>
        <w:spacing w:after="0"/>
        <w:contextualSpacing/>
        <w:rPr>
          <w:rFonts w:eastAsia="MS Mincho"/>
          <w:bCs/>
        </w:rPr>
      </w:pPr>
      <w:r w:rsidRPr="00C45CCC">
        <w:rPr>
          <w:rFonts w:eastAsia="MS Mincho"/>
          <w:bCs/>
        </w:rPr>
        <w:t>Target areas – number of UZPs covered ?</w:t>
      </w:r>
    </w:p>
    <w:p w14:paraId="1B2DC639" w14:textId="77777777" w:rsidR="00C45CCC" w:rsidRPr="00C45CCC" w:rsidRDefault="00C45CCC" w:rsidP="00236892">
      <w:pPr>
        <w:numPr>
          <w:ilvl w:val="1"/>
          <w:numId w:val="3"/>
        </w:numPr>
        <w:spacing w:after="0"/>
        <w:contextualSpacing/>
        <w:rPr>
          <w:rFonts w:eastAsia="MS Mincho"/>
          <w:bCs/>
        </w:rPr>
      </w:pPr>
      <w:r w:rsidRPr="00C45CCC">
        <w:rPr>
          <w:rFonts w:eastAsia="MS Mincho"/>
          <w:bCs/>
        </w:rPr>
        <w:t>From 7 to 14, how ? and when?</w:t>
      </w:r>
    </w:p>
    <w:p w14:paraId="461A2AAF" w14:textId="77777777" w:rsidR="00C45CCC" w:rsidRPr="00C45CCC" w:rsidRDefault="00C45CCC" w:rsidP="00236892">
      <w:pPr>
        <w:numPr>
          <w:ilvl w:val="0"/>
          <w:numId w:val="3"/>
        </w:numPr>
        <w:spacing w:after="0"/>
        <w:contextualSpacing/>
        <w:rPr>
          <w:rFonts w:eastAsia="MS Mincho"/>
          <w:bCs/>
        </w:rPr>
      </w:pPr>
      <w:r w:rsidRPr="00C45CCC">
        <w:rPr>
          <w:rFonts w:eastAsia="MS Mincho"/>
          <w:bCs/>
        </w:rPr>
        <w:t>Minimum conditions- plans from PD versus reality?</w:t>
      </w:r>
    </w:p>
    <w:p w14:paraId="74E45B54" w14:textId="77777777" w:rsidR="00C45CCC" w:rsidRPr="00C45CCC" w:rsidRDefault="00C45CCC" w:rsidP="00236892">
      <w:pPr>
        <w:numPr>
          <w:ilvl w:val="0"/>
          <w:numId w:val="3"/>
        </w:numPr>
        <w:spacing w:after="0"/>
        <w:contextualSpacing/>
        <w:rPr>
          <w:rFonts w:eastAsia="MS Mincho"/>
          <w:bCs/>
        </w:rPr>
      </w:pPr>
      <w:r w:rsidRPr="00C45CCC">
        <w:rPr>
          <w:rFonts w:eastAsia="MS Mincho"/>
          <w:bCs/>
        </w:rPr>
        <w:t>Allocation formula (is the grant guideline, p. 8 followed?)</w:t>
      </w:r>
    </w:p>
    <w:p w14:paraId="7790AAF6" w14:textId="77777777" w:rsidR="00C45CCC" w:rsidRPr="00C45CCC" w:rsidRDefault="00C45CCC" w:rsidP="00236892">
      <w:pPr>
        <w:numPr>
          <w:ilvl w:val="1"/>
          <w:numId w:val="3"/>
        </w:numPr>
        <w:spacing w:after="0"/>
        <w:contextualSpacing/>
        <w:rPr>
          <w:rFonts w:eastAsia="MS Mincho"/>
          <w:bCs/>
        </w:rPr>
      </w:pPr>
      <w:r w:rsidRPr="00C45CCC">
        <w:rPr>
          <w:rFonts w:eastAsia="MS Mincho"/>
          <w:bCs/>
        </w:rPr>
        <w:t>Basic formula</w:t>
      </w:r>
    </w:p>
    <w:p w14:paraId="03FB8C8B" w14:textId="77777777" w:rsidR="00C45CCC" w:rsidRPr="00C45CCC" w:rsidRDefault="00C45CCC" w:rsidP="00236892">
      <w:pPr>
        <w:numPr>
          <w:ilvl w:val="1"/>
          <w:numId w:val="3"/>
        </w:numPr>
        <w:spacing w:after="0"/>
        <w:contextualSpacing/>
        <w:rPr>
          <w:rFonts w:eastAsia="MS Mincho"/>
          <w:bCs/>
        </w:rPr>
      </w:pPr>
      <w:r w:rsidRPr="00C45CCC">
        <w:rPr>
          <w:rFonts w:eastAsia="MS Mincho"/>
          <w:bCs/>
        </w:rPr>
        <w:t xml:space="preserve">Method for factoring in of the performance element – is the relative performance as per guidelines applied? (p. 9). </w:t>
      </w:r>
    </w:p>
    <w:p w14:paraId="644B56A2" w14:textId="77777777" w:rsidR="00C45CCC" w:rsidRPr="00C45CCC" w:rsidRDefault="00C45CCC" w:rsidP="00236892">
      <w:pPr>
        <w:numPr>
          <w:ilvl w:val="1"/>
          <w:numId w:val="3"/>
        </w:numPr>
        <w:spacing w:after="0"/>
        <w:contextualSpacing/>
        <w:rPr>
          <w:rFonts w:eastAsia="MS Mincho"/>
          <w:bCs/>
        </w:rPr>
      </w:pPr>
      <w:r w:rsidRPr="00C45CCC">
        <w:rPr>
          <w:rFonts w:eastAsia="MS Mincho"/>
          <w:bCs/>
        </w:rPr>
        <w:t xml:space="preserve">Maximum allocation per UZP – how does this fit with the performance and incentive system ? </w:t>
      </w:r>
    </w:p>
    <w:p w14:paraId="39477026" w14:textId="77777777" w:rsidR="00C45CCC" w:rsidRPr="00C45CCC" w:rsidRDefault="00C45CCC" w:rsidP="00236892">
      <w:pPr>
        <w:numPr>
          <w:ilvl w:val="0"/>
          <w:numId w:val="3"/>
        </w:numPr>
        <w:spacing w:after="0"/>
        <w:contextualSpacing/>
        <w:rPr>
          <w:rFonts w:eastAsia="MS Mincho"/>
          <w:bCs/>
        </w:rPr>
      </w:pPr>
      <w:r w:rsidRPr="00C45CCC">
        <w:rPr>
          <w:rFonts w:eastAsia="MS Mincho"/>
          <w:bCs/>
        </w:rPr>
        <w:t>Fund flow? … Flows, …. Timing?..... Deadline for utilization?</w:t>
      </w:r>
    </w:p>
    <w:p w14:paraId="04A63FD8" w14:textId="77777777" w:rsidR="00C45CCC" w:rsidRPr="00C45CCC" w:rsidRDefault="00C45CCC" w:rsidP="00236892">
      <w:pPr>
        <w:numPr>
          <w:ilvl w:val="1"/>
          <w:numId w:val="3"/>
        </w:numPr>
        <w:spacing w:after="0"/>
        <w:contextualSpacing/>
        <w:rPr>
          <w:rFonts w:eastAsia="MS Mincho"/>
          <w:bCs/>
        </w:rPr>
      </w:pPr>
      <w:r w:rsidRPr="00C45CCC">
        <w:rPr>
          <w:rFonts w:eastAsia="MS Mincho"/>
          <w:bCs/>
        </w:rPr>
        <w:t>Time-span for utilization (when funds have to be utilized)?</w:t>
      </w:r>
    </w:p>
    <w:p w14:paraId="78EBF35E" w14:textId="77777777" w:rsidR="00C45CCC" w:rsidRPr="00C45CCC" w:rsidRDefault="00C45CCC" w:rsidP="00236892">
      <w:pPr>
        <w:numPr>
          <w:ilvl w:val="0"/>
          <w:numId w:val="3"/>
        </w:numPr>
        <w:spacing w:after="0"/>
        <w:contextualSpacing/>
        <w:rPr>
          <w:rFonts w:eastAsia="MS Mincho"/>
          <w:bCs/>
        </w:rPr>
      </w:pPr>
      <w:r w:rsidRPr="00C45CCC">
        <w:rPr>
          <w:rFonts w:eastAsia="MS Mincho"/>
          <w:bCs/>
        </w:rPr>
        <w:t xml:space="preserve">Timing of assessments – start and completion? … First… Second… third – and impact on which FY ? </w:t>
      </w:r>
    </w:p>
    <w:p w14:paraId="0EE45C4E" w14:textId="77777777" w:rsidR="00C45CCC" w:rsidRPr="00C45CCC" w:rsidRDefault="00C45CCC" w:rsidP="00236892">
      <w:pPr>
        <w:numPr>
          <w:ilvl w:val="1"/>
          <w:numId w:val="3"/>
        </w:numPr>
        <w:spacing w:after="0"/>
        <w:contextualSpacing/>
        <w:rPr>
          <w:rFonts w:eastAsia="MS Mincho"/>
          <w:bCs/>
        </w:rPr>
      </w:pPr>
      <w:r w:rsidRPr="00C45CCC">
        <w:rPr>
          <w:rFonts w:eastAsia="MS Mincho"/>
          <w:bCs/>
        </w:rPr>
        <w:t xml:space="preserve">Second assessment impact on FY 2013/14? </w:t>
      </w:r>
    </w:p>
    <w:p w14:paraId="69B5D940" w14:textId="77777777" w:rsidR="00C45CCC" w:rsidRPr="00C45CCC" w:rsidRDefault="00C45CCC" w:rsidP="00236892">
      <w:pPr>
        <w:numPr>
          <w:ilvl w:val="1"/>
          <w:numId w:val="3"/>
        </w:numPr>
        <w:spacing w:after="0"/>
        <w:contextualSpacing/>
        <w:rPr>
          <w:rFonts w:eastAsia="MS Mincho"/>
          <w:bCs/>
        </w:rPr>
      </w:pPr>
      <w:r w:rsidRPr="00C45CCC">
        <w:rPr>
          <w:rFonts w:eastAsia="MS Mincho"/>
          <w:bCs/>
        </w:rPr>
        <w:t xml:space="preserve">FY 2014/15 – which assessment will impact on this ? </w:t>
      </w:r>
    </w:p>
    <w:p w14:paraId="005C5FF2" w14:textId="77777777" w:rsidR="00C45CCC" w:rsidRPr="00C45CCC" w:rsidRDefault="00C45CCC" w:rsidP="00236892">
      <w:pPr>
        <w:numPr>
          <w:ilvl w:val="1"/>
          <w:numId w:val="3"/>
        </w:numPr>
        <w:spacing w:after="0"/>
        <w:contextualSpacing/>
        <w:rPr>
          <w:rFonts w:eastAsia="MS Mincho"/>
          <w:bCs/>
        </w:rPr>
      </w:pPr>
      <w:r w:rsidRPr="00C45CCC">
        <w:rPr>
          <w:rFonts w:eastAsia="MS Mincho"/>
          <w:bCs/>
        </w:rPr>
        <w:t>FY 2015/16?</w:t>
      </w:r>
    </w:p>
    <w:p w14:paraId="72D96568" w14:textId="77777777" w:rsidR="00C45CCC" w:rsidRPr="00C45CCC" w:rsidRDefault="00C45CCC" w:rsidP="00236892">
      <w:pPr>
        <w:numPr>
          <w:ilvl w:val="1"/>
          <w:numId w:val="3"/>
        </w:numPr>
        <w:spacing w:after="0"/>
        <w:contextualSpacing/>
        <w:rPr>
          <w:rFonts w:eastAsia="MS Mincho"/>
          <w:bCs/>
        </w:rPr>
      </w:pPr>
      <w:r w:rsidRPr="00C45CCC">
        <w:rPr>
          <w:rFonts w:eastAsia="MS Mincho"/>
          <w:bCs/>
        </w:rPr>
        <w:t>Delays – reasons?</w:t>
      </w:r>
    </w:p>
    <w:p w14:paraId="19144437" w14:textId="77777777" w:rsidR="00C45CCC" w:rsidRPr="00C45CCC" w:rsidRDefault="00C45CCC" w:rsidP="00236892">
      <w:pPr>
        <w:numPr>
          <w:ilvl w:val="1"/>
          <w:numId w:val="3"/>
        </w:numPr>
        <w:spacing w:after="0"/>
        <w:contextualSpacing/>
        <w:rPr>
          <w:rFonts w:eastAsia="MS Mincho"/>
          <w:bCs/>
        </w:rPr>
      </w:pPr>
      <w:r w:rsidRPr="00C45CCC">
        <w:rPr>
          <w:rFonts w:eastAsia="MS Mincho"/>
          <w:bCs/>
        </w:rPr>
        <w:t>Future plans to reduce delays?</w:t>
      </w:r>
    </w:p>
    <w:p w14:paraId="3989B664" w14:textId="77777777" w:rsidR="00C45CCC" w:rsidRPr="00C45CCC" w:rsidRDefault="00C45CCC" w:rsidP="00236892">
      <w:pPr>
        <w:numPr>
          <w:ilvl w:val="1"/>
          <w:numId w:val="3"/>
        </w:numPr>
        <w:spacing w:after="0"/>
        <w:contextualSpacing/>
        <w:rPr>
          <w:rFonts w:eastAsia="MS Mincho"/>
          <w:bCs/>
        </w:rPr>
      </w:pPr>
      <w:r w:rsidRPr="00C45CCC">
        <w:rPr>
          <w:rFonts w:eastAsia="MS Mincho"/>
          <w:bCs/>
        </w:rPr>
        <w:t>How to ensure that results fit into the local planning process?</w:t>
      </w:r>
    </w:p>
    <w:p w14:paraId="7326EDF2" w14:textId="77777777" w:rsidR="00C45CCC" w:rsidRPr="00C45CCC" w:rsidRDefault="00C45CCC" w:rsidP="00236892">
      <w:pPr>
        <w:numPr>
          <w:ilvl w:val="0"/>
          <w:numId w:val="3"/>
        </w:numPr>
        <w:spacing w:after="0"/>
        <w:contextualSpacing/>
        <w:rPr>
          <w:rFonts w:eastAsia="MS Mincho"/>
          <w:bCs/>
        </w:rPr>
      </w:pPr>
      <w:r w:rsidRPr="00C45CCC">
        <w:rPr>
          <w:rFonts w:eastAsia="MS Mincho"/>
          <w:bCs/>
        </w:rPr>
        <w:t>Selection of audit teams, composition etc.?</w:t>
      </w:r>
    </w:p>
    <w:p w14:paraId="37835207" w14:textId="77777777" w:rsidR="00C45CCC" w:rsidRPr="00C45CCC" w:rsidRDefault="00C45CCC" w:rsidP="00236892">
      <w:pPr>
        <w:numPr>
          <w:ilvl w:val="0"/>
          <w:numId w:val="3"/>
        </w:numPr>
        <w:spacing w:after="0"/>
        <w:contextualSpacing/>
        <w:rPr>
          <w:rFonts w:eastAsia="MS Mincho"/>
          <w:bCs/>
        </w:rPr>
      </w:pPr>
      <w:r w:rsidRPr="00C45CCC">
        <w:rPr>
          <w:rFonts w:eastAsia="MS Mincho"/>
          <w:bCs/>
        </w:rPr>
        <w:t>System of quality assurance of the assessments?</w:t>
      </w:r>
    </w:p>
    <w:p w14:paraId="43EEACC9" w14:textId="77777777" w:rsidR="00C45CCC" w:rsidRPr="00C45CCC" w:rsidRDefault="00C45CCC" w:rsidP="00236892">
      <w:pPr>
        <w:numPr>
          <w:ilvl w:val="0"/>
          <w:numId w:val="3"/>
        </w:numPr>
        <w:spacing w:after="0"/>
        <w:contextualSpacing/>
        <w:rPr>
          <w:rFonts w:eastAsia="MS Mincho"/>
          <w:bCs/>
        </w:rPr>
      </w:pPr>
      <w:r w:rsidRPr="00C45CCC">
        <w:rPr>
          <w:rFonts w:eastAsia="MS Mincho"/>
          <w:bCs/>
        </w:rPr>
        <w:t>System of decision-making on the final results?</w:t>
      </w:r>
    </w:p>
    <w:p w14:paraId="3667777B" w14:textId="77777777" w:rsidR="00C45CCC" w:rsidRPr="00C45CCC" w:rsidRDefault="00C45CCC" w:rsidP="00236892">
      <w:pPr>
        <w:numPr>
          <w:ilvl w:val="0"/>
          <w:numId w:val="3"/>
        </w:numPr>
        <w:spacing w:after="0"/>
        <w:contextualSpacing/>
        <w:rPr>
          <w:rFonts w:eastAsia="MS Mincho"/>
          <w:bCs/>
        </w:rPr>
      </w:pPr>
      <w:r w:rsidRPr="00C45CCC">
        <w:rPr>
          <w:rFonts w:eastAsia="MS Mincho"/>
          <w:bCs/>
        </w:rPr>
        <w:t>How is CB support linked to assessment?</w:t>
      </w:r>
    </w:p>
    <w:p w14:paraId="3A5F8911" w14:textId="77777777" w:rsidR="00C45CCC" w:rsidRPr="00C45CCC" w:rsidRDefault="00C45CCC" w:rsidP="00236892">
      <w:pPr>
        <w:numPr>
          <w:ilvl w:val="0"/>
          <w:numId w:val="3"/>
        </w:numPr>
        <w:spacing w:after="0"/>
        <w:contextualSpacing/>
        <w:rPr>
          <w:rFonts w:eastAsia="MS Mincho"/>
          <w:bCs/>
        </w:rPr>
      </w:pPr>
      <w:r w:rsidRPr="00C45CCC">
        <w:rPr>
          <w:rFonts w:eastAsia="MS Mincho"/>
          <w:bCs/>
        </w:rPr>
        <w:t>Rounds of allocations, timing of these?</w:t>
      </w:r>
    </w:p>
    <w:p w14:paraId="7E1A33C7" w14:textId="77777777" w:rsidR="00C45CCC" w:rsidRPr="00C45CCC" w:rsidRDefault="00C45CCC" w:rsidP="00236892">
      <w:pPr>
        <w:numPr>
          <w:ilvl w:val="1"/>
          <w:numId w:val="3"/>
        </w:numPr>
        <w:spacing w:after="0"/>
        <w:contextualSpacing/>
        <w:rPr>
          <w:rFonts w:eastAsia="MS Mincho"/>
          <w:bCs/>
        </w:rPr>
      </w:pPr>
      <w:r w:rsidRPr="00C45CCC">
        <w:rPr>
          <w:rFonts w:eastAsia="MS Mincho"/>
          <w:bCs/>
        </w:rPr>
        <w:t>For the two first rounds?</w:t>
      </w:r>
    </w:p>
    <w:p w14:paraId="4E415AFE" w14:textId="77777777" w:rsidR="00C45CCC" w:rsidRPr="00C45CCC" w:rsidRDefault="00C45CCC" w:rsidP="00236892">
      <w:pPr>
        <w:numPr>
          <w:ilvl w:val="1"/>
          <w:numId w:val="3"/>
        </w:numPr>
        <w:spacing w:after="0"/>
        <w:contextualSpacing/>
        <w:rPr>
          <w:rFonts w:eastAsia="MS Mincho"/>
          <w:bCs/>
        </w:rPr>
      </w:pPr>
      <w:r w:rsidRPr="00C45CCC">
        <w:rPr>
          <w:rFonts w:eastAsia="MS Mincho"/>
          <w:bCs/>
        </w:rPr>
        <w:t>Planned allocations for other FYs?</w:t>
      </w:r>
    </w:p>
    <w:p w14:paraId="3C4CAC4C" w14:textId="77777777" w:rsidR="00C45CCC" w:rsidRPr="00C45CCC" w:rsidRDefault="00C45CCC" w:rsidP="00236892">
      <w:pPr>
        <w:numPr>
          <w:ilvl w:val="0"/>
          <w:numId w:val="3"/>
        </w:numPr>
        <w:spacing w:after="0"/>
        <w:contextualSpacing/>
        <w:rPr>
          <w:rFonts w:eastAsia="MS Mincho"/>
          <w:bCs/>
        </w:rPr>
      </w:pPr>
      <w:r w:rsidRPr="00C45CCC">
        <w:rPr>
          <w:rFonts w:eastAsia="MS Mincho"/>
          <w:bCs/>
        </w:rPr>
        <w:t>Assessments – organization, training etc.?</w:t>
      </w:r>
    </w:p>
    <w:p w14:paraId="647ABA45" w14:textId="77777777" w:rsidR="00C45CCC" w:rsidRPr="00C45CCC" w:rsidRDefault="00C45CCC" w:rsidP="00236892">
      <w:pPr>
        <w:numPr>
          <w:ilvl w:val="0"/>
          <w:numId w:val="3"/>
        </w:numPr>
        <w:spacing w:after="0"/>
        <w:contextualSpacing/>
        <w:rPr>
          <w:rFonts w:eastAsia="MS Mincho"/>
          <w:bCs/>
        </w:rPr>
      </w:pPr>
      <w:r w:rsidRPr="00C45CCC">
        <w:rPr>
          <w:rFonts w:eastAsia="MS Mincho"/>
          <w:bCs/>
        </w:rPr>
        <w:t>Assessments- grievance committee? – when and how? (previously this was not established (see TA – report from November 2013)….</w:t>
      </w:r>
    </w:p>
    <w:p w14:paraId="5348E107" w14:textId="77777777" w:rsidR="00C45CCC" w:rsidRPr="00C45CCC" w:rsidRDefault="00C45CCC" w:rsidP="00236892">
      <w:pPr>
        <w:numPr>
          <w:ilvl w:val="0"/>
          <w:numId w:val="3"/>
        </w:numPr>
        <w:spacing w:after="0"/>
        <w:contextualSpacing/>
        <w:rPr>
          <w:rFonts w:eastAsia="MS Mincho"/>
          <w:bCs/>
        </w:rPr>
      </w:pPr>
      <w:r w:rsidRPr="00C45CCC">
        <w:rPr>
          <w:rFonts w:eastAsia="MS Mincho"/>
          <w:bCs/>
        </w:rPr>
        <w:t>Approval /final decision on results – assessment committee?</w:t>
      </w:r>
    </w:p>
    <w:p w14:paraId="2DED9BF7" w14:textId="77777777" w:rsidR="00C45CCC" w:rsidRPr="00C45CCC" w:rsidRDefault="00C45CCC" w:rsidP="00236892">
      <w:pPr>
        <w:numPr>
          <w:ilvl w:val="0"/>
          <w:numId w:val="3"/>
        </w:numPr>
        <w:spacing w:after="0"/>
        <w:contextualSpacing/>
        <w:rPr>
          <w:rFonts w:eastAsia="MS Mincho"/>
          <w:bCs/>
        </w:rPr>
      </w:pPr>
      <w:r w:rsidRPr="00C45CCC">
        <w:rPr>
          <w:rFonts w:eastAsia="MS Mincho"/>
          <w:bCs/>
        </w:rPr>
        <w:t xml:space="preserve">Publication of results? … nation-wide? … for the UZPss ? </w:t>
      </w:r>
    </w:p>
    <w:p w14:paraId="0F852514" w14:textId="77777777" w:rsidR="00C45CCC" w:rsidRPr="00C45CCC" w:rsidRDefault="00C45CCC" w:rsidP="00236892">
      <w:pPr>
        <w:numPr>
          <w:ilvl w:val="0"/>
          <w:numId w:val="3"/>
        </w:numPr>
        <w:spacing w:after="0"/>
        <w:contextualSpacing/>
        <w:rPr>
          <w:rFonts w:eastAsia="MS Mincho"/>
          <w:bCs/>
        </w:rPr>
      </w:pPr>
      <w:r w:rsidRPr="00C45CCC">
        <w:rPr>
          <w:rFonts w:eastAsia="MS Mincho"/>
          <w:bCs/>
        </w:rPr>
        <w:t>Use of funds</w:t>
      </w:r>
    </w:p>
    <w:p w14:paraId="01EC3BA6" w14:textId="77777777" w:rsidR="00C45CCC" w:rsidRPr="00C45CCC" w:rsidRDefault="00C45CCC" w:rsidP="00236892">
      <w:pPr>
        <w:numPr>
          <w:ilvl w:val="1"/>
          <w:numId w:val="3"/>
        </w:numPr>
        <w:spacing w:after="0"/>
        <w:contextualSpacing/>
        <w:rPr>
          <w:rFonts w:eastAsia="MS Mincho"/>
          <w:bCs/>
        </w:rPr>
      </w:pPr>
      <w:r w:rsidRPr="00C45CCC">
        <w:rPr>
          <w:rFonts w:eastAsia="MS Mincho"/>
          <w:bCs/>
        </w:rPr>
        <w:t xml:space="preserve">Number of projects funded by the facility?... </w:t>
      </w:r>
    </w:p>
    <w:p w14:paraId="5EB8F870" w14:textId="19055B3D" w:rsidR="00C45CCC" w:rsidRPr="00C45CCC" w:rsidRDefault="00EE3064" w:rsidP="00236892">
      <w:pPr>
        <w:numPr>
          <w:ilvl w:val="1"/>
          <w:numId w:val="3"/>
        </w:numPr>
        <w:spacing w:after="0"/>
        <w:contextualSpacing/>
        <w:rPr>
          <w:rFonts w:eastAsia="MS Mincho"/>
          <w:bCs/>
        </w:rPr>
      </w:pPr>
      <w:r>
        <w:rPr>
          <w:rFonts w:eastAsia="MS Mincho"/>
          <w:bCs/>
        </w:rPr>
        <w:t xml:space="preserve"> </w:t>
      </w:r>
      <w:r w:rsidR="00C45CCC" w:rsidRPr="00C45CCC">
        <w:rPr>
          <w:rFonts w:eastAsia="MS Mincho"/>
          <w:bCs/>
        </w:rPr>
        <w:t>% on each sector area; (education, health, water and sanitation etc.?)</w:t>
      </w:r>
    </w:p>
    <w:p w14:paraId="791FD62D" w14:textId="77777777" w:rsidR="00C45CCC" w:rsidRPr="00C45CCC" w:rsidRDefault="00C45CCC" w:rsidP="00236892">
      <w:pPr>
        <w:numPr>
          <w:ilvl w:val="1"/>
          <w:numId w:val="3"/>
        </w:numPr>
        <w:spacing w:after="0"/>
        <w:contextualSpacing/>
        <w:rPr>
          <w:rFonts w:eastAsia="MS Mincho"/>
          <w:bCs/>
        </w:rPr>
      </w:pPr>
      <w:r w:rsidRPr="00C45CCC">
        <w:rPr>
          <w:rFonts w:eastAsia="MS Mincho"/>
          <w:bCs/>
        </w:rPr>
        <w:t xml:space="preserve">Characteristic of the projects, size, type (infrastructure versus services etc)? </w:t>
      </w:r>
    </w:p>
    <w:p w14:paraId="556865FF" w14:textId="77777777" w:rsidR="00C45CCC" w:rsidRPr="00C45CCC" w:rsidRDefault="00C45CCC" w:rsidP="00236892">
      <w:pPr>
        <w:numPr>
          <w:ilvl w:val="2"/>
          <w:numId w:val="3"/>
        </w:numPr>
        <w:spacing w:after="0"/>
        <w:contextualSpacing/>
        <w:rPr>
          <w:rFonts w:eastAsia="MS Mincho"/>
          <w:bCs/>
        </w:rPr>
      </w:pPr>
      <w:r w:rsidRPr="00C45CCC">
        <w:rPr>
          <w:rFonts w:eastAsia="MS Mincho"/>
          <w:bCs/>
        </w:rPr>
        <w:t>MDG targeting?</w:t>
      </w:r>
    </w:p>
    <w:p w14:paraId="211DC5D3" w14:textId="77777777" w:rsidR="00C45CCC" w:rsidRPr="00C45CCC" w:rsidRDefault="00C45CCC" w:rsidP="00236892">
      <w:pPr>
        <w:numPr>
          <w:ilvl w:val="2"/>
          <w:numId w:val="3"/>
        </w:numPr>
        <w:spacing w:after="0"/>
        <w:contextualSpacing/>
        <w:rPr>
          <w:rFonts w:eastAsia="MS Mincho"/>
          <w:bCs/>
        </w:rPr>
      </w:pPr>
      <w:r w:rsidRPr="00C45CCC">
        <w:rPr>
          <w:rFonts w:eastAsia="MS Mincho"/>
          <w:bCs/>
        </w:rPr>
        <w:t>Gender targeting?</w:t>
      </w:r>
    </w:p>
    <w:p w14:paraId="0E3AEF7F" w14:textId="77777777" w:rsidR="00C45CCC" w:rsidRPr="00C45CCC" w:rsidRDefault="00C45CCC" w:rsidP="00236892">
      <w:pPr>
        <w:numPr>
          <w:ilvl w:val="1"/>
          <w:numId w:val="3"/>
        </w:numPr>
        <w:spacing w:after="0"/>
        <w:contextualSpacing/>
        <w:rPr>
          <w:rFonts w:eastAsia="MS Mincho"/>
          <w:bCs/>
        </w:rPr>
      </w:pPr>
      <w:r w:rsidRPr="00C45CCC">
        <w:rPr>
          <w:rFonts w:eastAsia="MS Mincho"/>
          <w:bCs/>
        </w:rPr>
        <w:t>Autonomy to choose – the investment menu?</w:t>
      </w:r>
    </w:p>
    <w:p w14:paraId="06028553" w14:textId="77777777" w:rsidR="00C45CCC" w:rsidRPr="00C45CCC" w:rsidRDefault="00C45CCC" w:rsidP="00C45CCC">
      <w:pPr>
        <w:spacing w:after="0"/>
        <w:ind w:left="1440"/>
        <w:contextualSpacing/>
        <w:rPr>
          <w:rFonts w:eastAsia="MS Mincho"/>
          <w:bCs/>
        </w:rPr>
      </w:pPr>
    </w:p>
    <w:p w14:paraId="29C17EBF" w14:textId="77777777" w:rsidR="00C45CCC" w:rsidRPr="00C45CCC" w:rsidRDefault="00C45CCC" w:rsidP="00236892">
      <w:pPr>
        <w:numPr>
          <w:ilvl w:val="1"/>
          <w:numId w:val="3"/>
        </w:numPr>
        <w:spacing w:after="0"/>
        <w:contextualSpacing/>
        <w:rPr>
          <w:rFonts w:eastAsia="MS Mincho"/>
          <w:bCs/>
        </w:rPr>
      </w:pPr>
      <w:r w:rsidRPr="00C45CCC">
        <w:rPr>
          <w:rFonts w:eastAsia="MS Mincho"/>
          <w:bCs/>
        </w:rPr>
        <w:t>Plans needs according guidelines (p. 15) to be endorsed by LGD- Project Board ? how is this approval made?....</w:t>
      </w:r>
    </w:p>
    <w:p w14:paraId="7F2824B3" w14:textId="77777777" w:rsidR="00C45CCC" w:rsidRPr="00C45CCC" w:rsidRDefault="00C45CCC" w:rsidP="00C45CCC">
      <w:pPr>
        <w:spacing w:after="0"/>
        <w:rPr>
          <w:rFonts w:eastAsia="MS Mincho"/>
          <w:bCs/>
        </w:rPr>
      </w:pPr>
    </w:p>
    <w:p w14:paraId="4214D386" w14:textId="77777777" w:rsidR="00C45CCC" w:rsidRPr="00C45CCC" w:rsidRDefault="00C45CCC" w:rsidP="00236892">
      <w:pPr>
        <w:numPr>
          <w:ilvl w:val="2"/>
          <w:numId w:val="3"/>
        </w:numPr>
        <w:spacing w:after="0"/>
        <w:contextualSpacing/>
        <w:rPr>
          <w:rFonts w:eastAsia="MS Mincho"/>
          <w:bCs/>
        </w:rPr>
      </w:pPr>
      <w:r w:rsidRPr="00C45CCC">
        <w:rPr>
          <w:rFonts w:eastAsia="MS Mincho"/>
          <w:bCs/>
        </w:rPr>
        <w:t xml:space="preserve">Why is prior ratification needed ? …. Could it be handled through the annual assessment system ? </w:t>
      </w:r>
    </w:p>
    <w:p w14:paraId="3403961F" w14:textId="77777777" w:rsidR="00C45CCC" w:rsidRPr="00C45CCC" w:rsidRDefault="00C45CCC" w:rsidP="00236892">
      <w:pPr>
        <w:numPr>
          <w:ilvl w:val="1"/>
          <w:numId w:val="3"/>
        </w:numPr>
        <w:spacing w:after="0"/>
        <w:contextualSpacing/>
        <w:rPr>
          <w:rFonts w:eastAsia="MS Mincho"/>
          <w:bCs/>
        </w:rPr>
      </w:pPr>
      <w:r w:rsidRPr="00C45CCC">
        <w:rPr>
          <w:rFonts w:eastAsia="MS Mincho"/>
          <w:bCs/>
        </w:rPr>
        <w:t xml:space="preserve">Is the negative list of eligible investments adhered with? Yes…No… </w:t>
      </w:r>
    </w:p>
    <w:p w14:paraId="08A2DFF5" w14:textId="77777777" w:rsidR="00C45CCC" w:rsidRPr="00C45CCC" w:rsidRDefault="00C45CCC" w:rsidP="00236892">
      <w:pPr>
        <w:numPr>
          <w:ilvl w:val="0"/>
          <w:numId w:val="3"/>
        </w:numPr>
        <w:spacing w:after="0"/>
        <w:contextualSpacing/>
        <w:rPr>
          <w:rFonts w:eastAsia="MS Mincho"/>
          <w:bCs/>
        </w:rPr>
      </w:pPr>
      <w:r w:rsidRPr="00C45CCC">
        <w:rPr>
          <w:rFonts w:eastAsia="MS Mincho"/>
          <w:bCs/>
        </w:rPr>
        <w:t>Links with the departments sector plans?</w:t>
      </w:r>
    </w:p>
    <w:p w14:paraId="6B76726C" w14:textId="77777777" w:rsidR="00C45CCC" w:rsidRPr="00C45CCC" w:rsidRDefault="00C45CCC" w:rsidP="00236892">
      <w:pPr>
        <w:numPr>
          <w:ilvl w:val="0"/>
          <w:numId w:val="3"/>
        </w:numPr>
        <w:spacing w:after="0"/>
        <w:contextualSpacing/>
        <w:rPr>
          <w:rFonts w:eastAsia="MS Mincho"/>
          <w:bCs/>
        </w:rPr>
      </w:pPr>
      <w:r w:rsidRPr="00C45CCC">
        <w:rPr>
          <w:rFonts w:eastAsia="MS Mincho"/>
          <w:bCs/>
        </w:rPr>
        <w:t>Support from the program on CB on planning and PFM?</w:t>
      </w:r>
    </w:p>
    <w:p w14:paraId="3A1090D2" w14:textId="77777777" w:rsidR="00C45CCC" w:rsidRPr="00C45CCC" w:rsidRDefault="00C45CCC" w:rsidP="00236892">
      <w:pPr>
        <w:numPr>
          <w:ilvl w:val="0"/>
          <w:numId w:val="3"/>
        </w:numPr>
        <w:spacing w:after="0"/>
        <w:contextualSpacing/>
        <w:rPr>
          <w:rFonts w:eastAsia="MS Mincho"/>
          <w:bCs/>
        </w:rPr>
      </w:pPr>
      <w:r w:rsidRPr="00C45CCC">
        <w:rPr>
          <w:rFonts w:eastAsia="MS Mincho"/>
          <w:bCs/>
        </w:rPr>
        <w:t>How has co-funding worked ? Average level on various projects?</w:t>
      </w:r>
    </w:p>
    <w:p w14:paraId="28909E3C" w14:textId="77777777" w:rsidR="00C45CCC" w:rsidRPr="00C45CCC" w:rsidRDefault="00C45CCC" w:rsidP="00236892">
      <w:pPr>
        <w:numPr>
          <w:ilvl w:val="0"/>
          <w:numId w:val="3"/>
        </w:numPr>
        <w:spacing w:after="0"/>
        <w:contextualSpacing/>
        <w:rPr>
          <w:rFonts w:eastAsia="MS Mincho"/>
          <w:bCs/>
        </w:rPr>
      </w:pPr>
      <w:r w:rsidRPr="00C45CCC">
        <w:rPr>
          <w:rFonts w:eastAsia="MS Mincho"/>
          <w:bCs/>
        </w:rPr>
        <w:t>Impact on service delivery from output 2?</w:t>
      </w:r>
    </w:p>
    <w:p w14:paraId="4F132462" w14:textId="77777777" w:rsidR="00C45CCC" w:rsidRPr="00C45CCC" w:rsidRDefault="00C45CCC" w:rsidP="00236892">
      <w:pPr>
        <w:numPr>
          <w:ilvl w:val="0"/>
          <w:numId w:val="3"/>
        </w:numPr>
        <w:spacing w:after="0"/>
        <w:contextualSpacing/>
        <w:rPr>
          <w:rFonts w:eastAsia="MS Mincho"/>
          <w:bCs/>
        </w:rPr>
      </w:pPr>
      <w:r w:rsidRPr="00C45CCC">
        <w:rPr>
          <w:rFonts w:eastAsia="MS Mincho"/>
          <w:bCs/>
        </w:rPr>
        <w:t>Impact on relations with sectors?</w:t>
      </w:r>
    </w:p>
    <w:p w14:paraId="2C67B379" w14:textId="77777777" w:rsidR="00C45CCC" w:rsidRPr="00C45CCC" w:rsidRDefault="00C45CCC" w:rsidP="00236892">
      <w:pPr>
        <w:numPr>
          <w:ilvl w:val="0"/>
          <w:numId w:val="3"/>
        </w:numPr>
        <w:spacing w:after="0"/>
        <w:contextualSpacing/>
        <w:rPr>
          <w:rFonts w:eastAsia="MS Mincho"/>
          <w:bCs/>
        </w:rPr>
      </w:pPr>
      <w:r w:rsidRPr="00C45CCC">
        <w:rPr>
          <w:rFonts w:eastAsia="MS Mincho"/>
          <w:bCs/>
        </w:rPr>
        <w:t>Impact on relations with Ups?</w:t>
      </w:r>
    </w:p>
    <w:p w14:paraId="215CE3B4" w14:textId="77777777" w:rsidR="00C45CCC" w:rsidRPr="00C45CCC" w:rsidRDefault="00C45CCC" w:rsidP="00236892">
      <w:pPr>
        <w:numPr>
          <w:ilvl w:val="0"/>
          <w:numId w:val="3"/>
        </w:numPr>
        <w:spacing w:after="0"/>
        <w:contextualSpacing/>
        <w:rPr>
          <w:rFonts w:eastAsia="MS Mincho"/>
          <w:bCs/>
        </w:rPr>
      </w:pPr>
      <w:r w:rsidRPr="00C45CCC">
        <w:rPr>
          <w:rFonts w:eastAsia="MS Mincho"/>
          <w:bCs/>
        </w:rPr>
        <w:t>Challenges?</w:t>
      </w:r>
    </w:p>
    <w:p w14:paraId="03983375" w14:textId="77777777" w:rsidR="00C45CCC" w:rsidRPr="00C45CCC" w:rsidRDefault="00C45CCC" w:rsidP="00236892">
      <w:pPr>
        <w:numPr>
          <w:ilvl w:val="0"/>
          <w:numId w:val="3"/>
        </w:numPr>
        <w:spacing w:after="0"/>
        <w:contextualSpacing/>
        <w:rPr>
          <w:rFonts w:eastAsia="MS Mincho"/>
          <w:bCs/>
        </w:rPr>
      </w:pPr>
      <w:r w:rsidRPr="00C45CCC">
        <w:rPr>
          <w:rFonts w:eastAsia="MS Mincho"/>
          <w:bCs/>
          <w:u w:val="single"/>
        </w:rPr>
        <w:t>Future plans</w:t>
      </w:r>
      <w:r w:rsidRPr="00C45CCC">
        <w:rPr>
          <w:rFonts w:eastAsia="MS Mincho"/>
          <w:bCs/>
        </w:rPr>
        <w:t xml:space="preserve"> on roll out of the UZP grant facility</w:t>
      </w:r>
    </w:p>
    <w:p w14:paraId="00FAB26D" w14:textId="77777777" w:rsidR="00C45CCC" w:rsidRPr="00C45CCC" w:rsidRDefault="00C45CCC" w:rsidP="00236892">
      <w:pPr>
        <w:numPr>
          <w:ilvl w:val="0"/>
          <w:numId w:val="3"/>
        </w:numPr>
        <w:spacing w:after="0"/>
        <w:contextualSpacing/>
        <w:rPr>
          <w:rFonts w:eastAsia="MS Mincho"/>
          <w:bCs/>
        </w:rPr>
      </w:pPr>
      <w:r w:rsidRPr="00C45CCC">
        <w:rPr>
          <w:rFonts w:eastAsia="MS Mincho"/>
          <w:bCs/>
        </w:rPr>
        <w:t xml:space="preserve">Other plans? </w:t>
      </w:r>
    </w:p>
    <w:p w14:paraId="2C9BA570" w14:textId="77777777" w:rsidR="00C45CCC" w:rsidRPr="00C45CCC" w:rsidRDefault="00C45CCC" w:rsidP="00C45CCC">
      <w:pPr>
        <w:spacing w:after="0"/>
        <w:rPr>
          <w:rFonts w:eastAsia="MS Mincho"/>
          <w:bCs/>
          <w:i/>
        </w:rPr>
      </w:pPr>
    </w:p>
    <w:p w14:paraId="6A26891C" w14:textId="77777777" w:rsidR="00C45CCC" w:rsidRPr="00C45CCC" w:rsidRDefault="00C45CCC" w:rsidP="00C45CCC">
      <w:pPr>
        <w:spacing w:after="0"/>
        <w:rPr>
          <w:rFonts w:eastAsia="MS Mincho"/>
          <w:bCs/>
          <w:i/>
        </w:rPr>
      </w:pPr>
    </w:p>
    <w:p w14:paraId="6366F131" w14:textId="77777777" w:rsidR="00C45CCC" w:rsidRPr="00E30D8B" w:rsidRDefault="00C45CCC" w:rsidP="00E30D8B">
      <w:pPr>
        <w:rPr>
          <w:b/>
        </w:rPr>
      </w:pPr>
      <w:r w:rsidRPr="00E30D8B">
        <w:rPr>
          <w:b/>
        </w:rPr>
        <w:t>Policy level capacity, policy advice and M&amp;E (component 3) (for two programs)</w:t>
      </w:r>
    </w:p>
    <w:p w14:paraId="7F3FCA40" w14:textId="77777777" w:rsidR="00C45CCC" w:rsidRPr="00C45CCC" w:rsidRDefault="00C45CCC" w:rsidP="00C45CCC">
      <w:pPr>
        <w:spacing w:after="0"/>
        <w:rPr>
          <w:rFonts w:eastAsia="MS Mincho"/>
          <w:bCs/>
          <w:u w:val="single"/>
        </w:rPr>
      </w:pPr>
    </w:p>
    <w:p w14:paraId="4D3EF734" w14:textId="77777777" w:rsidR="00C45CCC" w:rsidRPr="00C45CCC" w:rsidRDefault="00C45CCC" w:rsidP="00236892">
      <w:pPr>
        <w:numPr>
          <w:ilvl w:val="0"/>
          <w:numId w:val="11"/>
        </w:numPr>
        <w:spacing w:after="0"/>
        <w:contextualSpacing/>
        <w:rPr>
          <w:rFonts w:eastAsia="MS Mincho"/>
          <w:bCs/>
        </w:rPr>
      </w:pPr>
      <w:r w:rsidRPr="00C45CCC">
        <w:rPr>
          <w:rFonts w:eastAsia="MS Mincho"/>
          <w:bCs/>
        </w:rPr>
        <w:t>Main activities under this component?</w:t>
      </w:r>
    </w:p>
    <w:p w14:paraId="039E6CC5" w14:textId="77777777" w:rsidR="00C45CCC" w:rsidRPr="00C45CCC" w:rsidRDefault="00C45CCC" w:rsidP="00236892">
      <w:pPr>
        <w:numPr>
          <w:ilvl w:val="0"/>
          <w:numId w:val="11"/>
        </w:numPr>
        <w:spacing w:after="0"/>
        <w:contextualSpacing/>
        <w:rPr>
          <w:rFonts w:eastAsia="MS Mincho"/>
          <w:bCs/>
        </w:rPr>
      </w:pPr>
      <w:r w:rsidRPr="00C45CCC">
        <w:rPr>
          <w:rFonts w:eastAsia="MS Mincho"/>
          <w:bCs/>
        </w:rPr>
        <w:t>Main achievements?</w:t>
      </w:r>
    </w:p>
    <w:p w14:paraId="6FBF841A" w14:textId="77777777" w:rsidR="00C45CCC" w:rsidRPr="00C45CCC" w:rsidRDefault="00C45CCC" w:rsidP="00236892">
      <w:pPr>
        <w:numPr>
          <w:ilvl w:val="0"/>
          <w:numId w:val="11"/>
        </w:numPr>
        <w:spacing w:after="0"/>
        <w:contextualSpacing/>
        <w:rPr>
          <w:rFonts w:eastAsia="MS Mincho"/>
          <w:bCs/>
        </w:rPr>
      </w:pPr>
      <w:r w:rsidRPr="00C45CCC">
        <w:rPr>
          <w:rFonts w:eastAsia="MS Mincho"/>
          <w:bCs/>
        </w:rPr>
        <w:t>Strategy for this output?</w:t>
      </w:r>
    </w:p>
    <w:p w14:paraId="213BBEAD" w14:textId="77777777" w:rsidR="00C45CCC" w:rsidRPr="00C45CCC" w:rsidRDefault="00C45CCC" w:rsidP="00236892">
      <w:pPr>
        <w:numPr>
          <w:ilvl w:val="0"/>
          <w:numId w:val="11"/>
        </w:numPr>
        <w:spacing w:after="0"/>
        <w:contextualSpacing/>
        <w:rPr>
          <w:rFonts w:eastAsia="MS Mincho"/>
          <w:bCs/>
        </w:rPr>
      </w:pPr>
      <w:r w:rsidRPr="00C45CCC">
        <w:rPr>
          <w:rFonts w:eastAsia="MS Mincho"/>
          <w:bCs/>
        </w:rPr>
        <w:t xml:space="preserve">PAG? </w:t>
      </w:r>
    </w:p>
    <w:p w14:paraId="0C0EB59D" w14:textId="77777777" w:rsidR="00C45CCC" w:rsidRPr="00C45CCC" w:rsidRDefault="00C45CCC" w:rsidP="00236892">
      <w:pPr>
        <w:numPr>
          <w:ilvl w:val="1"/>
          <w:numId w:val="11"/>
        </w:numPr>
        <w:spacing w:after="0"/>
        <w:contextualSpacing/>
        <w:rPr>
          <w:rFonts w:eastAsia="MS Mincho"/>
          <w:bCs/>
        </w:rPr>
      </w:pPr>
      <w:r w:rsidRPr="00C45CCC">
        <w:rPr>
          <w:rFonts w:eastAsia="MS Mincho"/>
          <w:bCs/>
        </w:rPr>
        <w:t xml:space="preserve">Roles, composition activities etc.? </w:t>
      </w:r>
    </w:p>
    <w:p w14:paraId="2B59F571" w14:textId="77777777" w:rsidR="00C45CCC" w:rsidRPr="00C45CCC" w:rsidRDefault="00C45CCC" w:rsidP="00236892">
      <w:pPr>
        <w:numPr>
          <w:ilvl w:val="1"/>
          <w:numId w:val="11"/>
        </w:numPr>
        <w:spacing w:after="0"/>
        <w:contextualSpacing/>
        <w:rPr>
          <w:rFonts w:eastAsia="MS Mincho"/>
          <w:bCs/>
        </w:rPr>
      </w:pPr>
      <w:r w:rsidRPr="00C45CCC">
        <w:rPr>
          <w:rFonts w:eastAsia="MS Mincho"/>
          <w:bCs/>
        </w:rPr>
        <w:t>Why has it been hard to establish? future role?</w:t>
      </w:r>
    </w:p>
    <w:p w14:paraId="3529CCBD" w14:textId="77777777" w:rsidR="00C45CCC" w:rsidRPr="00C45CCC" w:rsidRDefault="00C45CCC" w:rsidP="00236892">
      <w:pPr>
        <w:numPr>
          <w:ilvl w:val="0"/>
          <w:numId w:val="11"/>
        </w:numPr>
        <w:spacing w:after="0"/>
        <w:contextualSpacing/>
        <w:rPr>
          <w:rFonts w:eastAsia="MS Mincho"/>
          <w:bCs/>
        </w:rPr>
      </w:pPr>
      <w:r w:rsidRPr="00C45CCC">
        <w:rPr>
          <w:rFonts w:eastAsia="MS Mincho"/>
          <w:bCs/>
        </w:rPr>
        <w:t>Strategic framework for the studies:</w:t>
      </w:r>
    </w:p>
    <w:p w14:paraId="1FA03C96" w14:textId="77777777" w:rsidR="00C45CCC" w:rsidRPr="00C45CCC" w:rsidRDefault="00C45CCC" w:rsidP="00236892">
      <w:pPr>
        <w:numPr>
          <w:ilvl w:val="1"/>
          <w:numId w:val="11"/>
        </w:numPr>
        <w:spacing w:after="0"/>
        <w:contextualSpacing/>
        <w:rPr>
          <w:rFonts w:eastAsia="MS Mincho"/>
          <w:bCs/>
        </w:rPr>
      </w:pPr>
      <w:r w:rsidRPr="00C45CCC">
        <w:rPr>
          <w:rFonts w:eastAsia="MS Mincho"/>
          <w:bCs/>
        </w:rPr>
        <w:t xml:space="preserve">What are the objectives, </w:t>
      </w:r>
    </w:p>
    <w:p w14:paraId="61411CBC" w14:textId="77777777" w:rsidR="00C45CCC" w:rsidRPr="00C45CCC" w:rsidRDefault="00C45CCC" w:rsidP="00236892">
      <w:pPr>
        <w:numPr>
          <w:ilvl w:val="1"/>
          <w:numId w:val="11"/>
        </w:numPr>
        <w:spacing w:after="0"/>
        <w:contextualSpacing/>
        <w:rPr>
          <w:rFonts w:eastAsia="MS Mincho"/>
          <w:bCs/>
        </w:rPr>
      </w:pPr>
      <w:r w:rsidRPr="00C45CCC">
        <w:rPr>
          <w:rFonts w:eastAsia="MS Mincho"/>
          <w:bCs/>
        </w:rPr>
        <w:t>Strategy and impact?...</w:t>
      </w:r>
    </w:p>
    <w:p w14:paraId="19F834C3" w14:textId="04C4A9A3" w:rsidR="00C45CCC" w:rsidRPr="00C45CCC" w:rsidRDefault="00C45CCC" w:rsidP="00236892">
      <w:pPr>
        <w:numPr>
          <w:ilvl w:val="1"/>
          <w:numId w:val="11"/>
        </w:numPr>
        <w:spacing w:after="0"/>
        <w:contextualSpacing/>
        <w:rPr>
          <w:rFonts w:eastAsia="MS Mincho"/>
          <w:bCs/>
        </w:rPr>
      </w:pPr>
      <w:r w:rsidRPr="00C45CCC">
        <w:rPr>
          <w:rFonts w:eastAsia="MS Mincho"/>
          <w:bCs/>
        </w:rPr>
        <w:t>Why started at the same time ?...</w:t>
      </w:r>
      <w:r w:rsidR="00341A5C">
        <w:rPr>
          <w:rFonts w:eastAsia="MS Mincho"/>
          <w:bCs/>
        </w:rPr>
        <w:t xml:space="preserve"> </w:t>
      </w:r>
    </w:p>
    <w:p w14:paraId="620CD5DC" w14:textId="77777777" w:rsidR="00C45CCC" w:rsidRPr="00C45CCC" w:rsidRDefault="00C45CCC" w:rsidP="00236892">
      <w:pPr>
        <w:numPr>
          <w:ilvl w:val="1"/>
          <w:numId w:val="11"/>
        </w:numPr>
        <w:spacing w:after="0"/>
        <w:contextualSpacing/>
        <w:rPr>
          <w:rFonts w:eastAsia="MS Mincho"/>
          <w:bCs/>
        </w:rPr>
      </w:pPr>
      <w:r w:rsidRPr="00C45CCC">
        <w:rPr>
          <w:rFonts w:eastAsia="MS Mincho"/>
          <w:bCs/>
        </w:rPr>
        <w:t xml:space="preserve">Are they based on program evidence? .. How?... </w:t>
      </w:r>
    </w:p>
    <w:p w14:paraId="21753B88" w14:textId="77777777" w:rsidR="00C45CCC" w:rsidRPr="00C45CCC" w:rsidRDefault="00C45CCC" w:rsidP="00236892">
      <w:pPr>
        <w:numPr>
          <w:ilvl w:val="0"/>
          <w:numId w:val="11"/>
        </w:numPr>
        <w:spacing w:after="0"/>
        <w:contextualSpacing/>
        <w:rPr>
          <w:rFonts w:eastAsia="MS Mincho"/>
          <w:bCs/>
        </w:rPr>
      </w:pPr>
      <w:r w:rsidRPr="00C45CCC">
        <w:rPr>
          <w:rFonts w:eastAsia="MS Mincho"/>
          <w:bCs/>
        </w:rPr>
        <w:t>Next steps in the policy advice and activities?</w:t>
      </w:r>
    </w:p>
    <w:p w14:paraId="29798562" w14:textId="77777777" w:rsidR="00C45CCC" w:rsidRPr="00C45CCC" w:rsidRDefault="00C45CCC" w:rsidP="00236892">
      <w:pPr>
        <w:numPr>
          <w:ilvl w:val="0"/>
          <w:numId w:val="11"/>
        </w:numPr>
        <w:spacing w:after="0"/>
        <w:contextualSpacing/>
        <w:rPr>
          <w:rFonts w:eastAsia="MS Mincho"/>
          <w:bCs/>
        </w:rPr>
      </w:pPr>
      <w:r w:rsidRPr="00C45CCC">
        <w:rPr>
          <w:rFonts w:eastAsia="MS Mincho"/>
          <w:bCs/>
        </w:rPr>
        <w:t>National framework for capacity building? Steps taken?... impact? .. challenges?</w:t>
      </w:r>
    </w:p>
    <w:p w14:paraId="35FEC430" w14:textId="77777777" w:rsidR="00C45CCC" w:rsidRPr="00C45CCC" w:rsidRDefault="00C45CCC" w:rsidP="00236892">
      <w:pPr>
        <w:numPr>
          <w:ilvl w:val="0"/>
          <w:numId w:val="11"/>
        </w:numPr>
        <w:spacing w:after="0"/>
        <w:contextualSpacing/>
        <w:rPr>
          <w:rFonts w:eastAsia="MS Mincho"/>
          <w:bCs/>
        </w:rPr>
      </w:pPr>
      <w:r w:rsidRPr="00C45CCC">
        <w:rPr>
          <w:rFonts w:eastAsia="MS Mincho"/>
          <w:bCs/>
        </w:rPr>
        <w:t>Decentralisation policy? . Any development?... What has been the strategy from the programs?... achievements?..challenges?</w:t>
      </w:r>
    </w:p>
    <w:p w14:paraId="09B93923" w14:textId="77777777" w:rsidR="00C45CCC" w:rsidRPr="00C45CCC" w:rsidRDefault="00C45CCC" w:rsidP="00236892">
      <w:pPr>
        <w:numPr>
          <w:ilvl w:val="0"/>
          <w:numId w:val="11"/>
        </w:numPr>
        <w:spacing w:after="0"/>
        <w:contextualSpacing/>
        <w:rPr>
          <w:rFonts w:eastAsia="MS Mincho"/>
          <w:bCs/>
        </w:rPr>
      </w:pPr>
      <w:r w:rsidRPr="00C45CCC">
        <w:rPr>
          <w:rFonts w:eastAsia="MS Mincho"/>
          <w:bCs/>
        </w:rPr>
        <w:t>Legal framework and status:</w:t>
      </w:r>
    </w:p>
    <w:p w14:paraId="21D1A312" w14:textId="77777777" w:rsidR="00C45CCC" w:rsidRPr="00C45CCC" w:rsidRDefault="00C45CCC" w:rsidP="00236892">
      <w:pPr>
        <w:numPr>
          <w:ilvl w:val="1"/>
          <w:numId w:val="11"/>
        </w:numPr>
        <w:spacing w:after="0"/>
        <w:contextualSpacing/>
        <w:rPr>
          <w:rFonts w:eastAsia="MS Mincho"/>
          <w:bCs/>
        </w:rPr>
      </w:pPr>
      <w:r w:rsidRPr="00C45CCC">
        <w:rPr>
          <w:rFonts w:eastAsia="MS Mincho"/>
          <w:bCs/>
        </w:rPr>
        <w:t>Results?</w:t>
      </w:r>
    </w:p>
    <w:p w14:paraId="0269BB97" w14:textId="77777777" w:rsidR="00C45CCC" w:rsidRPr="00C45CCC" w:rsidRDefault="00C45CCC" w:rsidP="00236892">
      <w:pPr>
        <w:numPr>
          <w:ilvl w:val="1"/>
          <w:numId w:val="11"/>
        </w:numPr>
        <w:spacing w:after="0"/>
        <w:contextualSpacing/>
        <w:rPr>
          <w:rFonts w:eastAsia="MS Mincho"/>
          <w:bCs/>
        </w:rPr>
      </w:pPr>
      <w:r w:rsidRPr="00C45CCC">
        <w:rPr>
          <w:rFonts w:eastAsia="MS Mincho"/>
          <w:bCs/>
        </w:rPr>
        <w:t xml:space="preserve">Challenges? … </w:t>
      </w:r>
    </w:p>
    <w:p w14:paraId="2D4E3F5D" w14:textId="77777777" w:rsidR="00C45CCC" w:rsidRPr="00C45CCC" w:rsidRDefault="00C45CCC" w:rsidP="00236892">
      <w:pPr>
        <w:numPr>
          <w:ilvl w:val="1"/>
          <w:numId w:val="11"/>
        </w:numPr>
        <w:spacing w:after="0"/>
        <w:contextualSpacing/>
        <w:rPr>
          <w:rFonts w:eastAsia="MS Mincho"/>
          <w:bCs/>
        </w:rPr>
      </w:pPr>
      <w:r w:rsidRPr="00C45CCC">
        <w:rPr>
          <w:rFonts w:eastAsia="MS Mincho"/>
          <w:bCs/>
        </w:rPr>
        <w:t xml:space="preserve">Future plans? </w:t>
      </w:r>
    </w:p>
    <w:p w14:paraId="2DE18C69" w14:textId="77777777" w:rsidR="00C45CCC" w:rsidRPr="00C45CCC" w:rsidRDefault="00C45CCC" w:rsidP="00236892">
      <w:pPr>
        <w:numPr>
          <w:ilvl w:val="0"/>
          <w:numId w:val="11"/>
        </w:numPr>
        <w:spacing w:after="0"/>
        <w:contextualSpacing/>
        <w:rPr>
          <w:rFonts w:eastAsia="MS Mincho"/>
          <w:bCs/>
        </w:rPr>
      </w:pPr>
      <w:r w:rsidRPr="00C45CCC">
        <w:rPr>
          <w:rFonts w:eastAsia="MS Mincho"/>
          <w:bCs/>
        </w:rPr>
        <w:t>How to involve sectors in the decentralization strategic work?</w:t>
      </w:r>
    </w:p>
    <w:p w14:paraId="40D45669" w14:textId="77777777" w:rsidR="00C45CCC" w:rsidRPr="00C45CCC" w:rsidRDefault="00C45CCC" w:rsidP="00236892">
      <w:pPr>
        <w:numPr>
          <w:ilvl w:val="0"/>
          <w:numId w:val="11"/>
        </w:numPr>
        <w:spacing w:after="0"/>
        <w:contextualSpacing/>
        <w:rPr>
          <w:rFonts w:eastAsia="MS Mincho"/>
          <w:bCs/>
        </w:rPr>
      </w:pPr>
      <w:r w:rsidRPr="00C45CCC">
        <w:rPr>
          <w:rFonts w:eastAsia="MS Mincho"/>
          <w:bCs/>
        </w:rPr>
        <w:t>Lessons learned?</w:t>
      </w:r>
    </w:p>
    <w:p w14:paraId="2D03D1D0" w14:textId="77777777" w:rsidR="00C45CCC" w:rsidRPr="00C45CCC" w:rsidRDefault="00C45CCC" w:rsidP="00236892">
      <w:pPr>
        <w:numPr>
          <w:ilvl w:val="0"/>
          <w:numId w:val="11"/>
        </w:numPr>
        <w:spacing w:after="0"/>
        <w:contextualSpacing/>
        <w:rPr>
          <w:rFonts w:eastAsia="MS Mincho"/>
          <w:bCs/>
        </w:rPr>
      </w:pPr>
      <w:r w:rsidRPr="00C45CCC">
        <w:rPr>
          <w:rFonts w:eastAsia="MS Mincho"/>
          <w:bCs/>
        </w:rPr>
        <w:t xml:space="preserve">Future plans for this output? </w:t>
      </w:r>
    </w:p>
    <w:p w14:paraId="0694DFF9" w14:textId="77777777" w:rsidR="00C45CCC" w:rsidRPr="00C45CCC" w:rsidRDefault="00C45CCC" w:rsidP="00C45CCC">
      <w:pPr>
        <w:spacing w:after="0"/>
        <w:rPr>
          <w:rFonts w:eastAsia="MS Mincho"/>
          <w:bCs/>
        </w:rPr>
      </w:pPr>
    </w:p>
    <w:p w14:paraId="18610AE8" w14:textId="77777777" w:rsidR="00C45CCC" w:rsidRPr="00837CB5" w:rsidRDefault="00C45CCC" w:rsidP="00C45CCC">
      <w:pPr>
        <w:spacing w:after="0"/>
        <w:rPr>
          <w:rFonts w:eastAsia="MS Mincho"/>
          <w:b/>
          <w:bCs/>
        </w:rPr>
      </w:pPr>
      <w:r w:rsidRPr="00837CB5">
        <w:rPr>
          <w:rFonts w:eastAsia="MS Mincho"/>
          <w:b/>
          <w:bCs/>
        </w:rPr>
        <w:t>Links between programs with other initiatives (two programs)</w:t>
      </w:r>
    </w:p>
    <w:p w14:paraId="5DEC29A4" w14:textId="77777777" w:rsidR="00C45CCC" w:rsidRPr="00C45CCC" w:rsidRDefault="00C45CCC" w:rsidP="00236892">
      <w:pPr>
        <w:numPr>
          <w:ilvl w:val="0"/>
          <w:numId w:val="12"/>
        </w:numPr>
        <w:spacing w:after="0"/>
        <w:contextualSpacing/>
        <w:rPr>
          <w:rFonts w:eastAsia="MS Mincho"/>
          <w:bCs/>
          <w:u w:val="single"/>
        </w:rPr>
      </w:pPr>
      <w:r w:rsidRPr="00C45CCC">
        <w:rPr>
          <w:rFonts w:eastAsia="MS Mincho"/>
          <w:bCs/>
        </w:rPr>
        <w:t>Synergies between UPGP and UZGP?</w:t>
      </w:r>
    </w:p>
    <w:p w14:paraId="48065DBB" w14:textId="77777777" w:rsidR="00C45CCC" w:rsidRPr="00C45CCC" w:rsidRDefault="00C45CCC" w:rsidP="00236892">
      <w:pPr>
        <w:numPr>
          <w:ilvl w:val="0"/>
          <w:numId w:val="12"/>
        </w:numPr>
        <w:spacing w:after="0"/>
        <w:contextualSpacing/>
        <w:rPr>
          <w:rFonts w:eastAsia="MS Mincho"/>
          <w:bCs/>
          <w:u w:val="single"/>
        </w:rPr>
      </w:pPr>
      <w:r w:rsidRPr="00C45CCC">
        <w:rPr>
          <w:rFonts w:eastAsia="MS Mincho"/>
          <w:bCs/>
        </w:rPr>
        <w:t>Any links with other initiatives?</w:t>
      </w:r>
    </w:p>
    <w:p w14:paraId="3746B104" w14:textId="77777777" w:rsidR="00C45CCC" w:rsidRPr="00C45CCC" w:rsidRDefault="00C45CCC" w:rsidP="00236892">
      <w:pPr>
        <w:numPr>
          <w:ilvl w:val="0"/>
          <w:numId w:val="12"/>
        </w:numPr>
        <w:spacing w:after="0"/>
        <w:contextualSpacing/>
        <w:rPr>
          <w:rFonts w:eastAsia="MS Mincho"/>
          <w:bCs/>
          <w:u w:val="single"/>
        </w:rPr>
      </w:pPr>
      <w:r w:rsidRPr="00C45CCC">
        <w:rPr>
          <w:rFonts w:eastAsia="MS Mincho"/>
          <w:bCs/>
        </w:rPr>
        <w:t>Links with LGSP ? … Has there been a transmission belt of experiences?</w:t>
      </w:r>
    </w:p>
    <w:p w14:paraId="2E01B761" w14:textId="77777777" w:rsidR="00C45CCC" w:rsidRPr="00C45CCC" w:rsidRDefault="00C45CCC" w:rsidP="00236892">
      <w:pPr>
        <w:numPr>
          <w:ilvl w:val="0"/>
          <w:numId w:val="12"/>
        </w:numPr>
        <w:spacing w:after="0"/>
        <w:contextualSpacing/>
        <w:rPr>
          <w:rFonts w:eastAsia="MS Mincho"/>
          <w:bCs/>
          <w:u w:val="single"/>
        </w:rPr>
      </w:pPr>
      <w:r w:rsidRPr="00C45CCC">
        <w:rPr>
          <w:rFonts w:eastAsia="MS Mincho"/>
          <w:bCs/>
        </w:rPr>
        <w:t xml:space="preserve">Operational cooperation? … </w:t>
      </w:r>
    </w:p>
    <w:p w14:paraId="12E4BE50" w14:textId="77777777" w:rsidR="00C45CCC" w:rsidRPr="00C45CCC" w:rsidRDefault="00C45CCC" w:rsidP="00236892">
      <w:pPr>
        <w:numPr>
          <w:ilvl w:val="0"/>
          <w:numId w:val="12"/>
        </w:numPr>
        <w:spacing w:after="0"/>
        <w:contextualSpacing/>
        <w:rPr>
          <w:rFonts w:eastAsia="MS Mincho"/>
          <w:bCs/>
          <w:u w:val="single"/>
        </w:rPr>
      </w:pPr>
      <w:r w:rsidRPr="00C45CCC">
        <w:rPr>
          <w:rFonts w:eastAsia="MS Mincho"/>
          <w:bCs/>
        </w:rPr>
        <w:t>Cooperation on M&amp;E?...</w:t>
      </w:r>
    </w:p>
    <w:p w14:paraId="6C65ADC5" w14:textId="77777777" w:rsidR="00C45CCC" w:rsidRPr="00C45CCC" w:rsidRDefault="00C45CCC" w:rsidP="00236892">
      <w:pPr>
        <w:numPr>
          <w:ilvl w:val="0"/>
          <w:numId w:val="12"/>
        </w:numPr>
        <w:spacing w:after="0"/>
        <w:contextualSpacing/>
        <w:rPr>
          <w:rFonts w:eastAsia="MS Mincho"/>
          <w:bCs/>
          <w:u w:val="single"/>
        </w:rPr>
      </w:pPr>
      <w:r w:rsidRPr="00C45CCC">
        <w:rPr>
          <w:rFonts w:eastAsia="MS Mincho"/>
          <w:bCs/>
        </w:rPr>
        <w:t>Cooperation CB ?</w:t>
      </w:r>
    </w:p>
    <w:p w14:paraId="13C84CF0" w14:textId="77777777" w:rsidR="00C45CCC" w:rsidRPr="00C45CCC" w:rsidRDefault="00C45CCC" w:rsidP="00C45CCC">
      <w:pPr>
        <w:spacing w:after="0"/>
        <w:rPr>
          <w:rFonts w:eastAsia="MS Mincho"/>
          <w:bCs/>
          <w:u w:val="single"/>
        </w:rPr>
      </w:pPr>
    </w:p>
    <w:p w14:paraId="063C5C19" w14:textId="77777777" w:rsidR="00C45CCC" w:rsidRPr="00C45CCC" w:rsidRDefault="00C45CCC" w:rsidP="00C45CCC">
      <w:pPr>
        <w:spacing w:after="0"/>
        <w:rPr>
          <w:rFonts w:eastAsia="MS Mincho"/>
          <w:bCs/>
        </w:rPr>
      </w:pPr>
    </w:p>
    <w:p w14:paraId="54A5D471" w14:textId="77777777" w:rsidR="00C45CCC" w:rsidRPr="00E30D8B" w:rsidRDefault="00C45CCC" w:rsidP="00E30D8B">
      <w:pPr>
        <w:rPr>
          <w:b/>
        </w:rPr>
      </w:pPr>
      <w:r w:rsidRPr="00E30D8B">
        <w:rPr>
          <w:b/>
        </w:rPr>
        <w:t>Aid effectiveness for all components and sustainability (for two programs)</w:t>
      </w:r>
    </w:p>
    <w:p w14:paraId="78D3D714" w14:textId="77777777" w:rsidR="00C45CCC" w:rsidRPr="00C45CCC" w:rsidRDefault="00C45CCC" w:rsidP="00236892">
      <w:pPr>
        <w:numPr>
          <w:ilvl w:val="0"/>
          <w:numId w:val="9"/>
        </w:numPr>
        <w:spacing w:after="0"/>
        <w:contextualSpacing/>
        <w:rPr>
          <w:rFonts w:eastAsia="MS Mincho"/>
        </w:rPr>
      </w:pPr>
      <w:r w:rsidRPr="00C45CCC">
        <w:rPr>
          <w:rFonts w:eastAsia="MS Mincho"/>
        </w:rPr>
        <w:t>Effectiveness of the results?</w:t>
      </w:r>
    </w:p>
    <w:p w14:paraId="71EF06E9" w14:textId="77777777" w:rsidR="00C45CCC" w:rsidRPr="00C45CCC" w:rsidRDefault="00C45CCC" w:rsidP="00236892">
      <w:pPr>
        <w:numPr>
          <w:ilvl w:val="0"/>
          <w:numId w:val="9"/>
        </w:numPr>
        <w:spacing w:after="0"/>
        <w:contextualSpacing/>
        <w:rPr>
          <w:rFonts w:eastAsia="MS Mincho"/>
        </w:rPr>
      </w:pPr>
      <w:r w:rsidRPr="00C45CCC">
        <w:rPr>
          <w:rFonts w:eastAsia="MS Mincho"/>
        </w:rPr>
        <w:t>Efficiency?</w:t>
      </w:r>
    </w:p>
    <w:p w14:paraId="79E90104" w14:textId="77777777" w:rsidR="00C45CCC" w:rsidRPr="00C45CCC" w:rsidRDefault="00C45CCC" w:rsidP="00236892">
      <w:pPr>
        <w:numPr>
          <w:ilvl w:val="0"/>
          <w:numId w:val="9"/>
        </w:numPr>
        <w:spacing w:after="0"/>
        <w:contextualSpacing/>
        <w:rPr>
          <w:rFonts w:eastAsia="MS Mincho"/>
        </w:rPr>
      </w:pPr>
      <w:r w:rsidRPr="00C45CCC">
        <w:rPr>
          <w:rFonts w:eastAsia="MS Mincho"/>
        </w:rPr>
        <w:t>Sustainability ? documentation of this? …</w:t>
      </w:r>
    </w:p>
    <w:p w14:paraId="7AD8F7B3" w14:textId="77777777" w:rsidR="00C45CCC" w:rsidRPr="00C45CCC" w:rsidRDefault="00C45CCC" w:rsidP="00236892">
      <w:pPr>
        <w:numPr>
          <w:ilvl w:val="1"/>
          <w:numId w:val="9"/>
        </w:numPr>
        <w:spacing w:after="0"/>
        <w:contextualSpacing/>
        <w:rPr>
          <w:rFonts w:eastAsia="MS Mincho"/>
        </w:rPr>
      </w:pPr>
      <w:r w:rsidRPr="00C45CCC">
        <w:rPr>
          <w:rFonts w:eastAsia="MS Mincho"/>
        </w:rPr>
        <w:t>Service delivery?</w:t>
      </w:r>
    </w:p>
    <w:p w14:paraId="70A39AF7" w14:textId="77777777" w:rsidR="00C45CCC" w:rsidRPr="00C45CCC" w:rsidRDefault="00C45CCC" w:rsidP="00236892">
      <w:pPr>
        <w:numPr>
          <w:ilvl w:val="1"/>
          <w:numId w:val="9"/>
        </w:numPr>
        <w:spacing w:after="0"/>
        <w:contextualSpacing/>
        <w:rPr>
          <w:rFonts w:eastAsia="MS Mincho"/>
        </w:rPr>
      </w:pPr>
      <w:r w:rsidRPr="00C45CCC">
        <w:rPr>
          <w:rFonts w:eastAsia="MS Mincho"/>
        </w:rPr>
        <w:t>Systems and procedures?</w:t>
      </w:r>
    </w:p>
    <w:p w14:paraId="4F7CE932" w14:textId="77777777" w:rsidR="00C45CCC" w:rsidRPr="00C45CCC" w:rsidRDefault="00C45CCC" w:rsidP="00236892">
      <w:pPr>
        <w:numPr>
          <w:ilvl w:val="1"/>
          <w:numId w:val="9"/>
        </w:numPr>
        <w:spacing w:after="0"/>
        <w:contextualSpacing/>
        <w:rPr>
          <w:rFonts w:eastAsia="MS Mincho"/>
        </w:rPr>
      </w:pPr>
      <w:r w:rsidRPr="00C45CCC">
        <w:rPr>
          <w:rFonts w:eastAsia="MS Mincho"/>
        </w:rPr>
        <w:t>Capacity created?</w:t>
      </w:r>
    </w:p>
    <w:p w14:paraId="060AF98F" w14:textId="77777777" w:rsidR="00C45CCC" w:rsidRPr="00C45CCC" w:rsidRDefault="00C45CCC" w:rsidP="00236892">
      <w:pPr>
        <w:numPr>
          <w:ilvl w:val="1"/>
          <w:numId w:val="9"/>
        </w:numPr>
        <w:spacing w:after="0"/>
        <w:contextualSpacing/>
        <w:rPr>
          <w:rFonts w:eastAsia="MS Mincho"/>
        </w:rPr>
      </w:pPr>
      <w:r w:rsidRPr="00C45CCC">
        <w:rPr>
          <w:rFonts w:eastAsia="MS Mincho"/>
        </w:rPr>
        <w:t>Prospects for scaling up?</w:t>
      </w:r>
    </w:p>
    <w:p w14:paraId="6E14A6FB" w14:textId="77777777" w:rsidR="00C45CCC" w:rsidRPr="00C45CCC" w:rsidRDefault="00C45CCC" w:rsidP="00236892">
      <w:pPr>
        <w:numPr>
          <w:ilvl w:val="1"/>
          <w:numId w:val="9"/>
        </w:numPr>
        <w:spacing w:after="0"/>
        <w:contextualSpacing/>
        <w:rPr>
          <w:rFonts w:eastAsia="MS Mincho"/>
        </w:rPr>
      </w:pPr>
      <w:r w:rsidRPr="00C45CCC">
        <w:rPr>
          <w:rFonts w:eastAsia="MS Mincho"/>
        </w:rPr>
        <w:t xml:space="preserve">Ownership of GoB?... </w:t>
      </w:r>
    </w:p>
    <w:p w14:paraId="2956E8B1" w14:textId="77777777" w:rsidR="00C45CCC" w:rsidRPr="00C45CCC" w:rsidRDefault="00C45CCC" w:rsidP="00236892">
      <w:pPr>
        <w:numPr>
          <w:ilvl w:val="1"/>
          <w:numId w:val="9"/>
        </w:numPr>
        <w:spacing w:after="0"/>
        <w:contextualSpacing/>
        <w:rPr>
          <w:rFonts w:eastAsia="MS Mincho"/>
        </w:rPr>
      </w:pPr>
      <w:r w:rsidRPr="00C45CCC">
        <w:rPr>
          <w:rFonts w:eastAsia="MS Mincho"/>
        </w:rPr>
        <w:t>Lessons learned?</w:t>
      </w:r>
    </w:p>
    <w:p w14:paraId="06298B5F" w14:textId="77777777" w:rsidR="00C45CCC" w:rsidRPr="00C45CCC" w:rsidRDefault="00C45CCC" w:rsidP="00236892">
      <w:pPr>
        <w:numPr>
          <w:ilvl w:val="1"/>
          <w:numId w:val="9"/>
        </w:numPr>
        <w:spacing w:after="0"/>
        <w:contextualSpacing/>
        <w:rPr>
          <w:rFonts w:eastAsia="MS Mincho"/>
        </w:rPr>
      </w:pPr>
      <w:r w:rsidRPr="00C45CCC">
        <w:rPr>
          <w:rFonts w:eastAsia="MS Mincho"/>
        </w:rPr>
        <w:t>Challenges?</w:t>
      </w:r>
    </w:p>
    <w:p w14:paraId="02D4706A" w14:textId="77777777" w:rsidR="00C45CCC" w:rsidRPr="00C45CCC" w:rsidRDefault="00C45CCC" w:rsidP="00236892">
      <w:pPr>
        <w:numPr>
          <w:ilvl w:val="1"/>
          <w:numId w:val="9"/>
        </w:numPr>
        <w:spacing w:after="0"/>
        <w:contextualSpacing/>
        <w:rPr>
          <w:rFonts w:eastAsia="MS Mincho"/>
        </w:rPr>
      </w:pPr>
      <w:r w:rsidRPr="00C45CCC">
        <w:rPr>
          <w:rFonts w:eastAsia="MS Mincho"/>
        </w:rPr>
        <w:t>Recommendations?</w:t>
      </w:r>
    </w:p>
    <w:p w14:paraId="2AE94F20" w14:textId="77777777" w:rsidR="00C45CCC" w:rsidRPr="00C45CCC" w:rsidRDefault="00C45CCC" w:rsidP="00C45CCC">
      <w:pPr>
        <w:spacing w:after="0"/>
        <w:ind w:left="720"/>
        <w:contextualSpacing/>
        <w:rPr>
          <w:rFonts w:eastAsia="MS Mincho"/>
        </w:rPr>
      </w:pPr>
    </w:p>
    <w:p w14:paraId="538D5671" w14:textId="77777777" w:rsidR="00C45CCC" w:rsidRPr="00C45CCC" w:rsidRDefault="00C45CCC" w:rsidP="00C45CCC">
      <w:pPr>
        <w:spacing w:after="0"/>
        <w:ind w:left="720" w:right="-10"/>
        <w:rPr>
          <w:rFonts w:eastAsia="MS Mincho"/>
          <w:i/>
          <w:lang w:eastAsia="ja-JP"/>
        </w:rPr>
      </w:pPr>
    </w:p>
    <w:p w14:paraId="703A1965" w14:textId="77777777" w:rsidR="00C45CCC" w:rsidRPr="00E30D8B" w:rsidRDefault="00C45CCC" w:rsidP="00E30D8B">
      <w:pPr>
        <w:rPr>
          <w:b/>
          <w:lang w:val="en-GB"/>
        </w:rPr>
      </w:pPr>
      <w:bookmarkStart w:id="92" w:name="_Toc255311577"/>
      <w:r w:rsidRPr="00E30D8B">
        <w:rPr>
          <w:b/>
          <w:lang w:val="en-GB"/>
        </w:rPr>
        <w:t xml:space="preserve">Future </w:t>
      </w:r>
      <w:bookmarkEnd w:id="92"/>
      <w:r w:rsidRPr="00E30D8B">
        <w:rPr>
          <w:b/>
          <w:lang w:val="en-GB"/>
        </w:rPr>
        <w:t>phase of joint programming (for two programs)</w:t>
      </w:r>
    </w:p>
    <w:p w14:paraId="7FED2A8E" w14:textId="77777777" w:rsidR="00C45CCC" w:rsidRPr="00C45CCC" w:rsidRDefault="00C45CCC" w:rsidP="00236892">
      <w:pPr>
        <w:widowControl w:val="0"/>
        <w:numPr>
          <w:ilvl w:val="2"/>
          <w:numId w:val="4"/>
        </w:numPr>
        <w:spacing w:after="0"/>
        <w:ind w:left="868" w:right="-10" w:hanging="508"/>
        <w:rPr>
          <w:rFonts w:eastAsia="MS Mincho"/>
          <w:snapToGrid w:val="0"/>
        </w:rPr>
      </w:pPr>
      <w:r w:rsidRPr="00C45CCC">
        <w:rPr>
          <w:rFonts w:eastAsia="MS Mincho"/>
          <w:snapToGrid w:val="0"/>
        </w:rPr>
        <w:t xml:space="preserve"> What are findings and lessons should influence any decision on a future intervention for UNDP and UNCDF and its partners? </w:t>
      </w:r>
    </w:p>
    <w:p w14:paraId="488674F5" w14:textId="77777777" w:rsidR="00C45CCC" w:rsidRPr="00C45CCC" w:rsidRDefault="00C45CCC" w:rsidP="00C45CCC">
      <w:pPr>
        <w:widowControl w:val="0"/>
        <w:spacing w:after="0"/>
        <w:ind w:left="868" w:right="-10"/>
        <w:rPr>
          <w:rFonts w:eastAsia="MS Mincho"/>
          <w:snapToGrid w:val="0"/>
        </w:rPr>
      </w:pPr>
    </w:p>
    <w:p w14:paraId="6941C014" w14:textId="77777777" w:rsidR="00C45CCC" w:rsidRPr="00C45CCC" w:rsidRDefault="00C45CCC" w:rsidP="00236892">
      <w:pPr>
        <w:widowControl w:val="0"/>
        <w:numPr>
          <w:ilvl w:val="2"/>
          <w:numId w:val="4"/>
        </w:numPr>
        <w:spacing w:after="0"/>
        <w:ind w:left="868" w:right="-10" w:hanging="508"/>
        <w:rPr>
          <w:rFonts w:eastAsia="MS Mincho"/>
          <w:snapToGrid w:val="0"/>
        </w:rPr>
      </w:pPr>
      <w:r w:rsidRPr="00C45CCC">
        <w:rPr>
          <w:rFonts w:eastAsia="MS Mincho"/>
          <w:snapToGrid w:val="0"/>
        </w:rPr>
        <w:t xml:space="preserve">Any </w:t>
      </w:r>
      <w:r w:rsidRPr="00C45CCC">
        <w:rPr>
          <w:rFonts w:eastAsia="MS Mincho"/>
          <w:snapToGrid w:val="0"/>
          <w:u w:val="single"/>
        </w:rPr>
        <w:t>emerging vision, strategy and measures</w:t>
      </w:r>
      <w:r w:rsidRPr="00C45CCC">
        <w:rPr>
          <w:rFonts w:eastAsia="MS Mincho"/>
          <w:snapToGrid w:val="0"/>
        </w:rPr>
        <w:t xml:space="preserve"> proposed for the planned next phase of programming or, if appropriate, disengaging or continuing UNDP and UNCDF’s local governance programming in the country?</w:t>
      </w:r>
    </w:p>
    <w:p w14:paraId="1A72C0BF" w14:textId="77777777" w:rsidR="00C45CCC" w:rsidRPr="00C45CCC" w:rsidRDefault="00C45CCC" w:rsidP="00C45CCC">
      <w:pPr>
        <w:widowControl w:val="0"/>
        <w:spacing w:after="0"/>
        <w:ind w:left="868" w:right="-10"/>
        <w:rPr>
          <w:rFonts w:eastAsia="MS Mincho"/>
          <w:snapToGrid w:val="0"/>
        </w:rPr>
      </w:pPr>
    </w:p>
    <w:p w14:paraId="3F590E11" w14:textId="77777777" w:rsidR="00C45CCC" w:rsidRPr="00C45CCC" w:rsidRDefault="00C45CCC" w:rsidP="00236892">
      <w:pPr>
        <w:widowControl w:val="0"/>
        <w:numPr>
          <w:ilvl w:val="2"/>
          <w:numId w:val="4"/>
        </w:numPr>
        <w:spacing w:after="0"/>
        <w:ind w:left="868" w:right="-10" w:hanging="508"/>
        <w:rPr>
          <w:rFonts w:eastAsia="MS Mincho"/>
          <w:snapToGrid w:val="0"/>
        </w:rPr>
      </w:pPr>
      <w:r w:rsidRPr="00C45CCC">
        <w:rPr>
          <w:rFonts w:eastAsia="MS Mincho"/>
          <w:snapToGrid w:val="0"/>
        </w:rPr>
        <w:t xml:space="preserve">What are the remaining challenges and gaps in the area of decentralization in the country? How are various actors positioned to address these? Is there a conducive environment for further progress on decentralization? </w:t>
      </w:r>
    </w:p>
    <w:p w14:paraId="567D823C" w14:textId="77777777" w:rsidR="00C45CCC" w:rsidRPr="00C45CCC" w:rsidRDefault="00C45CCC" w:rsidP="00C45CCC">
      <w:pPr>
        <w:widowControl w:val="0"/>
        <w:spacing w:after="0"/>
        <w:ind w:right="-10"/>
        <w:rPr>
          <w:rFonts w:eastAsia="MS Mincho"/>
          <w:snapToGrid w:val="0"/>
        </w:rPr>
      </w:pPr>
    </w:p>
    <w:p w14:paraId="27FA0C65" w14:textId="77777777" w:rsidR="00C45CCC" w:rsidRPr="00C45CCC" w:rsidRDefault="00C45CCC" w:rsidP="00236892">
      <w:pPr>
        <w:widowControl w:val="0"/>
        <w:numPr>
          <w:ilvl w:val="2"/>
          <w:numId w:val="4"/>
        </w:numPr>
        <w:spacing w:after="0"/>
        <w:ind w:left="868" w:right="-10" w:hanging="508"/>
        <w:rPr>
          <w:rFonts w:eastAsia="MS Mincho"/>
          <w:snapToGrid w:val="0"/>
        </w:rPr>
      </w:pPr>
      <w:r w:rsidRPr="00C45CCC">
        <w:rPr>
          <w:rFonts w:eastAsia="MS Mincho"/>
          <w:snapToGrid w:val="0"/>
        </w:rPr>
        <w:t>Do the envisaged overall objectives and results of the next phase of programme seem adequate and relevant in light of the UPGP and UZGP MTE findings?</w:t>
      </w:r>
    </w:p>
    <w:p w14:paraId="3EBA34F1" w14:textId="77777777" w:rsidR="00C45CCC" w:rsidRPr="00C45CCC" w:rsidRDefault="00C45CCC" w:rsidP="00C45CCC">
      <w:pPr>
        <w:widowControl w:val="0"/>
        <w:spacing w:after="0"/>
        <w:ind w:left="868" w:right="-10"/>
        <w:rPr>
          <w:rFonts w:eastAsia="MS Mincho"/>
          <w:snapToGrid w:val="0"/>
        </w:rPr>
      </w:pPr>
    </w:p>
    <w:p w14:paraId="088DC883" w14:textId="77777777" w:rsidR="00C45CCC" w:rsidRPr="00C45CCC" w:rsidRDefault="00C45CCC" w:rsidP="00236892">
      <w:pPr>
        <w:widowControl w:val="0"/>
        <w:numPr>
          <w:ilvl w:val="2"/>
          <w:numId w:val="4"/>
        </w:numPr>
        <w:spacing w:after="0"/>
        <w:ind w:left="868" w:right="-10" w:hanging="508"/>
        <w:rPr>
          <w:rFonts w:eastAsia="MS Mincho"/>
          <w:bCs/>
          <w:sz w:val="24"/>
          <w:szCs w:val="24"/>
        </w:rPr>
      </w:pPr>
      <w:r w:rsidRPr="00C45CCC">
        <w:rPr>
          <w:rFonts w:eastAsia="MS Mincho"/>
          <w:snapToGrid w:val="0"/>
        </w:rPr>
        <w:t xml:space="preserve">Have key factors (external, programme or partnership related) changed, with respect to those existing at the time of the UPGP and UGZP design, in a way that needs to be taken into consideration for </w:t>
      </w:r>
      <w:r w:rsidRPr="00C45CCC">
        <w:rPr>
          <w:rFonts w:eastAsia="MS Mincho"/>
          <w:b/>
          <w:snapToGrid w:val="0"/>
        </w:rPr>
        <w:t>the next phase</w:t>
      </w:r>
      <w:r w:rsidRPr="00C45CCC">
        <w:rPr>
          <w:rFonts w:eastAsia="MS Mincho"/>
          <w:snapToGrid w:val="0"/>
        </w:rPr>
        <w:t>?</w:t>
      </w:r>
    </w:p>
    <w:p w14:paraId="4251FD97" w14:textId="77777777" w:rsidR="00C45CCC" w:rsidRPr="00C45CCC" w:rsidRDefault="00C45CCC" w:rsidP="00E84A51">
      <w:pPr>
        <w:sectPr w:rsidR="00C45CCC" w:rsidRPr="00C45CCC" w:rsidSect="002A2DAD">
          <w:pgSz w:w="11906" w:h="16838"/>
          <w:pgMar w:top="1701" w:right="1134" w:bottom="1701" w:left="1134" w:header="708" w:footer="708" w:gutter="0"/>
          <w:cols w:space="708"/>
          <w:docGrid w:linePitch="360"/>
        </w:sectPr>
      </w:pPr>
    </w:p>
    <w:p w14:paraId="5E7A65F1" w14:textId="77777777" w:rsidR="00E84A51" w:rsidRDefault="00E84A51" w:rsidP="00E84A51">
      <w:pPr>
        <w:rPr>
          <w:lang w:val="en-GB"/>
        </w:rPr>
      </w:pPr>
    </w:p>
    <w:p w14:paraId="18A5B175" w14:textId="77777777" w:rsidR="00E84A51" w:rsidRDefault="003449A3" w:rsidP="003449A3">
      <w:pPr>
        <w:pStyle w:val="Heading1"/>
      </w:pPr>
      <w:bookmarkStart w:id="93" w:name="_Toc405475075"/>
      <w:r>
        <w:t>Annex 6</w:t>
      </w:r>
      <w:r w:rsidR="00E84A51">
        <w:t>. Questionnaire</w:t>
      </w:r>
      <w:r w:rsidR="00475320">
        <w:t>s</w:t>
      </w:r>
      <w:r w:rsidR="00E84A51">
        <w:t xml:space="preserve"> for the field work</w:t>
      </w:r>
      <w:bookmarkEnd w:id="93"/>
    </w:p>
    <w:p w14:paraId="2795A65A" w14:textId="77777777" w:rsidR="00690702" w:rsidRDefault="00690702" w:rsidP="00690702">
      <w:pPr>
        <w:rPr>
          <w:lang w:val="en-GB"/>
        </w:rPr>
      </w:pPr>
    </w:p>
    <w:p w14:paraId="331BA429" w14:textId="77777777" w:rsidR="00837CB5" w:rsidRDefault="00690702" w:rsidP="00690702">
      <w:pPr>
        <w:spacing w:after="0"/>
        <w:rPr>
          <w:rFonts w:eastAsia="MS Mincho"/>
          <w:b/>
          <w:szCs w:val="24"/>
        </w:rPr>
      </w:pPr>
      <w:r w:rsidRPr="00690702">
        <w:rPr>
          <w:rFonts w:eastAsia="MS Mincho"/>
          <w:b/>
          <w:szCs w:val="24"/>
        </w:rPr>
        <w:t>FIELD LEVEL QUESTIONS</w:t>
      </w:r>
    </w:p>
    <w:p w14:paraId="46758E17" w14:textId="77777777" w:rsidR="00837CB5" w:rsidRDefault="00837CB5" w:rsidP="00690702">
      <w:pPr>
        <w:spacing w:after="0"/>
        <w:rPr>
          <w:rFonts w:eastAsia="MS Mincho"/>
          <w:b/>
          <w:szCs w:val="24"/>
        </w:rPr>
      </w:pPr>
    </w:p>
    <w:p w14:paraId="26D8CFFD" w14:textId="77777777" w:rsidR="00690702" w:rsidRPr="00690702" w:rsidRDefault="00837CB5" w:rsidP="00690702">
      <w:pPr>
        <w:spacing w:after="0"/>
        <w:rPr>
          <w:rFonts w:eastAsia="MS Mincho"/>
          <w:b/>
          <w:szCs w:val="24"/>
        </w:rPr>
      </w:pPr>
      <w:r>
        <w:rPr>
          <w:rFonts w:eastAsia="MS Mincho"/>
          <w:b/>
          <w:szCs w:val="24"/>
        </w:rPr>
        <w:t xml:space="preserve">- </w:t>
      </w:r>
      <w:r w:rsidR="00690702" w:rsidRPr="00690702">
        <w:rPr>
          <w:rFonts w:eastAsia="MS Mincho"/>
          <w:b/>
          <w:szCs w:val="24"/>
        </w:rPr>
        <w:t>QUESTIONs MARKED WITH BOLD ARE CORE FOCAL QUESTIONS</w:t>
      </w:r>
    </w:p>
    <w:p w14:paraId="66AFE943" w14:textId="77777777" w:rsidR="00690702" w:rsidRPr="00690702" w:rsidRDefault="00690702" w:rsidP="00690702">
      <w:pPr>
        <w:spacing w:after="0"/>
        <w:rPr>
          <w:rFonts w:eastAsia="MS Mincho"/>
          <w:b/>
          <w:szCs w:val="24"/>
        </w:rPr>
      </w:pPr>
    </w:p>
    <w:p w14:paraId="05948CB4" w14:textId="77777777" w:rsidR="00690702" w:rsidRPr="00690702" w:rsidRDefault="00690702" w:rsidP="00690702">
      <w:pPr>
        <w:spacing w:after="0"/>
        <w:rPr>
          <w:rFonts w:eastAsia="MS Mincho"/>
          <w:b/>
          <w:szCs w:val="24"/>
          <w:u w:val="single"/>
        </w:rPr>
      </w:pPr>
    </w:p>
    <w:p w14:paraId="2EE6954E" w14:textId="77777777" w:rsidR="00690702" w:rsidRPr="00690702" w:rsidRDefault="00690702" w:rsidP="00690702">
      <w:pPr>
        <w:spacing w:after="0"/>
        <w:rPr>
          <w:rFonts w:eastAsia="MS Mincho"/>
          <w:b/>
          <w:szCs w:val="24"/>
          <w:u w:val="single"/>
        </w:rPr>
      </w:pPr>
      <w:r w:rsidRPr="00690702">
        <w:rPr>
          <w:rFonts w:eastAsia="MS Mincho"/>
          <w:b/>
          <w:szCs w:val="24"/>
          <w:u w:val="single"/>
        </w:rPr>
        <w:t>DISTRICT LEVEL</w:t>
      </w:r>
    </w:p>
    <w:p w14:paraId="5EFAA8DA" w14:textId="77777777" w:rsidR="00690702" w:rsidRPr="00690702" w:rsidRDefault="00690702" w:rsidP="00690702">
      <w:pPr>
        <w:spacing w:after="0"/>
        <w:rPr>
          <w:rFonts w:eastAsia="MS Mincho"/>
          <w:b/>
          <w:szCs w:val="24"/>
        </w:rPr>
      </w:pPr>
    </w:p>
    <w:p w14:paraId="512C9307" w14:textId="77777777" w:rsidR="00690702" w:rsidRPr="00690702" w:rsidRDefault="00690702" w:rsidP="00690702">
      <w:pPr>
        <w:spacing w:after="0"/>
        <w:rPr>
          <w:rFonts w:eastAsia="MS Mincho"/>
          <w:i/>
          <w:szCs w:val="18"/>
          <w:u w:val="single"/>
        </w:rPr>
      </w:pPr>
      <w:r w:rsidRPr="00690702">
        <w:rPr>
          <w:rFonts w:eastAsia="MS Mincho"/>
          <w:i/>
          <w:szCs w:val="18"/>
          <w:u w:val="single"/>
        </w:rPr>
        <w:t xml:space="preserve">DDLG, DF, ADC General/Development, Women Development Officer, LGED, others, </w:t>
      </w:r>
    </w:p>
    <w:p w14:paraId="36115999" w14:textId="77777777" w:rsidR="00690702" w:rsidRPr="00690702" w:rsidRDefault="00690702" w:rsidP="00690702">
      <w:pPr>
        <w:spacing w:after="0"/>
        <w:rPr>
          <w:rFonts w:eastAsia="MS Mincho"/>
          <w:szCs w:val="24"/>
        </w:rPr>
      </w:pPr>
    </w:p>
    <w:p w14:paraId="52A70531" w14:textId="77777777" w:rsidR="00690702" w:rsidRPr="00690702" w:rsidRDefault="00690702" w:rsidP="00690702">
      <w:pPr>
        <w:spacing w:after="0"/>
        <w:rPr>
          <w:rFonts w:eastAsia="MS Mincho"/>
          <w:b/>
          <w:bCs/>
          <w:sz w:val="24"/>
          <w:szCs w:val="24"/>
        </w:rPr>
      </w:pPr>
    </w:p>
    <w:p w14:paraId="6C7F14FF" w14:textId="77777777" w:rsidR="00690702" w:rsidRPr="00690702" w:rsidRDefault="00690702" w:rsidP="00690702">
      <w:pPr>
        <w:spacing w:after="0"/>
        <w:rPr>
          <w:rFonts w:eastAsia="MS Mincho"/>
          <w:b/>
          <w:bCs/>
          <w:sz w:val="24"/>
          <w:szCs w:val="24"/>
        </w:rPr>
      </w:pPr>
      <w:r w:rsidRPr="00690702">
        <w:rPr>
          <w:rFonts w:eastAsia="MS Mincho"/>
          <w:b/>
          <w:bCs/>
          <w:sz w:val="24"/>
          <w:szCs w:val="24"/>
        </w:rPr>
        <w:t>Questions to the District level, DFs and Program Support at the Local Level</w:t>
      </w:r>
    </w:p>
    <w:p w14:paraId="62555F90" w14:textId="77777777" w:rsidR="00690702" w:rsidRPr="00690702" w:rsidRDefault="00690702" w:rsidP="00690702">
      <w:pPr>
        <w:spacing w:after="0"/>
        <w:rPr>
          <w:rFonts w:eastAsia="MS Mincho"/>
          <w:b/>
          <w:bCs/>
          <w:sz w:val="24"/>
          <w:szCs w:val="24"/>
        </w:rPr>
      </w:pPr>
    </w:p>
    <w:p w14:paraId="00400AEE" w14:textId="77777777" w:rsidR="00690702" w:rsidRPr="00690702" w:rsidRDefault="00690702" w:rsidP="00236892">
      <w:pPr>
        <w:numPr>
          <w:ilvl w:val="0"/>
          <w:numId w:val="24"/>
        </w:numPr>
        <w:spacing w:after="0"/>
        <w:contextualSpacing/>
        <w:rPr>
          <w:rFonts w:eastAsia="MS Mincho"/>
          <w:b/>
        </w:rPr>
      </w:pPr>
      <w:r w:rsidRPr="00690702">
        <w:rPr>
          <w:rFonts w:eastAsia="MS Mincho"/>
          <w:b/>
        </w:rPr>
        <w:t>Major lessons learned from UPGP… and UZGP….?</w:t>
      </w:r>
    </w:p>
    <w:p w14:paraId="33F00A5A" w14:textId="77777777" w:rsidR="00690702" w:rsidRPr="00690702" w:rsidRDefault="00690702" w:rsidP="00236892">
      <w:pPr>
        <w:numPr>
          <w:ilvl w:val="0"/>
          <w:numId w:val="24"/>
        </w:numPr>
        <w:spacing w:after="0"/>
        <w:contextualSpacing/>
        <w:rPr>
          <w:rFonts w:eastAsia="MS Mincho"/>
          <w:b/>
        </w:rPr>
      </w:pPr>
      <w:r w:rsidRPr="00690702">
        <w:rPr>
          <w:rFonts w:eastAsia="MS Mincho"/>
          <w:b/>
        </w:rPr>
        <w:t>Major achievements UPGP… ? and UZGP?....</w:t>
      </w:r>
    </w:p>
    <w:p w14:paraId="1AC9F9E3" w14:textId="77777777" w:rsidR="00690702" w:rsidRPr="00690702" w:rsidRDefault="00690702" w:rsidP="00236892">
      <w:pPr>
        <w:numPr>
          <w:ilvl w:val="1"/>
          <w:numId w:val="24"/>
        </w:numPr>
        <w:spacing w:after="0"/>
        <w:contextualSpacing/>
        <w:rPr>
          <w:rFonts w:eastAsia="MS Mincho"/>
          <w:b/>
        </w:rPr>
      </w:pPr>
      <w:r w:rsidRPr="00690702">
        <w:rPr>
          <w:rFonts w:eastAsia="MS Mincho"/>
          <w:b/>
        </w:rPr>
        <w:t>Capacity building? …. achievements?...</w:t>
      </w:r>
    </w:p>
    <w:p w14:paraId="51843D80" w14:textId="77777777" w:rsidR="00690702" w:rsidRPr="00690702" w:rsidRDefault="00690702" w:rsidP="00236892">
      <w:pPr>
        <w:numPr>
          <w:ilvl w:val="1"/>
          <w:numId w:val="24"/>
        </w:numPr>
        <w:spacing w:after="0"/>
        <w:contextualSpacing/>
        <w:rPr>
          <w:rFonts w:eastAsia="MS Mincho"/>
          <w:b/>
        </w:rPr>
      </w:pPr>
      <w:r w:rsidRPr="00690702">
        <w:rPr>
          <w:rFonts w:eastAsia="MS Mincho"/>
          <w:b/>
        </w:rPr>
        <w:t>Grant system? …. achievements?...</w:t>
      </w:r>
    </w:p>
    <w:p w14:paraId="59382EA4" w14:textId="77777777" w:rsidR="00690702" w:rsidRPr="00690702" w:rsidRDefault="00690702" w:rsidP="00236892">
      <w:pPr>
        <w:numPr>
          <w:ilvl w:val="1"/>
          <w:numId w:val="24"/>
        </w:numPr>
        <w:spacing w:after="0"/>
        <w:contextualSpacing/>
        <w:rPr>
          <w:rFonts w:eastAsia="MS Mincho"/>
          <w:b/>
        </w:rPr>
      </w:pPr>
      <w:r w:rsidRPr="00690702">
        <w:rPr>
          <w:rFonts w:eastAsia="MS Mincho"/>
          <w:b/>
        </w:rPr>
        <w:t xml:space="preserve">Other areas? …. achievements?... </w:t>
      </w:r>
    </w:p>
    <w:p w14:paraId="5B622CEF" w14:textId="77777777" w:rsidR="00690702" w:rsidRPr="00690702" w:rsidRDefault="00690702" w:rsidP="00236892">
      <w:pPr>
        <w:numPr>
          <w:ilvl w:val="0"/>
          <w:numId w:val="24"/>
        </w:numPr>
        <w:spacing w:after="0"/>
        <w:contextualSpacing/>
        <w:rPr>
          <w:rFonts w:eastAsia="MS Mincho"/>
          <w:b/>
        </w:rPr>
      </w:pPr>
      <w:r w:rsidRPr="00690702">
        <w:rPr>
          <w:rFonts w:eastAsia="MS Mincho"/>
          <w:b/>
        </w:rPr>
        <w:t>Lessons learned?....</w:t>
      </w:r>
    </w:p>
    <w:p w14:paraId="6062A11E" w14:textId="77777777" w:rsidR="00690702" w:rsidRPr="00690702" w:rsidRDefault="00690702" w:rsidP="00236892">
      <w:pPr>
        <w:numPr>
          <w:ilvl w:val="0"/>
          <w:numId w:val="24"/>
        </w:numPr>
        <w:spacing w:after="0"/>
        <w:contextualSpacing/>
        <w:rPr>
          <w:rFonts w:eastAsia="MS Mincho"/>
          <w:b/>
        </w:rPr>
      </w:pPr>
      <w:r w:rsidRPr="00690702">
        <w:rPr>
          <w:rFonts w:eastAsia="MS Mincho"/>
          <w:b/>
        </w:rPr>
        <w:t>Major challenges?......</w:t>
      </w:r>
    </w:p>
    <w:p w14:paraId="42CBE300" w14:textId="77777777" w:rsidR="00690702" w:rsidRPr="00690702" w:rsidRDefault="00690702" w:rsidP="00236892">
      <w:pPr>
        <w:numPr>
          <w:ilvl w:val="0"/>
          <w:numId w:val="24"/>
        </w:numPr>
        <w:spacing w:after="0"/>
        <w:contextualSpacing/>
        <w:rPr>
          <w:rFonts w:eastAsia="MS Mincho"/>
        </w:rPr>
      </w:pPr>
      <w:r w:rsidRPr="00690702">
        <w:rPr>
          <w:rFonts w:eastAsia="MS Mincho"/>
        </w:rPr>
        <w:t>Major roles of the DF and the DDLG?.......</w:t>
      </w:r>
    </w:p>
    <w:p w14:paraId="22D04E72" w14:textId="77777777" w:rsidR="00690702" w:rsidRPr="00690702" w:rsidRDefault="00690702" w:rsidP="00236892">
      <w:pPr>
        <w:numPr>
          <w:ilvl w:val="0"/>
          <w:numId w:val="24"/>
        </w:numPr>
        <w:spacing w:after="0"/>
        <w:contextualSpacing/>
        <w:rPr>
          <w:rFonts w:eastAsia="MS Mincho"/>
        </w:rPr>
      </w:pPr>
      <w:r w:rsidRPr="00690702">
        <w:rPr>
          <w:rFonts w:eastAsia="MS Mincho"/>
        </w:rPr>
        <w:t>Major activities since start of program?.......</w:t>
      </w:r>
    </w:p>
    <w:p w14:paraId="2C5E1DEB" w14:textId="77777777" w:rsidR="00690702" w:rsidRPr="00690702" w:rsidRDefault="00690702" w:rsidP="00236892">
      <w:pPr>
        <w:numPr>
          <w:ilvl w:val="0"/>
          <w:numId w:val="24"/>
        </w:numPr>
        <w:spacing w:after="0"/>
        <w:contextualSpacing/>
        <w:rPr>
          <w:rFonts w:eastAsia="MS Mincho"/>
        </w:rPr>
      </w:pPr>
      <w:r w:rsidRPr="00690702">
        <w:rPr>
          <w:rFonts w:eastAsia="MS Mincho"/>
        </w:rPr>
        <w:t>Activities on HR and good governance?......</w:t>
      </w:r>
    </w:p>
    <w:p w14:paraId="31AE842F" w14:textId="77777777" w:rsidR="00690702" w:rsidRPr="00690702" w:rsidRDefault="00690702" w:rsidP="00236892">
      <w:pPr>
        <w:numPr>
          <w:ilvl w:val="0"/>
          <w:numId w:val="24"/>
        </w:numPr>
        <w:spacing w:after="0"/>
        <w:contextualSpacing/>
        <w:rPr>
          <w:rFonts w:eastAsia="MS Mincho"/>
          <w:b/>
        </w:rPr>
      </w:pPr>
      <w:r w:rsidRPr="00690702">
        <w:rPr>
          <w:rFonts w:eastAsia="MS Mincho"/>
          <w:b/>
        </w:rPr>
        <w:t>Development in MDG targeting of investments?</w:t>
      </w:r>
    </w:p>
    <w:p w14:paraId="0F11C150" w14:textId="77777777" w:rsidR="00690702" w:rsidRPr="00690702" w:rsidRDefault="00690702" w:rsidP="00236892">
      <w:pPr>
        <w:numPr>
          <w:ilvl w:val="0"/>
          <w:numId w:val="24"/>
        </w:numPr>
        <w:spacing w:after="0"/>
        <w:contextualSpacing/>
        <w:rPr>
          <w:rFonts w:eastAsia="MS Mincho"/>
          <w:b/>
        </w:rPr>
      </w:pPr>
      <w:r w:rsidRPr="00690702">
        <w:rPr>
          <w:rFonts w:eastAsia="MS Mincho"/>
          <w:b/>
        </w:rPr>
        <w:t>Gender issues and support?.......</w:t>
      </w:r>
    </w:p>
    <w:p w14:paraId="3731E36B" w14:textId="77777777" w:rsidR="00690702" w:rsidRPr="00690702" w:rsidRDefault="00690702" w:rsidP="00236892">
      <w:pPr>
        <w:numPr>
          <w:ilvl w:val="1"/>
          <w:numId w:val="24"/>
        </w:numPr>
        <w:spacing w:after="0"/>
        <w:contextualSpacing/>
        <w:rPr>
          <w:rFonts w:eastAsia="MS Mincho"/>
          <w:b/>
        </w:rPr>
      </w:pPr>
      <w:r w:rsidRPr="00690702">
        <w:rPr>
          <w:rFonts w:eastAsia="MS Mincho"/>
          <w:b/>
        </w:rPr>
        <w:t>Tangible evidence of WDF impact on planning and service delivery</w:t>
      </w:r>
    </w:p>
    <w:p w14:paraId="0FEE530B" w14:textId="77777777" w:rsidR="00690702" w:rsidRPr="00690702" w:rsidRDefault="00690702" w:rsidP="00236892">
      <w:pPr>
        <w:numPr>
          <w:ilvl w:val="0"/>
          <w:numId w:val="24"/>
        </w:numPr>
        <w:spacing w:after="0"/>
        <w:contextualSpacing/>
        <w:rPr>
          <w:rFonts w:eastAsia="MS Mincho"/>
        </w:rPr>
      </w:pPr>
      <w:r w:rsidRPr="00690702">
        <w:rPr>
          <w:rFonts w:eastAsia="MS Mincho"/>
        </w:rPr>
        <w:t>Documented relevance of the program ? … impact? … effectiveness?.... efficiency?... of activities?........</w:t>
      </w:r>
    </w:p>
    <w:p w14:paraId="44F4984D" w14:textId="77777777" w:rsidR="00690702" w:rsidRPr="00690702" w:rsidRDefault="00690702" w:rsidP="00236892">
      <w:pPr>
        <w:numPr>
          <w:ilvl w:val="0"/>
          <w:numId w:val="24"/>
        </w:numPr>
        <w:spacing w:after="0"/>
        <w:contextualSpacing/>
        <w:rPr>
          <w:rFonts w:eastAsia="MS Mincho"/>
        </w:rPr>
      </w:pPr>
      <w:r w:rsidRPr="00690702">
        <w:rPr>
          <w:rFonts w:eastAsia="MS Mincho"/>
        </w:rPr>
        <w:t>Workload of program staff?......</w:t>
      </w:r>
    </w:p>
    <w:p w14:paraId="76838A80" w14:textId="77777777" w:rsidR="00690702" w:rsidRPr="00690702" w:rsidRDefault="00690702" w:rsidP="00236892">
      <w:pPr>
        <w:numPr>
          <w:ilvl w:val="0"/>
          <w:numId w:val="24"/>
        </w:numPr>
        <w:spacing w:after="0"/>
        <w:contextualSpacing/>
        <w:rPr>
          <w:rFonts w:eastAsia="MS Mincho"/>
          <w:b/>
        </w:rPr>
      </w:pPr>
      <w:r w:rsidRPr="00690702">
        <w:rPr>
          <w:rFonts w:eastAsia="MS Mincho"/>
          <w:b/>
        </w:rPr>
        <w:t>Coordination and synergies with other programs?</w:t>
      </w:r>
    </w:p>
    <w:p w14:paraId="2F654A1C" w14:textId="77777777" w:rsidR="00690702" w:rsidRPr="00690702" w:rsidRDefault="00690702" w:rsidP="00236892">
      <w:pPr>
        <w:numPr>
          <w:ilvl w:val="1"/>
          <w:numId w:val="24"/>
        </w:numPr>
        <w:spacing w:after="0"/>
        <w:contextualSpacing/>
        <w:rPr>
          <w:rFonts w:eastAsia="MS Mincho"/>
        </w:rPr>
      </w:pPr>
      <w:r w:rsidRPr="00690702">
        <w:rPr>
          <w:rFonts w:eastAsia="MS Mincho"/>
        </w:rPr>
        <w:t>LGSP?......</w:t>
      </w:r>
    </w:p>
    <w:p w14:paraId="5BD8E684" w14:textId="77777777" w:rsidR="00690702" w:rsidRPr="00690702" w:rsidRDefault="00690702" w:rsidP="00236892">
      <w:pPr>
        <w:numPr>
          <w:ilvl w:val="1"/>
          <w:numId w:val="24"/>
        </w:numPr>
        <w:spacing w:after="0"/>
        <w:contextualSpacing/>
        <w:rPr>
          <w:rFonts w:eastAsia="MS Mincho"/>
        </w:rPr>
      </w:pPr>
      <w:r w:rsidRPr="00690702">
        <w:rPr>
          <w:rFonts w:eastAsia="MS Mincho"/>
        </w:rPr>
        <w:t>Other programs, national NGOs, Line Ministries? , MoWCA.........</w:t>
      </w:r>
    </w:p>
    <w:p w14:paraId="2B1047B2" w14:textId="77777777" w:rsidR="00690702" w:rsidRPr="00690702" w:rsidRDefault="00690702" w:rsidP="00236892">
      <w:pPr>
        <w:numPr>
          <w:ilvl w:val="0"/>
          <w:numId w:val="24"/>
        </w:numPr>
        <w:spacing w:after="0"/>
        <w:contextualSpacing/>
        <w:rPr>
          <w:rFonts w:eastAsia="MS Mincho"/>
        </w:rPr>
      </w:pPr>
      <w:r w:rsidRPr="00690702">
        <w:rPr>
          <w:rFonts w:eastAsia="MS Mincho"/>
        </w:rPr>
        <w:t>Institutional issues?....</w:t>
      </w:r>
    </w:p>
    <w:p w14:paraId="2A9B472A" w14:textId="77777777" w:rsidR="00690702" w:rsidRPr="00690702" w:rsidRDefault="00690702" w:rsidP="00236892">
      <w:pPr>
        <w:numPr>
          <w:ilvl w:val="1"/>
          <w:numId w:val="24"/>
        </w:numPr>
        <w:spacing w:after="0"/>
        <w:contextualSpacing/>
        <w:rPr>
          <w:rFonts w:eastAsia="MS Mincho"/>
        </w:rPr>
      </w:pPr>
      <w:r w:rsidRPr="00690702">
        <w:rPr>
          <w:rFonts w:eastAsia="MS Mincho"/>
        </w:rPr>
        <w:t>Views on the program set-up?...</w:t>
      </w:r>
    </w:p>
    <w:p w14:paraId="2205E562" w14:textId="77777777" w:rsidR="00690702" w:rsidRPr="00690702" w:rsidRDefault="00690702" w:rsidP="00236892">
      <w:pPr>
        <w:numPr>
          <w:ilvl w:val="1"/>
          <w:numId w:val="24"/>
        </w:numPr>
        <w:spacing w:after="0"/>
        <w:contextualSpacing/>
        <w:rPr>
          <w:rFonts w:eastAsia="MS Mincho"/>
        </w:rPr>
      </w:pPr>
      <w:r w:rsidRPr="00690702">
        <w:rPr>
          <w:rFonts w:eastAsia="MS Mincho"/>
        </w:rPr>
        <w:t>Coordination of activities?...</w:t>
      </w:r>
    </w:p>
    <w:p w14:paraId="573DB33F" w14:textId="77777777" w:rsidR="00690702" w:rsidRPr="00690702" w:rsidRDefault="00690702" w:rsidP="00236892">
      <w:pPr>
        <w:numPr>
          <w:ilvl w:val="1"/>
          <w:numId w:val="24"/>
        </w:numPr>
        <w:spacing w:after="0"/>
        <w:contextualSpacing/>
        <w:rPr>
          <w:rFonts w:eastAsia="MS Mincho"/>
        </w:rPr>
      </w:pPr>
      <w:r w:rsidRPr="00690702">
        <w:rPr>
          <w:rFonts w:eastAsia="MS Mincho"/>
        </w:rPr>
        <w:t xml:space="preserve">Role of the BGCC?... </w:t>
      </w:r>
    </w:p>
    <w:p w14:paraId="75125F23" w14:textId="77777777" w:rsidR="00690702" w:rsidRPr="00690702" w:rsidRDefault="00690702" w:rsidP="00236892">
      <w:pPr>
        <w:numPr>
          <w:ilvl w:val="1"/>
          <w:numId w:val="24"/>
        </w:numPr>
        <w:spacing w:after="0"/>
        <w:contextualSpacing/>
        <w:rPr>
          <w:rFonts w:eastAsia="MS Mincho"/>
        </w:rPr>
      </w:pPr>
      <w:r w:rsidRPr="00690702">
        <w:rPr>
          <w:rFonts w:eastAsia="MS Mincho"/>
        </w:rPr>
        <w:t>Role of various committees and support to establishment and operations from the Program?....</w:t>
      </w:r>
    </w:p>
    <w:p w14:paraId="5CD8A717" w14:textId="77777777" w:rsidR="00690702" w:rsidRPr="00690702" w:rsidRDefault="00690702" w:rsidP="00236892">
      <w:pPr>
        <w:numPr>
          <w:ilvl w:val="0"/>
          <w:numId w:val="24"/>
        </w:numPr>
        <w:spacing w:after="0"/>
        <w:contextualSpacing/>
        <w:rPr>
          <w:rFonts w:eastAsia="MS Mincho"/>
        </w:rPr>
      </w:pPr>
      <w:r w:rsidRPr="00690702">
        <w:rPr>
          <w:rFonts w:eastAsia="MS Mincho"/>
        </w:rPr>
        <w:t>Work of the M&amp;E system?</w:t>
      </w:r>
    </w:p>
    <w:p w14:paraId="7E8F146A" w14:textId="77777777" w:rsidR="00690702" w:rsidRPr="00690702" w:rsidRDefault="00690702" w:rsidP="00236892">
      <w:pPr>
        <w:numPr>
          <w:ilvl w:val="1"/>
          <w:numId w:val="24"/>
        </w:numPr>
        <w:spacing w:after="0"/>
        <w:contextualSpacing/>
        <w:rPr>
          <w:rFonts w:eastAsia="MS Mincho"/>
        </w:rPr>
      </w:pPr>
      <w:r w:rsidRPr="00690702">
        <w:rPr>
          <w:rFonts w:eastAsia="MS Mincho"/>
        </w:rPr>
        <w:t>General system of M&amp;E?....</w:t>
      </w:r>
    </w:p>
    <w:p w14:paraId="520F1866" w14:textId="77777777" w:rsidR="00690702" w:rsidRPr="00690702" w:rsidRDefault="00690702" w:rsidP="00236892">
      <w:pPr>
        <w:numPr>
          <w:ilvl w:val="1"/>
          <w:numId w:val="24"/>
        </w:numPr>
        <w:spacing w:after="0"/>
        <w:contextualSpacing/>
        <w:rPr>
          <w:rFonts w:eastAsia="MS Mincho"/>
        </w:rPr>
      </w:pPr>
      <w:r w:rsidRPr="00690702">
        <w:rPr>
          <w:rFonts w:eastAsia="MS Mincho"/>
        </w:rPr>
        <w:t>Reporting system from UPs/UZPs?</w:t>
      </w:r>
    </w:p>
    <w:p w14:paraId="2827DE7E" w14:textId="77777777" w:rsidR="00690702" w:rsidRPr="00690702" w:rsidRDefault="00690702" w:rsidP="00236892">
      <w:pPr>
        <w:numPr>
          <w:ilvl w:val="1"/>
          <w:numId w:val="24"/>
        </w:numPr>
        <w:spacing w:after="0"/>
        <w:contextualSpacing/>
        <w:rPr>
          <w:rFonts w:eastAsia="MS Mincho"/>
        </w:rPr>
      </w:pPr>
      <w:r w:rsidRPr="00690702">
        <w:rPr>
          <w:rFonts w:eastAsia="MS Mincho"/>
        </w:rPr>
        <w:t xml:space="preserve">Coverage and quality?... timeliness? … trends in progress? </w:t>
      </w:r>
    </w:p>
    <w:p w14:paraId="1C8F4EA8" w14:textId="77777777" w:rsidR="00690702" w:rsidRPr="00690702" w:rsidRDefault="00690702" w:rsidP="00236892">
      <w:pPr>
        <w:numPr>
          <w:ilvl w:val="2"/>
          <w:numId w:val="24"/>
        </w:numPr>
        <w:spacing w:after="0"/>
        <w:contextualSpacing/>
        <w:rPr>
          <w:rFonts w:eastAsia="MS Mincho"/>
        </w:rPr>
      </w:pPr>
      <w:r w:rsidRPr="00690702">
        <w:rPr>
          <w:rFonts w:eastAsia="MS Mincho"/>
        </w:rPr>
        <w:t>Achievements?..</w:t>
      </w:r>
    </w:p>
    <w:p w14:paraId="40C9566D" w14:textId="77777777" w:rsidR="00690702" w:rsidRPr="00690702" w:rsidRDefault="00690702" w:rsidP="00236892">
      <w:pPr>
        <w:numPr>
          <w:ilvl w:val="2"/>
          <w:numId w:val="24"/>
        </w:numPr>
        <w:spacing w:after="0"/>
        <w:contextualSpacing/>
        <w:rPr>
          <w:rFonts w:eastAsia="MS Mincho"/>
        </w:rPr>
      </w:pPr>
      <w:r w:rsidRPr="00690702">
        <w:rPr>
          <w:rFonts w:eastAsia="MS Mincho"/>
        </w:rPr>
        <w:t>Challenges?...</w:t>
      </w:r>
    </w:p>
    <w:p w14:paraId="070573CF" w14:textId="77777777" w:rsidR="00690702" w:rsidRPr="00690702" w:rsidRDefault="00690702" w:rsidP="00236892">
      <w:pPr>
        <w:numPr>
          <w:ilvl w:val="0"/>
          <w:numId w:val="24"/>
        </w:numPr>
        <w:spacing w:after="0"/>
        <w:contextualSpacing/>
        <w:rPr>
          <w:rFonts w:eastAsia="MS Mincho"/>
        </w:rPr>
      </w:pPr>
      <w:r w:rsidRPr="00690702">
        <w:rPr>
          <w:rFonts w:eastAsia="MS Mincho"/>
        </w:rPr>
        <w:t>Multiyear Local development planning &amp; budgeting</w:t>
      </w:r>
    </w:p>
    <w:p w14:paraId="7738885D" w14:textId="77777777" w:rsidR="00690702" w:rsidRPr="00690702" w:rsidRDefault="00690702" w:rsidP="00236892">
      <w:pPr>
        <w:numPr>
          <w:ilvl w:val="1"/>
          <w:numId w:val="24"/>
        </w:numPr>
        <w:spacing w:after="0"/>
        <w:contextualSpacing/>
        <w:rPr>
          <w:rFonts w:eastAsia="MS Mincho"/>
        </w:rPr>
      </w:pPr>
      <w:r w:rsidRPr="00690702">
        <w:rPr>
          <w:rFonts w:eastAsia="MS Mincho"/>
        </w:rPr>
        <w:t>Improvements in the planning approach (inclusive participation, multi-year focus, co-financing, MDG investments)</w:t>
      </w:r>
    </w:p>
    <w:p w14:paraId="4ED45284" w14:textId="74DFFB24" w:rsidR="00690702" w:rsidRPr="00690702" w:rsidRDefault="00690702" w:rsidP="00236892">
      <w:pPr>
        <w:numPr>
          <w:ilvl w:val="1"/>
          <w:numId w:val="24"/>
        </w:numPr>
        <w:spacing w:after="0"/>
        <w:contextualSpacing/>
        <w:rPr>
          <w:rFonts w:eastAsia="MS Mincho"/>
        </w:rPr>
      </w:pPr>
      <w:r w:rsidRPr="00690702">
        <w:rPr>
          <w:rFonts w:eastAsia="MS Mincho"/>
        </w:rPr>
        <w:t>Limiting factors</w:t>
      </w:r>
      <w:r w:rsidR="00341A5C">
        <w:rPr>
          <w:rFonts w:eastAsia="MS Mincho"/>
        </w:rPr>
        <w:t xml:space="preserve"> </w:t>
      </w:r>
    </w:p>
    <w:p w14:paraId="426E8006" w14:textId="77777777" w:rsidR="00690702" w:rsidRPr="00690702" w:rsidRDefault="00690702" w:rsidP="00236892">
      <w:pPr>
        <w:numPr>
          <w:ilvl w:val="0"/>
          <w:numId w:val="24"/>
        </w:numPr>
        <w:spacing w:after="0"/>
        <w:contextualSpacing/>
        <w:rPr>
          <w:rFonts w:eastAsia="MS Mincho"/>
        </w:rPr>
      </w:pPr>
      <w:r w:rsidRPr="00690702">
        <w:rPr>
          <w:rFonts w:eastAsia="MS Mincho"/>
        </w:rPr>
        <w:t xml:space="preserve">Views on the annual performance assessments? </w:t>
      </w:r>
    </w:p>
    <w:p w14:paraId="24323981" w14:textId="77777777" w:rsidR="00690702" w:rsidRPr="00690702" w:rsidRDefault="00690702" w:rsidP="00236892">
      <w:pPr>
        <w:numPr>
          <w:ilvl w:val="1"/>
          <w:numId w:val="24"/>
        </w:numPr>
        <w:spacing w:after="0"/>
        <w:contextualSpacing/>
        <w:rPr>
          <w:rFonts w:eastAsia="MS Mincho"/>
        </w:rPr>
      </w:pPr>
      <w:r w:rsidRPr="00690702">
        <w:rPr>
          <w:rFonts w:eastAsia="MS Mincho"/>
        </w:rPr>
        <w:t>Procedures?</w:t>
      </w:r>
    </w:p>
    <w:p w14:paraId="35D4BCBE" w14:textId="77777777" w:rsidR="00690702" w:rsidRPr="00690702" w:rsidRDefault="00690702" w:rsidP="00236892">
      <w:pPr>
        <w:numPr>
          <w:ilvl w:val="1"/>
          <w:numId w:val="24"/>
        </w:numPr>
        <w:spacing w:after="0"/>
        <w:contextualSpacing/>
        <w:rPr>
          <w:rFonts w:eastAsia="MS Mincho"/>
        </w:rPr>
      </w:pPr>
      <w:r w:rsidRPr="00690702">
        <w:rPr>
          <w:rFonts w:eastAsia="MS Mincho"/>
        </w:rPr>
        <w:t>Achievements and impact?</w:t>
      </w:r>
    </w:p>
    <w:p w14:paraId="3D598550" w14:textId="77777777" w:rsidR="00690702" w:rsidRPr="00690702" w:rsidRDefault="00690702" w:rsidP="00236892">
      <w:pPr>
        <w:numPr>
          <w:ilvl w:val="1"/>
          <w:numId w:val="24"/>
        </w:numPr>
        <w:spacing w:after="0"/>
        <w:contextualSpacing/>
        <w:rPr>
          <w:rFonts w:eastAsia="MS Mincho"/>
        </w:rPr>
      </w:pPr>
      <w:r w:rsidRPr="00690702">
        <w:rPr>
          <w:rFonts w:eastAsia="MS Mincho"/>
        </w:rPr>
        <w:t>Challenges?</w:t>
      </w:r>
    </w:p>
    <w:p w14:paraId="2E5C220F" w14:textId="77777777" w:rsidR="00690702" w:rsidRPr="00690702" w:rsidRDefault="00690702" w:rsidP="00690702">
      <w:pPr>
        <w:spacing w:after="0"/>
        <w:ind w:left="1080"/>
        <w:rPr>
          <w:rFonts w:eastAsia="MS Mincho"/>
        </w:rPr>
      </w:pPr>
    </w:p>
    <w:p w14:paraId="1F9364AE" w14:textId="77777777" w:rsidR="00690702" w:rsidRPr="00690702" w:rsidRDefault="00690702" w:rsidP="00236892">
      <w:pPr>
        <w:numPr>
          <w:ilvl w:val="0"/>
          <w:numId w:val="24"/>
        </w:numPr>
        <w:spacing w:after="0"/>
        <w:contextualSpacing/>
        <w:rPr>
          <w:rFonts w:eastAsia="MS Mincho"/>
          <w:b/>
        </w:rPr>
      </w:pPr>
      <w:r w:rsidRPr="00690702">
        <w:rPr>
          <w:rFonts w:eastAsia="MS Mincho"/>
          <w:b/>
        </w:rPr>
        <w:t xml:space="preserve">Sustainability of the support for the overall future results? </w:t>
      </w:r>
    </w:p>
    <w:p w14:paraId="748A28C5" w14:textId="77777777" w:rsidR="00690702" w:rsidRPr="00690702" w:rsidRDefault="00690702" w:rsidP="00236892">
      <w:pPr>
        <w:numPr>
          <w:ilvl w:val="1"/>
          <w:numId w:val="24"/>
        </w:numPr>
        <w:spacing w:after="0"/>
        <w:contextualSpacing/>
        <w:rPr>
          <w:rFonts w:eastAsia="MS Mincho"/>
          <w:b/>
        </w:rPr>
      </w:pPr>
      <w:r w:rsidRPr="00690702">
        <w:rPr>
          <w:rFonts w:eastAsia="MS Mincho"/>
          <w:b/>
        </w:rPr>
        <w:t>How are the outputs and capacity created at the local level made sustainable?</w:t>
      </w:r>
    </w:p>
    <w:p w14:paraId="734B0B4B" w14:textId="77777777" w:rsidR="00690702" w:rsidRPr="00690702" w:rsidRDefault="00690702" w:rsidP="00236892">
      <w:pPr>
        <w:numPr>
          <w:ilvl w:val="1"/>
          <w:numId w:val="24"/>
        </w:numPr>
        <w:spacing w:after="0"/>
        <w:contextualSpacing/>
        <w:rPr>
          <w:rFonts w:eastAsia="MS Mincho"/>
          <w:b/>
        </w:rPr>
      </w:pPr>
      <w:r w:rsidRPr="00690702">
        <w:rPr>
          <w:rFonts w:eastAsia="MS Mincho"/>
          <w:b/>
        </w:rPr>
        <w:t>Scalable?</w:t>
      </w:r>
    </w:p>
    <w:p w14:paraId="20FD3482" w14:textId="77777777" w:rsidR="00690702" w:rsidRPr="00690702" w:rsidRDefault="00690702" w:rsidP="00236892">
      <w:pPr>
        <w:numPr>
          <w:ilvl w:val="1"/>
          <w:numId w:val="24"/>
        </w:numPr>
        <w:spacing w:after="0"/>
        <w:contextualSpacing/>
        <w:rPr>
          <w:rFonts w:eastAsia="MS Mincho"/>
          <w:b/>
        </w:rPr>
      </w:pPr>
      <w:r w:rsidRPr="00690702">
        <w:rPr>
          <w:rFonts w:eastAsia="MS Mincho"/>
          <w:b/>
        </w:rPr>
        <w:t xml:space="preserve">Effective? </w:t>
      </w:r>
    </w:p>
    <w:p w14:paraId="2CD4273C" w14:textId="77777777" w:rsidR="00690702" w:rsidRPr="00690702" w:rsidRDefault="00690702" w:rsidP="00236892">
      <w:pPr>
        <w:numPr>
          <w:ilvl w:val="0"/>
          <w:numId w:val="24"/>
        </w:numPr>
        <w:spacing w:after="0"/>
        <w:contextualSpacing/>
        <w:rPr>
          <w:rFonts w:eastAsia="MS Mincho"/>
          <w:b/>
        </w:rPr>
      </w:pPr>
      <w:r w:rsidRPr="00690702">
        <w:rPr>
          <w:rFonts w:eastAsia="MS Mincho"/>
          <w:b/>
        </w:rPr>
        <w:t>Ideas for the future program?...</w:t>
      </w:r>
    </w:p>
    <w:p w14:paraId="61F1F1A0" w14:textId="77777777" w:rsidR="00690702" w:rsidRPr="00690702" w:rsidRDefault="00690702" w:rsidP="00236892">
      <w:pPr>
        <w:numPr>
          <w:ilvl w:val="0"/>
          <w:numId w:val="24"/>
        </w:numPr>
        <w:spacing w:after="0"/>
        <w:contextualSpacing/>
        <w:rPr>
          <w:rFonts w:eastAsia="MS Mincho"/>
        </w:rPr>
      </w:pPr>
      <w:r w:rsidRPr="00690702">
        <w:rPr>
          <w:rFonts w:eastAsia="MS Mincho"/>
        </w:rPr>
        <w:t>Ideas on the future delivery modalities and future changes?</w:t>
      </w:r>
    </w:p>
    <w:p w14:paraId="19CF763F" w14:textId="77777777" w:rsidR="00690702" w:rsidRPr="00690702" w:rsidRDefault="00690702" w:rsidP="00690702">
      <w:pPr>
        <w:spacing w:after="0"/>
        <w:ind w:left="1440"/>
        <w:contextualSpacing/>
        <w:rPr>
          <w:rFonts w:eastAsia="MS Mincho"/>
          <w:bCs/>
          <w:sz w:val="24"/>
          <w:szCs w:val="24"/>
        </w:rPr>
      </w:pPr>
    </w:p>
    <w:p w14:paraId="46F810AC" w14:textId="77777777" w:rsidR="00690702" w:rsidRPr="00690702" w:rsidRDefault="00690702" w:rsidP="00690702">
      <w:pPr>
        <w:spacing w:after="0"/>
        <w:rPr>
          <w:rFonts w:eastAsia="MS Mincho"/>
          <w:b/>
          <w:szCs w:val="24"/>
        </w:rPr>
      </w:pPr>
    </w:p>
    <w:p w14:paraId="35A482C2" w14:textId="77777777" w:rsidR="00690702" w:rsidRPr="00690702" w:rsidRDefault="00690702" w:rsidP="00690702">
      <w:pPr>
        <w:spacing w:after="0"/>
        <w:rPr>
          <w:rFonts w:eastAsia="MS Mincho"/>
          <w:b/>
          <w:szCs w:val="24"/>
        </w:rPr>
      </w:pPr>
      <w:r w:rsidRPr="00690702">
        <w:rPr>
          <w:rFonts w:eastAsia="MS Mincho"/>
          <w:b/>
          <w:szCs w:val="24"/>
        </w:rPr>
        <w:t>UPAZILA PARISHAD LEVEL</w:t>
      </w:r>
    </w:p>
    <w:p w14:paraId="03391204" w14:textId="77777777" w:rsidR="00690702" w:rsidRPr="00690702" w:rsidRDefault="00690702" w:rsidP="00690702">
      <w:pPr>
        <w:spacing w:after="0"/>
        <w:rPr>
          <w:rFonts w:eastAsia="MS Mincho"/>
          <w:sz w:val="18"/>
          <w:szCs w:val="18"/>
          <w:u w:val="single"/>
        </w:rPr>
      </w:pPr>
    </w:p>
    <w:p w14:paraId="3F74C625" w14:textId="77777777" w:rsidR="00690702" w:rsidRPr="005F2D72" w:rsidRDefault="00690702" w:rsidP="00690702">
      <w:pPr>
        <w:spacing w:after="0"/>
        <w:rPr>
          <w:rFonts w:eastAsia="MS Mincho"/>
          <w:i/>
          <w:szCs w:val="18"/>
          <w:u w:val="single"/>
        </w:rPr>
      </w:pPr>
      <w:r w:rsidRPr="005F2D72">
        <w:rPr>
          <w:rFonts w:eastAsia="MS Mincho"/>
          <w:i/>
          <w:szCs w:val="18"/>
          <w:u w:val="single"/>
        </w:rPr>
        <w:t>Informants to be interviewed UZP level:</w:t>
      </w:r>
    </w:p>
    <w:p w14:paraId="7DE2571A" w14:textId="77777777" w:rsidR="00690702" w:rsidRPr="005F2D72" w:rsidRDefault="00690702" w:rsidP="00690702">
      <w:pPr>
        <w:spacing w:after="0"/>
        <w:rPr>
          <w:rFonts w:eastAsia="MS Mincho"/>
          <w:b/>
          <w:i/>
          <w:szCs w:val="18"/>
        </w:rPr>
      </w:pPr>
    </w:p>
    <w:p w14:paraId="6F34733C" w14:textId="77777777" w:rsidR="00690702" w:rsidRPr="005F2D72" w:rsidRDefault="00690702" w:rsidP="00236892">
      <w:pPr>
        <w:numPr>
          <w:ilvl w:val="0"/>
          <w:numId w:val="23"/>
        </w:numPr>
        <w:spacing w:after="0"/>
        <w:contextualSpacing/>
        <w:rPr>
          <w:rFonts w:eastAsia="MS Mincho"/>
          <w:i/>
          <w:szCs w:val="18"/>
        </w:rPr>
      </w:pPr>
      <w:r w:rsidRPr="005F2D72">
        <w:rPr>
          <w:rFonts w:eastAsia="MS Mincho"/>
          <w:i/>
          <w:szCs w:val="18"/>
        </w:rPr>
        <w:t>UZP Chairman……..</w:t>
      </w:r>
    </w:p>
    <w:p w14:paraId="4A35A920" w14:textId="77777777" w:rsidR="00690702" w:rsidRPr="005F2D72" w:rsidRDefault="00690702" w:rsidP="00236892">
      <w:pPr>
        <w:numPr>
          <w:ilvl w:val="0"/>
          <w:numId w:val="23"/>
        </w:numPr>
        <w:spacing w:after="0"/>
        <w:contextualSpacing/>
        <w:rPr>
          <w:rFonts w:eastAsia="MS Mincho"/>
          <w:i/>
          <w:szCs w:val="18"/>
        </w:rPr>
      </w:pPr>
      <w:r w:rsidRPr="005F2D72">
        <w:rPr>
          <w:rFonts w:eastAsia="MS Mincho"/>
          <w:i/>
          <w:szCs w:val="18"/>
        </w:rPr>
        <w:t>UZP Vice chairmen…….. (Men and Female VCs)</w:t>
      </w:r>
    </w:p>
    <w:p w14:paraId="07A612DC" w14:textId="77777777" w:rsidR="00690702" w:rsidRPr="005F2D72" w:rsidRDefault="00690702" w:rsidP="00236892">
      <w:pPr>
        <w:numPr>
          <w:ilvl w:val="0"/>
          <w:numId w:val="23"/>
        </w:numPr>
        <w:spacing w:after="0"/>
        <w:contextualSpacing/>
        <w:rPr>
          <w:rFonts w:eastAsia="MS Mincho"/>
          <w:i/>
          <w:szCs w:val="18"/>
        </w:rPr>
      </w:pPr>
      <w:r w:rsidRPr="005F2D72">
        <w:rPr>
          <w:rFonts w:eastAsia="MS Mincho"/>
          <w:i/>
          <w:szCs w:val="18"/>
        </w:rPr>
        <w:t>UZP members………..</w:t>
      </w:r>
    </w:p>
    <w:p w14:paraId="092E3A6C" w14:textId="77777777" w:rsidR="00690702" w:rsidRPr="005F2D72" w:rsidRDefault="00690702" w:rsidP="00236892">
      <w:pPr>
        <w:numPr>
          <w:ilvl w:val="0"/>
          <w:numId w:val="23"/>
        </w:numPr>
        <w:spacing w:after="0"/>
        <w:contextualSpacing/>
        <w:rPr>
          <w:rFonts w:eastAsia="MS Mincho"/>
          <w:i/>
          <w:szCs w:val="18"/>
        </w:rPr>
      </w:pPr>
      <w:r w:rsidRPr="005F2D72">
        <w:rPr>
          <w:rFonts w:eastAsia="MS Mincho"/>
          <w:i/>
          <w:szCs w:val="18"/>
        </w:rPr>
        <w:t xml:space="preserve">Women Development Forum representatives </w:t>
      </w:r>
    </w:p>
    <w:p w14:paraId="4D83F310" w14:textId="77777777" w:rsidR="00690702" w:rsidRPr="005F2D72" w:rsidRDefault="00690702" w:rsidP="00236892">
      <w:pPr>
        <w:numPr>
          <w:ilvl w:val="0"/>
          <w:numId w:val="23"/>
        </w:numPr>
        <w:spacing w:after="0"/>
        <w:contextualSpacing/>
        <w:rPr>
          <w:rFonts w:eastAsia="MS Mincho"/>
          <w:i/>
          <w:szCs w:val="18"/>
        </w:rPr>
      </w:pPr>
      <w:r w:rsidRPr="005F2D72">
        <w:rPr>
          <w:rFonts w:eastAsia="MS Mincho"/>
          <w:i/>
          <w:szCs w:val="18"/>
        </w:rPr>
        <w:t>UNO………..</w:t>
      </w:r>
    </w:p>
    <w:p w14:paraId="5A107EA2" w14:textId="77777777" w:rsidR="00690702" w:rsidRPr="005F2D72" w:rsidRDefault="00690702" w:rsidP="00236892">
      <w:pPr>
        <w:numPr>
          <w:ilvl w:val="0"/>
          <w:numId w:val="23"/>
        </w:numPr>
        <w:spacing w:after="0"/>
        <w:contextualSpacing/>
        <w:rPr>
          <w:rFonts w:eastAsia="MS Mincho"/>
          <w:i/>
          <w:szCs w:val="18"/>
        </w:rPr>
      </w:pPr>
      <w:r w:rsidRPr="005F2D72">
        <w:rPr>
          <w:rFonts w:eastAsia="MS Mincho"/>
          <w:i/>
          <w:szCs w:val="18"/>
        </w:rPr>
        <w:t>If any secretary in support of the UZP?</w:t>
      </w:r>
    </w:p>
    <w:p w14:paraId="45D6F42D" w14:textId="77777777" w:rsidR="00690702" w:rsidRPr="005F2D72" w:rsidRDefault="00690702" w:rsidP="00236892">
      <w:pPr>
        <w:numPr>
          <w:ilvl w:val="0"/>
          <w:numId w:val="23"/>
        </w:numPr>
        <w:spacing w:after="0"/>
        <w:contextualSpacing/>
        <w:rPr>
          <w:rFonts w:eastAsia="MS Mincho"/>
          <w:i/>
          <w:szCs w:val="18"/>
        </w:rPr>
      </w:pPr>
      <w:r w:rsidRPr="005F2D72">
        <w:rPr>
          <w:rFonts w:eastAsia="MS Mincho"/>
          <w:i/>
          <w:szCs w:val="18"/>
        </w:rPr>
        <w:t>2-3 Representatives from the LMs (LGED, Agriculture, Education, Health, Livestock, Women development offices)………</w:t>
      </w:r>
    </w:p>
    <w:p w14:paraId="62624EB1" w14:textId="77777777" w:rsidR="00690702" w:rsidRPr="005F2D72" w:rsidRDefault="00690702" w:rsidP="00236892">
      <w:pPr>
        <w:numPr>
          <w:ilvl w:val="0"/>
          <w:numId w:val="23"/>
        </w:numPr>
        <w:spacing w:after="0"/>
        <w:contextualSpacing/>
        <w:rPr>
          <w:rFonts w:eastAsia="MS Mincho"/>
          <w:i/>
          <w:szCs w:val="18"/>
        </w:rPr>
      </w:pPr>
      <w:r w:rsidRPr="005F2D72">
        <w:rPr>
          <w:rFonts w:eastAsia="MS Mincho"/>
          <w:i/>
          <w:szCs w:val="18"/>
        </w:rPr>
        <w:t>Representatives from the Finance Dept/Unit (UZP audit officer)………..</w:t>
      </w:r>
    </w:p>
    <w:p w14:paraId="7071CF2A" w14:textId="77777777" w:rsidR="00690702" w:rsidRPr="005F2D72" w:rsidRDefault="00690702" w:rsidP="00236892">
      <w:pPr>
        <w:numPr>
          <w:ilvl w:val="0"/>
          <w:numId w:val="23"/>
        </w:numPr>
        <w:spacing w:after="0"/>
        <w:contextualSpacing/>
        <w:rPr>
          <w:rFonts w:eastAsia="MS Mincho"/>
          <w:i/>
          <w:szCs w:val="18"/>
        </w:rPr>
      </w:pPr>
      <w:r w:rsidRPr="005F2D72">
        <w:rPr>
          <w:rFonts w:eastAsia="MS Mincho"/>
          <w:i/>
          <w:szCs w:val="18"/>
        </w:rPr>
        <w:t>Representatives from the Planning Dept/Unit (LGED /PIO)………</w:t>
      </w:r>
    </w:p>
    <w:p w14:paraId="5925698E" w14:textId="77777777" w:rsidR="00690702" w:rsidRPr="005F2D72" w:rsidRDefault="00690702" w:rsidP="00236892">
      <w:pPr>
        <w:numPr>
          <w:ilvl w:val="0"/>
          <w:numId w:val="23"/>
        </w:numPr>
        <w:spacing w:after="0"/>
        <w:contextualSpacing/>
        <w:rPr>
          <w:rFonts w:eastAsia="MS Mincho"/>
          <w:i/>
          <w:szCs w:val="18"/>
        </w:rPr>
      </w:pPr>
      <w:r w:rsidRPr="005F2D72">
        <w:rPr>
          <w:rFonts w:eastAsia="MS Mincho"/>
          <w:i/>
          <w:szCs w:val="18"/>
        </w:rPr>
        <w:t>Field visits to projects, viewpoint from CBO (if possible) preferable regional NGOs………….</w:t>
      </w:r>
    </w:p>
    <w:p w14:paraId="0B4F4AA0" w14:textId="77777777" w:rsidR="00690702" w:rsidRPr="00690702" w:rsidRDefault="00690702" w:rsidP="00690702">
      <w:pPr>
        <w:spacing w:after="0"/>
        <w:rPr>
          <w:rFonts w:eastAsia="MS Mincho"/>
          <w:szCs w:val="24"/>
        </w:rPr>
      </w:pPr>
    </w:p>
    <w:p w14:paraId="7BEE8E06" w14:textId="77777777" w:rsidR="00690702" w:rsidRPr="00690702" w:rsidRDefault="00690702" w:rsidP="00690702">
      <w:pPr>
        <w:spacing w:after="0"/>
        <w:rPr>
          <w:rFonts w:eastAsia="MS Mincho"/>
          <w:b/>
          <w:szCs w:val="24"/>
        </w:rPr>
      </w:pPr>
    </w:p>
    <w:p w14:paraId="09CB7B56" w14:textId="77777777" w:rsidR="00690702" w:rsidRPr="00690702" w:rsidRDefault="00690702" w:rsidP="00690702">
      <w:pPr>
        <w:spacing w:after="0"/>
        <w:rPr>
          <w:rFonts w:eastAsia="MS Mincho"/>
          <w:b/>
          <w:szCs w:val="24"/>
          <w:u w:val="single"/>
        </w:rPr>
      </w:pPr>
      <w:r w:rsidRPr="00690702">
        <w:rPr>
          <w:rFonts w:eastAsia="MS Mincho"/>
          <w:b/>
          <w:szCs w:val="24"/>
          <w:u w:val="single"/>
        </w:rPr>
        <w:t xml:space="preserve">Questions on Upazila Parishads’ capacity: </w:t>
      </w:r>
    </w:p>
    <w:p w14:paraId="5E474F28" w14:textId="77777777" w:rsidR="00690702" w:rsidRPr="00690702" w:rsidRDefault="00690702" w:rsidP="00236892">
      <w:pPr>
        <w:numPr>
          <w:ilvl w:val="0"/>
          <w:numId w:val="17"/>
        </w:numPr>
        <w:spacing w:after="0"/>
        <w:contextualSpacing/>
        <w:rPr>
          <w:rFonts w:eastAsia="MS Mincho"/>
          <w:b/>
          <w:szCs w:val="24"/>
        </w:rPr>
      </w:pPr>
      <w:r w:rsidRPr="00690702">
        <w:rPr>
          <w:rFonts w:eastAsia="MS Mincho"/>
          <w:b/>
          <w:szCs w:val="24"/>
        </w:rPr>
        <w:t>Major challenges in capacity and performance since program start-up?</w:t>
      </w:r>
    </w:p>
    <w:p w14:paraId="70B4A538" w14:textId="77777777" w:rsidR="00690702" w:rsidRPr="00690702" w:rsidRDefault="00690702" w:rsidP="00236892">
      <w:pPr>
        <w:numPr>
          <w:ilvl w:val="0"/>
          <w:numId w:val="17"/>
        </w:numPr>
        <w:spacing w:after="0"/>
        <w:contextualSpacing/>
        <w:rPr>
          <w:rFonts w:eastAsia="MS Mincho"/>
          <w:b/>
          <w:szCs w:val="24"/>
        </w:rPr>
      </w:pPr>
      <w:r w:rsidRPr="00690702">
        <w:rPr>
          <w:rFonts w:eastAsia="MS Mincho"/>
          <w:b/>
          <w:szCs w:val="24"/>
        </w:rPr>
        <w:t>Relevance and Impact of the program on capacity?</w:t>
      </w:r>
    </w:p>
    <w:p w14:paraId="5D334091" w14:textId="77777777" w:rsidR="00690702" w:rsidRPr="00690702" w:rsidRDefault="00690702" w:rsidP="00236892">
      <w:pPr>
        <w:numPr>
          <w:ilvl w:val="0"/>
          <w:numId w:val="17"/>
        </w:numPr>
        <w:spacing w:after="0"/>
        <w:contextualSpacing/>
        <w:rPr>
          <w:rFonts w:eastAsia="MS Mincho"/>
          <w:b/>
          <w:szCs w:val="24"/>
        </w:rPr>
      </w:pPr>
      <w:r w:rsidRPr="00690702">
        <w:rPr>
          <w:rFonts w:eastAsia="MS Mincho"/>
          <w:b/>
          <w:szCs w:val="24"/>
        </w:rPr>
        <w:t>Challenges?</w:t>
      </w:r>
    </w:p>
    <w:p w14:paraId="1240D1D2" w14:textId="77777777" w:rsidR="00690702" w:rsidRPr="00690702" w:rsidRDefault="00690702" w:rsidP="00236892">
      <w:pPr>
        <w:numPr>
          <w:ilvl w:val="0"/>
          <w:numId w:val="17"/>
        </w:numPr>
        <w:spacing w:after="0"/>
        <w:contextualSpacing/>
        <w:rPr>
          <w:rFonts w:eastAsia="MS Mincho"/>
          <w:szCs w:val="24"/>
        </w:rPr>
      </w:pPr>
      <w:r w:rsidRPr="00690702">
        <w:rPr>
          <w:rFonts w:eastAsia="MS Mincho"/>
          <w:szCs w:val="24"/>
        </w:rPr>
        <w:t xml:space="preserve">Recent trend with the </w:t>
      </w:r>
      <w:r w:rsidRPr="00690702">
        <w:rPr>
          <w:rFonts w:eastAsia="MS Mincho"/>
        </w:rPr>
        <w:t>integration</w:t>
      </w:r>
      <w:r w:rsidRPr="00690702">
        <w:rPr>
          <w:rFonts w:eastAsia="MS Mincho"/>
          <w:szCs w:val="24"/>
        </w:rPr>
        <w:t xml:space="preserve"> of the Line Departments – any changes with this development in the past two years? </w:t>
      </w:r>
    </w:p>
    <w:p w14:paraId="5BBE2248" w14:textId="77777777" w:rsidR="00690702" w:rsidRPr="00690702" w:rsidRDefault="00690702" w:rsidP="00236892">
      <w:pPr>
        <w:numPr>
          <w:ilvl w:val="0"/>
          <w:numId w:val="17"/>
        </w:numPr>
        <w:spacing w:after="0"/>
        <w:contextualSpacing/>
        <w:rPr>
          <w:rFonts w:eastAsia="MS Mincho"/>
          <w:szCs w:val="24"/>
        </w:rPr>
      </w:pPr>
      <w:r w:rsidRPr="00690702">
        <w:rPr>
          <w:rFonts w:eastAsia="MS Mincho"/>
          <w:szCs w:val="24"/>
        </w:rPr>
        <w:t>Number of UZP staff?..........</w:t>
      </w:r>
    </w:p>
    <w:p w14:paraId="2835F874" w14:textId="77777777" w:rsidR="00690702" w:rsidRPr="00690702" w:rsidRDefault="00690702" w:rsidP="00236892">
      <w:pPr>
        <w:numPr>
          <w:ilvl w:val="0"/>
          <w:numId w:val="17"/>
        </w:numPr>
        <w:spacing w:after="0"/>
        <w:contextualSpacing/>
        <w:rPr>
          <w:rFonts w:eastAsia="MS Mincho"/>
          <w:szCs w:val="24"/>
        </w:rPr>
      </w:pPr>
      <w:r w:rsidRPr="00690702">
        <w:rPr>
          <w:rFonts w:eastAsia="MS Mincho"/>
          <w:szCs w:val="24"/>
        </w:rPr>
        <w:t>How can the UZP make use of the LMs staff and coordination of staff?.......</w:t>
      </w:r>
    </w:p>
    <w:p w14:paraId="39893AE1" w14:textId="77777777" w:rsidR="00690702" w:rsidRPr="00690702" w:rsidRDefault="00690702" w:rsidP="00236892">
      <w:pPr>
        <w:numPr>
          <w:ilvl w:val="0"/>
          <w:numId w:val="17"/>
        </w:numPr>
        <w:spacing w:after="0"/>
        <w:contextualSpacing/>
        <w:rPr>
          <w:rFonts w:eastAsia="MS Mincho"/>
          <w:szCs w:val="24"/>
        </w:rPr>
      </w:pPr>
      <w:r w:rsidRPr="00690702">
        <w:rPr>
          <w:rFonts w:eastAsia="MS Mincho"/>
          <w:szCs w:val="24"/>
        </w:rPr>
        <w:t xml:space="preserve">Capacity in the staffing positions in planning, budgeting and accounting? </w:t>
      </w:r>
    </w:p>
    <w:p w14:paraId="60A4A12E" w14:textId="77777777" w:rsidR="00690702" w:rsidRPr="00690702" w:rsidRDefault="00690702" w:rsidP="00236892">
      <w:pPr>
        <w:numPr>
          <w:ilvl w:val="0"/>
          <w:numId w:val="17"/>
        </w:numPr>
        <w:spacing w:after="0"/>
        <w:contextualSpacing/>
        <w:rPr>
          <w:rFonts w:eastAsia="MS Mincho"/>
          <w:b/>
          <w:szCs w:val="24"/>
        </w:rPr>
      </w:pPr>
      <w:r w:rsidRPr="00690702">
        <w:rPr>
          <w:rFonts w:eastAsia="MS Mincho"/>
          <w:b/>
          <w:szCs w:val="24"/>
        </w:rPr>
        <w:t>Future recommendations?</w:t>
      </w:r>
    </w:p>
    <w:p w14:paraId="26C83A94" w14:textId="77777777" w:rsidR="00690702" w:rsidRPr="00690702" w:rsidRDefault="00690702" w:rsidP="00690702">
      <w:pPr>
        <w:spacing w:after="0"/>
        <w:ind w:left="360"/>
        <w:rPr>
          <w:rFonts w:eastAsia="MS Mincho"/>
          <w:szCs w:val="24"/>
        </w:rPr>
      </w:pPr>
    </w:p>
    <w:p w14:paraId="6A7C0393" w14:textId="77777777" w:rsidR="00690702" w:rsidRPr="00690702" w:rsidRDefault="00690702" w:rsidP="00690702">
      <w:pPr>
        <w:spacing w:after="0"/>
        <w:rPr>
          <w:rFonts w:eastAsia="MS Mincho"/>
          <w:szCs w:val="24"/>
        </w:rPr>
      </w:pPr>
    </w:p>
    <w:p w14:paraId="32A20701" w14:textId="77777777" w:rsidR="00690702" w:rsidRPr="00690702" w:rsidRDefault="00690702" w:rsidP="00690702">
      <w:pPr>
        <w:spacing w:after="0"/>
        <w:rPr>
          <w:rFonts w:eastAsia="MS Mincho"/>
          <w:b/>
          <w:szCs w:val="24"/>
          <w:u w:val="single"/>
        </w:rPr>
      </w:pPr>
      <w:r w:rsidRPr="00690702">
        <w:rPr>
          <w:rFonts w:eastAsia="MS Mincho"/>
          <w:b/>
          <w:szCs w:val="24"/>
          <w:u w:val="single"/>
        </w:rPr>
        <w:t xml:space="preserve">Questions on institutional links –UZP- LMs and UPs </w:t>
      </w:r>
    </w:p>
    <w:p w14:paraId="0CF37AB9" w14:textId="77777777" w:rsidR="00690702" w:rsidRPr="00690702" w:rsidRDefault="00690702" w:rsidP="00236892">
      <w:pPr>
        <w:numPr>
          <w:ilvl w:val="0"/>
          <w:numId w:val="18"/>
        </w:numPr>
        <w:spacing w:after="0"/>
        <w:contextualSpacing/>
        <w:rPr>
          <w:rFonts w:eastAsia="MS Mincho"/>
          <w:b/>
          <w:szCs w:val="24"/>
        </w:rPr>
      </w:pPr>
      <w:r w:rsidRPr="00690702">
        <w:rPr>
          <w:rFonts w:eastAsia="MS Mincho"/>
          <w:b/>
          <w:szCs w:val="24"/>
        </w:rPr>
        <w:t>Links with the Line Departments?</w:t>
      </w:r>
    </w:p>
    <w:p w14:paraId="73B7B803" w14:textId="77777777" w:rsidR="00690702" w:rsidRPr="00690702" w:rsidRDefault="00690702" w:rsidP="00236892">
      <w:pPr>
        <w:numPr>
          <w:ilvl w:val="1"/>
          <w:numId w:val="18"/>
        </w:numPr>
        <w:spacing w:after="0"/>
        <w:contextualSpacing/>
        <w:rPr>
          <w:rFonts w:eastAsia="MS Mincho"/>
          <w:b/>
          <w:szCs w:val="24"/>
        </w:rPr>
      </w:pPr>
      <w:r w:rsidRPr="00690702">
        <w:rPr>
          <w:rFonts w:eastAsia="MS Mincho"/>
          <w:b/>
          <w:szCs w:val="24"/>
        </w:rPr>
        <w:t>Links with the decentralized versus centralized depts.?</w:t>
      </w:r>
    </w:p>
    <w:p w14:paraId="6A1B3CC1" w14:textId="77777777" w:rsidR="00690702" w:rsidRPr="00690702" w:rsidRDefault="00690702" w:rsidP="00236892">
      <w:pPr>
        <w:numPr>
          <w:ilvl w:val="1"/>
          <w:numId w:val="18"/>
        </w:numPr>
        <w:spacing w:after="0"/>
        <w:contextualSpacing/>
        <w:rPr>
          <w:rFonts w:eastAsia="MS Mincho"/>
          <w:b/>
          <w:szCs w:val="24"/>
        </w:rPr>
      </w:pPr>
      <w:r w:rsidRPr="00690702">
        <w:rPr>
          <w:rFonts w:eastAsia="MS Mincho"/>
          <w:b/>
          <w:szCs w:val="24"/>
        </w:rPr>
        <w:t>Coordination</w:t>
      </w:r>
    </w:p>
    <w:p w14:paraId="31F6A715" w14:textId="77777777" w:rsidR="00690702" w:rsidRPr="00690702" w:rsidRDefault="00690702" w:rsidP="00236892">
      <w:pPr>
        <w:numPr>
          <w:ilvl w:val="1"/>
          <w:numId w:val="18"/>
        </w:numPr>
        <w:spacing w:after="0"/>
        <w:contextualSpacing/>
        <w:rPr>
          <w:rFonts w:eastAsia="MS Mincho"/>
          <w:b/>
          <w:szCs w:val="24"/>
        </w:rPr>
      </w:pPr>
      <w:r w:rsidRPr="00690702">
        <w:rPr>
          <w:rFonts w:eastAsia="MS Mincho"/>
          <w:b/>
          <w:szCs w:val="24"/>
        </w:rPr>
        <w:t>Have they improved over the past two years?</w:t>
      </w:r>
    </w:p>
    <w:p w14:paraId="5E74AAD7" w14:textId="77777777" w:rsidR="00690702" w:rsidRPr="00690702" w:rsidRDefault="00690702" w:rsidP="00236892">
      <w:pPr>
        <w:numPr>
          <w:ilvl w:val="0"/>
          <w:numId w:val="18"/>
        </w:numPr>
        <w:spacing w:after="0"/>
        <w:contextualSpacing/>
        <w:rPr>
          <w:rFonts w:eastAsia="MS Mincho"/>
          <w:b/>
          <w:szCs w:val="24"/>
        </w:rPr>
      </w:pPr>
      <w:r w:rsidRPr="00690702">
        <w:rPr>
          <w:rFonts w:eastAsia="MS Mincho"/>
          <w:b/>
          <w:szCs w:val="24"/>
        </w:rPr>
        <w:t>Impact of the program on this?</w:t>
      </w:r>
    </w:p>
    <w:p w14:paraId="3CCAEE9F" w14:textId="77777777" w:rsidR="00690702" w:rsidRPr="00690702" w:rsidRDefault="00690702" w:rsidP="00236892">
      <w:pPr>
        <w:numPr>
          <w:ilvl w:val="0"/>
          <w:numId w:val="18"/>
        </w:numPr>
        <w:spacing w:after="0"/>
        <w:contextualSpacing/>
        <w:rPr>
          <w:rFonts w:eastAsia="MS Mincho"/>
          <w:b/>
          <w:szCs w:val="24"/>
        </w:rPr>
      </w:pPr>
      <w:r w:rsidRPr="00690702">
        <w:rPr>
          <w:rFonts w:eastAsia="MS Mincho"/>
          <w:b/>
          <w:szCs w:val="24"/>
        </w:rPr>
        <w:t>Challenges?</w:t>
      </w:r>
    </w:p>
    <w:p w14:paraId="50310E8C" w14:textId="77777777" w:rsidR="00690702" w:rsidRPr="00690702" w:rsidRDefault="00690702" w:rsidP="00236892">
      <w:pPr>
        <w:numPr>
          <w:ilvl w:val="0"/>
          <w:numId w:val="18"/>
        </w:numPr>
        <w:spacing w:after="0"/>
        <w:contextualSpacing/>
        <w:rPr>
          <w:rFonts w:eastAsia="MS Mincho"/>
          <w:b/>
          <w:szCs w:val="24"/>
        </w:rPr>
      </w:pPr>
      <w:r w:rsidRPr="00690702">
        <w:rPr>
          <w:rFonts w:eastAsia="MS Mincho"/>
          <w:szCs w:val="24"/>
        </w:rPr>
        <w:t>Links between the UZP and the UNOs</w:t>
      </w:r>
    </w:p>
    <w:p w14:paraId="0507E0F6" w14:textId="77777777" w:rsidR="00690702" w:rsidRPr="00690702" w:rsidRDefault="00690702" w:rsidP="00236892">
      <w:pPr>
        <w:numPr>
          <w:ilvl w:val="0"/>
          <w:numId w:val="18"/>
        </w:numPr>
        <w:spacing w:after="0"/>
        <w:contextualSpacing/>
        <w:rPr>
          <w:rFonts w:eastAsia="MS Mincho"/>
          <w:szCs w:val="24"/>
        </w:rPr>
      </w:pPr>
      <w:r w:rsidRPr="00690702">
        <w:rPr>
          <w:rFonts w:eastAsia="MS Mincho"/>
          <w:szCs w:val="24"/>
        </w:rPr>
        <w:t>Links between the UZP chairman and Vice Chairs</w:t>
      </w:r>
    </w:p>
    <w:p w14:paraId="1A4DF784" w14:textId="77777777" w:rsidR="00690702" w:rsidRPr="00690702" w:rsidRDefault="00690702" w:rsidP="00236892">
      <w:pPr>
        <w:numPr>
          <w:ilvl w:val="0"/>
          <w:numId w:val="18"/>
        </w:numPr>
        <w:spacing w:after="0"/>
        <w:contextualSpacing/>
        <w:rPr>
          <w:rFonts w:eastAsia="MS Mincho"/>
          <w:szCs w:val="24"/>
        </w:rPr>
      </w:pPr>
      <w:r w:rsidRPr="00690702">
        <w:rPr>
          <w:rFonts w:eastAsia="MS Mincho"/>
          <w:szCs w:val="24"/>
        </w:rPr>
        <w:t>Role and status of female Vice-Chair?</w:t>
      </w:r>
    </w:p>
    <w:p w14:paraId="3C1D34A2" w14:textId="77777777" w:rsidR="00690702" w:rsidRPr="00690702" w:rsidRDefault="00690702" w:rsidP="00236892">
      <w:pPr>
        <w:numPr>
          <w:ilvl w:val="0"/>
          <w:numId w:val="18"/>
        </w:numPr>
        <w:spacing w:after="0"/>
        <w:contextualSpacing/>
        <w:rPr>
          <w:rFonts w:eastAsia="MS Mincho"/>
          <w:b/>
          <w:szCs w:val="24"/>
        </w:rPr>
      </w:pPr>
      <w:r w:rsidRPr="00690702">
        <w:rPr>
          <w:rFonts w:eastAsia="MS Mincho"/>
          <w:b/>
          <w:szCs w:val="24"/>
        </w:rPr>
        <w:t>Links with the MP and influence of the MP ?</w:t>
      </w:r>
    </w:p>
    <w:p w14:paraId="4778EEBD" w14:textId="77777777" w:rsidR="00690702" w:rsidRPr="00690702" w:rsidRDefault="00690702" w:rsidP="00236892">
      <w:pPr>
        <w:numPr>
          <w:ilvl w:val="0"/>
          <w:numId w:val="18"/>
        </w:numPr>
        <w:spacing w:after="0"/>
        <w:contextualSpacing/>
        <w:rPr>
          <w:rFonts w:eastAsia="MS Mincho"/>
          <w:b/>
          <w:szCs w:val="24"/>
        </w:rPr>
      </w:pPr>
      <w:r w:rsidRPr="00690702">
        <w:rPr>
          <w:rFonts w:eastAsia="MS Mincho"/>
          <w:szCs w:val="24"/>
        </w:rPr>
        <w:t>Links between the UZP chairman and the UP chairmen?</w:t>
      </w:r>
    </w:p>
    <w:p w14:paraId="056B91DE" w14:textId="77777777" w:rsidR="00690702" w:rsidRPr="00690702" w:rsidRDefault="00690702" w:rsidP="00236892">
      <w:pPr>
        <w:numPr>
          <w:ilvl w:val="1"/>
          <w:numId w:val="18"/>
        </w:numPr>
        <w:spacing w:after="0"/>
        <w:contextualSpacing/>
        <w:rPr>
          <w:rFonts w:eastAsia="MS Mincho"/>
          <w:b/>
          <w:szCs w:val="24"/>
        </w:rPr>
      </w:pPr>
      <w:r w:rsidRPr="00690702">
        <w:rPr>
          <w:rFonts w:eastAsia="MS Mincho"/>
          <w:szCs w:val="24"/>
        </w:rPr>
        <w:t>Opinion on the UZP Act on institutional issues?</w:t>
      </w:r>
    </w:p>
    <w:p w14:paraId="0AC7B6E3" w14:textId="77777777" w:rsidR="00690702" w:rsidRPr="00690702" w:rsidRDefault="00690702" w:rsidP="00236892">
      <w:pPr>
        <w:numPr>
          <w:ilvl w:val="0"/>
          <w:numId w:val="18"/>
        </w:numPr>
        <w:spacing w:after="0"/>
        <w:contextualSpacing/>
        <w:rPr>
          <w:rFonts w:eastAsia="MS Mincho"/>
          <w:b/>
          <w:szCs w:val="24"/>
        </w:rPr>
      </w:pPr>
      <w:r w:rsidRPr="00690702">
        <w:rPr>
          <w:rFonts w:eastAsia="MS Mincho"/>
          <w:b/>
          <w:szCs w:val="24"/>
        </w:rPr>
        <w:t>Future recommendations?</w:t>
      </w:r>
    </w:p>
    <w:p w14:paraId="2ABFCFA6" w14:textId="77777777" w:rsidR="00690702" w:rsidRPr="00690702" w:rsidRDefault="00690702" w:rsidP="00236892">
      <w:pPr>
        <w:numPr>
          <w:ilvl w:val="1"/>
          <w:numId w:val="18"/>
        </w:numPr>
        <w:spacing w:after="0"/>
        <w:contextualSpacing/>
        <w:rPr>
          <w:rFonts w:eastAsia="MS Mincho"/>
          <w:szCs w:val="24"/>
        </w:rPr>
      </w:pPr>
      <w:r w:rsidRPr="00690702">
        <w:rPr>
          <w:rFonts w:eastAsia="MS Mincho"/>
          <w:szCs w:val="24"/>
        </w:rPr>
        <w:t>Please comment on number of standing committees?... Preferences?</w:t>
      </w:r>
    </w:p>
    <w:p w14:paraId="1B8DDB17" w14:textId="77777777" w:rsidR="00690702" w:rsidRPr="00690702" w:rsidRDefault="00690702" w:rsidP="00236892">
      <w:pPr>
        <w:numPr>
          <w:ilvl w:val="1"/>
          <w:numId w:val="18"/>
        </w:numPr>
        <w:spacing w:after="0"/>
        <w:contextualSpacing/>
        <w:rPr>
          <w:rFonts w:eastAsia="MS Mincho"/>
          <w:szCs w:val="24"/>
        </w:rPr>
      </w:pPr>
      <w:r w:rsidRPr="00690702">
        <w:rPr>
          <w:rFonts w:eastAsia="MS Mincho"/>
          <w:szCs w:val="24"/>
        </w:rPr>
        <w:t xml:space="preserve">Five –year plans?... </w:t>
      </w:r>
    </w:p>
    <w:p w14:paraId="2C1AB548" w14:textId="77777777" w:rsidR="00690702" w:rsidRPr="00690702" w:rsidRDefault="00690702" w:rsidP="00690702">
      <w:pPr>
        <w:spacing w:after="0"/>
        <w:rPr>
          <w:rFonts w:eastAsia="MS Mincho"/>
          <w:b/>
          <w:szCs w:val="24"/>
        </w:rPr>
      </w:pPr>
    </w:p>
    <w:p w14:paraId="17A96047" w14:textId="77777777" w:rsidR="00690702" w:rsidRPr="00690702" w:rsidRDefault="00690702" w:rsidP="00690702">
      <w:pPr>
        <w:spacing w:after="0"/>
        <w:rPr>
          <w:rFonts w:eastAsia="MS Mincho"/>
          <w:b/>
          <w:szCs w:val="24"/>
        </w:rPr>
      </w:pPr>
    </w:p>
    <w:p w14:paraId="57DF4474" w14:textId="77777777" w:rsidR="00690702" w:rsidRPr="00690702" w:rsidRDefault="00690702" w:rsidP="00690702">
      <w:pPr>
        <w:spacing w:after="0"/>
        <w:rPr>
          <w:rFonts w:eastAsia="MS Mincho"/>
          <w:b/>
          <w:szCs w:val="24"/>
          <w:u w:val="single"/>
        </w:rPr>
      </w:pPr>
      <w:r w:rsidRPr="00690702">
        <w:rPr>
          <w:rFonts w:eastAsia="MS Mincho"/>
          <w:b/>
          <w:szCs w:val="24"/>
          <w:u w:val="single"/>
        </w:rPr>
        <w:t xml:space="preserve">Questions on Operations of the UZPs and Governance </w:t>
      </w:r>
    </w:p>
    <w:p w14:paraId="2B520CFA" w14:textId="77777777" w:rsidR="00690702" w:rsidRPr="00690702" w:rsidRDefault="00690702" w:rsidP="00236892">
      <w:pPr>
        <w:numPr>
          <w:ilvl w:val="0"/>
          <w:numId w:val="19"/>
        </w:numPr>
        <w:spacing w:after="0"/>
        <w:contextualSpacing/>
        <w:rPr>
          <w:rFonts w:eastAsia="MS Mincho"/>
          <w:b/>
          <w:szCs w:val="24"/>
        </w:rPr>
      </w:pPr>
      <w:r w:rsidRPr="00690702">
        <w:rPr>
          <w:rFonts w:eastAsia="MS Mincho"/>
          <w:b/>
          <w:szCs w:val="24"/>
        </w:rPr>
        <w:t>Major changes over the past two years?.... which ?</w:t>
      </w:r>
    </w:p>
    <w:p w14:paraId="05C8AFCF" w14:textId="77777777" w:rsidR="00690702" w:rsidRPr="00690702" w:rsidRDefault="00690702" w:rsidP="00236892">
      <w:pPr>
        <w:numPr>
          <w:ilvl w:val="1"/>
          <w:numId w:val="19"/>
        </w:numPr>
        <w:spacing w:after="0"/>
        <w:contextualSpacing/>
        <w:rPr>
          <w:rFonts w:eastAsia="MS Mincho"/>
          <w:b/>
          <w:szCs w:val="24"/>
        </w:rPr>
      </w:pPr>
      <w:r w:rsidRPr="00690702">
        <w:rPr>
          <w:rFonts w:eastAsia="MS Mincho"/>
          <w:b/>
          <w:szCs w:val="24"/>
        </w:rPr>
        <w:t>General changes?...</w:t>
      </w:r>
    </w:p>
    <w:p w14:paraId="7F0D5BA2" w14:textId="77777777" w:rsidR="00690702" w:rsidRPr="00690702" w:rsidRDefault="00690702" w:rsidP="00236892">
      <w:pPr>
        <w:numPr>
          <w:ilvl w:val="1"/>
          <w:numId w:val="19"/>
        </w:numPr>
        <w:spacing w:after="0"/>
        <w:contextualSpacing/>
        <w:rPr>
          <w:rFonts w:eastAsia="MS Mincho"/>
          <w:b/>
          <w:szCs w:val="24"/>
        </w:rPr>
      </w:pPr>
      <w:r w:rsidRPr="00690702">
        <w:rPr>
          <w:rFonts w:eastAsia="MS Mincho"/>
          <w:b/>
          <w:szCs w:val="24"/>
        </w:rPr>
        <w:t>Involvement of citizens?...</w:t>
      </w:r>
    </w:p>
    <w:p w14:paraId="3E8141F9" w14:textId="77777777" w:rsidR="00690702" w:rsidRPr="00690702" w:rsidRDefault="00690702" w:rsidP="00236892">
      <w:pPr>
        <w:numPr>
          <w:ilvl w:val="1"/>
          <w:numId w:val="19"/>
        </w:numPr>
        <w:spacing w:after="0"/>
        <w:contextualSpacing/>
        <w:rPr>
          <w:rFonts w:eastAsia="MS Mincho"/>
          <w:b/>
          <w:szCs w:val="24"/>
        </w:rPr>
      </w:pPr>
      <w:r w:rsidRPr="00690702">
        <w:rPr>
          <w:rFonts w:eastAsia="MS Mincho"/>
          <w:b/>
          <w:szCs w:val="24"/>
        </w:rPr>
        <w:t>Involvement of women in decision-making?...</w:t>
      </w:r>
    </w:p>
    <w:p w14:paraId="7FCCCB7D" w14:textId="77777777" w:rsidR="00690702" w:rsidRPr="00690702" w:rsidRDefault="00690702" w:rsidP="00236892">
      <w:pPr>
        <w:numPr>
          <w:ilvl w:val="0"/>
          <w:numId w:val="19"/>
        </w:numPr>
        <w:spacing w:after="0"/>
        <w:contextualSpacing/>
        <w:rPr>
          <w:rFonts w:eastAsia="MS Mincho"/>
          <w:b/>
          <w:szCs w:val="24"/>
        </w:rPr>
      </w:pPr>
      <w:r w:rsidRPr="00690702">
        <w:rPr>
          <w:rFonts w:eastAsia="MS Mincho"/>
          <w:b/>
          <w:szCs w:val="24"/>
        </w:rPr>
        <w:t xml:space="preserve">Any </w:t>
      </w:r>
      <w:r w:rsidRPr="00690702">
        <w:rPr>
          <w:rFonts w:eastAsia="MS Mincho"/>
          <w:b/>
          <w:szCs w:val="24"/>
          <w:u w:val="single"/>
        </w:rPr>
        <w:t>impact</w:t>
      </w:r>
      <w:r w:rsidRPr="00690702">
        <w:rPr>
          <w:rFonts w:eastAsia="MS Mincho"/>
          <w:b/>
          <w:szCs w:val="24"/>
        </w:rPr>
        <w:t xml:space="preserve"> of the UZGP on these changes?</w:t>
      </w:r>
    </w:p>
    <w:p w14:paraId="6EA77909" w14:textId="77777777" w:rsidR="00690702" w:rsidRPr="00690702" w:rsidRDefault="00690702" w:rsidP="00236892">
      <w:pPr>
        <w:numPr>
          <w:ilvl w:val="0"/>
          <w:numId w:val="19"/>
        </w:numPr>
        <w:spacing w:after="0"/>
        <w:contextualSpacing/>
        <w:rPr>
          <w:rFonts w:eastAsia="MS Mincho"/>
          <w:b/>
          <w:szCs w:val="24"/>
        </w:rPr>
      </w:pPr>
      <w:r w:rsidRPr="00690702">
        <w:rPr>
          <w:rFonts w:eastAsia="MS Mincho"/>
          <w:b/>
          <w:szCs w:val="24"/>
        </w:rPr>
        <w:t>Challenges?</w:t>
      </w:r>
    </w:p>
    <w:p w14:paraId="29DB4D6D" w14:textId="77777777" w:rsidR="00690702" w:rsidRPr="00690702" w:rsidRDefault="00690702" w:rsidP="00236892">
      <w:pPr>
        <w:numPr>
          <w:ilvl w:val="0"/>
          <w:numId w:val="19"/>
        </w:numPr>
        <w:spacing w:after="0"/>
        <w:contextualSpacing/>
        <w:rPr>
          <w:rFonts w:eastAsia="MS Mincho"/>
          <w:b/>
          <w:szCs w:val="24"/>
        </w:rPr>
      </w:pPr>
      <w:r w:rsidRPr="00690702">
        <w:rPr>
          <w:rFonts w:eastAsia="MS Mincho"/>
          <w:b/>
          <w:szCs w:val="24"/>
        </w:rPr>
        <w:t>Recommendations?</w:t>
      </w:r>
    </w:p>
    <w:p w14:paraId="5D360B83" w14:textId="77777777" w:rsidR="00690702" w:rsidRPr="00690702" w:rsidRDefault="00690702" w:rsidP="00236892">
      <w:pPr>
        <w:numPr>
          <w:ilvl w:val="0"/>
          <w:numId w:val="19"/>
        </w:numPr>
        <w:spacing w:after="0"/>
        <w:contextualSpacing/>
        <w:rPr>
          <w:rFonts w:eastAsia="MS Mincho"/>
          <w:b/>
          <w:szCs w:val="24"/>
        </w:rPr>
      </w:pPr>
      <w:r w:rsidRPr="00690702">
        <w:rPr>
          <w:rFonts w:eastAsia="MS Mincho"/>
          <w:szCs w:val="24"/>
        </w:rPr>
        <w:t xml:space="preserve">Conduction of number of </w:t>
      </w:r>
      <w:r w:rsidRPr="00690702">
        <w:rPr>
          <w:rFonts w:eastAsia="MS Mincho"/>
          <w:b/>
          <w:szCs w:val="24"/>
        </w:rPr>
        <w:t>meetings</w:t>
      </w:r>
      <w:r w:rsidRPr="00690702">
        <w:rPr>
          <w:rFonts w:eastAsia="MS Mincho"/>
          <w:szCs w:val="24"/>
        </w:rPr>
        <w:t xml:space="preserve"> in the UPZ?... how many meetings in FY 2013/14.. How many in FY 2012/13? (any improvements?)</w:t>
      </w:r>
    </w:p>
    <w:p w14:paraId="7D649447" w14:textId="77777777" w:rsidR="00690702" w:rsidRPr="00690702" w:rsidRDefault="00690702" w:rsidP="00236892">
      <w:pPr>
        <w:numPr>
          <w:ilvl w:val="1"/>
          <w:numId w:val="19"/>
        </w:numPr>
        <w:spacing w:after="0"/>
        <w:contextualSpacing/>
        <w:rPr>
          <w:rFonts w:eastAsia="MS Mincho"/>
          <w:b/>
          <w:szCs w:val="24"/>
        </w:rPr>
      </w:pPr>
      <w:r w:rsidRPr="00690702">
        <w:rPr>
          <w:rFonts w:eastAsia="MS Mincho"/>
          <w:szCs w:val="24"/>
        </w:rPr>
        <w:t>Announcement of UPZ meetings?</w:t>
      </w:r>
    </w:p>
    <w:p w14:paraId="16995305" w14:textId="77777777" w:rsidR="00690702" w:rsidRPr="00690702" w:rsidRDefault="00690702" w:rsidP="00236892">
      <w:pPr>
        <w:numPr>
          <w:ilvl w:val="1"/>
          <w:numId w:val="19"/>
        </w:numPr>
        <w:spacing w:after="0"/>
        <w:contextualSpacing/>
        <w:rPr>
          <w:rFonts w:eastAsia="MS Mincho"/>
          <w:b/>
          <w:szCs w:val="24"/>
        </w:rPr>
      </w:pPr>
      <w:r w:rsidRPr="00690702">
        <w:rPr>
          <w:rFonts w:eastAsia="MS Mincho"/>
          <w:szCs w:val="24"/>
        </w:rPr>
        <w:t xml:space="preserve">Representation in the meetings .. whom?… numbers? etc. </w:t>
      </w:r>
    </w:p>
    <w:p w14:paraId="13129799" w14:textId="77777777" w:rsidR="00690702" w:rsidRPr="00690702" w:rsidRDefault="00690702" w:rsidP="00236892">
      <w:pPr>
        <w:numPr>
          <w:ilvl w:val="1"/>
          <w:numId w:val="19"/>
        </w:numPr>
        <w:spacing w:after="0"/>
        <w:contextualSpacing/>
        <w:rPr>
          <w:rFonts w:eastAsia="MS Mincho"/>
          <w:b/>
          <w:szCs w:val="24"/>
        </w:rPr>
      </w:pPr>
      <w:r w:rsidRPr="00690702">
        <w:rPr>
          <w:rFonts w:eastAsia="MS Mincho"/>
          <w:szCs w:val="24"/>
        </w:rPr>
        <w:t>Agenda for the meetings?</w:t>
      </w:r>
    </w:p>
    <w:p w14:paraId="4B4E8593" w14:textId="77777777" w:rsidR="00690702" w:rsidRPr="00690702" w:rsidRDefault="00690702" w:rsidP="00236892">
      <w:pPr>
        <w:numPr>
          <w:ilvl w:val="1"/>
          <w:numId w:val="19"/>
        </w:numPr>
        <w:spacing w:after="0"/>
        <w:contextualSpacing/>
        <w:rPr>
          <w:rFonts w:eastAsia="MS Mincho"/>
          <w:b/>
          <w:szCs w:val="24"/>
        </w:rPr>
      </w:pPr>
      <w:r w:rsidRPr="00690702">
        <w:rPr>
          <w:rFonts w:eastAsia="MS Mincho"/>
          <w:szCs w:val="24"/>
        </w:rPr>
        <w:t>Minutes of these meetings?</w:t>
      </w:r>
    </w:p>
    <w:p w14:paraId="1E672CB3" w14:textId="77777777" w:rsidR="00690702" w:rsidRPr="00690702" w:rsidRDefault="00690702" w:rsidP="00236892">
      <w:pPr>
        <w:numPr>
          <w:ilvl w:val="1"/>
          <w:numId w:val="19"/>
        </w:numPr>
        <w:spacing w:after="0"/>
        <w:contextualSpacing/>
        <w:rPr>
          <w:rFonts w:eastAsia="MS Mincho"/>
          <w:b/>
          <w:szCs w:val="24"/>
        </w:rPr>
      </w:pPr>
      <w:r w:rsidRPr="00690702">
        <w:rPr>
          <w:rFonts w:eastAsia="MS Mincho"/>
          <w:szCs w:val="24"/>
        </w:rPr>
        <w:t xml:space="preserve">Disclosure of these meetings?.... and of the minutes?... </w:t>
      </w:r>
    </w:p>
    <w:p w14:paraId="772A8FC3" w14:textId="77777777" w:rsidR="00690702" w:rsidRPr="00690702" w:rsidRDefault="00690702" w:rsidP="00236892">
      <w:pPr>
        <w:numPr>
          <w:ilvl w:val="1"/>
          <w:numId w:val="19"/>
        </w:numPr>
        <w:spacing w:after="0"/>
        <w:contextualSpacing/>
        <w:rPr>
          <w:rFonts w:eastAsia="MS Mincho"/>
          <w:b/>
          <w:szCs w:val="24"/>
        </w:rPr>
      </w:pPr>
      <w:r w:rsidRPr="00690702">
        <w:rPr>
          <w:rFonts w:eastAsia="MS Mincho"/>
          <w:szCs w:val="24"/>
        </w:rPr>
        <w:t>Involvement of the LMs in the meetings?</w:t>
      </w:r>
    </w:p>
    <w:p w14:paraId="36DA29A5" w14:textId="77777777" w:rsidR="00690702" w:rsidRPr="00690702" w:rsidRDefault="00690702" w:rsidP="00236892">
      <w:pPr>
        <w:numPr>
          <w:ilvl w:val="1"/>
          <w:numId w:val="19"/>
        </w:numPr>
        <w:spacing w:after="0"/>
        <w:contextualSpacing/>
        <w:rPr>
          <w:rFonts w:eastAsia="MS Mincho"/>
          <w:b/>
          <w:szCs w:val="24"/>
        </w:rPr>
      </w:pPr>
      <w:r w:rsidRPr="00690702">
        <w:rPr>
          <w:rFonts w:eastAsia="MS Mincho"/>
          <w:szCs w:val="24"/>
        </w:rPr>
        <w:t xml:space="preserve">Chairmanship in the meetings?... formal and informal? </w:t>
      </w:r>
    </w:p>
    <w:p w14:paraId="6A7C77E1" w14:textId="77777777" w:rsidR="00690702" w:rsidRPr="00690702" w:rsidRDefault="00690702" w:rsidP="00236892">
      <w:pPr>
        <w:numPr>
          <w:ilvl w:val="1"/>
          <w:numId w:val="19"/>
        </w:numPr>
        <w:spacing w:after="0"/>
        <w:contextualSpacing/>
        <w:rPr>
          <w:rFonts w:eastAsia="MS Mincho"/>
          <w:b/>
          <w:szCs w:val="24"/>
        </w:rPr>
      </w:pPr>
      <w:r w:rsidRPr="00690702">
        <w:rPr>
          <w:rFonts w:eastAsia="MS Mincho"/>
          <w:szCs w:val="24"/>
        </w:rPr>
        <w:t>Meetings on the UZP plans?... if so,… when… frequency?</w:t>
      </w:r>
    </w:p>
    <w:p w14:paraId="440FE3E1" w14:textId="77777777" w:rsidR="00690702" w:rsidRPr="00690702" w:rsidRDefault="00690702" w:rsidP="00236892">
      <w:pPr>
        <w:numPr>
          <w:ilvl w:val="1"/>
          <w:numId w:val="19"/>
        </w:numPr>
        <w:spacing w:after="0"/>
        <w:contextualSpacing/>
        <w:rPr>
          <w:rFonts w:eastAsia="MS Mincho"/>
          <w:b/>
          <w:szCs w:val="24"/>
        </w:rPr>
      </w:pPr>
      <w:r w:rsidRPr="00690702">
        <w:rPr>
          <w:rFonts w:eastAsia="MS Mincho"/>
          <w:szCs w:val="24"/>
        </w:rPr>
        <w:t>Meetings on the UZP budget? …. If so … when…. frequency?</w:t>
      </w:r>
    </w:p>
    <w:p w14:paraId="30A61338" w14:textId="77777777" w:rsidR="00690702" w:rsidRPr="00690702" w:rsidRDefault="00690702" w:rsidP="00236892">
      <w:pPr>
        <w:numPr>
          <w:ilvl w:val="1"/>
          <w:numId w:val="19"/>
        </w:numPr>
        <w:spacing w:after="0"/>
        <w:contextualSpacing/>
        <w:rPr>
          <w:rFonts w:eastAsia="MS Mincho"/>
          <w:b/>
          <w:szCs w:val="24"/>
        </w:rPr>
      </w:pPr>
      <w:r w:rsidRPr="00690702">
        <w:rPr>
          <w:rFonts w:eastAsia="MS Mincho"/>
          <w:szCs w:val="24"/>
        </w:rPr>
        <w:t>Meetings on the UZP progress and annual reports?</w:t>
      </w:r>
    </w:p>
    <w:p w14:paraId="6E3C1512" w14:textId="77777777" w:rsidR="00690702" w:rsidRPr="00690702" w:rsidRDefault="00690702" w:rsidP="00236892">
      <w:pPr>
        <w:numPr>
          <w:ilvl w:val="0"/>
          <w:numId w:val="19"/>
        </w:numPr>
        <w:spacing w:after="0"/>
        <w:contextualSpacing/>
        <w:rPr>
          <w:rFonts w:eastAsia="MS Mincho"/>
          <w:b/>
          <w:szCs w:val="24"/>
        </w:rPr>
      </w:pPr>
      <w:r w:rsidRPr="00690702">
        <w:rPr>
          <w:rFonts w:eastAsia="MS Mincho"/>
          <w:szCs w:val="24"/>
        </w:rPr>
        <w:t>Functioning of the standing committees? … any changes?...</w:t>
      </w:r>
    </w:p>
    <w:p w14:paraId="1201498E" w14:textId="77777777" w:rsidR="00690702" w:rsidRPr="00690702" w:rsidRDefault="00690702" w:rsidP="00236892">
      <w:pPr>
        <w:numPr>
          <w:ilvl w:val="0"/>
          <w:numId w:val="19"/>
        </w:numPr>
        <w:spacing w:after="0"/>
        <w:contextualSpacing/>
        <w:rPr>
          <w:rFonts w:eastAsia="MS Mincho"/>
          <w:b/>
          <w:szCs w:val="24"/>
        </w:rPr>
      </w:pPr>
      <w:r w:rsidRPr="00690702">
        <w:rPr>
          <w:rFonts w:eastAsia="MS Mincho"/>
          <w:b/>
          <w:szCs w:val="24"/>
        </w:rPr>
        <w:t>Disclosure of activities – plans, budgets, projects, accounts, audit reports?</w:t>
      </w:r>
    </w:p>
    <w:p w14:paraId="566F835C" w14:textId="77777777" w:rsidR="00690702" w:rsidRPr="00690702" w:rsidRDefault="00690702" w:rsidP="00236892">
      <w:pPr>
        <w:numPr>
          <w:ilvl w:val="0"/>
          <w:numId w:val="19"/>
        </w:numPr>
        <w:spacing w:after="0"/>
        <w:contextualSpacing/>
        <w:rPr>
          <w:rFonts w:eastAsia="MS Mincho"/>
          <w:b/>
          <w:szCs w:val="24"/>
        </w:rPr>
      </w:pPr>
      <w:r w:rsidRPr="00690702">
        <w:rPr>
          <w:rFonts w:eastAsia="MS Mincho"/>
          <w:szCs w:val="24"/>
        </w:rPr>
        <w:t>Project supervision – how, who?</w:t>
      </w:r>
    </w:p>
    <w:p w14:paraId="0F0F31CC" w14:textId="2474BF0F" w:rsidR="00690702" w:rsidRPr="00690702" w:rsidRDefault="00690702" w:rsidP="00236892">
      <w:pPr>
        <w:numPr>
          <w:ilvl w:val="0"/>
          <w:numId w:val="19"/>
        </w:numPr>
        <w:spacing w:after="0"/>
        <w:contextualSpacing/>
        <w:rPr>
          <w:rFonts w:eastAsia="MS Mincho"/>
          <w:b/>
          <w:szCs w:val="24"/>
        </w:rPr>
      </w:pPr>
      <w:r w:rsidRPr="00690702">
        <w:rPr>
          <w:rFonts w:eastAsia="MS Mincho"/>
          <w:szCs w:val="24"/>
        </w:rPr>
        <w:t>Procurement? How, how, when?</w:t>
      </w:r>
      <w:r w:rsidR="00341A5C">
        <w:rPr>
          <w:rFonts w:eastAsia="MS Mincho"/>
          <w:szCs w:val="24"/>
        </w:rPr>
        <w:t xml:space="preserve"> </w:t>
      </w:r>
      <w:r w:rsidRPr="00690702">
        <w:rPr>
          <w:rFonts w:eastAsia="MS Mincho"/>
          <w:szCs w:val="24"/>
        </w:rPr>
        <w:t>… Project implementation committees?</w:t>
      </w:r>
    </w:p>
    <w:p w14:paraId="54F61CA0" w14:textId="77777777" w:rsidR="00690702" w:rsidRPr="00690702" w:rsidRDefault="00690702" w:rsidP="00690702">
      <w:pPr>
        <w:spacing w:after="0"/>
        <w:rPr>
          <w:rFonts w:eastAsia="MS Mincho"/>
          <w:b/>
          <w:szCs w:val="24"/>
        </w:rPr>
      </w:pPr>
    </w:p>
    <w:p w14:paraId="00B504D7" w14:textId="77777777" w:rsidR="00690702" w:rsidRPr="00690702" w:rsidRDefault="00690702" w:rsidP="00690702">
      <w:pPr>
        <w:spacing w:after="0"/>
        <w:rPr>
          <w:rFonts w:eastAsia="MS Mincho"/>
          <w:szCs w:val="24"/>
        </w:rPr>
      </w:pPr>
    </w:p>
    <w:p w14:paraId="3B874FFF" w14:textId="77777777" w:rsidR="00690702" w:rsidRPr="00690702" w:rsidRDefault="00690702" w:rsidP="00690702">
      <w:pPr>
        <w:spacing w:after="0"/>
        <w:rPr>
          <w:rFonts w:eastAsia="MS Mincho"/>
          <w:b/>
          <w:szCs w:val="24"/>
          <w:u w:val="single"/>
        </w:rPr>
      </w:pPr>
      <w:r w:rsidRPr="00690702">
        <w:rPr>
          <w:rFonts w:eastAsia="MS Mincho"/>
          <w:b/>
          <w:szCs w:val="24"/>
          <w:u w:val="single"/>
        </w:rPr>
        <w:t xml:space="preserve">Questions on the planning and budgeting system </w:t>
      </w:r>
    </w:p>
    <w:p w14:paraId="5114C3B3" w14:textId="77777777" w:rsidR="00690702" w:rsidRPr="00690702" w:rsidRDefault="00690702" w:rsidP="00236892">
      <w:pPr>
        <w:numPr>
          <w:ilvl w:val="0"/>
          <w:numId w:val="20"/>
        </w:numPr>
        <w:spacing w:after="0"/>
        <w:contextualSpacing/>
        <w:rPr>
          <w:rFonts w:eastAsia="MS Mincho"/>
          <w:b/>
          <w:szCs w:val="24"/>
        </w:rPr>
      </w:pPr>
      <w:r w:rsidRPr="00690702">
        <w:rPr>
          <w:rFonts w:eastAsia="MS Mincho"/>
          <w:b/>
          <w:szCs w:val="24"/>
        </w:rPr>
        <w:t>Progress in planning and budgeting in the past two years?....</w:t>
      </w:r>
    </w:p>
    <w:p w14:paraId="24A49C12" w14:textId="77777777" w:rsidR="00690702" w:rsidRPr="00690702" w:rsidRDefault="00690702" w:rsidP="00236892">
      <w:pPr>
        <w:numPr>
          <w:ilvl w:val="0"/>
          <w:numId w:val="20"/>
        </w:numPr>
        <w:spacing w:after="0"/>
        <w:contextualSpacing/>
        <w:rPr>
          <w:rFonts w:eastAsia="MS Mincho"/>
          <w:b/>
          <w:szCs w:val="24"/>
        </w:rPr>
      </w:pPr>
      <w:r w:rsidRPr="00690702">
        <w:rPr>
          <w:rFonts w:eastAsia="MS Mincho"/>
          <w:b/>
          <w:szCs w:val="24"/>
        </w:rPr>
        <w:t xml:space="preserve">Has the UZGP program supported this? .. how ? </w:t>
      </w:r>
    </w:p>
    <w:p w14:paraId="5A04238C" w14:textId="77777777" w:rsidR="00690702" w:rsidRPr="00690702" w:rsidRDefault="00690702" w:rsidP="00236892">
      <w:pPr>
        <w:numPr>
          <w:ilvl w:val="0"/>
          <w:numId w:val="20"/>
        </w:numPr>
        <w:spacing w:after="0"/>
        <w:contextualSpacing/>
        <w:rPr>
          <w:rFonts w:eastAsia="MS Mincho"/>
          <w:b/>
          <w:szCs w:val="24"/>
        </w:rPr>
      </w:pPr>
      <w:r w:rsidRPr="00690702">
        <w:rPr>
          <w:rFonts w:eastAsia="MS Mincho"/>
          <w:b/>
          <w:szCs w:val="24"/>
        </w:rPr>
        <w:t>Challenges?</w:t>
      </w:r>
    </w:p>
    <w:p w14:paraId="6BD496DC" w14:textId="77777777" w:rsidR="00690702" w:rsidRPr="00690702" w:rsidRDefault="00690702" w:rsidP="00236892">
      <w:pPr>
        <w:numPr>
          <w:ilvl w:val="0"/>
          <w:numId w:val="20"/>
        </w:numPr>
        <w:spacing w:after="0"/>
        <w:contextualSpacing/>
        <w:rPr>
          <w:rFonts w:eastAsia="MS Mincho"/>
          <w:szCs w:val="24"/>
        </w:rPr>
      </w:pPr>
      <w:r w:rsidRPr="00690702">
        <w:rPr>
          <w:rFonts w:eastAsia="MS Mincho"/>
          <w:szCs w:val="24"/>
        </w:rPr>
        <w:t>Availability of annual plans?.... which year ? … when submitted? .. to whom ?</w:t>
      </w:r>
    </w:p>
    <w:p w14:paraId="55AC706E" w14:textId="77777777" w:rsidR="00690702" w:rsidRPr="00690702" w:rsidRDefault="00690702" w:rsidP="00236892">
      <w:pPr>
        <w:numPr>
          <w:ilvl w:val="0"/>
          <w:numId w:val="20"/>
        </w:numPr>
        <w:spacing w:after="0"/>
        <w:contextualSpacing/>
        <w:rPr>
          <w:rFonts w:eastAsia="MS Mincho"/>
          <w:szCs w:val="24"/>
        </w:rPr>
      </w:pPr>
      <w:r w:rsidRPr="00690702">
        <w:rPr>
          <w:rFonts w:eastAsia="MS Mincho"/>
          <w:szCs w:val="24"/>
        </w:rPr>
        <w:t>Availability of annual budget? … which year? … when submitted? … to whom ?</w:t>
      </w:r>
    </w:p>
    <w:p w14:paraId="53620533" w14:textId="77777777" w:rsidR="00690702" w:rsidRPr="00690702" w:rsidRDefault="00690702" w:rsidP="00236892">
      <w:pPr>
        <w:numPr>
          <w:ilvl w:val="0"/>
          <w:numId w:val="20"/>
        </w:numPr>
        <w:spacing w:after="0"/>
        <w:contextualSpacing/>
        <w:rPr>
          <w:rFonts w:eastAsia="MS Mincho"/>
          <w:szCs w:val="24"/>
        </w:rPr>
      </w:pPr>
      <w:r w:rsidRPr="00690702">
        <w:rPr>
          <w:rFonts w:eastAsia="MS Mincho"/>
          <w:szCs w:val="24"/>
        </w:rPr>
        <w:t>Availability of 5-year development plan?</w:t>
      </w:r>
    </w:p>
    <w:p w14:paraId="726E5C2D" w14:textId="77777777" w:rsidR="00690702" w:rsidRPr="00690702" w:rsidRDefault="00690702" w:rsidP="00236892">
      <w:pPr>
        <w:numPr>
          <w:ilvl w:val="0"/>
          <w:numId w:val="20"/>
        </w:numPr>
        <w:spacing w:after="0"/>
        <w:contextualSpacing/>
        <w:rPr>
          <w:rFonts w:eastAsia="MS Mincho"/>
          <w:szCs w:val="24"/>
        </w:rPr>
      </w:pPr>
      <w:r w:rsidRPr="00690702">
        <w:rPr>
          <w:rFonts w:eastAsia="MS Mincho"/>
          <w:szCs w:val="24"/>
        </w:rPr>
        <w:t>Content of these plans (chapters, etc.)</w:t>
      </w:r>
    </w:p>
    <w:p w14:paraId="0ED324B5" w14:textId="77777777" w:rsidR="00690702" w:rsidRPr="00690702" w:rsidRDefault="00690702" w:rsidP="00236892">
      <w:pPr>
        <w:numPr>
          <w:ilvl w:val="0"/>
          <w:numId w:val="20"/>
        </w:numPr>
        <w:spacing w:after="0"/>
        <w:contextualSpacing/>
        <w:rPr>
          <w:rFonts w:eastAsia="MS Mincho"/>
          <w:szCs w:val="24"/>
        </w:rPr>
      </w:pPr>
      <w:r w:rsidRPr="00690702">
        <w:rPr>
          <w:rFonts w:eastAsia="MS Mincho"/>
          <w:szCs w:val="24"/>
        </w:rPr>
        <w:t>Any use of planning guidelines?</w:t>
      </w:r>
    </w:p>
    <w:p w14:paraId="5533FF0E" w14:textId="77777777" w:rsidR="00690702" w:rsidRPr="00690702" w:rsidRDefault="00690702" w:rsidP="00236892">
      <w:pPr>
        <w:numPr>
          <w:ilvl w:val="0"/>
          <w:numId w:val="20"/>
        </w:numPr>
        <w:spacing w:after="0"/>
        <w:contextualSpacing/>
        <w:rPr>
          <w:rFonts w:eastAsia="MS Mincho"/>
          <w:szCs w:val="24"/>
        </w:rPr>
      </w:pPr>
      <w:r w:rsidRPr="00690702">
        <w:rPr>
          <w:rFonts w:eastAsia="MS Mincho"/>
          <w:szCs w:val="24"/>
        </w:rPr>
        <w:t>Any plans to change the planning process?</w:t>
      </w:r>
    </w:p>
    <w:p w14:paraId="46CCAAFB" w14:textId="77777777" w:rsidR="00690702" w:rsidRPr="00690702" w:rsidRDefault="00690702" w:rsidP="00236892">
      <w:pPr>
        <w:numPr>
          <w:ilvl w:val="0"/>
          <w:numId w:val="20"/>
        </w:numPr>
        <w:spacing w:after="0"/>
        <w:contextualSpacing/>
        <w:rPr>
          <w:rFonts w:eastAsia="MS Mincho"/>
          <w:szCs w:val="24"/>
        </w:rPr>
      </w:pPr>
      <w:r w:rsidRPr="00690702">
        <w:rPr>
          <w:rFonts w:eastAsia="MS Mincho"/>
          <w:szCs w:val="24"/>
        </w:rPr>
        <w:t>How are they formed? who are involved? When?</w:t>
      </w:r>
    </w:p>
    <w:p w14:paraId="34C8326E" w14:textId="77777777" w:rsidR="00690702" w:rsidRPr="00690702" w:rsidRDefault="00690702" w:rsidP="00236892">
      <w:pPr>
        <w:numPr>
          <w:ilvl w:val="0"/>
          <w:numId w:val="20"/>
        </w:numPr>
        <w:spacing w:after="0"/>
        <w:contextualSpacing/>
        <w:rPr>
          <w:rFonts w:eastAsia="MS Mincho"/>
          <w:szCs w:val="24"/>
        </w:rPr>
      </w:pPr>
      <w:r w:rsidRPr="00690702">
        <w:rPr>
          <w:rFonts w:eastAsia="MS Mincho"/>
          <w:szCs w:val="24"/>
        </w:rPr>
        <w:t>Decision-making – who takes the final decision? .. how?</w:t>
      </w:r>
    </w:p>
    <w:p w14:paraId="7F43783B" w14:textId="77777777" w:rsidR="00690702" w:rsidRPr="00690702" w:rsidRDefault="00690702" w:rsidP="00236892">
      <w:pPr>
        <w:numPr>
          <w:ilvl w:val="1"/>
          <w:numId w:val="20"/>
        </w:numPr>
        <w:spacing w:after="0"/>
        <w:contextualSpacing/>
        <w:rPr>
          <w:rFonts w:eastAsia="MS Mincho"/>
          <w:szCs w:val="24"/>
        </w:rPr>
      </w:pPr>
      <w:r w:rsidRPr="00690702">
        <w:rPr>
          <w:rFonts w:eastAsia="MS Mincho"/>
          <w:szCs w:val="24"/>
        </w:rPr>
        <w:t>How are the citizens involved?...</w:t>
      </w:r>
    </w:p>
    <w:p w14:paraId="5A685A35" w14:textId="77777777" w:rsidR="00690702" w:rsidRPr="00690702" w:rsidRDefault="00690702" w:rsidP="00236892">
      <w:pPr>
        <w:numPr>
          <w:ilvl w:val="1"/>
          <w:numId w:val="20"/>
        </w:numPr>
        <w:spacing w:after="0"/>
        <w:contextualSpacing/>
        <w:rPr>
          <w:rFonts w:eastAsia="MS Mincho"/>
          <w:b/>
          <w:szCs w:val="24"/>
        </w:rPr>
      </w:pPr>
      <w:r w:rsidRPr="00690702">
        <w:rPr>
          <w:rFonts w:eastAsia="MS Mincho"/>
          <w:b/>
          <w:szCs w:val="24"/>
        </w:rPr>
        <w:t xml:space="preserve">Involvement of women? </w:t>
      </w:r>
    </w:p>
    <w:p w14:paraId="705976F2" w14:textId="77777777" w:rsidR="00690702" w:rsidRPr="00690702" w:rsidRDefault="00690702" w:rsidP="00236892">
      <w:pPr>
        <w:numPr>
          <w:ilvl w:val="1"/>
          <w:numId w:val="20"/>
        </w:numPr>
        <w:spacing w:after="0"/>
        <w:contextualSpacing/>
        <w:rPr>
          <w:rFonts w:eastAsia="MS Mincho"/>
          <w:szCs w:val="24"/>
        </w:rPr>
      </w:pPr>
      <w:r w:rsidRPr="00690702">
        <w:rPr>
          <w:rFonts w:eastAsia="MS Mincho"/>
          <w:szCs w:val="24"/>
        </w:rPr>
        <w:t xml:space="preserve">Project attribution to pro-poor, gender oriented investment priority </w:t>
      </w:r>
    </w:p>
    <w:p w14:paraId="33351DFF" w14:textId="77777777" w:rsidR="00690702" w:rsidRPr="00690702" w:rsidRDefault="00690702" w:rsidP="00236892">
      <w:pPr>
        <w:numPr>
          <w:ilvl w:val="0"/>
          <w:numId w:val="20"/>
        </w:numPr>
        <w:spacing w:after="0"/>
        <w:contextualSpacing/>
        <w:rPr>
          <w:rFonts w:eastAsia="MS Mincho"/>
          <w:szCs w:val="24"/>
        </w:rPr>
      </w:pPr>
      <w:r w:rsidRPr="00690702">
        <w:rPr>
          <w:rFonts w:eastAsia="MS Mincho"/>
          <w:szCs w:val="24"/>
        </w:rPr>
        <w:t xml:space="preserve">How are the UZP plans linked to : a) UPs’ investments……. B) LMs’ investment plans?...MDG share of investments? Links with NGOs? … </w:t>
      </w:r>
    </w:p>
    <w:p w14:paraId="17CC91B0" w14:textId="77777777" w:rsidR="00690702" w:rsidRPr="00690702" w:rsidRDefault="00690702" w:rsidP="00236892">
      <w:pPr>
        <w:numPr>
          <w:ilvl w:val="0"/>
          <w:numId w:val="20"/>
        </w:numPr>
        <w:spacing w:after="0"/>
        <w:contextualSpacing/>
        <w:rPr>
          <w:rFonts w:eastAsia="MS Mincho"/>
          <w:szCs w:val="24"/>
        </w:rPr>
      </w:pPr>
      <w:r w:rsidRPr="00690702">
        <w:rPr>
          <w:rFonts w:eastAsia="MS Mincho"/>
          <w:szCs w:val="24"/>
        </w:rPr>
        <w:t xml:space="preserve">Upazila Unnayan prokolpo bachay committee (UZP project select committee)? Operations of this?.... and links with the use of grant facility and use of OSR?... </w:t>
      </w:r>
    </w:p>
    <w:p w14:paraId="1DFDBC72" w14:textId="77777777" w:rsidR="00690702" w:rsidRPr="00690702" w:rsidRDefault="00690702" w:rsidP="00236892">
      <w:pPr>
        <w:numPr>
          <w:ilvl w:val="0"/>
          <w:numId w:val="20"/>
        </w:numPr>
        <w:spacing w:after="0"/>
        <w:contextualSpacing/>
        <w:rPr>
          <w:rFonts w:eastAsia="MS Mincho"/>
          <w:szCs w:val="24"/>
        </w:rPr>
      </w:pPr>
      <w:r w:rsidRPr="00690702">
        <w:rPr>
          <w:rFonts w:eastAsia="MS Mincho"/>
          <w:szCs w:val="24"/>
        </w:rPr>
        <w:t>Are there plans for each sector/LM?</w:t>
      </w:r>
    </w:p>
    <w:p w14:paraId="2A331B09" w14:textId="77777777" w:rsidR="00690702" w:rsidRPr="00690702" w:rsidRDefault="00690702" w:rsidP="00236892">
      <w:pPr>
        <w:numPr>
          <w:ilvl w:val="1"/>
          <w:numId w:val="20"/>
        </w:numPr>
        <w:spacing w:after="0"/>
        <w:contextualSpacing/>
        <w:rPr>
          <w:rFonts w:eastAsia="MS Mincho"/>
          <w:szCs w:val="24"/>
        </w:rPr>
      </w:pPr>
      <w:r w:rsidRPr="00690702">
        <w:rPr>
          <w:rFonts w:eastAsia="MS Mincho"/>
          <w:szCs w:val="24"/>
        </w:rPr>
        <w:t xml:space="preserve">How are the </w:t>
      </w:r>
      <w:r w:rsidRPr="00690702">
        <w:rPr>
          <w:rFonts w:eastAsia="MS Mincho"/>
          <w:b/>
          <w:szCs w:val="24"/>
        </w:rPr>
        <w:t>ADP grants</w:t>
      </w:r>
      <w:r w:rsidRPr="00690702">
        <w:rPr>
          <w:rFonts w:eastAsia="MS Mincho"/>
          <w:szCs w:val="24"/>
        </w:rPr>
        <w:t xml:space="preserve"> used ? … division and support of which areas ? links with sector investments?</w:t>
      </w:r>
    </w:p>
    <w:p w14:paraId="05A0F5E6" w14:textId="77777777" w:rsidR="00690702" w:rsidRPr="00690702" w:rsidRDefault="00690702" w:rsidP="00236892">
      <w:pPr>
        <w:numPr>
          <w:ilvl w:val="1"/>
          <w:numId w:val="20"/>
        </w:numPr>
        <w:spacing w:after="0"/>
        <w:contextualSpacing/>
        <w:rPr>
          <w:rFonts w:eastAsia="MS Mincho"/>
          <w:szCs w:val="24"/>
        </w:rPr>
      </w:pPr>
      <w:r w:rsidRPr="00690702">
        <w:rPr>
          <w:rFonts w:eastAsia="MS Mincho"/>
          <w:szCs w:val="24"/>
        </w:rPr>
        <w:t>How are the sector plans linked with the UZP planning?</w:t>
      </w:r>
    </w:p>
    <w:p w14:paraId="0B0632ED" w14:textId="77777777" w:rsidR="00690702" w:rsidRPr="00690702" w:rsidRDefault="00690702" w:rsidP="00236892">
      <w:pPr>
        <w:numPr>
          <w:ilvl w:val="0"/>
          <w:numId w:val="20"/>
        </w:numPr>
        <w:spacing w:after="0"/>
        <w:contextualSpacing/>
        <w:rPr>
          <w:rFonts w:eastAsia="MS Mincho"/>
          <w:szCs w:val="24"/>
        </w:rPr>
      </w:pPr>
      <w:r w:rsidRPr="00690702">
        <w:rPr>
          <w:rFonts w:eastAsia="MS Mincho"/>
          <w:szCs w:val="24"/>
        </w:rPr>
        <w:t xml:space="preserve">Which kind of information do you use for the planning – profile of the UZP, development in poverty etc. ? </w:t>
      </w:r>
    </w:p>
    <w:p w14:paraId="07DC74AF" w14:textId="77777777" w:rsidR="00690702" w:rsidRPr="00690702" w:rsidRDefault="00690702" w:rsidP="00236892">
      <w:pPr>
        <w:numPr>
          <w:ilvl w:val="0"/>
          <w:numId w:val="20"/>
        </w:numPr>
        <w:spacing w:after="0"/>
        <w:contextualSpacing/>
        <w:rPr>
          <w:rFonts w:eastAsia="MS Mincho"/>
          <w:szCs w:val="24"/>
        </w:rPr>
      </w:pPr>
      <w:r w:rsidRPr="00690702">
        <w:rPr>
          <w:rFonts w:eastAsia="MS Mincho"/>
          <w:szCs w:val="24"/>
        </w:rPr>
        <w:t>Do you have a map of the services/infrastructure?</w:t>
      </w:r>
    </w:p>
    <w:p w14:paraId="2F751519" w14:textId="77777777" w:rsidR="00690702" w:rsidRPr="00690702" w:rsidRDefault="00690702" w:rsidP="00236892">
      <w:pPr>
        <w:numPr>
          <w:ilvl w:val="0"/>
          <w:numId w:val="20"/>
        </w:numPr>
        <w:spacing w:after="0"/>
        <w:contextualSpacing/>
        <w:rPr>
          <w:rFonts w:eastAsia="MS Mincho"/>
          <w:szCs w:val="24"/>
        </w:rPr>
      </w:pPr>
      <w:r w:rsidRPr="00690702">
        <w:rPr>
          <w:rFonts w:eastAsia="MS Mincho"/>
          <w:szCs w:val="24"/>
        </w:rPr>
        <w:t>Vulnerability and needs assessments?</w:t>
      </w:r>
    </w:p>
    <w:p w14:paraId="39B72A69" w14:textId="77777777" w:rsidR="00690702" w:rsidRPr="00690702" w:rsidRDefault="00690702" w:rsidP="00236892">
      <w:pPr>
        <w:numPr>
          <w:ilvl w:val="0"/>
          <w:numId w:val="20"/>
        </w:numPr>
        <w:spacing w:after="0"/>
        <w:contextualSpacing/>
        <w:rPr>
          <w:rFonts w:eastAsia="MS Mincho"/>
          <w:szCs w:val="24"/>
        </w:rPr>
      </w:pPr>
      <w:r w:rsidRPr="00690702">
        <w:rPr>
          <w:rFonts w:eastAsia="MS Mincho"/>
          <w:szCs w:val="24"/>
        </w:rPr>
        <w:t>How many proposals came up during the last planning exercise? … how many were approved? …</w:t>
      </w:r>
    </w:p>
    <w:p w14:paraId="42E2DF2D" w14:textId="77777777" w:rsidR="00690702" w:rsidRPr="00690702" w:rsidRDefault="00690702" w:rsidP="00236892">
      <w:pPr>
        <w:numPr>
          <w:ilvl w:val="0"/>
          <w:numId w:val="20"/>
        </w:numPr>
        <w:spacing w:after="0"/>
        <w:contextualSpacing/>
        <w:rPr>
          <w:rFonts w:eastAsia="MS Mincho"/>
          <w:szCs w:val="24"/>
        </w:rPr>
      </w:pPr>
      <w:r w:rsidRPr="00690702">
        <w:rPr>
          <w:rFonts w:eastAsia="MS Mincho"/>
          <w:szCs w:val="24"/>
        </w:rPr>
        <w:t>How do you prioritize?...</w:t>
      </w:r>
    </w:p>
    <w:p w14:paraId="1498A3CE" w14:textId="77777777" w:rsidR="00690702" w:rsidRPr="00690702" w:rsidRDefault="00690702" w:rsidP="00236892">
      <w:pPr>
        <w:numPr>
          <w:ilvl w:val="0"/>
          <w:numId w:val="20"/>
        </w:numPr>
        <w:spacing w:after="0"/>
        <w:contextualSpacing/>
        <w:rPr>
          <w:rFonts w:eastAsia="MS Mincho"/>
          <w:szCs w:val="24"/>
        </w:rPr>
      </w:pPr>
      <w:r w:rsidRPr="00690702">
        <w:rPr>
          <w:rFonts w:eastAsia="MS Mincho"/>
          <w:szCs w:val="24"/>
        </w:rPr>
        <w:t>Any planning of maintenance costs implications of projects?....</w:t>
      </w:r>
    </w:p>
    <w:p w14:paraId="3ED0E33D" w14:textId="77777777" w:rsidR="00690702" w:rsidRPr="00690702" w:rsidRDefault="00690702" w:rsidP="00236892">
      <w:pPr>
        <w:numPr>
          <w:ilvl w:val="0"/>
          <w:numId w:val="20"/>
        </w:numPr>
        <w:spacing w:after="0"/>
        <w:contextualSpacing/>
        <w:rPr>
          <w:rFonts w:eastAsia="MS Mincho"/>
          <w:szCs w:val="24"/>
        </w:rPr>
      </w:pPr>
      <w:r w:rsidRPr="00690702">
        <w:rPr>
          <w:rFonts w:eastAsia="MS Mincho"/>
          <w:szCs w:val="24"/>
        </w:rPr>
        <w:t>Any links between plans and budgets (if both)?...</w:t>
      </w:r>
    </w:p>
    <w:p w14:paraId="6EAA66FC" w14:textId="77777777" w:rsidR="00690702" w:rsidRPr="00690702" w:rsidRDefault="00690702" w:rsidP="00690702">
      <w:pPr>
        <w:spacing w:after="0"/>
        <w:rPr>
          <w:rFonts w:eastAsia="MS Mincho"/>
          <w:szCs w:val="24"/>
        </w:rPr>
      </w:pPr>
    </w:p>
    <w:p w14:paraId="1A3DCADC" w14:textId="77777777" w:rsidR="00690702" w:rsidRPr="00690702" w:rsidRDefault="00690702" w:rsidP="00690702">
      <w:pPr>
        <w:spacing w:after="0"/>
        <w:rPr>
          <w:rFonts w:eastAsia="MS Mincho"/>
          <w:szCs w:val="24"/>
        </w:rPr>
      </w:pPr>
    </w:p>
    <w:p w14:paraId="4F9C1065" w14:textId="77777777" w:rsidR="00690702" w:rsidRPr="00690702" w:rsidRDefault="00690702" w:rsidP="00690702">
      <w:pPr>
        <w:spacing w:after="0"/>
        <w:rPr>
          <w:rFonts w:eastAsia="MS Mincho"/>
          <w:b/>
          <w:bCs/>
          <w:u w:val="single"/>
        </w:rPr>
      </w:pPr>
      <w:r w:rsidRPr="00690702">
        <w:rPr>
          <w:rFonts w:eastAsia="MS Mincho"/>
          <w:b/>
          <w:bCs/>
          <w:u w:val="single"/>
        </w:rPr>
        <w:t>Questions on Grants (very important)</w:t>
      </w:r>
    </w:p>
    <w:p w14:paraId="312DCE8E" w14:textId="77777777" w:rsidR="00690702" w:rsidRPr="00690702" w:rsidRDefault="00690702" w:rsidP="00690702">
      <w:pPr>
        <w:spacing w:after="0"/>
        <w:rPr>
          <w:rFonts w:eastAsia="MS Mincho"/>
          <w:b/>
          <w:bCs/>
        </w:rPr>
      </w:pPr>
    </w:p>
    <w:p w14:paraId="4559EB96" w14:textId="77777777" w:rsidR="00690702" w:rsidRPr="00690702" w:rsidRDefault="00690702" w:rsidP="00236892">
      <w:pPr>
        <w:numPr>
          <w:ilvl w:val="0"/>
          <w:numId w:val="16"/>
        </w:numPr>
        <w:spacing w:after="0"/>
        <w:contextualSpacing/>
        <w:rPr>
          <w:rFonts w:eastAsia="MS Mincho"/>
          <w:bCs/>
        </w:rPr>
      </w:pPr>
      <w:r w:rsidRPr="00690702">
        <w:rPr>
          <w:rFonts w:eastAsia="MS Mincho"/>
          <w:b/>
          <w:bCs/>
        </w:rPr>
        <w:t>Improvements in the grant system over the past two years?</w:t>
      </w:r>
    </w:p>
    <w:p w14:paraId="25AFB6B4" w14:textId="77777777" w:rsidR="00690702" w:rsidRPr="00690702" w:rsidRDefault="00690702" w:rsidP="00236892">
      <w:pPr>
        <w:numPr>
          <w:ilvl w:val="0"/>
          <w:numId w:val="16"/>
        </w:numPr>
        <w:spacing w:after="0"/>
        <w:contextualSpacing/>
        <w:rPr>
          <w:rFonts w:eastAsia="MS Mincho"/>
          <w:bCs/>
        </w:rPr>
      </w:pPr>
      <w:r w:rsidRPr="00690702">
        <w:rPr>
          <w:rFonts w:eastAsia="MS Mincho"/>
          <w:b/>
          <w:bCs/>
        </w:rPr>
        <w:t>Impact of the Upazila Grant Facility?</w:t>
      </w:r>
    </w:p>
    <w:p w14:paraId="6100EFBB" w14:textId="77777777" w:rsidR="00690702" w:rsidRPr="00690702" w:rsidRDefault="00690702" w:rsidP="00236892">
      <w:pPr>
        <w:numPr>
          <w:ilvl w:val="0"/>
          <w:numId w:val="16"/>
        </w:numPr>
        <w:spacing w:after="0"/>
        <w:contextualSpacing/>
        <w:rPr>
          <w:rFonts w:eastAsia="MS Mincho"/>
          <w:bCs/>
        </w:rPr>
      </w:pPr>
      <w:r w:rsidRPr="00690702">
        <w:rPr>
          <w:rFonts w:eastAsia="MS Mincho"/>
          <w:b/>
          <w:bCs/>
        </w:rPr>
        <w:t>Challenges?</w:t>
      </w:r>
    </w:p>
    <w:p w14:paraId="7BF9B8B0" w14:textId="77777777" w:rsidR="00690702" w:rsidRPr="00690702" w:rsidRDefault="00690702" w:rsidP="00690702">
      <w:pPr>
        <w:spacing w:after="0"/>
        <w:rPr>
          <w:rFonts w:eastAsia="MS Mincho"/>
          <w:b/>
          <w:bCs/>
        </w:rPr>
      </w:pPr>
    </w:p>
    <w:p w14:paraId="362F3D63" w14:textId="77777777" w:rsidR="00690702" w:rsidRPr="00690702" w:rsidRDefault="00690702" w:rsidP="00690702">
      <w:pPr>
        <w:spacing w:after="0"/>
        <w:rPr>
          <w:rFonts w:eastAsia="MS Mincho"/>
          <w:b/>
          <w:bCs/>
        </w:rPr>
      </w:pPr>
    </w:p>
    <w:tbl>
      <w:tblPr>
        <w:tblStyle w:val="Tabel-Gitter3"/>
        <w:tblW w:w="0" w:type="auto"/>
        <w:tblLook w:val="04A0" w:firstRow="1" w:lastRow="0" w:firstColumn="1" w:lastColumn="0" w:noHBand="0" w:noVBand="1"/>
      </w:tblPr>
      <w:tblGrid>
        <w:gridCol w:w="2129"/>
        <w:gridCol w:w="2129"/>
        <w:gridCol w:w="2129"/>
        <w:gridCol w:w="2129"/>
      </w:tblGrid>
      <w:tr w:rsidR="00690702" w:rsidRPr="00690702" w14:paraId="535F6106" w14:textId="77777777" w:rsidTr="00837CB5">
        <w:tc>
          <w:tcPr>
            <w:tcW w:w="2129" w:type="dxa"/>
          </w:tcPr>
          <w:p w14:paraId="4D52C5C6" w14:textId="77777777" w:rsidR="00690702" w:rsidRPr="00690702" w:rsidRDefault="00690702" w:rsidP="00690702">
            <w:pPr>
              <w:rPr>
                <w:rFonts w:eastAsia="MS Mincho"/>
                <w:b/>
                <w:bCs/>
                <w:sz w:val="24"/>
                <w:szCs w:val="24"/>
              </w:rPr>
            </w:pPr>
          </w:p>
        </w:tc>
        <w:tc>
          <w:tcPr>
            <w:tcW w:w="2129" w:type="dxa"/>
          </w:tcPr>
          <w:p w14:paraId="7B7A095A" w14:textId="77777777" w:rsidR="00690702" w:rsidRPr="00690702" w:rsidRDefault="00690702" w:rsidP="00690702">
            <w:pPr>
              <w:rPr>
                <w:rFonts w:eastAsia="MS Mincho"/>
                <w:b/>
                <w:bCs/>
                <w:sz w:val="24"/>
                <w:szCs w:val="24"/>
              </w:rPr>
            </w:pPr>
            <w:r w:rsidRPr="00690702">
              <w:rPr>
                <w:rFonts w:eastAsia="MS Mincho"/>
                <w:b/>
                <w:bCs/>
                <w:sz w:val="24"/>
                <w:szCs w:val="24"/>
              </w:rPr>
              <w:t>2011/2012</w:t>
            </w:r>
          </w:p>
        </w:tc>
        <w:tc>
          <w:tcPr>
            <w:tcW w:w="2129" w:type="dxa"/>
          </w:tcPr>
          <w:p w14:paraId="13C5CC64" w14:textId="77777777" w:rsidR="00690702" w:rsidRPr="00690702" w:rsidRDefault="00690702" w:rsidP="00690702">
            <w:pPr>
              <w:rPr>
                <w:rFonts w:eastAsia="MS Mincho"/>
                <w:b/>
                <w:bCs/>
                <w:sz w:val="24"/>
                <w:szCs w:val="24"/>
              </w:rPr>
            </w:pPr>
            <w:r w:rsidRPr="00690702">
              <w:rPr>
                <w:rFonts w:eastAsia="MS Mincho"/>
                <w:b/>
                <w:bCs/>
                <w:sz w:val="24"/>
                <w:szCs w:val="24"/>
              </w:rPr>
              <w:t>2012/2013</w:t>
            </w:r>
          </w:p>
        </w:tc>
        <w:tc>
          <w:tcPr>
            <w:tcW w:w="2129" w:type="dxa"/>
          </w:tcPr>
          <w:p w14:paraId="263ED433" w14:textId="77777777" w:rsidR="00690702" w:rsidRPr="00690702" w:rsidRDefault="00690702" w:rsidP="00690702">
            <w:pPr>
              <w:rPr>
                <w:rFonts w:eastAsia="MS Mincho"/>
                <w:b/>
                <w:bCs/>
                <w:sz w:val="24"/>
                <w:szCs w:val="24"/>
              </w:rPr>
            </w:pPr>
            <w:r w:rsidRPr="00690702">
              <w:rPr>
                <w:rFonts w:eastAsia="MS Mincho"/>
                <w:b/>
                <w:bCs/>
                <w:sz w:val="24"/>
                <w:szCs w:val="24"/>
              </w:rPr>
              <w:t>2013/2014</w:t>
            </w:r>
          </w:p>
        </w:tc>
      </w:tr>
      <w:tr w:rsidR="00690702" w:rsidRPr="00690702" w14:paraId="50A660A9" w14:textId="77777777" w:rsidTr="00837CB5">
        <w:tc>
          <w:tcPr>
            <w:tcW w:w="2129" w:type="dxa"/>
          </w:tcPr>
          <w:p w14:paraId="0D19FB60" w14:textId="77777777" w:rsidR="00690702" w:rsidRPr="00690702" w:rsidRDefault="00690702" w:rsidP="00690702">
            <w:pPr>
              <w:rPr>
                <w:rFonts w:eastAsia="MS Mincho"/>
                <w:b/>
                <w:bCs/>
                <w:sz w:val="24"/>
                <w:szCs w:val="24"/>
              </w:rPr>
            </w:pPr>
            <w:r w:rsidRPr="00690702">
              <w:rPr>
                <w:rFonts w:eastAsia="MS Mincho"/>
                <w:b/>
                <w:bCs/>
                <w:sz w:val="24"/>
                <w:szCs w:val="24"/>
              </w:rPr>
              <w:t>Size of the UZP budget</w:t>
            </w:r>
          </w:p>
        </w:tc>
        <w:tc>
          <w:tcPr>
            <w:tcW w:w="2129" w:type="dxa"/>
          </w:tcPr>
          <w:p w14:paraId="38CD3D56" w14:textId="77777777" w:rsidR="00690702" w:rsidRPr="00690702" w:rsidRDefault="00690702" w:rsidP="00690702">
            <w:pPr>
              <w:rPr>
                <w:rFonts w:eastAsia="MS Mincho"/>
                <w:b/>
                <w:bCs/>
                <w:sz w:val="24"/>
                <w:szCs w:val="24"/>
              </w:rPr>
            </w:pPr>
          </w:p>
        </w:tc>
        <w:tc>
          <w:tcPr>
            <w:tcW w:w="2129" w:type="dxa"/>
          </w:tcPr>
          <w:p w14:paraId="34B6CD35" w14:textId="77777777" w:rsidR="00690702" w:rsidRPr="00690702" w:rsidRDefault="00690702" w:rsidP="00690702">
            <w:pPr>
              <w:rPr>
                <w:rFonts w:eastAsia="MS Mincho"/>
                <w:b/>
                <w:bCs/>
                <w:sz w:val="24"/>
                <w:szCs w:val="24"/>
              </w:rPr>
            </w:pPr>
          </w:p>
        </w:tc>
        <w:tc>
          <w:tcPr>
            <w:tcW w:w="2129" w:type="dxa"/>
          </w:tcPr>
          <w:p w14:paraId="63EB303C" w14:textId="77777777" w:rsidR="00690702" w:rsidRPr="00690702" w:rsidRDefault="00690702" w:rsidP="00690702">
            <w:pPr>
              <w:rPr>
                <w:rFonts w:eastAsia="MS Mincho"/>
                <w:b/>
                <w:bCs/>
                <w:sz w:val="24"/>
                <w:szCs w:val="24"/>
              </w:rPr>
            </w:pPr>
          </w:p>
        </w:tc>
      </w:tr>
      <w:tr w:rsidR="00690702" w:rsidRPr="00690702" w14:paraId="2D1D45A9" w14:textId="77777777" w:rsidTr="00837CB5">
        <w:tc>
          <w:tcPr>
            <w:tcW w:w="2129" w:type="dxa"/>
          </w:tcPr>
          <w:p w14:paraId="19D71EB2" w14:textId="77777777" w:rsidR="00690702" w:rsidRPr="00690702" w:rsidRDefault="00690702" w:rsidP="00690702">
            <w:pPr>
              <w:rPr>
                <w:rFonts w:eastAsia="MS Mincho"/>
                <w:b/>
                <w:bCs/>
                <w:sz w:val="24"/>
                <w:szCs w:val="24"/>
              </w:rPr>
            </w:pPr>
            <w:r w:rsidRPr="00690702">
              <w:rPr>
                <w:rFonts w:eastAsia="MS Mincho"/>
                <w:b/>
                <w:bCs/>
                <w:sz w:val="24"/>
                <w:szCs w:val="24"/>
              </w:rPr>
              <w:t>Size of the UZGP grant (fiscal facility) revenues</w:t>
            </w:r>
          </w:p>
        </w:tc>
        <w:tc>
          <w:tcPr>
            <w:tcW w:w="2129" w:type="dxa"/>
          </w:tcPr>
          <w:p w14:paraId="6CC14A55" w14:textId="77777777" w:rsidR="00690702" w:rsidRPr="00690702" w:rsidRDefault="00690702" w:rsidP="00690702">
            <w:pPr>
              <w:rPr>
                <w:rFonts w:eastAsia="MS Mincho"/>
                <w:b/>
                <w:bCs/>
                <w:sz w:val="24"/>
                <w:szCs w:val="24"/>
              </w:rPr>
            </w:pPr>
          </w:p>
        </w:tc>
        <w:tc>
          <w:tcPr>
            <w:tcW w:w="2129" w:type="dxa"/>
          </w:tcPr>
          <w:p w14:paraId="4E4D9D82" w14:textId="77777777" w:rsidR="00690702" w:rsidRPr="00690702" w:rsidRDefault="00690702" w:rsidP="00690702">
            <w:pPr>
              <w:rPr>
                <w:rFonts w:eastAsia="MS Mincho"/>
                <w:b/>
                <w:bCs/>
                <w:sz w:val="24"/>
                <w:szCs w:val="24"/>
              </w:rPr>
            </w:pPr>
          </w:p>
        </w:tc>
        <w:tc>
          <w:tcPr>
            <w:tcW w:w="2129" w:type="dxa"/>
          </w:tcPr>
          <w:p w14:paraId="12A05D05" w14:textId="77777777" w:rsidR="00690702" w:rsidRPr="00690702" w:rsidRDefault="00690702" w:rsidP="00690702">
            <w:pPr>
              <w:rPr>
                <w:rFonts w:eastAsia="MS Mincho"/>
                <w:b/>
                <w:bCs/>
                <w:sz w:val="24"/>
                <w:szCs w:val="24"/>
              </w:rPr>
            </w:pPr>
          </w:p>
        </w:tc>
      </w:tr>
      <w:tr w:rsidR="00690702" w:rsidRPr="00690702" w14:paraId="799C85BD" w14:textId="77777777" w:rsidTr="00837CB5">
        <w:tc>
          <w:tcPr>
            <w:tcW w:w="2129" w:type="dxa"/>
          </w:tcPr>
          <w:p w14:paraId="57062AC0" w14:textId="77777777" w:rsidR="00690702" w:rsidRPr="00690702" w:rsidRDefault="00690702" w:rsidP="00690702">
            <w:pPr>
              <w:rPr>
                <w:rFonts w:eastAsia="MS Mincho"/>
                <w:b/>
                <w:bCs/>
                <w:sz w:val="24"/>
                <w:szCs w:val="24"/>
              </w:rPr>
            </w:pPr>
            <w:r w:rsidRPr="00690702">
              <w:rPr>
                <w:rFonts w:eastAsia="MS Mincho"/>
                <w:b/>
                <w:bCs/>
                <w:sz w:val="24"/>
                <w:szCs w:val="24"/>
              </w:rPr>
              <w:t>Size of income form other grants</w:t>
            </w:r>
          </w:p>
        </w:tc>
        <w:tc>
          <w:tcPr>
            <w:tcW w:w="2129" w:type="dxa"/>
          </w:tcPr>
          <w:p w14:paraId="22A2F718" w14:textId="77777777" w:rsidR="00690702" w:rsidRPr="00690702" w:rsidRDefault="00690702" w:rsidP="00690702">
            <w:pPr>
              <w:rPr>
                <w:rFonts w:eastAsia="MS Mincho"/>
                <w:b/>
                <w:bCs/>
                <w:sz w:val="24"/>
                <w:szCs w:val="24"/>
              </w:rPr>
            </w:pPr>
          </w:p>
        </w:tc>
        <w:tc>
          <w:tcPr>
            <w:tcW w:w="2129" w:type="dxa"/>
          </w:tcPr>
          <w:p w14:paraId="60EE2A69" w14:textId="77777777" w:rsidR="00690702" w:rsidRPr="00690702" w:rsidRDefault="00690702" w:rsidP="00690702">
            <w:pPr>
              <w:rPr>
                <w:rFonts w:eastAsia="MS Mincho"/>
                <w:b/>
                <w:bCs/>
                <w:sz w:val="24"/>
                <w:szCs w:val="24"/>
              </w:rPr>
            </w:pPr>
          </w:p>
        </w:tc>
        <w:tc>
          <w:tcPr>
            <w:tcW w:w="2129" w:type="dxa"/>
          </w:tcPr>
          <w:p w14:paraId="2BDDDE0E" w14:textId="77777777" w:rsidR="00690702" w:rsidRPr="00690702" w:rsidRDefault="00690702" w:rsidP="00690702">
            <w:pPr>
              <w:rPr>
                <w:rFonts w:eastAsia="MS Mincho"/>
                <w:b/>
                <w:bCs/>
                <w:sz w:val="24"/>
                <w:szCs w:val="24"/>
              </w:rPr>
            </w:pPr>
          </w:p>
        </w:tc>
      </w:tr>
      <w:tr w:rsidR="00690702" w:rsidRPr="00690702" w14:paraId="2B76AC5E" w14:textId="77777777" w:rsidTr="00837CB5">
        <w:tc>
          <w:tcPr>
            <w:tcW w:w="2129" w:type="dxa"/>
          </w:tcPr>
          <w:p w14:paraId="04C3AEE1" w14:textId="77777777" w:rsidR="00690702" w:rsidRPr="00690702" w:rsidRDefault="00690702" w:rsidP="00690702">
            <w:pPr>
              <w:rPr>
                <w:rFonts w:eastAsia="MS Mincho"/>
                <w:b/>
                <w:bCs/>
                <w:sz w:val="24"/>
                <w:szCs w:val="24"/>
              </w:rPr>
            </w:pPr>
            <w:r w:rsidRPr="00690702">
              <w:rPr>
                <w:rFonts w:eastAsia="MS Mincho"/>
                <w:b/>
                <w:bCs/>
                <w:sz w:val="24"/>
                <w:szCs w:val="24"/>
              </w:rPr>
              <w:t>Size of own source revenues</w:t>
            </w:r>
          </w:p>
        </w:tc>
        <w:tc>
          <w:tcPr>
            <w:tcW w:w="2129" w:type="dxa"/>
          </w:tcPr>
          <w:p w14:paraId="6218B3F2" w14:textId="77777777" w:rsidR="00690702" w:rsidRPr="00690702" w:rsidRDefault="00690702" w:rsidP="00690702">
            <w:pPr>
              <w:rPr>
                <w:rFonts w:eastAsia="MS Mincho"/>
                <w:b/>
                <w:bCs/>
                <w:sz w:val="24"/>
                <w:szCs w:val="24"/>
              </w:rPr>
            </w:pPr>
          </w:p>
        </w:tc>
        <w:tc>
          <w:tcPr>
            <w:tcW w:w="2129" w:type="dxa"/>
          </w:tcPr>
          <w:p w14:paraId="68BC2C52" w14:textId="77777777" w:rsidR="00690702" w:rsidRPr="00690702" w:rsidRDefault="00690702" w:rsidP="00690702">
            <w:pPr>
              <w:rPr>
                <w:rFonts w:eastAsia="MS Mincho"/>
                <w:b/>
                <w:bCs/>
                <w:sz w:val="24"/>
                <w:szCs w:val="24"/>
              </w:rPr>
            </w:pPr>
          </w:p>
        </w:tc>
        <w:tc>
          <w:tcPr>
            <w:tcW w:w="2129" w:type="dxa"/>
          </w:tcPr>
          <w:p w14:paraId="15FD24BA" w14:textId="77777777" w:rsidR="00690702" w:rsidRPr="00690702" w:rsidRDefault="00690702" w:rsidP="00690702">
            <w:pPr>
              <w:rPr>
                <w:rFonts w:eastAsia="MS Mincho"/>
                <w:b/>
                <w:bCs/>
                <w:sz w:val="24"/>
                <w:szCs w:val="24"/>
              </w:rPr>
            </w:pPr>
          </w:p>
        </w:tc>
      </w:tr>
      <w:tr w:rsidR="00690702" w:rsidRPr="00690702" w14:paraId="6AD843C7" w14:textId="77777777" w:rsidTr="00837CB5">
        <w:tc>
          <w:tcPr>
            <w:tcW w:w="2129" w:type="dxa"/>
          </w:tcPr>
          <w:p w14:paraId="02BF5FDA" w14:textId="77777777" w:rsidR="00690702" w:rsidRPr="00690702" w:rsidRDefault="00690702" w:rsidP="00690702">
            <w:pPr>
              <w:rPr>
                <w:rFonts w:eastAsia="MS Mincho"/>
                <w:b/>
                <w:bCs/>
                <w:sz w:val="24"/>
                <w:szCs w:val="24"/>
              </w:rPr>
            </w:pPr>
            <w:r w:rsidRPr="00690702">
              <w:rPr>
                <w:rFonts w:eastAsia="MS Mincho"/>
                <w:b/>
                <w:bCs/>
                <w:sz w:val="24"/>
                <w:szCs w:val="24"/>
              </w:rPr>
              <w:t>When were the grants from facility received?</w:t>
            </w:r>
          </w:p>
        </w:tc>
        <w:tc>
          <w:tcPr>
            <w:tcW w:w="2129" w:type="dxa"/>
          </w:tcPr>
          <w:p w14:paraId="02CCEF89" w14:textId="77777777" w:rsidR="00690702" w:rsidRPr="00690702" w:rsidRDefault="00690702" w:rsidP="00690702">
            <w:pPr>
              <w:rPr>
                <w:rFonts w:eastAsia="MS Mincho"/>
                <w:b/>
                <w:bCs/>
                <w:sz w:val="24"/>
                <w:szCs w:val="24"/>
              </w:rPr>
            </w:pPr>
          </w:p>
        </w:tc>
        <w:tc>
          <w:tcPr>
            <w:tcW w:w="2129" w:type="dxa"/>
          </w:tcPr>
          <w:p w14:paraId="0B0E1D3D" w14:textId="77777777" w:rsidR="00690702" w:rsidRPr="00690702" w:rsidRDefault="00690702" w:rsidP="00690702">
            <w:pPr>
              <w:rPr>
                <w:rFonts w:eastAsia="MS Mincho"/>
                <w:b/>
                <w:bCs/>
                <w:sz w:val="24"/>
                <w:szCs w:val="24"/>
              </w:rPr>
            </w:pPr>
            <w:r w:rsidRPr="00690702">
              <w:rPr>
                <w:rFonts w:eastAsia="MS Mincho"/>
                <w:b/>
                <w:bCs/>
                <w:sz w:val="24"/>
                <w:szCs w:val="24"/>
              </w:rPr>
              <w:t xml:space="preserve">Date: </w:t>
            </w:r>
          </w:p>
        </w:tc>
        <w:tc>
          <w:tcPr>
            <w:tcW w:w="2129" w:type="dxa"/>
          </w:tcPr>
          <w:p w14:paraId="378455B1" w14:textId="77777777" w:rsidR="00690702" w:rsidRPr="00690702" w:rsidRDefault="00690702" w:rsidP="00690702">
            <w:pPr>
              <w:rPr>
                <w:rFonts w:eastAsia="MS Mincho"/>
                <w:b/>
                <w:bCs/>
                <w:sz w:val="24"/>
                <w:szCs w:val="24"/>
              </w:rPr>
            </w:pPr>
            <w:r w:rsidRPr="00690702">
              <w:rPr>
                <w:rFonts w:eastAsia="MS Mincho"/>
                <w:b/>
                <w:bCs/>
                <w:sz w:val="24"/>
                <w:szCs w:val="24"/>
              </w:rPr>
              <w:t xml:space="preserve">Date: </w:t>
            </w:r>
          </w:p>
        </w:tc>
      </w:tr>
      <w:tr w:rsidR="00690702" w:rsidRPr="00690702" w14:paraId="784B33F0" w14:textId="77777777" w:rsidTr="00837CB5">
        <w:tc>
          <w:tcPr>
            <w:tcW w:w="2129" w:type="dxa"/>
          </w:tcPr>
          <w:p w14:paraId="05AD272D" w14:textId="77777777" w:rsidR="00690702" w:rsidRPr="00690702" w:rsidRDefault="00690702" w:rsidP="00690702">
            <w:pPr>
              <w:rPr>
                <w:rFonts w:eastAsia="MS Mincho"/>
                <w:bCs/>
                <w:sz w:val="24"/>
                <w:szCs w:val="24"/>
              </w:rPr>
            </w:pPr>
          </w:p>
        </w:tc>
        <w:tc>
          <w:tcPr>
            <w:tcW w:w="2129" w:type="dxa"/>
          </w:tcPr>
          <w:p w14:paraId="5EC4A2D1" w14:textId="77777777" w:rsidR="00690702" w:rsidRPr="00690702" w:rsidRDefault="00690702" w:rsidP="00690702">
            <w:pPr>
              <w:rPr>
                <w:rFonts w:eastAsia="MS Mincho"/>
                <w:bCs/>
                <w:sz w:val="24"/>
                <w:szCs w:val="24"/>
              </w:rPr>
            </w:pPr>
          </w:p>
        </w:tc>
        <w:tc>
          <w:tcPr>
            <w:tcW w:w="2129" w:type="dxa"/>
          </w:tcPr>
          <w:p w14:paraId="38A711FB" w14:textId="77777777" w:rsidR="00690702" w:rsidRPr="00690702" w:rsidRDefault="00690702" w:rsidP="00690702">
            <w:pPr>
              <w:rPr>
                <w:rFonts w:eastAsia="MS Mincho"/>
                <w:bCs/>
                <w:sz w:val="24"/>
                <w:szCs w:val="24"/>
              </w:rPr>
            </w:pPr>
          </w:p>
        </w:tc>
        <w:tc>
          <w:tcPr>
            <w:tcW w:w="2129" w:type="dxa"/>
          </w:tcPr>
          <w:p w14:paraId="7C698CCB" w14:textId="77777777" w:rsidR="00690702" w:rsidRPr="00690702" w:rsidRDefault="00690702" w:rsidP="00690702">
            <w:pPr>
              <w:rPr>
                <w:rFonts w:eastAsia="MS Mincho"/>
                <w:bCs/>
                <w:sz w:val="24"/>
                <w:szCs w:val="24"/>
              </w:rPr>
            </w:pPr>
          </w:p>
        </w:tc>
      </w:tr>
    </w:tbl>
    <w:p w14:paraId="7814897A" w14:textId="77777777" w:rsidR="00690702" w:rsidRPr="00690702" w:rsidRDefault="00690702" w:rsidP="00690702">
      <w:pPr>
        <w:spacing w:after="0"/>
        <w:rPr>
          <w:rFonts w:eastAsia="MS Mincho"/>
          <w:b/>
          <w:bCs/>
        </w:rPr>
      </w:pPr>
    </w:p>
    <w:p w14:paraId="46EB00EF" w14:textId="77777777" w:rsidR="00690702" w:rsidRPr="00690702" w:rsidRDefault="00690702" w:rsidP="00236892">
      <w:pPr>
        <w:numPr>
          <w:ilvl w:val="0"/>
          <w:numId w:val="16"/>
        </w:numPr>
        <w:spacing w:after="0"/>
        <w:contextualSpacing/>
        <w:rPr>
          <w:rFonts w:eastAsia="MS Mincho"/>
          <w:b/>
          <w:szCs w:val="24"/>
        </w:rPr>
      </w:pPr>
      <w:r w:rsidRPr="00690702">
        <w:rPr>
          <w:rFonts w:eastAsia="MS Mincho"/>
          <w:b/>
          <w:szCs w:val="24"/>
        </w:rPr>
        <w:t>Implications of the timing of release of funds?</w:t>
      </w:r>
    </w:p>
    <w:p w14:paraId="408FB527" w14:textId="77777777" w:rsidR="00690702" w:rsidRPr="00690702" w:rsidRDefault="00690702" w:rsidP="00236892">
      <w:pPr>
        <w:numPr>
          <w:ilvl w:val="0"/>
          <w:numId w:val="16"/>
        </w:numPr>
        <w:spacing w:after="0"/>
        <w:contextualSpacing/>
        <w:rPr>
          <w:rFonts w:eastAsia="MS Mincho"/>
          <w:b/>
          <w:szCs w:val="24"/>
        </w:rPr>
      </w:pPr>
      <w:r w:rsidRPr="00690702">
        <w:rPr>
          <w:rFonts w:eastAsia="MS Mincho"/>
          <w:szCs w:val="24"/>
        </w:rPr>
        <w:t>When is the information available about the size of the Upazila Grant Facility?</w:t>
      </w:r>
    </w:p>
    <w:p w14:paraId="64257B52" w14:textId="77777777" w:rsidR="00690702" w:rsidRPr="00690702" w:rsidRDefault="00690702" w:rsidP="00236892">
      <w:pPr>
        <w:numPr>
          <w:ilvl w:val="0"/>
          <w:numId w:val="16"/>
        </w:numPr>
        <w:spacing w:after="0"/>
        <w:contextualSpacing/>
        <w:rPr>
          <w:rFonts w:eastAsia="MS Mincho"/>
          <w:b/>
          <w:szCs w:val="24"/>
        </w:rPr>
      </w:pPr>
      <w:r w:rsidRPr="00690702">
        <w:rPr>
          <w:rFonts w:eastAsia="MS Mincho"/>
          <w:b/>
          <w:szCs w:val="24"/>
        </w:rPr>
        <w:t>How are the decisions on use of these made?</w:t>
      </w:r>
    </w:p>
    <w:p w14:paraId="0CF8F70C" w14:textId="77777777" w:rsidR="00690702" w:rsidRPr="00690702" w:rsidRDefault="00690702" w:rsidP="00236892">
      <w:pPr>
        <w:numPr>
          <w:ilvl w:val="0"/>
          <w:numId w:val="16"/>
        </w:numPr>
        <w:spacing w:after="0"/>
        <w:contextualSpacing/>
        <w:rPr>
          <w:rFonts w:eastAsia="MS Mincho"/>
          <w:b/>
          <w:szCs w:val="24"/>
        </w:rPr>
      </w:pPr>
      <w:r w:rsidRPr="00690702">
        <w:rPr>
          <w:rFonts w:eastAsia="MS Mincho"/>
          <w:szCs w:val="24"/>
        </w:rPr>
        <w:t>Do you follow the April 2010 ADP Grant guidelines or UZGP OM?</w:t>
      </w:r>
    </w:p>
    <w:p w14:paraId="462A3D4F" w14:textId="77777777" w:rsidR="00690702" w:rsidRPr="00690702" w:rsidRDefault="00690702" w:rsidP="00236892">
      <w:pPr>
        <w:numPr>
          <w:ilvl w:val="1"/>
          <w:numId w:val="16"/>
        </w:numPr>
        <w:spacing w:after="0"/>
        <w:contextualSpacing/>
        <w:rPr>
          <w:rFonts w:eastAsia="MS Mincho"/>
          <w:b/>
          <w:szCs w:val="24"/>
        </w:rPr>
      </w:pPr>
      <w:r w:rsidRPr="00690702">
        <w:rPr>
          <w:rFonts w:eastAsia="MS Mincho"/>
          <w:szCs w:val="24"/>
        </w:rPr>
        <w:t>What is your opinion about these?</w:t>
      </w:r>
    </w:p>
    <w:p w14:paraId="5D7ED125" w14:textId="77777777" w:rsidR="00690702" w:rsidRPr="00690702" w:rsidRDefault="00690702" w:rsidP="00236892">
      <w:pPr>
        <w:numPr>
          <w:ilvl w:val="1"/>
          <w:numId w:val="16"/>
        </w:numPr>
        <w:spacing w:after="0"/>
        <w:contextualSpacing/>
        <w:rPr>
          <w:rFonts w:eastAsia="MS Mincho"/>
          <w:b/>
          <w:szCs w:val="24"/>
        </w:rPr>
      </w:pPr>
      <w:r w:rsidRPr="00690702">
        <w:rPr>
          <w:rFonts w:eastAsia="MS Mincho"/>
          <w:szCs w:val="24"/>
        </w:rPr>
        <w:t xml:space="preserve">Level of autonomy to spent across sectors ? </w:t>
      </w:r>
    </w:p>
    <w:p w14:paraId="652A634A" w14:textId="77777777" w:rsidR="00690702" w:rsidRPr="00690702" w:rsidRDefault="00690702" w:rsidP="00236892">
      <w:pPr>
        <w:numPr>
          <w:ilvl w:val="0"/>
          <w:numId w:val="16"/>
        </w:numPr>
        <w:spacing w:after="0"/>
        <w:contextualSpacing/>
        <w:rPr>
          <w:rFonts w:eastAsia="MS Mincho"/>
          <w:b/>
          <w:szCs w:val="24"/>
        </w:rPr>
      </w:pPr>
      <w:r w:rsidRPr="00690702">
        <w:rPr>
          <w:rFonts w:eastAsia="MS Mincho"/>
          <w:szCs w:val="24"/>
        </w:rPr>
        <w:t xml:space="preserve">Any other guidelines? </w:t>
      </w:r>
    </w:p>
    <w:p w14:paraId="262FE879" w14:textId="499C8181" w:rsidR="00690702" w:rsidRPr="00690702" w:rsidRDefault="00690702" w:rsidP="00236892">
      <w:pPr>
        <w:numPr>
          <w:ilvl w:val="0"/>
          <w:numId w:val="16"/>
        </w:numPr>
        <w:spacing w:after="0"/>
        <w:contextualSpacing/>
        <w:rPr>
          <w:rFonts w:eastAsia="MS Mincho"/>
          <w:b/>
          <w:szCs w:val="24"/>
        </w:rPr>
      </w:pPr>
      <w:r w:rsidRPr="00690702">
        <w:rPr>
          <w:rFonts w:eastAsia="MS Mincho"/>
          <w:szCs w:val="24"/>
        </w:rPr>
        <w:t>How is the use of funds accounted for?.... any reports?</w:t>
      </w:r>
      <w:r w:rsidR="00341A5C">
        <w:rPr>
          <w:rFonts w:eastAsia="MS Mincho"/>
          <w:szCs w:val="24"/>
        </w:rPr>
        <w:t xml:space="preserve"> </w:t>
      </w:r>
    </w:p>
    <w:p w14:paraId="16F63497" w14:textId="77777777" w:rsidR="00690702" w:rsidRPr="00690702" w:rsidRDefault="00690702" w:rsidP="00690702">
      <w:pPr>
        <w:spacing w:after="0"/>
        <w:rPr>
          <w:rFonts w:eastAsia="MS Mincho"/>
          <w:bCs/>
        </w:rPr>
      </w:pPr>
    </w:p>
    <w:p w14:paraId="7E4C3508" w14:textId="77777777" w:rsidR="00690702" w:rsidRPr="00690702" w:rsidRDefault="00690702" w:rsidP="00236892">
      <w:pPr>
        <w:numPr>
          <w:ilvl w:val="0"/>
          <w:numId w:val="16"/>
        </w:numPr>
        <w:spacing w:after="0"/>
        <w:contextualSpacing/>
        <w:rPr>
          <w:rFonts w:eastAsia="MS Mincho"/>
          <w:b/>
          <w:bCs/>
        </w:rPr>
      </w:pPr>
      <w:r w:rsidRPr="00690702">
        <w:rPr>
          <w:rFonts w:eastAsia="MS Mincho"/>
          <w:b/>
          <w:bCs/>
        </w:rPr>
        <w:t xml:space="preserve">Utilisation of grants? </w:t>
      </w:r>
    </w:p>
    <w:p w14:paraId="4C9B6C3E" w14:textId="77777777" w:rsidR="00690702" w:rsidRPr="00690702" w:rsidRDefault="00690702" w:rsidP="00236892">
      <w:pPr>
        <w:numPr>
          <w:ilvl w:val="1"/>
          <w:numId w:val="16"/>
        </w:numPr>
        <w:spacing w:after="0"/>
        <w:contextualSpacing/>
        <w:rPr>
          <w:rFonts w:eastAsia="MS Mincho"/>
          <w:b/>
          <w:bCs/>
        </w:rPr>
      </w:pPr>
      <w:r w:rsidRPr="00690702">
        <w:rPr>
          <w:rFonts w:eastAsia="MS Mincho"/>
          <w:b/>
          <w:bCs/>
        </w:rPr>
        <w:t>Overview and composition of expenditures sources by the grants? FY 2012/13 by sectors and type of investments?</w:t>
      </w:r>
    </w:p>
    <w:p w14:paraId="0194556D"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Main areas and types of investments?...</w:t>
      </w:r>
    </w:p>
    <w:p w14:paraId="329DF457"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Gender focused?...</w:t>
      </w:r>
    </w:p>
    <w:p w14:paraId="70B37ADB"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Poverty and MDG focused?....</w:t>
      </w:r>
    </w:p>
    <w:p w14:paraId="307D1351"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Changes over the past two years in type of projects?</w:t>
      </w:r>
    </w:p>
    <w:p w14:paraId="495ACDF0" w14:textId="77777777" w:rsidR="00690702" w:rsidRPr="00690702" w:rsidRDefault="00690702" w:rsidP="00236892">
      <w:pPr>
        <w:numPr>
          <w:ilvl w:val="1"/>
          <w:numId w:val="16"/>
        </w:numPr>
        <w:spacing w:after="0"/>
        <w:contextualSpacing/>
        <w:rPr>
          <w:rFonts w:eastAsia="MS Mincho"/>
          <w:b/>
          <w:bCs/>
        </w:rPr>
      </w:pPr>
      <w:r w:rsidRPr="00690702">
        <w:rPr>
          <w:rFonts w:eastAsia="MS Mincho"/>
          <w:b/>
          <w:bCs/>
        </w:rPr>
        <w:t xml:space="preserve">Impact of the grants on service delivery in general?... poverty reduction?.... </w:t>
      </w:r>
    </w:p>
    <w:tbl>
      <w:tblPr>
        <w:tblStyle w:val="Tabel-Gitter3"/>
        <w:tblW w:w="0" w:type="auto"/>
        <w:tblInd w:w="720" w:type="dxa"/>
        <w:tblLook w:val="04A0" w:firstRow="1" w:lastRow="0" w:firstColumn="1" w:lastColumn="0" w:noHBand="0" w:noVBand="1"/>
      </w:tblPr>
      <w:tblGrid>
        <w:gridCol w:w="2838"/>
        <w:gridCol w:w="2839"/>
        <w:gridCol w:w="2839"/>
      </w:tblGrid>
      <w:tr w:rsidR="00690702" w:rsidRPr="00690702" w14:paraId="68A55240" w14:textId="77777777" w:rsidTr="00837CB5">
        <w:tc>
          <w:tcPr>
            <w:tcW w:w="2838" w:type="dxa"/>
          </w:tcPr>
          <w:p w14:paraId="3B9B3CEA" w14:textId="77777777" w:rsidR="00690702" w:rsidRPr="00690702" w:rsidRDefault="00690702" w:rsidP="00690702">
            <w:pPr>
              <w:contextualSpacing/>
              <w:rPr>
                <w:rFonts w:eastAsia="MS Mincho"/>
                <w:b/>
                <w:bCs/>
                <w:sz w:val="24"/>
                <w:szCs w:val="24"/>
              </w:rPr>
            </w:pPr>
            <w:r w:rsidRPr="00690702">
              <w:rPr>
                <w:rFonts w:eastAsia="MS Mincho"/>
                <w:b/>
                <w:bCs/>
                <w:sz w:val="24"/>
                <w:szCs w:val="24"/>
              </w:rPr>
              <w:t>Use of Grants</w:t>
            </w:r>
          </w:p>
        </w:tc>
        <w:tc>
          <w:tcPr>
            <w:tcW w:w="2839" w:type="dxa"/>
          </w:tcPr>
          <w:p w14:paraId="4D7CB6D9" w14:textId="77777777" w:rsidR="00690702" w:rsidRPr="00690702" w:rsidRDefault="00690702" w:rsidP="00690702">
            <w:pPr>
              <w:contextualSpacing/>
              <w:rPr>
                <w:rFonts w:eastAsia="MS Mincho"/>
                <w:b/>
                <w:bCs/>
                <w:sz w:val="24"/>
                <w:szCs w:val="24"/>
              </w:rPr>
            </w:pPr>
            <w:r w:rsidRPr="00690702">
              <w:rPr>
                <w:rFonts w:eastAsia="MS Mincho"/>
                <w:b/>
                <w:bCs/>
                <w:sz w:val="24"/>
                <w:szCs w:val="24"/>
              </w:rPr>
              <w:t>FY 2012/2013</w:t>
            </w:r>
          </w:p>
        </w:tc>
        <w:tc>
          <w:tcPr>
            <w:tcW w:w="2839" w:type="dxa"/>
          </w:tcPr>
          <w:p w14:paraId="447F7481" w14:textId="77777777" w:rsidR="00690702" w:rsidRPr="00690702" w:rsidRDefault="00690702" w:rsidP="00690702">
            <w:pPr>
              <w:contextualSpacing/>
              <w:rPr>
                <w:rFonts w:eastAsia="MS Mincho"/>
                <w:b/>
                <w:bCs/>
                <w:sz w:val="24"/>
                <w:szCs w:val="24"/>
              </w:rPr>
            </w:pPr>
            <w:r w:rsidRPr="00690702">
              <w:rPr>
                <w:rFonts w:eastAsia="MS Mincho"/>
                <w:b/>
                <w:bCs/>
                <w:sz w:val="24"/>
                <w:szCs w:val="24"/>
              </w:rPr>
              <w:t>FY2013/14</w:t>
            </w:r>
          </w:p>
        </w:tc>
      </w:tr>
      <w:tr w:rsidR="00690702" w:rsidRPr="00690702" w14:paraId="7C4E336F" w14:textId="77777777" w:rsidTr="00837CB5">
        <w:tc>
          <w:tcPr>
            <w:tcW w:w="2838" w:type="dxa"/>
          </w:tcPr>
          <w:p w14:paraId="295155D7" w14:textId="77777777" w:rsidR="00690702" w:rsidRPr="00690702" w:rsidRDefault="00690702" w:rsidP="00690702">
            <w:pPr>
              <w:contextualSpacing/>
              <w:rPr>
                <w:rFonts w:eastAsia="MS Mincho"/>
                <w:b/>
                <w:bCs/>
                <w:sz w:val="24"/>
                <w:szCs w:val="24"/>
              </w:rPr>
            </w:pPr>
            <w:r w:rsidRPr="00690702">
              <w:rPr>
                <w:rFonts w:eastAsia="MS Mincho"/>
                <w:b/>
                <w:bCs/>
                <w:sz w:val="24"/>
                <w:szCs w:val="24"/>
              </w:rPr>
              <w:t>Total UZGP grants used?</w:t>
            </w:r>
          </w:p>
        </w:tc>
        <w:tc>
          <w:tcPr>
            <w:tcW w:w="2839" w:type="dxa"/>
          </w:tcPr>
          <w:p w14:paraId="3056E4DC" w14:textId="77777777" w:rsidR="00690702" w:rsidRPr="00690702" w:rsidRDefault="00690702" w:rsidP="00690702">
            <w:pPr>
              <w:contextualSpacing/>
              <w:rPr>
                <w:rFonts w:eastAsia="MS Mincho"/>
                <w:b/>
                <w:bCs/>
                <w:sz w:val="24"/>
                <w:szCs w:val="24"/>
              </w:rPr>
            </w:pPr>
          </w:p>
        </w:tc>
        <w:tc>
          <w:tcPr>
            <w:tcW w:w="2839" w:type="dxa"/>
          </w:tcPr>
          <w:p w14:paraId="109697E7" w14:textId="77777777" w:rsidR="00690702" w:rsidRPr="00690702" w:rsidRDefault="00690702" w:rsidP="00690702">
            <w:pPr>
              <w:contextualSpacing/>
              <w:rPr>
                <w:rFonts w:eastAsia="MS Mincho"/>
                <w:b/>
                <w:bCs/>
                <w:sz w:val="24"/>
                <w:szCs w:val="24"/>
              </w:rPr>
            </w:pPr>
          </w:p>
        </w:tc>
      </w:tr>
      <w:tr w:rsidR="00690702" w:rsidRPr="00690702" w14:paraId="363244D7" w14:textId="77777777" w:rsidTr="00837CB5">
        <w:tc>
          <w:tcPr>
            <w:tcW w:w="2838" w:type="dxa"/>
          </w:tcPr>
          <w:p w14:paraId="5F182434" w14:textId="77777777" w:rsidR="00690702" w:rsidRPr="00690702" w:rsidRDefault="00690702" w:rsidP="00690702">
            <w:pPr>
              <w:contextualSpacing/>
              <w:rPr>
                <w:rFonts w:eastAsia="MS Mincho"/>
                <w:b/>
                <w:bCs/>
                <w:sz w:val="24"/>
                <w:szCs w:val="24"/>
              </w:rPr>
            </w:pPr>
            <w:r w:rsidRPr="00690702">
              <w:rPr>
                <w:rFonts w:eastAsia="MS Mincho"/>
                <w:b/>
                <w:bCs/>
                <w:sz w:val="24"/>
                <w:szCs w:val="24"/>
              </w:rPr>
              <w:t>MDG focused projects?</w:t>
            </w:r>
          </w:p>
        </w:tc>
        <w:tc>
          <w:tcPr>
            <w:tcW w:w="2839" w:type="dxa"/>
          </w:tcPr>
          <w:p w14:paraId="3C31DAE6" w14:textId="77777777" w:rsidR="00690702" w:rsidRPr="00690702" w:rsidRDefault="00690702" w:rsidP="00690702">
            <w:pPr>
              <w:contextualSpacing/>
              <w:rPr>
                <w:rFonts w:eastAsia="MS Mincho"/>
                <w:b/>
                <w:bCs/>
                <w:sz w:val="24"/>
                <w:szCs w:val="24"/>
              </w:rPr>
            </w:pPr>
          </w:p>
        </w:tc>
        <w:tc>
          <w:tcPr>
            <w:tcW w:w="2839" w:type="dxa"/>
          </w:tcPr>
          <w:p w14:paraId="5FA774A2" w14:textId="77777777" w:rsidR="00690702" w:rsidRPr="00690702" w:rsidRDefault="00690702" w:rsidP="00690702">
            <w:pPr>
              <w:contextualSpacing/>
              <w:rPr>
                <w:rFonts w:eastAsia="MS Mincho"/>
                <w:b/>
                <w:bCs/>
                <w:sz w:val="24"/>
                <w:szCs w:val="24"/>
              </w:rPr>
            </w:pPr>
          </w:p>
        </w:tc>
      </w:tr>
      <w:tr w:rsidR="00690702" w:rsidRPr="00690702" w14:paraId="2CE348F1" w14:textId="77777777" w:rsidTr="00837CB5">
        <w:tc>
          <w:tcPr>
            <w:tcW w:w="2838" w:type="dxa"/>
          </w:tcPr>
          <w:p w14:paraId="4187CBB7" w14:textId="77777777" w:rsidR="00690702" w:rsidRPr="00690702" w:rsidRDefault="00690702" w:rsidP="00690702">
            <w:pPr>
              <w:contextualSpacing/>
              <w:rPr>
                <w:rFonts w:eastAsia="MS Mincho"/>
                <w:b/>
                <w:bCs/>
                <w:sz w:val="24"/>
                <w:szCs w:val="24"/>
              </w:rPr>
            </w:pPr>
            <w:r w:rsidRPr="00690702">
              <w:rPr>
                <w:rFonts w:eastAsia="MS Mincho"/>
                <w:b/>
                <w:bCs/>
                <w:sz w:val="24"/>
                <w:szCs w:val="24"/>
              </w:rPr>
              <w:t>Gender focused projects?</w:t>
            </w:r>
          </w:p>
        </w:tc>
        <w:tc>
          <w:tcPr>
            <w:tcW w:w="2839" w:type="dxa"/>
          </w:tcPr>
          <w:p w14:paraId="119EFCA2" w14:textId="77777777" w:rsidR="00690702" w:rsidRPr="00690702" w:rsidRDefault="00690702" w:rsidP="00690702">
            <w:pPr>
              <w:contextualSpacing/>
              <w:rPr>
                <w:rFonts w:eastAsia="MS Mincho"/>
                <w:b/>
                <w:bCs/>
                <w:sz w:val="24"/>
                <w:szCs w:val="24"/>
              </w:rPr>
            </w:pPr>
          </w:p>
        </w:tc>
        <w:tc>
          <w:tcPr>
            <w:tcW w:w="2839" w:type="dxa"/>
          </w:tcPr>
          <w:p w14:paraId="1B4E7B77" w14:textId="77777777" w:rsidR="00690702" w:rsidRPr="00690702" w:rsidRDefault="00690702" w:rsidP="00690702">
            <w:pPr>
              <w:contextualSpacing/>
              <w:rPr>
                <w:rFonts w:eastAsia="MS Mincho"/>
                <w:b/>
                <w:bCs/>
                <w:sz w:val="24"/>
                <w:szCs w:val="24"/>
              </w:rPr>
            </w:pPr>
          </w:p>
        </w:tc>
      </w:tr>
      <w:tr w:rsidR="00690702" w:rsidRPr="00690702" w14:paraId="6EE01B56" w14:textId="77777777" w:rsidTr="00837CB5">
        <w:tc>
          <w:tcPr>
            <w:tcW w:w="2838" w:type="dxa"/>
          </w:tcPr>
          <w:p w14:paraId="26720EAF" w14:textId="77777777" w:rsidR="00690702" w:rsidRPr="00690702" w:rsidRDefault="00690702" w:rsidP="00690702">
            <w:pPr>
              <w:contextualSpacing/>
              <w:rPr>
                <w:rFonts w:eastAsia="MS Mincho"/>
                <w:bCs/>
                <w:sz w:val="24"/>
                <w:szCs w:val="24"/>
              </w:rPr>
            </w:pPr>
            <w:r w:rsidRPr="00690702">
              <w:rPr>
                <w:rFonts w:eastAsia="MS Mincho"/>
                <w:bCs/>
                <w:sz w:val="24"/>
                <w:szCs w:val="24"/>
              </w:rPr>
              <w:t>Other types of projects</w:t>
            </w:r>
          </w:p>
        </w:tc>
        <w:tc>
          <w:tcPr>
            <w:tcW w:w="2839" w:type="dxa"/>
          </w:tcPr>
          <w:p w14:paraId="00AA0DD8" w14:textId="77777777" w:rsidR="00690702" w:rsidRPr="00690702" w:rsidRDefault="00690702" w:rsidP="00690702">
            <w:pPr>
              <w:contextualSpacing/>
              <w:rPr>
                <w:rFonts w:eastAsia="MS Mincho"/>
                <w:bCs/>
                <w:sz w:val="24"/>
                <w:szCs w:val="24"/>
              </w:rPr>
            </w:pPr>
          </w:p>
        </w:tc>
        <w:tc>
          <w:tcPr>
            <w:tcW w:w="2839" w:type="dxa"/>
          </w:tcPr>
          <w:p w14:paraId="16E1C8C6" w14:textId="77777777" w:rsidR="00690702" w:rsidRPr="00690702" w:rsidRDefault="00690702" w:rsidP="00690702">
            <w:pPr>
              <w:contextualSpacing/>
              <w:rPr>
                <w:rFonts w:eastAsia="MS Mincho"/>
                <w:bCs/>
                <w:sz w:val="24"/>
                <w:szCs w:val="24"/>
              </w:rPr>
            </w:pPr>
          </w:p>
        </w:tc>
      </w:tr>
      <w:tr w:rsidR="00690702" w:rsidRPr="00690702" w14:paraId="7DBA46D3" w14:textId="77777777" w:rsidTr="00837CB5">
        <w:tc>
          <w:tcPr>
            <w:tcW w:w="2838" w:type="dxa"/>
          </w:tcPr>
          <w:p w14:paraId="26859B8E" w14:textId="77777777" w:rsidR="00690702" w:rsidRPr="00690702" w:rsidRDefault="00690702" w:rsidP="00690702">
            <w:pPr>
              <w:contextualSpacing/>
              <w:rPr>
                <w:rFonts w:eastAsia="MS Mincho"/>
                <w:bCs/>
                <w:sz w:val="24"/>
                <w:szCs w:val="24"/>
              </w:rPr>
            </w:pPr>
          </w:p>
        </w:tc>
        <w:tc>
          <w:tcPr>
            <w:tcW w:w="2839" w:type="dxa"/>
          </w:tcPr>
          <w:p w14:paraId="6EAD68A1" w14:textId="77777777" w:rsidR="00690702" w:rsidRPr="00690702" w:rsidRDefault="00690702" w:rsidP="00690702">
            <w:pPr>
              <w:contextualSpacing/>
              <w:rPr>
                <w:rFonts w:eastAsia="MS Mincho"/>
                <w:bCs/>
                <w:sz w:val="24"/>
                <w:szCs w:val="24"/>
              </w:rPr>
            </w:pPr>
          </w:p>
        </w:tc>
        <w:tc>
          <w:tcPr>
            <w:tcW w:w="2839" w:type="dxa"/>
          </w:tcPr>
          <w:p w14:paraId="0D93E4B9" w14:textId="77777777" w:rsidR="00690702" w:rsidRPr="00690702" w:rsidRDefault="00690702" w:rsidP="00690702">
            <w:pPr>
              <w:contextualSpacing/>
              <w:rPr>
                <w:rFonts w:eastAsia="MS Mincho"/>
                <w:bCs/>
                <w:sz w:val="24"/>
                <w:szCs w:val="24"/>
              </w:rPr>
            </w:pPr>
          </w:p>
        </w:tc>
      </w:tr>
      <w:tr w:rsidR="00690702" w:rsidRPr="00690702" w14:paraId="2A5162B3" w14:textId="77777777" w:rsidTr="00837CB5">
        <w:tc>
          <w:tcPr>
            <w:tcW w:w="2838" w:type="dxa"/>
          </w:tcPr>
          <w:p w14:paraId="6E3C00A4" w14:textId="77777777" w:rsidR="00690702" w:rsidRPr="00690702" w:rsidRDefault="00690702" w:rsidP="00690702">
            <w:pPr>
              <w:contextualSpacing/>
              <w:rPr>
                <w:rFonts w:eastAsia="MS Mincho"/>
                <w:bCs/>
                <w:sz w:val="24"/>
                <w:szCs w:val="24"/>
              </w:rPr>
            </w:pPr>
          </w:p>
        </w:tc>
        <w:tc>
          <w:tcPr>
            <w:tcW w:w="2839" w:type="dxa"/>
          </w:tcPr>
          <w:p w14:paraId="0EF17450" w14:textId="77777777" w:rsidR="00690702" w:rsidRPr="00690702" w:rsidRDefault="00690702" w:rsidP="00690702">
            <w:pPr>
              <w:contextualSpacing/>
              <w:rPr>
                <w:rFonts w:eastAsia="MS Mincho"/>
                <w:bCs/>
                <w:sz w:val="24"/>
                <w:szCs w:val="24"/>
              </w:rPr>
            </w:pPr>
          </w:p>
        </w:tc>
        <w:tc>
          <w:tcPr>
            <w:tcW w:w="2839" w:type="dxa"/>
          </w:tcPr>
          <w:p w14:paraId="6007E7B8" w14:textId="77777777" w:rsidR="00690702" w:rsidRPr="00690702" w:rsidRDefault="00690702" w:rsidP="00690702">
            <w:pPr>
              <w:contextualSpacing/>
              <w:rPr>
                <w:rFonts w:eastAsia="MS Mincho"/>
                <w:bCs/>
                <w:sz w:val="24"/>
                <w:szCs w:val="24"/>
              </w:rPr>
            </w:pPr>
          </w:p>
        </w:tc>
      </w:tr>
      <w:tr w:rsidR="00690702" w:rsidRPr="00690702" w14:paraId="6ABFF8CF" w14:textId="77777777" w:rsidTr="00837CB5">
        <w:tc>
          <w:tcPr>
            <w:tcW w:w="2838" w:type="dxa"/>
          </w:tcPr>
          <w:p w14:paraId="0F44333D" w14:textId="77777777" w:rsidR="00690702" w:rsidRPr="00690702" w:rsidRDefault="00690702" w:rsidP="00690702">
            <w:pPr>
              <w:contextualSpacing/>
              <w:rPr>
                <w:rFonts w:eastAsia="MS Mincho"/>
                <w:bCs/>
                <w:sz w:val="24"/>
                <w:szCs w:val="24"/>
              </w:rPr>
            </w:pPr>
          </w:p>
        </w:tc>
        <w:tc>
          <w:tcPr>
            <w:tcW w:w="2839" w:type="dxa"/>
          </w:tcPr>
          <w:p w14:paraId="466E6634" w14:textId="77777777" w:rsidR="00690702" w:rsidRPr="00690702" w:rsidRDefault="00690702" w:rsidP="00690702">
            <w:pPr>
              <w:contextualSpacing/>
              <w:rPr>
                <w:rFonts w:eastAsia="MS Mincho"/>
                <w:bCs/>
                <w:sz w:val="24"/>
                <w:szCs w:val="24"/>
              </w:rPr>
            </w:pPr>
          </w:p>
        </w:tc>
        <w:tc>
          <w:tcPr>
            <w:tcW w:w="2839" w:type="dxa"/>
          </w:tcPr>
          <w:p w14:paraId="1453B7D4" w14:textId="77777777" w:rsidR="00690702" w:rsidRPr="00690702" w:rsidRDefault="00690702" w:rsidP="00690702">
            <w:pPr>
              <w:contextualSpacing/>
              <w:rPr>
                <w:rFonts w:eastAsia="MS Mincho"/>
                <w:bCs/>
                <w:sz w:val="24"/>
                <w:szCs w:val="24"/>
              </w:rPr>
            </w:pPr>
          </w:p>
        </w:tc>
      </w:tr>
      <w:tr w:rsidR="00690702" w:rsidRPr="00690702" w14:paraId="575D85C3" w14:textId="77777777" w:rsidTr="00837CB5">
        <w:tc>
          <w:tcPr>
            <w:tcW w:w="2838" w:type="dxa"/>
          </w:tcPr>
          <w:p w14:paraId="61B91143" w14:textId="77777777" w:rsidR="00690702" w:rsidRPr="00690702" w:rsidRDefault="00690702" w:rsidP="00690702">
            <w:pPr>
              <w:contextualSpacing/>
              <w:rPr>
                <w:rFonts w:eastAsia="MS Mincho"/>
                <w:bCs/>
                <w:sz w:val="24"/>
                <w:szCs w:val="24"/>
              </w:rPr>
            </w:pPr>
          </w:p>
        </w:tc>
        <w:tc>
          <w:tcPr>
            <w:tcW w:w="2839" w:type="dxa"/>
          </w:tcPr>
          <w:p w14:paraId="13D81F0B" w14:textId="77777777" w:rsidR="00690702" w:rsidRPr="00690702" w:rsidRDefault="00690702" w:rsidP="00690702">
            <w:pPr>
              <w:contextualSpacing/>
              <w:rPr>
                <w:rFonts w:eastAsia="MS Mincho"/>
                <w:bCs/>
                <w:sz w:val="24"/>
                <w:szCs w:val="24"/>
              </w:rPr>
            </w:pPr>
          </w:p>
        </w:tc>
        <w:tc>
          <w:tcPr>
            <w:tcW w:w="2839" w:type="dxa"/>
          </w:tcPr>
          <w:p w14:paraId="652BAB75" w14:textId="77777777" w:rsidR="00690702" w:rsidRPr="00690702" w:rsidRDefault="00690702" w:rsidP="00690702">
            <w:pPr>
              <w:contextualSpacing/>
              <w:rPr>
                <w:rFonts w:eastAsia="MS Mincho"/>
                <w:bCs/>
                <w:sz w:val="24"/>
                <w:szCs w:val="24"/>
              </w:rPr>
            </w:pPr>
          </w:p>
        </w:tc>
      </w:tr>
      <w:tr w:rsidR="00690702" w:rsidRPr="00690702" w14:paraId="30C6F250" w14:textId="77777777" w:rsidTr="00837CB5">
        <w:tc>
          <w:tcPr>
            <w:tcW w:w="2838" w:type="dxa"/>
          </w:tcPr>
          <w:p w14:paraId="39E17703" w14:textId="77777777" w:rsidR="00690702" w:rsidRPr="00690702" w:rsidRDefault="00690702" w:rsidP="00690702">
            <w:pPr>
              <w:contextualSpacing/>
              <w:rPr>
                <w:rFonts w:eastAsia="MS Mincho"/>
                <w:bCs/>
                <w:sz w:val="24"/>
                <w:szCs w:val="24"/>
              </w:rPr>
            </w:pPr>
          </w:p>
        </w:tc>
        <w:tc>
          <w:tcPr>
            <w:tcW w:w="2839" w:type="dxa"/>
          </w:tcPr>
          <w:p w14:paraId="199F7A85" w14:textId="77777777" w:rsidR="00690702" w:rsidRPr="00690702" w:rsidRDefault="00690702" w:rsidP="00690702">
            <w:pPr>
              <w:contextualSpacing/>
              <w:rPr>
                <w:rFonts w:eastAsia="MS Mincho"/>
                <w:bCs/>
                <w:sz w:val="24"/>
                <w:szCs w:val="24"/>
              </w:rPr>
            </w:pPr>
          </w:p>
        </w:tc>
        <w:tc>
          <w:tcPr>
            <w:tcW w:w="2839" w:type="dxa"/>
          </w:tcPr>
          <w:p w14:paraId="162BFE49" w14:textId="77777777" w:rsidR="00690702" w:rsidRPr="00690702" w:rsidRDefault="00690702" w:rsidP="00690702">
            <w:pPr>
              <w:contextualSpacing/>
              <w:rPr>
                <w:rFonts w:eastAsia="MS Mincho"/>
                <w:bCs/>
                <w:sz w:val="24"/>
                <w:szCs w:val="24"/>
              </w:rPr>
            </w:pPr>
          </w:p>
        </w:tc>
      </w:tr>
    </w:tbl>
    <w:p w14:paraId="5B4ABEF4" w14:textId="77777777" w:rsidR="00690702" w:rsidRPr="00690702" w:rsidRDefault="00690702" w:rsidP="00690702">
      <w:pPr>
        <w:spacing w:after="0"/>
        <w:ind w:left="720"/>
        <w:contextualSpacing/>
        <w:rPr>
          <w:rFonts w:eastAsia="MS Mincho"/>
          <w:bCs/>
        </w:rPr>
      </w:pPr>
    </w:p>
    <w:p w14:paraId="5D8C72F3" w14:textId="77777777" w:rsidR="00690702" w:rsidRPr="00690702" w:rsidRDefault="00690702" w:rsidP="00236892">
      <w:pPr>
        <w:numPr>
          <w:ilvl w:val="0"/>
          <w:numId w:val="16"/>
        </w:numPr>
        <w:spacing w:after="0"/>
        <w:contextualSpacing/>
        <w:rPr>
          <w:rFonts w:eastAsia="MS Mincho"/>
          <w:bCs/>
        </w:rPr>
      </w:pPr>
      <w:r w:rsidRPr="00690702">
        <w:rPr>
          <w:rFonts w:eastAsia="MS Mincho"/>
          <w:bCs/>
        </w:rPr>
        <w:t>Performance assessments – timing of these: When was the performance assessment conducted? Last time ? … the previous one? ..</w:t>
      </w:r>
    </w:p>
    <w:p w14:paraId="7022CC16" w14:textId="77777777" w:rsidR="00690702" w:rsidRPr="00690702" w:rsidRDefault="00690702" w:rsidP="00236892">
      <w:pPr>
        <w:numPr>
          <w:ilvl w:val="0"/>
          <w:numId w:val="16"/>
        </w:numPr>
        <w:spacing w:after="0"/>
        <w:contextualSpacing/>
        <w:rPr>
          <w:rFonts w:eastAsia="MS Mincho"/>
          <w:b/>
          <w:bCs/>
        </w:rPr>
      </w:pPr>
      <w:r w:rsidRPr="00690702">
        <w:rPr>
          <w:rFonts w:eastAsia="MS Mincho"/>
          <w:b/>
          <w:bCs/>
        </w:rPr>
        <w:t>Awareness of the assessments?</w:t>
      </w:r>
    </w:p>
    <w:p w14:paraId="01FC52D8"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Any Prior information about the assessments?.... How?....</w:t>
      </w:r>
    </w:p>
    <w:p w14:paraId="4802DCB2"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How does the LG prepare for the assessment? .. e.g</w:t>
      </w:r>
      <w:r w:rsidR="005F2D72">
        <w:rPr>
          <w:rFonts w:eastAsia="MS Mincho"/>
          <w:bCs/>
        </w:rPr>
        <w:t>. internal review/assessment?</w:t>
      </w:r>
    </w:p>
    <w:p w14:paraId="30D9634C" w14:textId="77777777" w:rsidR="00690702" w:rsidRPr="00690702" w:rsidRDefault="005F2D72" w:rsidP="00236892">
      <w:pPr>
        <w:numPr>
          <w:ilvl w:val="1"/>
          <w:numId w:val="16"/>
        </w:numPr>
        <w:spacing w:after="0"/>
        <w:contextualSpacing/>
        <w:rPr>
          <w:rFonts w:eastAsia="MS Mincho"/>
          <w:bCs/>
        </w:rPr>
      </w:pPr>
      <w:r>
        <w:rPr>
          <w:rFonts w:eastAsia="MS Mincho"/>
          <w:bCs/>
        </w:rPr>
        <w:t>Feed</w:t>
      </w:r>
      <w:r w:rsidR="00690702" w:rsidRPr="00690702">
        <w:rPr>
          <w:rFonts w:eastAsia="MS Mincho"/>
          <w:bCs/>
        </w:rPr>
        <w:t>back on the results ? how?</w:t>
      </w:r>
    </w:p>
    <w:p w14:paraId="1EC321CB"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Exit conference with the assessment teams and the LG?....</w:t>
      </w:r>
    </w:p>
    <w:p w14:paraId="3EF431A7" w14:textId="77777777" w:rsidR="00690702" w:rsidRPr="00690702" w:rsidRDefault="00690702" w:rsidP="00236892">
      <w:pPr>
        <w:numPr>
          <w:ilvl w:val="0"/>
          <w:numId w:val="16"/>
        </w:numPr>
        <w:spacing w:after="0"/>
        <w:contextualSpacing/>
        <w:rPr>
          <w:rFonts w:eastAsia="MS Mincho"/>
          <w:b/>
          <w:bCs/>
        </w:rPr>
      </w:pPr>
      <w:r w:rsidRPr="00690702">
        <w:rPr>
          <w:rFonts w:eastAsia="MS Mincho"/>
          <w:b/>
          <w:bCs/>
        </w:rPr>
        <w:t>General views on the assessments</w:t>
      </w:r>
    </w:p>
    <w:p w14:paraId="3921A364" w14:textId="77777777" w:rsidR="00690702" w:rsidRPr="00690702" w:rsidRDefault="00690702" w:rsidP="00236892">
      <w:pPr>
        <w:numPr>
          <w:ilvl w:val="1"/>
          <w:numId w:val="16"/>
        </w:numPr>
        <w:spacing w:after="0"/>
        <w:contextualSpacing/>
        <w:rPr>
          <w:rFonts w:eastAsia="MS Mincho"/>
          <w:b/>
          <w:bCs/>
        </w:rPr>
      </w:pPr>
      <w:r w:rsidRPr="00690702">
        <w:rPr>
          <w:rFonts w:eastAsia="MS Mincho"/>
          <w:bCs/>
        </w:rPr>
        <w:t>1</w:t>
      </w:r>
      <w:r w:rsidRPr="00690702">
        <w:rPr>
          <w:rFonts w:eastAsia="MS Mincho"/>
          <w:b/>
          <w:bCs/>
        </w:rPr>
        <w:t xml:space="preserve">) Satisfied….2) Neural…. 3) not satisfied…? </w:t>
      </w:r>
    </w:p>
    <w:p w14:paraId="5A86175B"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What is working and is good?</w:t>
      </w:r>
    </w:p>
    <w:p w14:paraId="653AEAB4"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Are the assessments objective and neutral ? Yes… No…</w:t>
      </w:r>
    </w:p>
    <w:p w14:paraId="204AE3C5" w14:textId="7FE964B2" w:rsidR="00690702" w:rsidRPr="00690702" w:rsidRDefault="00690702" w:rsidP="00236892">
      <w:pPr>
        <w:numPr>
          <w:ilvl w:val="1"/>
          <w:numId w:val="16"/>
        </w:numPr>
        <w:spacing w:after="0"/>
        <w:contextualSpacing/>
        <w:rPr>
          <w:rFonts w:eastAsia="MS Mincho"/>
          <w:bCs/>
        </w:rPr>
      </w:pPr>
      <w:r w:rsidRPr="00690702">
        <w:rPr>
          <w:rFonts w:eastAsia="MS Mincho"/>
          <w:bCs/>
        </w:rPr>
        <w:t>Timing?</w:t>
      </w:r>
      <w:r w:rsidR="00341A5C">
        <w:rPr>
          <w:rFonts w:eastAsia="MS Mincho"/>
          <w:bCs/>
        </w:rPr>
        <w:t xml:space="preserve"> </w:t>
      </w:r>
      <w:r w:rsidRPr="00690702">
        <w:rPr>
          <w:rFonts w:eastAsia="MS Mincho"/>
          <w:bCs/>
        </w:rPr>
        <w:t>Does it fit with the LG planning and budgeting cycle? Yes.. No…</w:t>
      </w:r>
    </w:p>
    <w:p w14:paraId="7410B103"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Duration?</w:t>
      </w:r>
    </w:p>
    <w:p w14:paraId="3F63C5FD"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What could be improved?</w:t>
      </w:r>
    </w:p>
    <w:p w14:paraId="71AF4529" w14:textId="77777777" w:rsidR="00690702" w:rsidRPr="00690702" w:rsidRDefault="00690702" w:rsidP="00236892">
      <w:pPr>
        <w:numPr>
          <w:ilvl w:val="0"/>
          <w:numId w:val="16"/>
        </w:numPr>
        <w:spacing w:after="0"/>
        <w:contextualSpacing/>
        <w:rPr>
          <w:rFonts w:eastAsia="MS Mincho"/>
          <w:bCs/>
        </w:rPr>
      </w:pPr>
      <w:r w:rsidRPr="00690702">
        <w:rPr>
          <w:rFonts w:eastAsia="MS Mincho"/>
          <w:bCs/>
        </w:rPr>
        <w:t xml:space="preserve">Appeal options? Yes… No… </w:t>
      </w:r>
    </w:p>
    <w:p w14:paraId="6BFD3652"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Any need for this system? Yes/No…. – did you agree in results? Yes/No….</w:t>
      </w:r>
    </w:p>
    <w:p w14:paraId="6C19CE5D"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Knowledge about the appeal options? Yes… No…</w:t>
      </w:r>
    </w:p>
    <w:p w14:paraId="350EB940"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Procedures?...</w:t>
      </w:r>
    </w:p>
    <w:p w14:paraId="10E5A2A5" w14:textId="77777777" w:rsidR="00690702" w:rsidRPr="00690702" w:rsidRDefault="00690702" w:rsidP="00236892">
      <w:pPr>
        <w:numPr>
          <w:ilvl w:val="0"/>
          <w:numId w:val="16"/>
        </w:numPr>
        <w:spacing w:after="0"/>
        <w:contextualSpacing/>
        <w:rPr>
          <w:rFonts w:eastAsia="MS Mincho"/>
          <w:b/>
          <w:bCs/>
        </w:rPr>
      </w:pPr>
      <w:r w:rsidRPr="00690702">
        <w:rPr>
          <w:rFonts w:eastAsia="MS Mincho"/>
          <w:b/>
          <w:bCs/>
        </w:rPr>
        <w:t>Impact of the assessment system on the performance of the UZP?</w:t>
      </w:r>
    </w:p>
    <w:p w14:paraId="549D57FA"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In which areas?....</w:t>
      </w:r>
    </w:p>
    <w:p w14:paraId="3344E8F7" w14:textId="77777777" w:rsidR="00690702" w:rsidRPr="00690702" w:rsidRDefault="00690702" w:rsidP="00236892">
      <w:pPr>
        <w:numPr>
          <w:ilvl w:val="2"/>
          <w:numId w:val="16"/>
        </w:numPr>
        <w:spacing w:after="0"/>
        <w:contextualSpacing/>
        <w:rPr>
          <w:rFonts w:eastAsia="MS Mincho"/>
          <w:bCs/>
        </w:rPr>
      </w:pPr>
      <w:r w:rsidRPr="00690702">
        <w:rPr>
          <w:rFonts w:eastAsia="MS Mincho"/>
          <w:bCs/>
        </w:rPr>
        <w:t>PFM: Yes. … No…</w:t>
      </w:r>
    </w:p>
    <w:p w14:paraId="75AA08B8" w14:textId="77777777" w:rsidR="00690702" w:rsidRPr="00690702" w:rsidRDefault="00690702" w:rsidP="00236892">
      <w:pPr>
        <w:numPr>
          <w:ilvl w:val="2"/>
          <w:numId w:val="16"/>
        </w:numPr>
        <w:spacing w:after="0"/>
        <w:contextualSpacing/>
        <w:rPr>
          <w:rFonts w:eastAsia="MS Mincho"/>
          <w:bCs/>
        </w:rPr>
      </w:pPr>
      <w:r w:rsidRPr="00690702">
        <w:rPr>
          <w:rFonts w:eastAsia="MS Mincho"/>
          <w:bCs/>
        </w:rPr>
        <w:t xml:space="preserve">Governance (transparency , accountability, etc.): Yes…. NO… </w:t>
      </w:r>
    </w:p>
    <w:p w14:paraId="171D7581" w14:textId="77777777" w:rsidR="00690702" w:rsidRPr="00690702" w:rsidRDefault="00690702" w:rsidP="00236892">
      <w:pPr>
        <w:numPr>
          <w:ilvl w:val="2"/>
          <w:numId w:val="16"/>
        </w:numPr>
        <w:spacing w:after="0"/>
        <w:contextualSpacing/>
        <w:rPr>
          <w:rFonts w:eastAsia="MS Mincho"/>
          <w:bCs/>
        </w:rPr>
      </w:pPr>
      <w:r w:rsidRPr="00690702">
        <w:rPr>
          <w:rFonts w:eastAsia="MS Mincho"/>
          <w:bCs/>
        </w:rPr>
        <w:t>Impact on way gender issues are treated?...Yes… No…</w:t>
      </w:r>
    </w:p>
    <w:p w14:paraId="603196AD" w14:textId="77777777" w:rsidR="00690702" w:rsidRPr="00690702" w:rsidRDefault="00690702" w:rsidP="00236892">
      <w:pPr>
        <w:numPr>
          <w:ilvl w:val="2"/>
          <w:numId w:val="16"/>
        </w:numPr>
        <w:spacing w:after="0"/>
        <w:contextualSpacing/>
        <w:rPr>
          <w:rFonts w:eastAsia="MS Mincho"/>
          <w:bCs/>
        </w:rPr>
      </w:pPr>
      <w:r w:rsidRPr="00690702">
        <w:rPr>
          <w:rFonts w:eastAsia="MS Mincho"/>
          <w:bCs/>
        </w:rPr>
        <w:t>Other areas… which?</w:t>
      </w:r>
    </w:p>
    <w:p w14:paraId="696E4941" w14:textId="77777777" w:rsidR="00690702" w:rsidRPr="00690702" w:rsidRDefault="00690702" w:rsidP="00236892">
      <w:pPr>
        <w:numPr>
          <w:ilvl w:val="0"/>
          <w:numId w:val="16"/>
        </w:numPr>
        <w:spacing w:after="0"/>
        <w:contextualSpacing/>
        <w:rPr>
          <w:rFonts w:eastAsia="MS Mincho"/>
          <w:bCs/>
        </w:rPr>
      </w:pPr>
      <w:r w:rsidRPr="00690702">
        <w:rPr>
          <w:rFonts w:eastAsia="MS Mincho"/>
          <w:bCs/>
        </w:rPr>
        <w:t xml:space="preserve">Do you make use of the assessment results? … How? </w:t>
      </w:r>
    </w:p>
    <w:p w14:paraId="46FD3DB8" w14:textId="77777777" w:rsidR="00690702" w:rsidRPr="00690702" w:rsidRDefault="00690702" w:rsidP="00236892">
      <w:pPr>
        <w:numPr>
          <w:ilvl w:val="0"/>
          <w:numId w:val="16"/>
        </w:numPr>
        <w:spacing w:after="0"/>
        <w:contextualSpacing/>
        <w:rPr>
          <w:rFonts w:eastAsia="MS Mincho"/>
          <w:b/>
          <w:bCs/>
        </w:rPr>
      </w:pPr>
      <w:r w:rsidRPr="00690702">
        <w:rPr>
          <w:rFonts w:eastAsia="MS Mincho"/>
          <w:b/>
          <w:bCs/>
        </w:rPr>
        <w:t>Suggestions for changes in the system</w:t>
      </w:r>
    </w:p>
    <w:p w14:paraId="7C35A663"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MCs?...</w:t>
      </w:r>
    </w:p>
    <w:p w14:paraId="313D2F68"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Performance measures?</w:t>
      </w:r>
    </w:p>
    <w:p w14:paraId="135083F9" w14:textId="77777777" w:rsidR="00690702" w:rsidRPr="00690702" w:rsidRDefault="00690702" w:rsidP="00690702">
      <w:pPr>
        <w:spacing w:after="0"/>
        <w:ind w:left="1440"/>
        <w:contextualSpacing/>
        <w:rPr>
          <w:rFonts w:eastAsia="MS Mincho"/>
          <w:bCs/>
        </w:rPr>
      </w:pPr>
    </w:p>
    <w:p w14:paraId="12E39D1C" w14:textId="77777777" w:rsidR="00690702" w:rsidRPr="00690702" w:rsidRDefault="00690702" w:rsidP="00690702">
      <w:pPr>
        <w:spacing w:after="0"/>
        <w:rPr>
          <w:rFonts w:eastAsia="MS Mincho"/>
          <w:b/>
          <w:u w:val="single"/>
        </w:rPr>
      </w:pPr>
      <w:r w:rsidRPr="00690702">
        <w:rPr>
          <w:rFonts w:eastAsia="MS Mincho"/>
          <w:b/>
          <w:u w:val="single"/>
        </w:rPr>
        <w:t>Questions on TA/CA support</w:t>
      </w:r>
    </w:p>
    <w:p w14:paraId="410EF0BF" w14:textId="77777777" w:rsidR="00690702" w:rsidRPr="00690702" w:rsidRDefault="00690702" w:rsidP="00690702">
      <w:pPr>
        <w:spacing w:after="0"/>
        <w:rPr>
          <w:rFonts w:eastAsia="MS Mincho"/>
          <w:b/>
        </w:rPr>
      </w:pPr>
    </w:p>
    <w:p w14:paraId="7536A45A" w14:textId="77777777" w:rsidR="00690702" w:rsidRPr="00690702" w:rsidRDefault="00690702" w:rsidP="00236892">
      <w:pPr>
        <w:numPr>
          <w:ilvl w:val="0"/>
          <w:numId w:val="25"/>
        </w:numPr>
        <w:spacing w:after="0"/>
        <w:contextualSpacing/>
        <w:rPr>
          <w:rFonts w:eastAsia="MS Mincho"/>
          <w:b/>
        </w:rPr>
      </w:pPr>
      <w:r w:rsidRPr="00690702">
        <w:rPr>
          <w:rFonts w:eastAsia="MS Mincho"/>
          <w:b/>
        </w:rPr>
        <w:t xml:space="preserve">Areas in need for Capacity Building support?....i)….ii)…….iii)…. </w:t>
      </w:r>
    </w:p>
    <w:p w14:paraId="4C4C1026" w14:textId="77777777" w:rsidR="00690702" w:rsidRPr="00690702" w:rsidRDefault="00690702" w:rsidP="00236892">
      <w:pPr>
        <w:numPr>
          <w:ilvl w:val="0"/>
          <w:numId w:val="25"/>
        </w:numPr>
        <w:spacing w:after="0"/>
        <w:contextualSpacing/>
        <w:rPr>
          <w:rFonts w:eastAsia="MS Mincho"/>
          <w:b/>
        </w:rPr>
      </w:pPr>
      <w:r w:rsidRPr="00690702">
        <w:rPr>
          <w:rFonts w:eastAsia="MS Mincho"/>
          <w:b/>
        </w:rPr>
        <w:t>CB support provided by the program?</w:t>
      </w:r>
    </w:p>
    <w:p w14:paraId="1D145A99" w14:textId="77777777" w:rsidR="00690702" w:rsidRPr="00690702" w:rsidRDefault="00690702" w:rsidP="00236892">
      <w:pPr>
        <w:numPr>
          <w:ilvl w:val="1"/>
          <w:numId w:val="25"/>
        </w:numPr>
        <w:spacing w:after="0"/>
        <w:contextualSpacing/>
        <w:rPr>
          <w:rFonts w:eastAsia="MS Mincho"/>
          <w:b/>
        </w:rPr>
      </w:pPr>
      <w:r w:rsidRPr="00690702">
        <w:rPr>
          <w:rFonts w:eastAsia="MS Mincho"/>
          <w:b/>
        </w:rPr>
        <w:t>Training?…</w:t>
      </w:r>
    </w:p>
    <w:p w14:paraId="30E45C6D" w14:textId="77777777" w:rsidR="00690702" w:rsidRPr="00690702" w:rsidRDefault="00690702" w:rsidP="00236892">
      <w:pPr>
        <w:numPr>
          <w:ilvl w:val="1"/>
          <w:numId w:val="25"/>
        </w:numPr>
        <w:spacing w:after="0"/>
        <w:contextualSpacing/>
        <w:rPr>
          <w:rFonts w:eastAsia="MS Mincho"/>
          <w:b/>
        </w:rPr>
      </w:pPr>
      <w:r w:rsidRPr="00690702">
        <w:rPr>
          <w:rFonts w:eastAsia="MS Mincho"/>
          <w:b/>
        </w:rPr>
        <w:t>Advice?…</w:t>
      </w:r>
    </w:p>
    <w:p w14:paraId="43BA87F5" w14:textId="77777777" w:rsidR="00690702" w:rsidRPr="00690702" w:rsidRDefault="00690702" w:rsidP="00236892">
      <w:pPr>
        <w:numPr>
          <w:ilvl w:val="1"/>
          <w:numId w:val="25"/>
        </w:numPr>
        <w:spacing w:after="0"/>
        <w:contextualSpacing/>
        <w:rPr>
          <w:rFonts w:eastAsia="MS Mincho"/>
          <w:b/>
        </w:rPr>
      </w:pPr>
      <w:r w:rsidRPr="00690702">
        <w:rPr>
          <w:rFonts w:eastAsia="MS Mincho"/>
          <w:b/>
        </w:rPr>
        <w:t>PEER review support?</w:t>
      </w:r>
    </w:p>
    <w:p w14:paraId="65FE8AFB" w14:textId="77777777" w:rsidR="00690702" w:rsidRPr="00690702" w:rsidRDefault="00690702" w:rsidP="00236892">
      <w:pPr>
        <w:numPr>
          <w:ilvl w:val="1"/>
          <w:numId w:val="25"/>
        </w:numPr>
        <w:spacing w:after="0"/>
        <w:contextualSpacing/>
        <w:rPr>
          <w:rFonts w:eastAsia="MS Mincho"/>
          <w:b/>
        </w:rPr>
      </w:pPr>
      <w:r w:rsidRPr="00690702">
        <w:rPr>
          <w:rFonts w:eastAsia="MS Mincho"/>
          <w:b/>
        </w:rPr>
        <w:t>Other types of support?</w:t>
      </w:r>
    </w:p>
    <w:p w14:paraId="7126BC3C" w14:textId="77777777" w:rsidR="00690702" w:rsidRPr="00690702" w:rsidRDefault="00690702" w:rsidP="00236892">
      <w:pPr>
        <w:numPr>
          <w:ilvl w:val="0"/>
          <w:numId w:val="25"/>
        </w:numPr>
        <w:spacing w:after="0"/>
        <w:contextualSpacing/>
        <w:rPr>
          <w:rFonts w:eastAsia="MS Mincho"/>
          <w:b/>
        </w:rPr>
      </w:pPr>
      <w:r w:rsidRPr="00690702">
        <w:rPr>
          <w:rFonts w:eastAsia="MS Mincho"/>
          <w:b/>
        </w:rPr>
        <w:t>Usefulness of this support from UZGP ? … coverage ? … Modalities?...</w:t>
      </w:r>
    </w:p>
    <w:p w14:paraId="76105011" w14:textId="77777777" w:rsidR="00690702" w:rsidRPr="00690702" w:rsidRDefault="00690702" w:rsidP="00236892">
      <w:pPr>
        <w:numPr>
          <w:ilvl w:val="0"/>
          <w:numId w:val="25"/>
        </w:numPr>
        <w:spacing w:after="0"/>
        <w:contextualSpacing/>
        <w:rPr>
          <w:rFonts w:eastAsia="MS Mincho"/>
          <w:b/>
        </w:rPr>
      </w:pPr>
      <w:r w:rsidRPr="00690702">
        <w:rPr>
          <w:rFonts w:eastAsia="MS Mincho"/>
          <w:b/>
        </w:rPr>
        <w:t xml:space="preserve">Impact of this CB on the administrative performance of UZP? PFM ?... Accountability? … Operations of democratic procedures? … </w:t>
      </w:r>
    </w:p>
    <w:p w14:paraId="6ADC8932" w14:textId="77777777" w:rsidR="00690702" w:rsidRPr="00690702" w:rsidRDefault="00690702" w:rsidP="00236892">
      <w:pPr>
        <w:numPr>
          <w:ilvl w:val="0"/>
          <w:numId w:val="25"/>
        </w:numPr>
        <w:spacing w:after="0"/>
        <w:contextualSpacing/>
        <w:rPr>
          <w:rFonts w:eastAsia="MS Mincho"/>
          <w:b/>
        </w:rPr>
      </w:pPr>
      <w:r w:rsidRPr="00690702">
        <w:rPr>
          <w:rFonts w:eastAsia="MS Mincho"/>
          <w:b/>
        </w:rPr>
        <w:t>Role of the DF?...</w:t>
      </w:r>
    </w:p>
    <w:p w14:paraId="29882818" w14:textId="77777777" w:rsidR="00690702" w:rsidRPr="00690702" w:rsidRDefault="00690702" w:rsidP="00236892">
      <w:pPr>
        <w:numPr>
          <w:ilvl w:val="0"/>
          <w:numId w:val="25"/>
        </w:numPr>
        <w:spacing w:after="0"/>
        <w:contextualSpacing/>
        <w:rPr>
          <w:rFonts w:eastAsia="MS Mincho"/>
          <w:b/>
        </w:rPr>
      </w:pPr>
      <w:r w:rsidRPr="00690702">
        <w:rPr>
          <w:rFonts w:eastAsia="MS Mincho"/>
          <w:b/>
        </w:rPr>
        <w:t xml:space="preserve">Suggested </w:t>
      </w:r>
      <w:r w:rsidRPr="00690702">
        <w:rPr>
          <w:rFonts w:eastAsia="MS Mincho"/>
          <w:b/>
          <w:u w:val="single"/>
        </w:rPr>
        <w:t>changes</w:t>
      </w:r>
      <w:r w:rsidRPr="00690702">
        <w:rPr>
          <w:rFonts w:eastAsia="MS Mincho"/>
          <w:b/>
        </w:rPr>
        <w:t xml:space="preserve"> for the future CB support?</w:t>
      </w:r>
    </w:p>
    <w:p w14:paraId="6776EDF8" w14:textId="77777777" w:rsidR="00690702" w:rsidRPr="00690702" w:rsidRDefault="00690702" w:rsidP="00690702">
      <w:pPr>
        <w:spacing w:after="0"/>
        <w:rPr>
          <w:rFonts w:eastAsia="MS Mincho"/>
          <w:szCs w:val="24"/>
        </w:rPr>
      </w:pPr>
    </w:p>
    <w:p w14:paraId="58942759" w14:textId="77777777" w:rsidR="00690702" w:rsidRPr="00690702" w:rsidRDefault="00690702" w:rsidP="00690702">
      <w:pPr>
        <w:spacing w:after="0"/>
        <w:rPr>
          <w:rFonts w:eastAsia="MS Mincho"/>
          <w:b/>
          <w:szCs w:val="24"/>
          <w:u w:val="single"/>
        </w:rPr>
      </w:pPr>
      <w:r w:rsidRPr="00690702">
        <w:rPr>
          <w:rFonts w:eastAsia="MS Mincho"/>
          <w:b/>
          <w:szCs w:val="24"/>
          <w:u w:val="single"/>
        </w:rPr>
        <w:t>Questions on Financial Management</w:t>
      </w:r>
    </w:p>
    <w:p w14:paraId="46B65C85" w14:textId="77777777" w:rsidR="00690702" w:rsidRPr="00690702" w:rsidRDefault="00690702" w:rsidP="00236892">
      <w:pPr>
        <w:numPr>
          <w:ilvl w:val="0"/>
          <w:numId w:val="21"/>
        </w:numPr>
        <w:spacing w:after="0"/>
        <w:contextualSpacing/>
        <w:rPr>
          <w:rFonts w:eastAsia="MS Mincho"/>
          <w:b/>
          <w:szCs w:val="24"/>
        </w:rPr>
      </w:pPr>
      <w:r w:rsidRPr="00690702">
        <w:rPr>
          <w:rFonts w:eastAsia="MS Mincho"/>
          <w:b/>
          <w:szCs w:val="24"/>
        </w:rPr>
        <w:t>Any progress on PFM since the start of the UZGP?... which areas: i)…. ii)……..iii)</w:t>
      </w:r>
    </w:p>
    <w:p w14:paraId="5D083654" w14:textId="77777777" w:rsidR="00690702" w:rsidRPr="00690702" w:rsidRDefault="00690702" w:rsidP="00236892">
      <w:pPr>
        <w:numPr>
          <w:ilvl w:val="0"/>
          <w:numId w:val="21"/>
        </w:numPr>
        <w:spacing w:after="0"/>
        <w:contextualSpacing/>
        <w:rPr>
          <w:rFonts w:eastAsia="MS Mincho"/>
          <w:b/>
          <w:szCs w:val="24"/>
        </w:rPr>
      </w:pPr>
      <w:r w:rsidRPr="00690702">
        <w:rPr>
          <w:rFonts w:eastAsia="MS Mincho"/>
          <w:b/>
          <w:szCs w:val="24"/>
        </w:rPr>
        <w:t xml:space="preserve">Impact of the UZGP on PFM performance ? </w:t>
      </w:r>
    </w:p>
    <w:p w14:paraId="1F191074" w14:textId="77777777" w:rsidR="00690702" w:rsidRPr="00690702" w:rsidRDefault="00690702" w:rsidP="00236892">
      <w:pPr>
        <w:numPr>
          <w:ilvl w:val="0"/>
          <w:numId w:val="21"/>
        </w:numPr>
        <w:spacing w:after="0"/>
        <w:contextualSpacing/>
        <w:rPr>
          <w:rFonts w:eastAsia="MS Mincho"/>
          <w:b/>
          <w:szCs w:val="24"/>
        </w:rPr>
      </w:pPr>
      <w:r w:rsidRPr="00690702">
        <w:rPr>
          <w:rFonts w:eastAsia="MS Mincho"/>
          <w:b/>
          <w:szCs w:val="24"/>
        </w:rPr>
        <w:t>Challenges?</w:t>
      </w:r>
    </w:p>
    <w:p w14:paraId="1F99071D" w14:textId="77777777" w:rsidR="00690702" w:rsidRPr="00690702" w:rsidRDefault="00690702" w:rsidP="00236892">
      <w:pPr>
        <w:numPr>
          <w:ilvl w:val="0"/>
          <w:numId w:val="21"/>
        </w:numPr>
        <w:spacing w:after="0"/>
        <w:contextualSpacing/>
        <w:rPr>
          <w:rFonts w:eastAsia="MS Mincho"/>
          <w:b/>
          <w:szCs w:val="24"/>
        </w:rPr>
      </w:pPr>
      <w:r w:rsidRPr="00690702">
        <w:rPr>
          <w:rFonts w:eastAsia="MS Mincho"/>
          <w:b/>
          <w:szCs w:val="24"/>
        </w:rPr>
        <w:t>Future recommendations?...</w:t>
      </w:r>
    </w:p>
    <w:p w14:paraId="4CB29643" w14:textId="77777777" w:rsidR="00690702" w:rsidRPr="00690702" w:rsidRDefault="00690702" w:rsidP="00236892">
      <w:pPr>
        <w:numPr>
          <w:ilvl w:val="0"/>
          <w:numId w:val="21"/>
        </w:numPr>
        <w:spacing w:after="0"/>
        <w:contextualSpacing/>
        <w:rPr>
          <w:rFonts w:eastAsia="MS Mincho"/>
          <w:szCs w:val="24"/>
        </w:rPr>
      </w:pPr>
      <w:r w:rsidRPr="00690702">
        <w:rPr>
          <w:rFonts w:eastAsia="MS Mincho"/>
          <w:szCs w:val="24"/>
        </w:rPr>
        <w:t xml:space="preserve">If time permits, the questions below … </w:t>
      </w:r>
    </w:p>
    <w:p w14:paraId="7A3B610D" w14:textId="77777777" w:rsidR="00690702" w:rsidRPr="00690702" w:rsidRDefault="00690702" w:rsidP="00236892">
      <w:pPr>
        <w:numPr>
          <w:ilvl w:val="0"/>
          <w:numId w:val="21"/>
        </w:numPr>
        <w:spacing w:after="0"/>
        <w:contextualSpacing/>
        <w:rPr>
          <w:rFonts w:eastAsia="MS Mincho"/>
          <w:szCs w:val="24"/>
        </w:rPr>
      </w:pPr>
      <w:r w:rsidRPr="00690702">
        <w:rPr>
          <w:rFonts w:eastAsia="MS Mincho"/>
          <w:szCs w:val="24"/>
        </w:rPr>
        <w:t>Who is involved in the UPZ PFM process?</w:t>
      </w:r>
    </w:p>
    <w:p w14:paraId="53073252" w14:textId="77777777" w:rsidR="00690702" w:rsidRPr="00690702" w:rsidRDefault="00690702" w:rsidP="00236892">
      <w:pPr>
        <w:numPr>
          <w:ilvl w:val="0"/>
          <w:numId w:val="21"/>
        </w:numPr>
        <w:spacing w:after="0"/>
        <w:contextualSpacing/>
        <w:rPr>
          <w:rFonts w:eastAsia="MS Mincho"/>
          <w:szCs w:val="24"/>
        </w:rPr>
      </w:pPr>
      <w:r w:rsidRPr="00690702">
        <w:rPr>
          <w:rFonts w:eastAsia="MS Mincho"/>
          <w:szCs w:val="24"/>
        </w:rPr>
        <w:t>Accounts? Who? .. How ? – are they maintained?</w:t>
      </w:r>
    </w:p>
    <w:p w14:paraId="562264B4" w14:textId="77777777" w:rsidR="00690702" w:rsidRPr="00690702" w:rsidRDefault="00690702" w:rsidP="00236892">
      <w:pPr>
        <w:numPr>
          <w:ilvl w:val="0"/>
          <w:numId w:val="21"/>
        </w:numPr>
        <w:spacing w:after="0"/>
        <w:contextualSpacing/>
        <w:rPr>
          <w:rFonts w:eastAsia="MS Mincho"/>
          <w:szCs w:val="24"/>
        </w:rPr>
      </w:pPr>
      <w:r w:rsidRPr="00690702">
        <w:rPr>
          <w:rFonts w:eastAsia="MS Mincho"/>
          <w:szCs w:val="24"/>
        </w:rPr>
        <w:t>Cash books and registers ? how, who… are they up-to date?</w:t>
      </w:r>
    </w:p>
    <w:p w14:paraId="007E4355" w14:textId="77777777" w:rsidR="00690702" w:rsidRPr="00690702" w:rsidRDefault="00690702" w:rsidP="00236892">
      <w:pPr>
        <w:numPr>
          <w:ilvl w:val="0"/>
          <w:numId w:val="21"/>
        </w:numPr>
        <w:spacing w:after="0"/>
        <w:contextualSpacing/>
        <w:rPr>
          <w:rFonts w:eastAsia="MS Mincho"/>
          <w:szCs w:val="24"/>
        </w:rPr>
      </w:pPr>
      <w:r w:rsidRPr="00690702">
        <w:rPr>
          <w:rFonts w:eastAsia="MS Mincho"/>
          <w:szCs w:val="24"/>
        </w:rPr>
        <w:t>Which registers do you maintain for the UPZ functions?... are they up-to-date?</w:t>
      </w:r>
    </w:p>
    <w:p w14:paraId="06E9C39D" w14:textId="77777777" w:rsidR="00690702" w:rsidRPr="00690702" w:rsidRDefault="00690702" w:rsidP="00236892">
      <w:pPr>
        <w:numPr>
          <w:ilvl w:val="0"/>
          <w:numId w:val="21"/>
        </w:numPr>
        <w:spacing w:after="0"/>
        <w:contextualSpacing/>
        <w:rPr>
          <w:rFonts w:eastAsia="MS Mincho"/>
          <w:szCs w:val="24"/>
        </w:rPr>
      </w:pPr>
      <w:r w:rsidRPr="00690702">
        <w:rPr>
          <w:rFonts w:eastAsia="MS Mincho"/>
          <w:szCs w:val="24"/>
        </w:rPr>
        <w:t>Bank reconciliation?: Up-to-date?...</w:t>
      </w:r>
    </w:p>
    <w:p w14:paraId="51020632" w14:textId="77777777" w:rsidR="00690702" w:rsidRPr="00690702" w:rsidRDefault="00690702" w:rsidP="00236892">
      <w:pPr>
        <w:numPr>
          <w:ilvl w:val="0"/>
          <w:numId w:val="21"/>
        </w:numPr>
        <w:spacing w:after="0"/>
        <w:contextualSpacing/>
        <w:rPr>
          <w:rFonts w:eastAsia="MS Mincho"/>
          <w:szCs w:val="24"/>
        </w:rPr>
      </w:pPr>
      <w:r w:rsidRPr="00690702">
        <w:rPr>
          <w:rFonts w:eastAsia="MS Mincho"/>
          <w:szCs w:val="24"/>
        </w:rPr>
        <w:t>Reporting? … how?... when?-.. to whom?.. (finance and physical progress reports)?</w:t>
      </w:r>
    </w:p>
    <w:p w14:paraId="55B49F4A" w14:textId="77777777" w:rsidR="00690702" w:rsidRPr="00690702" w:rsidRDefault="00690702" w:rsidP="00236892">
      <w:pPr>
        <w:numPr>
          <w:ilvl w:val="0"/>
          <w:numId w:val="21"/>
        </w:numPr>
        <w:spacing w:after="0"/>
        <w:contextualSpacing/>
        <w:rPr>
          <w:rFonts w:eastAsia="MS Mincho"/>
          <w:szCs w:val="24"/>
        </w:rPr>
      </w:pPr>
      <w:r w:rsidRPr="00690702">
        <w:rPr>
          <w:rFonts w:eastAsia="MS Mincho"/>
          <w:szCs w:val="24"/>
        </w:rPr>
        <w:t xml:space="preserve">Auditing… when. … ? who ? … up-to-date? </w:t>
      </w:r>
    </w:p>
    <w:p w14:paraId="0D4FCA6E" w14:textId="77777777" w:rsidR="00690702" w:rsidRPr="00690702" w:rsidRDefault="00690702" w:rsidP="00236892">
      <w:pPr>
        <w:numPr>
          <w:ilvl w:val="0"/>
          <w:numId w:val="21"/>
        </w:numPr>
        <w:spacing w:after="0"/>
        <w:contextualSpacing/>
        <w:rPr>
          <w:rFonts w:eastAsia="MS Mincho"/>
          <w:szCs w:val="24"/>
        </w:rPr>
      </w:pPr>
      <w:r w:rsidRPr="00690702">
        <w:rPr>
          <w:rFonts w:eastAsia="MS Mincho"/>
          <w:szCs w:val="24"/>
        </w:rPr>
        <w:t>How to follow up on the audit findings?</w:t>
      </w:r>
    </w:p>
    <w:p w14:paraId="49158AB1" w14:textId="77777777" w:rsidR="00690702" w:rsidRPr="00690702" w:rsidRDefault="00690702" w:rsidP="00236892">
      <w:pPr>
        <w:numPr>
          <w:ilvl w:val="0"/>
          <w:numId w:val="21"/>
        </w:numPr>
        <w:spacing w:after="0"/>
        <w:contextualSpacing/>
        <w:rPr>
          <w:rFonts w:eastAsia="MS Mincho"/>
          <w:szCs w:val="24"/>
        </w:rPr>
      </w:pPr>
      <w:r w:rsidRPr="00690702">
        <w:rPr>
          <w:rFonts w:eastAsia="MS Mincho"/>
          <w:szCs w:val="24"/>
        </w:rPr>
        <w:t>Who signs the invoices?... when?</w:t>
      </w:r>
    </w:p>
    <w:p w14:paraId="5A7692FF" w14:textId="601B9DA3" w:rsidR="00690702" w:rsidRPr="00690702" w:rsidRDefault="00690702" w:rsidP="00236892">
      <w:pPr>
        <w:numPr>
          <w:ilvl w:val="0"/>
          <w:numId w:val="21"/>
        </w:numPr>
        <w:spacing w:after="0"/>
        <w:contextualSpacing/>
        <w:rPr>
          <w:rFonts w:eastAsia="MS Mincho"/>
          <w:szCs w:val="24"/>
        </w:rPr>
      </w:pPr>
      <w:r w:rsidRPr="00690702">
        <w:rPr>
          <w:rFonts w:eastAsia="MS Mincho"/>
          <w:szCs w:val="24"/>
        </w:rPr>
        <w:t>Who controls the spending ?.... against the budget?</w:t>
      </w:r>
      <w:r w:rsidR="00341A5C">
        <w:rPr>
          <w:rFonts w:eastAsia="MS Mincho"/>
          <w:szCs w:val="24"/>
        </w:rPr>
        <w:t xml:space="preserve"> </w:t>
      </w:r>
    </w:p>
    <w:p w14:paraId="11F233A8" w14:textId="77777777" w:rsidR="00690702" w:rsidRPr="00690702" w:rsidRDefault="00690702" w:rsidP="00236892">
      <w:pPr>
        <w:numPr>
          <w:ilvl w:val="0"/>
          <w:numId w:val="21"/>
        </w:numPr>
        <w:spacing w:after="0"/>
        <w:contextualSpacing/>
        <w:rPr>
          <w:rFonts w:eastAsia="MS Mincho"/>
          <w:szCs w:val="24"/>
        </w:rPr>
      </w:pPr>
      <w:r w:rsidRPr="00690702">
        <w:rPr>
          <w:rFonts w:eastAsia="MS Mincho"/>
          <w:szCs w:val="24"/>
        </w:rPr>
        <w:t>Internal auditing ?</w:t>
      </w:r>
    </w:p>
    <w:p w14:paraId="13B4608B" w14:textId="77777777" w:rsidR="00690702" w:rsidRPr="00690702" w:rsidRDefault="00690702" w:rsidP="00690702">
      <w:pPr>
        <w:spacing w:after="0"/>
        <w:ind w:left="720"/>
        <w:contextualSpacing/>
        <w:rPr>
          <w:rFonts w:eastAsia="MS Mincho"/>
          <w:szCs w:val="24"/>
        </w:rPr>
      </w:pPr>
    </w:p>
    <w:p w14:paraId="09E863EE" w14:textId="77777777" w:rsidR="00690702" w:rsidRPr="00690702" w:rsidRDefault="00690702" w:rsidP="00690702">
      <w:pPr>
        <w:spacing w:after="0"/>
        <w:contextualSpacing/>
        <w:rPr>
          <w:rFonts w:eastAsia="MS Mincho"/>
          <w:b/>
          <w:szCs w:val="24"/>
          <w:u w:val="single"/>
        </w:rPr>
      </w:pPr>
      <w:r w:rsidRPr="00690702">
        <w:rPr>
          <w:rFonts w:eastAsia="MS Mincho"/>
          <w:b/>
          <w:szCs w:val="24"/>
          <w:u w:val="single"/>
        </w:rPr>
        <w:t>Revenue mobilization</w:t>
      </w:r>
    </w:p>
    <w:p w14:paraId="334E541D" w14:textId="77777777" w:rsidR="00690702" w:rsidRPr="00690702" w:rsidRDefault="00690702" w:rsidP="00236892">
      <w:pPr>
        <w:numPr>
          <w:ilvl w:val="0"/>
          <w:numId w:val="21"/>
        </w:numPr>
        <w:spacing w:after="0"/>
        <w:contextualSpacing/>
        <w:rPr>
          <w:rFonts w:eastAsia="MS Mincho"/>
          <w:b/>
          <w:szCs w:val="24"/>
        </w:rPr>
      </w:pPr>
      <w:r w:rsidRPr="00690702">
        <w:rPr>
          <w:rFonts w:eastAsia="MS Mincho"/>
          <w:b/>
          <w:szCs w:val="24"/>
        </w:rPr>
        <w:t>Size of the own source revenues?..... increase from 2011/12-2012/13?...., 2012/13/2013/14…..? (nominal figures)</w:t>
      </w:r>
    </w:p>
    <w:p w14:paraId="5EFDAE48" w14:textId="77777777" w:rsidR="00690702" w:rsidRPr="00690702" w:rsidRDefault="00690702" w:rsidP="00690702">
      <w:pPr>
        <w:spacing w:after="0"/>
        <w:contextualSpacing/>
        <w:rPr>
          <w:rFonts w:eastAsia="MS Mincho"/>
          <w:b/>
          <w:szCs w:val="24"/>
        </w:rPr>
      </w:pPr>
    </w:p>
    <w:tbl>
      <w:tblPr>
        <w:tblStyle w:val="Tabel-Gitter3"/>
        <w:tblW w:w="0" w:type="auto"/>
        <w:tblLook w:val="04A0" w:firstRow="1" w:lastRow="0" w:firstColumn="1" w:lastColumn="0" w:noHBand="0" w:noVBand="1"/>
      </w:tblPr>
      <w:tblGrid>
        <w:gridCol w:w="2129"/>
        <w:gridCol w:w="2129"/>
        <w:gridCol w:w="2129"/>
        <w:gridCol w:w="2129"/>
      </w:tblGrid>
      <w:tr w:rsidR="00690702" w:rsidRPr="00690702" w14:paraId="6A4811FB" w14:textId="77777777" w:rsidTr="00837CB5">
        <w:tc>
          <w:tcPr>
            <w:tcW w:w="2129" w:type="dxa"/>
          </w:tcPr>
          <w:p w14:paraId="4513E084" w14:textId="77777777" w:rsidR="00690702" w:rsidRPr="00690702" w:rsidRDefault="00690702" w:rsidP="00690702">
            <w:pPr>
              <w:contextualSpacing/>
              <w:rPr>
                <w:rFonts w:eastAsia="MS Mincho"/>
                <w:b/>
                <w:sz w:val="24"/>
                <w:szCs w:val="24"/>
              </w:rPr>
            </w:pPr>
          </w:p>
        </w:tc>
        <w:tc>
          <w:tcPr>
            <w:tcW w:w="2129" w:type="dxa"/>
          </w:tcPr>
          <w:p w14:paraId="2698F20F" w14:textId="77777777" w:rsidR="00690702" w:rsidRPr="00690702" w:rsidRDefault="00690702" w:rsidP="00690702">
            <w:pPr>
              <w:contextualSpacing/>
              <w:rPr>
                <w:rFonts w:eastAsia="MS Mincho"/>
                <w:b/>
                <w:sz w:val="24"/>
                <w:szCs w:val="24"/>
              </w:rPr>
            </w:pPr>
            <w:r w:rsidRPr="00690702">
              <w:rPr>
                <w:rFonts w:eastAsia="MS Mincho"/>
                <w:b/>
                <w:sz w:val="24"/>
                <w:szCs w:val="24"/>
              </w:rPr>
              <w:t>2011/2012</w:t>
            </w:r>
          </w:p>
        </w:tc>
        <w:tc>
          <w:tcPr>
            <w:tcW w:w="2129" w:type="dxa"/>
          </w:tcPr>
          <w:p w14:paraId="548AF593" w14:textId="77777777" w:rsidR="00690702" w:rsidRPr="00690702" w:rsidRDefault="00690702" w:rsidP="00690702">
            <w:pPr>
              <w:contextualSpacing/>
              <w:rPr>
                <w:rFonts w:eastAsia="MS Mincho"/>
                <w:b/>
                <w:sz w:val="24"/>
                <w:szCs w:val="24"/>
              </w:rPr>
            </w:pPr>
            <w:r w:rsidRPr="00690702">
              <w:rPr>
                <w:rFonts w:eastAsia="MS Mincho"/>
                <w:b/>
                <w:sz w:val="24"/>
                <w:szCs w:val="24"/>
              </w:rPr>
              <w:t>2012/2013</w:t>
            </w:r>
          </w:p>
        </w:tc>
        <w:tc>
          <w:tcPr>
            <w:tcW w:w="2129" w:type="dxa"/>
          </w:tcPr>
          <w:p w14:paraId="71FBF738" w14:textId="77777777" w:rsidR="00690702" w:rsidRPr="00690702" w:rsidRDefault="00690702" w:rsidP="00690702">
            <w:pPr>
              <w:contextualSpacing/>
              <w:rPr>
                <w:rFonts w:eastAsia="MS Mincho"/>
                <w:b/>
                <w:sz w:val="24"/>
                <w:szCs w:val="24"/>
              </w:rPr>
            </w:pPr>
            <w:r w:rsidRPr="00690702">
              <w:rPr>
                <w:rFonts w:eastAsia="MS Mincho"/>
                <w:b/>
                <w:sz w:val="24"/>
                <w:szCs w:val="24"/>
              </w:rPr>
              <w:t>2013/2014</w:t>
            </w:r>
          </w:p>
        </w:tc>
      </w:tr>
      <w:tr w:rsidR="00690702" w:rsidRPr="00690702" w14:paraId="0626AB8D" w14:textId="77777777" w:rsidTr="00837CB5">
        <w:tc>
          <w:tcPr>
            <w:tcW w:w="2129" w:type="dxa"/>
          </w:tcPr>
          <w:p w14:paraId="69E6C6F0" w14:textId="77777777" w:rsidR="00690702" w:rsidRPr="00690702" w:rsidRDefault="00690702" w:rsidP="00690702">
            <w:pPr>
              <w:contextualSpacing/>
              <w:rPr>
                <w:rFonts w:eastAsia="MS Mincho"/>
                <w:b/>
                <w:sz w:val="24"/>
                <w:szCs w:val="24"/>
              </w:rPr>
            </w:pPr>
            <w:r w:rsidRPr="00690702">
              <w:rPr>
                <w:rFonts w:eastAsia="MS Mincho"/>
                <w:b/>
                <w:sz w:val="24"/>
                <w:szCs w:val="24"/>
              </w:rPr>
              <w:t>Own source revenues collected</w:t>
            </w:r>
          </w:p>
        </w:tc>
        <w:tc>
          <w:tcPr>
            <w:tcW w:w="2129" w:type="dxa"/>
          </w:tcPr>
          <w:p w14:paraId="556ACF96" w14:textId="77777777" w:rsidR="00690702" w:rsidRPr="00690702" w:rsidRDefault="00690702" w:rsidP="00690702">
            <w:pPr>
              <w:contextualSpacing/>
              <w:rPr>
                <w:rFonts w:eastAsia="MS Mincho"/>
                <w:b/>
                <w:sz w:val="24"/>
                <w:szCs w:val="24"/>
              </w:rPr>
            </w:pPr>
          </w:p>
        </w:tc>
        <w:tc>
          <w:tcPr>
            <w:tcW w:w="2129" w:type="dxa"/>
          </w:tcPr>
          <w:p w14:paraId="7DAA84A1" w14:textId="77777777" w:rsidR="00690702" w:rsidRPr="00690702" w:rsidRDefault="00690702" w:rsidP="00690702">
            <w:pPr>
              <w:contextualSpacing/>
              <w:rPr>
                <w:rFonts w:eastAsia="MS Mincho"/>
                <w:b/>
                <w:sz w:val="24"/>
                <w:szCs w:val="24"/>
              </w:rPr>
            </w:pPr>
          </w:p>
        </w:tc>
        <w:tc>
          <w:tcPr>
            <w:tcW w:w="2129" w:type="dxa"/>
          </w:tcPr>
          <w:p w14:paraId="11AF1E36" w14:textId="77777777" w:rsidR="00690702" w:rsidRPr="00690702" w:rsidRDefault="00690702" w:rsidP="00690702">
            <w:pPr>
              <w:contextualSpacing/>
              <w:rPr>
                <w:rFonts w:eastAsia="MS Mincho"/>
                <w:b/>
                <w:sz w:val="24"/>
                <w:szCs w:val="24"/>
              </w:rPr>
            </w:pPr>
          </w:p>
        </w:tc>
      </w:tr>
    </w:tbl>
    <w:p w14:paraId="149000F7" w14:textId="77777777" w:rsidR="00690702" w:rsidRPr="00690702" w:rsidRDefault="00690702" w:rsidP="00690702">
      <w:pPr>
        <w:spacing w:after="0"/>
        <w:contextualSpacing/>
        <w:rPr>
          <w:rFonts w:eastAsia="MS Mincho"/>
          <w:b/>
          <w:szCs w:val="24"/>
        </w:rPr>
      </w:pPr>
    </w:p>
    <w:p w14:paraId="7381B4CE" w14:textId="77777777" w:rsidR="00690702" w:rsidRPr="00690702" w:rsidRDefault="00690702" w:rsidP="00236892">
      <w:pPr>
        <w:numPr>
          <w:ilvl w:val="0"/>
          <w:numId w:val="21"/>
        </w:numPr>
        <w:spacing w:after="0"/>
        <w:contextualSpacing/>
        <w:rPr>
          <w:rFonts w:eastAsia="MS Mincho"/>
          <w:szCs w:val="24"/>
        </w:rPr>
      </w:pPr>
      <w:r w:rsidRPr="00690702">
        <w:rPr>
          <w:rFonts w:eastAsia="MS Mincho"/>
          <w:szCs w:val="24"/>
        </w:rPr>
        <w:t>Major challenges in revenue mobilization?</w:t>
      </w:r>
    </w:p>
    <w:p w14:paraId="52024210" w14:textId="77777777" w:rsidR="00690702" w:rsidRPr="00690702" w:rsidRDefault="00690702" w:rsidP="00236892">
      <w:pPr>
        <w:numPr>
          <w:ilvl w:val="0"/>
          <w:numId w:val="21"/>
        </w:numPr>
        <w:spacing w:after="0"/>
        <w:contextualSpacing/>
        <w:rPr>
          <w:rFonts w:eastAsia="MS Mincho"/>
          <w:szCs w:val="24"/>
        </w:rPr>
      </w:pPr>
      <w:r w:rsidRPr="00690702">
        <w:rPr>
          <w:rFonts w:eastAsia="MS Mincho"/>
          <w:szCs w:val="24"/>
        </w:rPr>
        <w:t xml:space="preserve">Any autonomy to improve on the size of these?... major bottlenecks in improving these? </w:t>
      </w:r>
    </w:p>
    <w:p w14:paraId="3BAD49FD" w14:textId="77777777" w:rsidR="00690702" w:rsidRPr="00690702" w:rsidRDefault="00690702" w:rsidP="00236892">
      <w:pPr>
        <w:numPr>
          <w:ilvl w:val="0"/>
          <w:numId w:val="21"/>
        </w:numPr>
        <w:spacing w:after="0"/>
        <w:contextualSpacing/>
        <w:rPr>
          <w:rFonts w:eastAsia="MS Mincho"/>
          <w:b/>
          <w:szCs w:val="24"/>
        </w:rPr>
      </w:pPr>
      <w:r w:rsidRPr="00690702">
        <w:rPr>
          <w:rFonts w:eastAsia="MS Mincho"/>
          <w:b/>
          <w:szCs w:val="24"/>
        </w:rPr>
        <w:t>Any changes in the most recent two years in the procedures for revenue mobilization?... which?....</w:t>
      </w:r>
    </w:p>
    <w:p w14:paraId="01FC3127" w14:textId="77777777" w:rsidR="00690702" w:rsidRPr="00690702" w:rsidRDefault="00690702" w:rsidP="00236892">
      <w:pPr>
        <w:numPr>
          <w:ilvl w:val="0"/>
          <w:numId w:val="21"/>
        </w:numPr>
        <w:spacing w:after="0"/>
        <w:contextualSpacing/>
        <w:rPr>
          <w:rFonts w:eastAsia="MS Mincho"/>
          <w:b/>
          <w:szCs w:val="24"/>
        </w:rPr>
      </w:pPr>
      <w:r w:rsidRPr="00690702">
        <w:rPr>
          <w:rFonts w:eastAsia="MS Mincho"/>
          <w:b/>
          <w:szCs w:val="24"/>
        </w:rPr>
        <w:t>Any impact of the UZGP on this performance?</w:t>
      </w:r>
    </w:p>
    <w:p w14:paraId="42F64829" w14:textId="77777777" w:rsidR="00690702" w:rsidRPr="00690702" w:rsidRDefault="00690702" w:rsidP="00236892">
      <w:pPr>
        <w:numPr>
          <w:ilvl w:val="0"/>
          <w:numId w:val="21"/>
        </w:numPr>
        <w:spacing w:after="0"/>
        <w:contextualSpacing/>
        <w:rPr>
          <w:rFonts w:eastAsia="MS Mincho"/>
          <w:b/>
          <w:szCs w:val="24"/>
        </w:rPr>
      </w:pPr>
      <w:r w:rsidRPr="00690702">
        <w:rPr>
          <w:rFonts w:eastAsia="MS Mincho"/>
          <w:b/>
          <w:szCs w:val="24"/>
        </w:rPr>
        <w:t>Major challenges?</w:t>
      </w:r>
    </w:p>
    <w:p w14:paraId="7D3B2010" w14:textId="77777777" w:rsidR="00690702" w:rsidRPr="00690702" w:rsidRDefault="00690702" w:rsidP="00236892">
      <w:pPr>
        <w:numPr>
          <w:ilvl w:val="0"/>
          <w:numId w:val="21"/>
        </w:numPr>
        <w:spacing w:after="0"/>
        <w:contextualSpacing/>
        <w:rPr>
          <w:rFonts w:eastAsia="MS Mincho"/>
          <w:b/>
          <w:szCs w:val="24"/>
        </w:rPr>
      </w:pPr>
      <w:r w:rsidRPr="00690702">
        <w:rPr>
          <w:rFonts w:eastAsia="MS Mincho"/>
          <w:b/>
          <w:szCs w:val="24"/>
        </w:rPr>
        <w:t>Future recommendations?</w:t>
      </w:r>
    </w:p>
    <w:p w14:paraId="604A0E7B" w14:textId="77777777" w:rsidR="00690702" w:rsidRPr="00690702" w:rsidRDefault="00690702" w:rsidP="00690702">
      <w:pPr>
        <w:spacing w:after="0"/>
        <w:rPr>
          <w:rFonts w:eastAsia="MS Mincho"/>
          <w:szCs w:val="24"/>
        </w:rPr>
      </w:pPr>
    </w:p>
    <w:p w14:paraId="141A6A84" w14:textId="77777777" w:rsidR="00690702" w:rsidRPr="00690702" w:rsidRDefault="00690702" w:rsidP="00690702">
      <w:pPr>
        <w:spacing w:after="0"/>
        <w:rPr>
          <w:rFonts w:eastAsia="MS Mincho"/>
          <w:b/>
          <w:szCs w:val="24"/>
        </w:rPr>
      </w:pPr>
    </w:p>
    <w:p w14:paraId="5474F7A9" w14:textId="77777777" w:rsidR="00690702" w:rsidRPr="00690702" w:rsidRDefault="00690702" w:rsidP="00690702">
      <w:pPr>
        <w:spacing w:after="0"/>
        <w:rPr>
          <w:rFonts w:eastAsia="MS Mincho"/>
          <w:b/>
          <w:szCs w:val="24"/>
          <w:u w:val="single"/>
        </w:rPr>
      </w:pPr>
      <w:r w:rsidRPr="00690702">
        <w:rPr>
          <w:rFonts w:eastAsia="MS Mincho"/>
          <w:b/>
          <w:szCs w:val="24"/>
          <w:u w:val="single"/>
        </w:rPr>
        <w:t>Questions on Transparency and Accountability</w:t>
      </w:r>
    </w:p>
    <w:p w14:paraId="264DE098" w14:textId="77777777" w:rsidR="00690702" w:rsidRPr="00690702" w:rsidRDefault="00690702" w:rsidP="00236892">
      <w:pPr>
        <w:numPr>
          <w:ilvl w:val="0"/>
          <w:numId w:val="22"/>
        </w:numPr>
        <w:spacing w:after="0"/>
        <w:contextualSpacing/>
        <w:rPr>
          <w:rFonts w:eastAsia="MS Mincho"/>
          <w:b/>
          <w:szCs w:val="24"/>
        </w:rPr>
      </w:pPr>
      <w:r w:rsidRPr="00690702">
        <w:rPr>
          <w:rFonts w:eastAsia="MS Mincho"/>
          <w:b/>
          <w:szCs w:val="24"/>
        </w:rPr>
        <w:t>Any changes over the past 2 years?</w:t>
      </w:r>
    </w:p>
    <w:p w14:paraId="14ADE4AA" w14:textId="77777777" w:rsidR="00690702" w:rsidRPr="00690702" w:rsidRDefault="00690702" w:rsidP="00236892">
      <w:pPr>
        <w:numPr>
          <w:ilvl w:val="0"/>
          <w:numId w:val="22"/>
        </w:numPr>
        <w:spacing w:after="0"/>
        <w:contextualSpacing/>
        <w:rPr>
          <w:rFonts w:eastAsia="MS Mincho"/>
          <w:b/>
          <w:szCs w:val="24"/>
        </w:rPr>
      </w:pPr>
      <w:r w:rsidRPr="00690702">
        <w:rPr>
          <w:rFonts w:eastAsia="MS Mincho"/>
          <w:b/>
          <w:szCs w:val="24"/>
        </w:rPr>
        <w:t>Has the UZGP impacted on this?</w:t>
      </w:r>
    </w:p>
    <w:p w14:paraId="6E29FF22" w14:textId="77777777" w:rsidR="00690702" w:rsidRPr="00690702" w:rsidRDefault="00690702" w:rsidP="00236892">
      <w:pPr>
        <w:numPr>
          <w:ilvl w:val="0"/>
          <w:numId w:val="22"/>
        </w:numPr>
        <w:spacing w:after="0"/>
        <w:contextualSpacing/>
        <w:rPr>
          <w:rFonts w:eastAsia="MS Mincho"/>
          <w:b/>
          <w:szCs w:val="24"/>
        </w:rPr>
      </w:pPr>
      <w:r w:rsidRPr="00690702">
        <w:rPr>
          <w:rFonts w:eastAsia="MS Mincho"/>
          <w:b/>
          <w:szCs w:val="24"/>
        </w:rPr>
        <w:t>Challenges?</w:t>
      </w:r>
    </w:p>
    <w:p w14:paraId="5C2DB017" w14:textId="77777777" w:rsidR="00690702" w:rsidRPr="00690702" w:rsidRDefault="00690702" w:rsidP="00236892">
      <w:pPr>
        <w:numPr>
          <w:ilvl w:val="0"/>
          <w:numId w:val="22"/>
        </w:numPr>
        <w:spacing w:after="0"/>
        <w:contextualSpacing/>
        <w:rPr>
          <w:rFonts w:eastAsia="MS Mincho"/>
          <w:b/>
          <w:szCs w:val="24"/>
        </w:rPr>
      </w:pPr>
      <w:r w:rsidRPr="00690702">
        <w:rPr>
          <w:rFonts w:eastAsia="MS Mincho"/>
          <w:b/>
          <w:szCs w:val="24"/>
        </w:rPr>
        <w:t>Recommendations?</w:t>
      </w:r>
    </w:p>
    <w:p w14:paraId="5FC93C0B" w14:textId="77777777" w:rsidR="00690702" w:rsidRPr="00690702" w:rsidRDefault="00690702" w:rsidP="00236892">
      <w:pPr>
        <w:numPr>
          <w:ilvl w:val="0"/>
          <w:numId w:val="22"/>
        </w:numPr>
        <w:spacing w:after="0"/>
        <w:contextualSpacing/>
        <w:rPr>
          <w:rFonts w:eastAsia="MS Mincho"/>
          <w:szCs w:val="24"/>
        </w:rPr>
      </w:pPr>
      <w:r w:rsidRPr="00690702">
        <w:rPr>
          <w:rFonts w:eastAsia="MS Mincho"/>
          <w:szCs w:val="24"/>
        </w:rPr>
        <w:t xml:space="preserve">Any interactions with citizens ?.... when? … How? … which areas?.... </w:t>
      </w:r>
    </w:p>
    <w:p w14:paraId="46115C18" w14:textId="77777777" w:rsidR="00690702" w:rsidRPr="00690702" w:rsidRDefault="00690702" w:rsidP="00236892">
      <w:pPr>
        <w:numPr>
          <w:ilvl w:val="0"/>
          <w:numId w:val="22"/>
        </w:numPr>
        <w:spacing w:after="0"/>
        <w:contextualSpacing/>
        <w:rPr>
          <w:rFonts w:eastAsia="MS Mincho"/>
          <w:szCs w:val="24"/>
        </w:rPr>
      </w:pPr>
      <w:r w:rsidRPr="00690702">
        <w:rPr>
          <w:rFonts w:eastAsia="MS Mincho"/>
          <w:szCs w:val="24"/>
        </w:rPr>
        <w:t>Any disclosure of information?</w:t>
      </w:r>
    </w:p>
    <w:p w14:paraId="2306E65A" w14:textId="77777777" w:rsidR="00690702" w:rsidRPr="00690702" w:rsidRDefault="00690702" w:rsidP="00236892">
      <w:pPr>
        <w:numPr>
          <w:ilvl w:val="0"/>
          <w:numId w:val="22"/>
        </w:numPr>
        <w:spacing w:after="0"/>
        <w:contextualSpacing/>
        <w:rPr>
          <w:rFonts w:eastAsia="MS Mincho"/>
          <w:szCs w:val="24"/>
        </w:rPr>
      </w:pPr>
      <w:r w:rsidRPr="00690702">
        <w:rPr>
          <w:rFonts w:eastAsia="MS Mincho"/>
          <w:szCs w:val="24"/>
        </w:rPr>
        <w:t>Role of the RTI Act?...</w:t>
      </w:r>
    </w:p>
    <w:p w14:paraId="5ABFD82B" w14:textId="77777777" w:rsidR="00690702" w:rsidRPr="00690702" w:rsidRDefault="00690702" w:rsidP="00236892">
      <w:pPr>
        <w:numPr>
          <w:ilvl w:val="0"/>
          <w:numId w:val="22"/>
        </w:numPr>
        <w:spacing w:after="0"/>
        <w:contextualSpacing/>
        <w:rPr>
          <w:rFonts w:eastAsia="MS Mincho"/>
          <w:szCs w:val="24"/>
        </w:rPr>
      </w:pPr>
      <w:r w:rsidRPr="00690702">
        <w:rPr>
          <w:rFonts w:eastAsia="MS Mincho"/>
          <w:szCs w:val="24"/>
        </w:rPr>
        <w:t>Any publication?</w:t>
      </w:r>
    </w:p>
    <w:p w14:paraId="0CD4E2C9" w14:textId="77777777" w:rsidR="00690702" w:rsidRPr="00690702" w:rsidRDefault="00690702" w:rsidP="00236892">
      <w:pPr>
        <w:numPr>
          <w:ilvl w:val="0"/>
          <w:numId w:val="22"/>
        </w:numPr>
        <w:spacing w:after="0"/>
        <w:contextualSpacing/>
        <w:rPr>
          <w:rFonts w:eastAsia="MS Mincho"/>
          <w:szCs w:val="24"/>
        </w:rPr>
      </w:pPr>
      <w:r w:rsidRPr="00690702">
        <w:rPr>
          <w:rFonts w:eastAsia="MS Mincho"/>
          <w:szCs w:val="24"/>
        </w:rPr>
        <w:t>Signposts?</w:t>
      </w:r>
    </w:p>
    <w:p w14:paraId="5E0CE17B" w14:textId="77777777" w:rsidR="00690702" w:rsidRPr="00690702" w:rsidRDefault="00690702" w:rsidP="00236892">
      <w:pPr>
        <w:numPr>
          <w:ilvl w:val="0"/>
          <w:numId w:val="22"/>
        </w:numPr>
        <w:spacing w:after="0"/>
        <w:contextualSpacing/>
        <w:rPr>
          <w:rFonts w:eastAsia="MS Mincho"/>
          <w:szCs w:val="24"/>
        </w:rPr>
      </w:pPr>
      <w:r w:rsidRPr="00690702">
        <w:rPr>
          <w:rFonts w:eastAsia="MS Mincho"/>
          <w:szCs w:val="24"/>
        </w:rPr>
        <w:t>Any other means of interactions?</w:t>
      </w:r>
    </w:p>
    <w:p w14:paraId="2F3308D2" w14:textId="77777777" w:rsidR="00690702" w:rsidRPr="00690702" w:rsidRDefault="00690702" w:rsidP="00236892">
      <w:pPr>
        <w:numPr>
          <w:ilvl w:val="0"/>
          <w:numId w:val="22"/>
        </w:numPr>
        <w:spacing w:after="0"/>
        <w:contextualSpacing/>
        <w:rPr>
          <w:rFonts w:eastAsia="MS Mincho"/>
          <w:szCs w:val="24"/>
        </w:rPr>
      </w:pPr>
      <w:r w:rsidRPr="00690702">
        <w:rPr>
          <w:rFonts w:eastAsia="MS Mincho"/>
          <w:szCs w:val="24"/>
        </w:rPr>
        <w:t xml:space="preserve">How to account of use of funds? .. OSR? … Grants?.... </w:t>
      </w:r>
    </w:p>
    <w:p w14:paraId="53E631A9" w14:textId="77777777" w:rsidR="00690702" w:rsidRPr="00690702" w:rsidRDefault="00690702" w:rsidP="00690702">
      <w:pPr>
        <w:spacing w:after="0"/>
        <w:rPr>
          <w:rFonts w:eastAsia="MS Mincho"/>
          <w:szCs w:val="24"/>
        </w:rPr>
      </w:pPr>
    </w:p>
    <w:p w14:paraId="410C0446" w14:textId="77777777" w:rsidR="00690702" w:rsidRPr="00690702" w:rsidRDefault="00690702" w:rsidP="00690702">
      <w:pPr>
        <w:spacing w:after="0"/>
        <w:rPr>
          <w:rFonts w:eastAsia="MS Mincho"/>
          <w:szCs w:val="24"/>
        </w:rPr>
      </w:pPr>
    </w:p>
    <w:p w14:paraId="050CD025" w14:textId="77777777" w:rsidR="00690702" w:rsidRPr="00690702" w:rsidRDefault="00690702" w:rsidP="00690702">
      <w:pPr>
        <w:spacing w:after="0"/>
        <w:rPr>
          <w:rFonts w:eastAsia="MS Mincho"/>
          <w:b/>
          <w:szCs w:val="24"/>
          <w:u w:val="single"/>
        </w:rPr>
      </w:pPr>
      <w:r w:rsidRPr="00690702">
        <w:rPr>
          <w:rFonts w:eastAsia="MS Mincho"/>
          <w:b/>
          <w:szCs w:val="24"/>
          <w:u w:val="single"/>
        </w:rPr>
        <w:t>Gender issues</w:t>
      </w:r>
    </w:p>
    <w:p w14:paraId="5799BF55" w14:textId="77777777" w:rsidR="00690702" w:rsidRPr="00690702" w:rsidRDefault="00690702" w:rsidP="00236892">
      <w:pPr>
        <w:numPr>
          <w:ilvl w:val="0"/>
          <w:numId w:val="27"/>
        </w:numPr>
        <w:spacing w:after="0"/>
        <w:contextualSpacing/>
        <w:rPr>
          <w:rFonts w:eastAsia="MS Mincho"/>
          <w:b/>
          <w:szCs w:val="24"/>
        </w:rPr>
      </w:pPr>
      <w:r w:rsidRPr="00690702">
        <w:rPr>
          <w:rFonts w:eastAsia="MS Mincho"/>
          <w:b/>
          <w:szCs w:val="24"/>
        </w:rPr>
        <w:t>Any activities from program to promote gender equality ?</w:t>
      </w:r>
    </w:p>
    <w:p w14:paraId="404DF9F1" w14:textId="77777777" w:rsidR="00690702" w:rsidRPr="00690702" w:rsidRDefault="00690702" w:rsidP="00236892">
      <w:pPr>
        <w:numPr>
          <w:ilvl w:val="0"/>
          <w:numId w:val="27"/>
        </w:numPr>
        <w:spacing w:after="0"/>
        <w:contextualSpacing/>
        <w:rPr>
          <w:rFonts w:eastAsia="MS Mincho"/>
          <w:b/>
          <w:szCs w:val="24"/>
        </w:rPr>
      </w:pPr>
      <w:r w:rsidRPr="00690702">
        <w:rPr>
          <w:rFonts w:eastAsia="MS Mincho"/>
          <w:b/>
          <w:szCs w:val="24"/>
        </w:rPr>
        <w:t>Achievements and impact of the UZGP?</w:t>
      </w:r>
    </w:p>
    <w:p w14:paraId="0A7A7922" w14:textId="77777777" w:rsidR="00690702" w:rsidRPr="00690702" w:rsidRDefault="00690702" w:rsidP="00236892">
      <w:pPr>
        <w:numPr>
          <w:ilvl w:val="1"/>
          <w:numId w:val="27"/>
        </w:numPr>
        <w:spacing w:after="0"/>
        <w:contextualSpacing/>
        <w:rPr>
          <w:rFonts w:eastAsia="MS Mincho"/>
          <w:b/>
          <w:szCs w:val="24"/>
        </w:rPr>
      </w:pPr>
      <w:r w:rsidRPr="00690702">
        <w:rPr>
          <w:rFonts w:eastAsia="MS Mincho"/>
          <w:b/>
          <w:szCs w:val="24"/>
        </w:rPr>
        <w:t>Have they promoted stronger participation?</w:t>
      </w:r>
    </w:p>
    <w:p w14:paraId="1785B404" w14:textId="77777777" w:rsidR="00690702" w:rsidRPr="00690702" w:rsidRDefault="00690702" w:rsidP="00236892">
      <w:pPr>
        <w:numPr>
          <w:ilvl w:val="1"/>
          <w:numId w:val="27"/>
        </w:numPr>
        <w:spacing w:after="0"/>
        <w:contextualSpacing/>
        <w:rPr>
          <w:rFonts w:eastAsia="MS Mincho"/>
          <w:b/>
          <w:szCs w:val="24"/>
        </w:rPr>
      </w:pPr>
      <w:r w:rsidRPr="00690702">
        <w:rPr>
          <w:rFonts w:eastAsia="MS Mincho"/>
          <w:b/>
          <w:szCs w:val="24"/>
        </w:rPr>
        <w:t>Stronger voice?</w:t>
      </w:r>
    </w:p>
    <w:p w14:paraId="7F57CCCC" w14:textId="77777777" w:rsidR="00690702" w:rsidRPr="00690702" w:rsidRDefault="00690702" w:rsidP="00236892">
      <w:pPr>
        <w:numPr>
          <w:ilvl w:val="0"/>
          <w:numId w:val="27"/>
        </w:numPr>
        <w:spacing w:after="0"/>
        <w:contextualSpacing/>
        <w:rPr>
          <w:rFonts w:eastAsia="MS Mincho"/>
          <w:b/>
          <w:szCs w:val="24"/>
        </w:rPr>
      </w:pPr>
      <w:r w:rsidRPr="00690702">
        <w:rPr>
          <w:rFonts w:eastAsia="MS Mincho"/>
          <w:b/>
          <w:szCs w:val="24"/>
        </w:rPr>
        <w:t>Role of the WDF?</w:t>
      </w:r>
    </w:p>
    <w:p w14:paraId="6658BC06" w14:textId="77777777" w:rsidR="00690702" w:rsidRPr="00690702" w:rsidRDefault="00690702" w:rsidP="00236892">
      <w:pPr>
        <w:numPr>
          <w:ilvl w:val="0"/>
          <w:numId w:val="27"/>
        </w:numPr>
        <w:spacing w:after="0"/>
        <w:contextualSpacing/>
        <w:rPr>
          <w:rFonts w:eastAsia="MS Mincho"/>
          <w:b/>
          <w:szCs w:val="24"/>
        </w:rPr>
      </w:pPr>
      <w:r w:rsidRPr="00690702">
        <w:rPr>
          <w:rFonts w:eastAsia="MS Mincho"/>
          <w:b/>
          <w:szCs w:val="24"/>
        </w:rPr>
        <w:t>Composition, links and impact from the standing committee for Women/Children?</w:t>
      </w:r>
    </w:p>
    <w:p w14:paraId="75320D11" w14:textId="77777777" w:rsidR="00690702" w:rsidRPr="00690702" w:rsidRDefault="00690702" w:rsidP="00236892">
      <w:pPr>
        <w:numPr>
          <w:ilvl w:val="0"/>
          <w:numId w:val="27"/>
        </w:numPr>
        <w:spacing w:after="0"/>
        <w:contextualSpacing/>
        <w:rPr>
          <w:rFonts w:eastAsia="MS Mincho"/>
          <w:b/>
          <w:szCs w:val="24"/>
        </w:rPr>
      </w:pPr>
      <w:r w:rsidRPr="00690702">
        <w:rPr>
          <w:rFonts w:eastAsia="MS Mincho"/>
          <w:b/>
          <w:szCs w:val="24"/>
        </w:rPr>
        <w:t>Choice of projects – beneficiaries?</w:t>
      </w:r>
    </w:p>
    <w:p w14:paraId="1C2C2BAE" w14:textId="77777777" w:rsidR="00690702" w:rsidRPr="00690702" w:rsidRDefault="00690702" w:rsidP="00236892">
      <w:pPr>
        <w:numPr>
          <w:ilvl w:val="0"/>
          <w:numId w:val="27"/>
        </w:numPr>
        <w:spacing w:after="0"/>
        <w:contextualSpacing/>
        <w:rPr>
          <w:rFonts w:eastAsia="MS Mincho"/>
          <w:b/>
          <w:szCs w:val="24"/>
        </w:rPr>
      </w:pPr>
      <w:r w:rsidRPr="00690702">
        <w:rPr>
          <w:rFonts w:eastAsia="MS Mincho"/>
          <w:b/>
          <w:szCs w:val="24"/>
        </w:rPr>
        <w:t xml:space="preserve">Means to improve the role of women in development?... </w:t>
      </w:r>
    </w:p>
    <w:p w14:paraId="65947844" w14:textId="77777777" w:rsidR="00690702" w:rsidRPr="00690702" w:rsidRDefault="00690702" w:rsidP="00236892">
      <w:pPr>
        <w:numPr>
          <w:ilvl w:val="0"/>
          <w:numId w:val="27"/>
        </w:numPr>
        <w:spacing w:after="0"/>
        <w:contextualSpacing/>
        <w:rPr>
          <w:rFonts w:eastAsia="MS Mincho"/>
          <w:b/>
          <w:szCs w:val="24"/>
        </w:rPr>
      </w:pPr>
      <w:r w:rsidRPr="00690702">
        <w:rPr>
          <w:rFonts w:eastAsia="MS Mincho"/>
          <w:b/>
          <w:szCs w:val="24"/>
        </w:rPr>
        <w:t>Impact?</w:t>
      </w:r>
    </w:p>
    <w:p w14:paraId="0BD6C28A" w14:textId="77777777" w:rsidR="00690702" w:rsidRPr="00690702" w:rsidRDefault="00690702" w:rsidP="00236892">
      <w:pPr>
        <w:numPr>
          <w:ilvl w:val="0"/>
          <w:numId w:val="27"/>
        </w:numPr>
        <w:spacing w:after="0"/>
        <w:contextualSpacing/>
        <w:rPr>
          <w:rFonts w:eastAsia="MS Mincho"/>
          <w:b/>
          <w:szCs w:val="24"/>
        </w:rPr>
      </w:pPr>
      <w:r w:rsidRPr="00690702">
        <w:rPr>
          <w:rFonts w:eastAsia="MS Mincho"/>
          <w:b/>
          <w:szCs w:val="24"/>
        </w:rPr>
        <w:t>Challenges?</w:t>
      </w:r>
    </w:p>
    <w:p w14:paraId="48F1E8F2" w14:textId="77777777" w:rsidR="00690702" w:rsidRPr="00690702" w:rsidRDefault="00690702" w:rsidP="00236892">
      <w:pPr>
        <w:numPr>
          <w:ilvl w:val="0"/>
          <w:numId w:val="27"/>
        </w:numPr>
        <w:spacing w:after="0"/>
        <w:contextualSpacing/>
        <w:rPr>
          <w:rFonts w:eastAsia="MS Mincho"/>
          <w:b/>
          <w:szCs w:val="24"/>
        </w:rPr>
      </w:pPr>
      <w:r w:rsidRPr="00690702">
        <w:rPr>
          <w:rFonts w:eastAsia="MS Mincho"/>
          <w:b/>
          <w:szCs w:val="24"/>
        </w:rPr>
        <w:t>Recommendations?</w:t>
      </w:r>
    </w:p>
    <w:p w14:paraId="03826A54" w14:textId="77777777" w:rsidR="00690702" w:rsidRPr="00690702" w:rsidRDefault="00690702" w:rsidP="00690702">
      <w:pPr>
        <w:spacing w:after="0"/>
        <w:rPr>
          <w:rFonts w:eastAsia="MS Mincho"/>
          <w:szCs w:val="24"/>
        </w:rPr>
      </w:pPr>
    </w:p>
    <w:p w14:paraId="3D35C6E6" w14:textId="77777777" w:rsidR="00690702" w:rsidRPr="00690702" w:rsidRDefault="00690702" w:rsidP="00690702">
      <w:pPr>
        <w:spacing w:after="0"/>
        <w:rPr>
          <w:rFonts w:eastAsia="MS Mincho"/>
          <w:szCs w:val="24"/>
        </w:rPr>
      </w:pPr>
      <w:r w:rsidRPr="00690702">
        <w:rPr>
          <w:rFonts w:eastAsia="MS Mincho"/>
          <w:szCs w:val="24"/>
        </w:rPr>
        <w:br w:type="page"/>
      </w:r>
    </w:p>
    <w:p w14:paraId="531C29BD" w14:textId="77777777" w:rsidR="00690702" w:rsidRPr="00690702" w:rsidRDefault="00690702" w:rsidP="00690702">
      <w:pPr>
        <w:spacing w:after="0"/>
        <w:rPr>
          <w:rFonts w:eastAsia="MS Mincho"/>
          <w:b/>
          <w:szCs w:val="24"/>
          <w:u w:val="single"/>
        </w:rPr>
      </w:pPr>
      <w:r w:rsidRPr="00690702">
        <w:rPr>
          <w:rFonts w:eastAsia="MS Mincho"/>
          <w:b/>
          <w:szCs w:val="24"/>
          <w:u w:val="single"/>
        </w:rPr>
        <w:t>Special Questions at the UP level</w:t>
      </w:r>
    </w:p>
    <w:p w14:paraId="7A7A1CBC" w14:textId="77777777" w:rsidR="00690702" w:rsidRPr="00690702" w:rsidRDefault="00690702" w:rsidP="00690702">
      <w:pPr>
        <w:spacing w:after="0"/>
        <w:rPr>
          <w:rFonts w:eastAsia="MS Mincho"/>
          <w:b/>
          <w:szCs w:val="24"/>
        </w:rPr>
      </w:pPr>
    </w:p>
    <w:p w14:paraId="39AD59C6" w14:textId="77777777" w:rsidR="00690702" w:rsidRPr="005F2D72" w:rsidRDefault="00690702" w:rsidP="00690702">
      <w:pPr>
        <w:spacing w:after="0"/>
        <w:rPr>
          <w:rFonts w:eastAsia="MS Mincho"/>
          <w:i/>
          <w:szCs w:val="18"/>
        </w:rPr>
      </w:pPr>
      <w:r w:rsidRPr="005F2D72">
        <w:rPr>
          <w:rFonts w:eastAsia="MS Mincho"/>
          <w:i/>
          <w:szCs w:val="18"/>
        </w:rPr>
        <w:t>Informants to be interviewed:</w:t>
      </w:r>
    </w:p>
    <w:p w14:paraId="4A59D5F9" w14:textId="77777777" w:rsidR="00690702" w:rsidRPr="005F2D72" w:rsidRDefault="00690702" w:rsidP="00690702">
      <w:pPr>
        <w:spacing w:after="0"/>
        <w:rPr>
          <w:rFonts w:eastAsia="MS Mincho"/>
          <w:b/>
          <w:i/>
          <w:szCs w:val="18"/>
        </w:rPr>
      </w:pPr>
    </w:p>
    <w:p w14:paraId="73729183" w14:textId="77777777" w:rsidR="00690702" w:rsidRPr="005F2D72" w:rsidRDefault="00690702" w:rsidP="00236892">
      <w:pPr>
        <w:numPr>
          <w:ilvl w:val="0"/>
          <w:numId w:val="23"/>
        </w:numPr>
        <w:spacing w:after="0"/>
        <w:contextualSpacing/>
        <w:rPr>
          <w:rFonts w:eastAsia="MS Mincho"/>
          <w:i/>
          <w:szCs w:val="18"/>
        </w:rPr>
      </w:pPr>
      <w:r w:rsidRPr="005F2D72">
        <w:rPr>
          <w:rFonts w:eastAsia="MS Mincho"/>
          <w:i/>
          <w:szCs w:val="18"/>
        </w:rPr>
        <w:t>UP Chairman</w:t>
      </w:r>
    </w:p>
    <w:p w14:paraId="0D45498D" w14:textId="77777777" w:rsidR="00690702" w:rsidRPr="005F2D72" w:rsidRDefault="00690702" w:rsidP="00236892">
      <w:pPr>
        <w:numPr>
          <w:ilvl w:val="0"/>
          <w:numId w:val="23"/>
        </w:numPr>
        <w:spacing w:after="0"/>
        <w:contextualSpacing/>
        <w:rPr>
          <w:rFonts w:eastAsia="MS Mincho"/>
          <w:i/>
          <w:szCs w:val="18"/>
        </w:rPr>
      </w:pPr>
      <w:r w:rsidRPr="005F2D72">
        <w:rPr>
          <w:rFonts w:eastAsia="MS Mincho"/>
          <w:i/>
          <w:szCs w:val="18"/>
        </w:rPr>
        <w:t>UP members</w:t>
      </w:r>
    </w:p>
    <w:p w14:paraId="36235C8C" w14:textId="77777777" w:rsidR="00690702" w:rsidRPr="005F2D72" w:rsidRDefault="00690702" w:rsidP="00236892">
      <w:pPr>
        <w:numPr>
          <w:ilvl w:val="0"/>
          <w:numId w:val="23"/>
        </w:numPr>
        <w:spacing w:after="0"/>
        <w:contextualSpacing/>
        <w:rPr>
          <w:rFonts w:eastAsia="MS Mincho"/>
          <w:i/>
          <w:szCs w:val="18"/>
        </w:rPr>
      </w:pPr>
      <w:r w:rsidRPr="005F2D72">
        <w:rPr>
          <w:rFonts w:eastAsia="MS Mincho"/>
          <w:i/>
          <w:szCs w:val="18"/>
        </w:rPr>
        <w:t>UP Secretary</w:t>
      </w:r>
    </w:p>
    <w:p w14:paraId="05A234CA" w14:textId="77777777" w:rsidR="00690702" w:rsidRPr="005F2D72" w:rsidRDefault="00690702" w:rsidP="00236892">
      <w:pPr>
        <w:numPr>
          <w:ilvl w:val="0"/>
          <w:numId w:val="23"/>
        </w:numPr>
        <w:spacing w:after="0"/>
        <w:contextualSpacing/>
        <w:rPr>
          <w:rFonts w:eastAsia="MS Mincho"/>
          <w:i/>
          <w:szCs w:val="18"/>
        </w:rPr>
      </w:pPr>
      <w:r w:rsidRPr="005F2D72">
        <w:rPr>
          <w:rFonts w:eastAsia="MS Mincho"/>
          <w:i/>
          <w:szCs w:val="18"/>
        </w:rPr>
        <w:t>Women representatives (if any)</w:t>
      </w:r>
    </w:p>
    <w:p w14:paraId="3ACFD943" w14:textId="77777777" w:rsidR="00690702" w:rsidRPr="005F2D72" w:rsidRDefault="00690702" w:rsidP="00236892">
      <w:pPr>
        <w:numPr>
          <w:ilvl w:val="0"/>
          <w:numId w:val="23"/>
        </w:numPr>
        <w:spacing w:after="0"/>
        <w:contextualSpacing/>
        <w:rPr>
          <w:rFonts w:eastAsia="MS Mincho"/>
          <w:i/>
          <w:szCs w:val="18"/>
        </w:rPr>
      </w:pPr>
      <w:r w:rsidRPr="005F2D72">
        <w:rPr>
          <w:rFonts w:eastAsia="MS Mincho"/>
          <w:i/>
          <w:szCs w:val="18"/>
        </w:rPr>
        <w:t>Other stakeholders</w:t>
      </w:r>
    </w:p>
    <w:p w14:paraId="52CEBBCD" w14:textId="77777777" w:rsidR="00690702" w:rsidRPr="005F2D72" w:rsidRDefault="00690702" w:rsidP="00236892">
      <w:pPr>
        <w:numPr>
          <w:ilvl w:val="0"/>
          <w:numId w:val="23"/>
        </w:numPr>
        <w:spacing w:after="0"/>
        <w:contextualSpacing/>
        <w:rPr>
          <w:rFonts w:eastAsia="MS Mincho"/>
          <w:i/>
          <w:szCs w:val="18"/>
        </w:rPr>
      </w:pPr>
      <w:r w:rsidRPr="005F2D72">
        <w:rPr>
          <w:rFonts w:eastAsia="MS Mincho"/>
          <w:i/>
          <w:szCs w:val="18"/>
        </w:rPr>
        <w:t>Selected projects</w:t>
      </w:r>
    </w:p>
    <w:p w14:paraId="600786DB" w14:textId="77777777" w:rsidR="00690702" w:rsidRPr="00690702" w:rsidRDefault="00690702" w:rsidP="00690702">
      <w:pPr>
        <w:spacing w:after="0"/>
        <w:rPr>
          <w:rFonts w:eastAsia="MS Mincho"/>
          <w:szCs w:val="24"/>
        </w:rPr>
      </w:pPr>
    </w:p>
    <w:p w14:paraId="1BCD622B" w14:textId="77777777" w:rsidR="00690702" w:rsidRPr="00690702" w:rsidRDefault="00690702" w:rsidP="00690702">
      <w:pPr>
        <w:spacing w:after="0"/>
        <w:rPr>
          <w:rFonts w:eastAsia="MS Mincho"/>
          <w:b/>
          <w:szCs w:val="24"/>
          <w:u w:val="single"/>
        </w:rPr>
      </w:pPr>
      <w:r w:rsidRPr="00690702">
        <w:rPr>
          <w:rFonts w:eastAsia="MS Mincho"/>
          <w:b/>
          <w:szCs w:val="24"/>
          <w:u w:val="single"/>
        </w:rPr>
        <w:t xml:space="preserve">General Focal Questions: </w:t>
      </w:r>
    </w:p>
    <w:p w14:paraId="313BC099" w14:textId="77777777" w:rsidR="00690702" w:rsidRPr="00690702" w:rsidRDefault="00690702" w:rsidP="00236892">
      <w:pPr>
        <w:numPr>
          <w:ilvl w:val="0"/>
          <w:numId w:val="24"/>
        </w:numPr>
        <w:spacing w:after="0"/>
        <w:rPr>
          <w:rFonts w:eastAsia="MS Mincho"/>
          <w:b/>
          <w:szCs w:val="24"/>
        </w:rPr>
      </w:pPr>
      <w:r w:rsidRPr="00690702">
        <w:rPr>
          <w:rFonts w:eastAsia="MS Mincho"/>
          <w:b/>
          <w:szCs w:val="24"/>
        </w:rPr>
        <w:t>Changes of this over the past two years in UP capacity?..... which areas?..</w:t>
      </w:r>
    </w:p>
    <w:p w14:paraId="5C58712A" w14:textId="77777777" w:rsidR="00690702" w:rsidRPr="00690702" w:rsidRDefault="00690702" w:rsidP="00236892">
      <w:pPr>
        <w:numPr>
          <w:ilvl w:val="2"/>
          <w:numId w:val="24"/>
        </w:numPr>
        <w:spacing w:after="0"/>
        <w:rPr>
          <w:rFonts w:eastAsia="MS Mincho"/>
          <w:szCs w:val="24"/>
        </w:rPr>
      </w:pPr>
      <w:r w:rsidRPr="00690702">
        <w:rPr>
          <w:rFonts w:eastAsia="MS Mincho"/>
          <w:szCs w:val="24"/>
        </w:rPr>
        <w:t>Any perceived changes in:</w:t>
      </w:r>
    </w:p>
    <w:p w14:paraId="47FA5251" w14:textId="77777777" w:rsidR="00690702" w:rsidRPr="00690702" w:rsidRDefault="00690702" w:rsidP="00236892">
      <w:pPr>
        <w:numPr>
          <w:ilvl w:val="3"/>
          <w:numId w:val="24"/>
        </w:numPr>
        <w:spacing w:after="0"/>
        <w:rPr>
          <w:rFonts w:eastAsia="MS Mincho"/>
          <w:szCs w:val="24"/>
        </w:rPr>
      </w:pPr>
      <w:r w:rsidRPr="00690702">
        <w:rPr>
          <w:rFonts w:eastAsia="MS Mincho"/>
          <w:szCs w:val="24"/>
        </w:rPr>
        <w:t xml:space="preserve"> i) Planning,</w:t>
      </w:r>
    </w:p>
    <w:p w14:paraId="6934C324" w14:textId="77777777" w:rsidR="00690702" w:rsidRPr="00690702" w:rsidRDefault="00690702" w:rsidP="00236892">
      <w:pPr>
        <w:numPr>
          <w:ilvl w:val="3"/>
          <w:numId w:val="24"/>
        </w:numPr>
        <w:spacing w:after="0"/>
        <w:rPr>
          <w:rFonts w:eastAsia="MS Mincho"/>
          <w:szCs w:val="24"/>
        </w:rPr>
      </w:pPr>
      <w:r w:rsidRPr="00690702">
        <w:rPr>
          <w:rFonts w:eastAsia="MS Mincho"/>
          <w:szCs w:val="24"/>
        </w:rPr>
        <w:t xml:space="preserve"> ii) PFM,</w:t>
      </w:r>
    </w:p>
    <w:p w14:paraId="282F347D" w14:textId="77777777" w:rsidR="00690702" w:rsidRPr="00690702" w:rsidRDefault="00690702" w:rsidP="00236892">
      <w:pPr>
        <w:numPr>
          <w:ilvl w:val="3"/>
          <w:numId w:val="24"/>
        </w:numPr>
        <w:spacing w:after="0"/>
        <w:rPr>
          <w:rFonts w:eastAsia="MS Mincho"/>
          <w:szCs w:val="24"/>
        </w:rPr>
      </w:pPr>
      <w:r w:rsidRPr="00690702">
        <w:rPr>
          <w:rFonts w:eastAsia="MS Mincho"/>
          <w:szCs w:val="24"/>
        </w:rPr>
        <w:t xml:space="preserve"> iii) procurement,</w:t>
      </w:r>
    </w:p>
    <w:p w14:paraId="35FD7547" w14:textId="77777777" w:rsidR="00690702" w:rsidRPr="00690702" w:rsidRDefault="00690702" w:rsidP="00236892">
      <w:pPr>
        <w:numPr>
          <w:ilvl w:val="3"/>
          <w:numId w:val="24"/>
        </w:numPr>
        <w:spacing w:after="0"/>
        <w:rPr>
          <w:rFonts w:eastAsia="MS Mincho"/>
          <w:szCs w:val="24"/>
        </w:rPr>
      </w:pPr>
      <w:r w:rsidRPr="00690702">
        <w:rPr>
          <w:rFonts w:eastAsia="MS Mincho"/>
          <w:szCs w:val="24"/>
        </w:rPr>
        <w:t xml:space="preserve"> iv) revenue mobilization, </w:t>
      </w:r>
    </w:p>
    <w:p w14:paraId="578904C6" w14:textId="77777777" w:rsidR="00690702" w:rsidRPr="00690702" w:rsidRDefault="00690702" w:rsidP="00236892">
      <w:pPr>
        <w:numPr>
          <w:ilvl w:val="3"/>
          <w:numId w:val="24"/>
        </w:numPr>
        <w:spacing w:after="0"/>
        <w:rPr>
          <w:rFonts w:eastAsia="MS Mincho"/>
          <w:szCs w:val="24"/>
        </w:rPr>
      </w:pPr>
      <w:r w:rsidRPr="00690702">
        <w:rPr>
          <w:rFonts w:eastAsia="MS Mincho"/>
          <w:szCs w:val="24"/>
        </w:rPr>
        <w:t xml:space="preserve">v) transparency, </w:t>
      </w:r>
    </w:p>
    <w:p w14:paraId="3E8913EB" w14:textId="77777777" w:rsidR="00690702" w:rsidRPr="00690702" w:rsidRDefault="00690702" w:rsidP="00236892">
      <w:pPr>
        <w:numPr>
          <w:ilvl w:val="3"/>
          <w:numId w:val="24"/>
        </w:numPr>
        <w:spacing w:after="0"/>
        <w:rPr>
          <w:rFonts w:eastAsia="MS Mincho"/>
          <w:szCs w:val="24"/>
        </w:rPr>
      </w:pPr>
      <w:r w:rsidRPr="00690702">
        <w:rPr>
          <w:rFonts w:eastAsia="MS Mincho"/>
          <w:szCs w:val="24"/>
        </w:rPr>
        <w:t xml:space="preserve">vi) involvement of citizens, </w:t>
      </w:r>
    </w:p>
    <w:p w14:paraId="2BCDFF1B" w14:textId="77777777" w:rsidR="00690702" w:rsidRPr="00690702" w:rsidRDefault="00690702" w:rsidP="00236892">
      <w:pPr>
        <w:numPr>
          <w:ilvl w:val="3"/>
          <w:numId w:val="24"/>
        </w:numPr>
        <w:spacing w:after="0"/>
        <w:rPr>
          <w:rFonts w:eastAsia="MS Mincho"/>
          <w:szCs w:val="24"/>
        </w:rPr>
      </w:pPr>
      <w:r w:rsidRPr="00690702">
        <w:rPr>
          <w:rFonts w:eastAsia="MS Mincho"/>
          <w:szCs w:val="24"/>
        </w:rPr>
        <w:t xml:space="preserve">vii) gender equity, </w:t>
      </w:r>
    </w:p>
    <w:p w14:paraId="18C07565" w14:textId="77777777" w:rsidR="00690702" w:rsidRPr="00690702" w:rsidRDefault="00690702" w:rsidP="00236892">
      <w:pPr>
        <w:numPr>
          <w:ilvl w:val="3"/>
          <w:numId w:val="24"/>
        </w:numPr>
        <w:spacing w:after="0"/>
        <w:rPr>
          <w:rFonts w:eastAsia="MS Mincho"/>
          <w:szCs w:val="24"/>
        </w:rPr>
      </w:pPr>
      <w:r w:rsidRPr="00690702">
        <w:rPr>
          <w:rFonts w:eastAsia="MS Mincho"/>
          <w:szCs w:val="24"/>
        </w:rPr>
        <w:t xml:space="preserve">viii) other areas? </w:t>
      </w:r>
    </w:p>
    <w:p w14:paraId="2A645B37" w14:textId="77777777" w:rsidR="00690702" w:rsidRPr="00690702" w:rsidRDefault="00690702" w:rsidP="00236892">
      <w:pPr>
        <w:numPr>
          <w:ilvl w:val="0"/>
          <w:numId w:val="24"/>
        </w:numPr>
        <w:spacing w:after="0"/>
        <w:rPr>
          <w:rFonts w:eastAsia="MS Mincho"/>
          <w:b/>
          <w:szCs w:val="24"/>
        </w:rPr>
      </w:pPr>
      <w:r w:rsidRPr="00690702">
        <w:rPr>
          <w:rFonts w:eastAsia="MS Mincho"/>
          <w:b/>
          <w:szCs w:val="24"/>
        </w:rPr>
        <w:t>Impact of the program on these areas?</w:t>
      </w:r>
    </w:p>
    <w:p w14:paraId="670C174F" w14:textId="77777777" w:rsidR="00690702" w:rsidRPr="00690702" w:rsidRDefault="00690702" w:rsidP="00236892">
      <w:pPr>
        <w:numPr>
          <w:ilvl w:val="0"/>
          <w:numId w:val="24"/>
        </w:numPr>
        <w:spacing w:after="0"/>
        <w:rPr>
          <w:rFonts w:eastAsia="MS Mincho"/>
          <w:szCs w:val="24"/>
        </w:rPr>
      </w:pPr>
      <w:r w:rsidRPr="00690702">
        <w:rPr>
          <w:rFonts w:eastAsia="MS Mincho"/>
          <w:szCs w:val="24"/>
        </w:rPr>
        <w:t>Why ? … Why not? …</w:t>
      </w:r>
    </w:p>
    <w:p w14:paraId="55E712BB" w14:textId="77777777" w:rsidR="00690702" w:rsidRPr="00690702" w:rsidRDefault="00690702" w:rsidP="00236892">
      <w:pPr>
        <w:numPr>
          <w:ilvl w:val="0"/>
          <w:numId w:val="24"/>
        </w:numPr>
        <w:spacing w:after="0"/>
        <w:rPr>
          <w:rFonts w:eastAsia="MS Mincho"/>
          <w:szCs w:val="24"/>
        </w:rPr>
      </w:pPr>
      <w:r w:rsidRPr="00690702">
        <w:rPr>
          <w:rFonts w:eastAsia="MS Mincho"/>
          <w:b/>
          <w:szCs w:val="24"/>
        </w:rPr>
        <w:t>Challenges?</w:t>
      </w:r>
    </w:p>
    <w:p w14:paraId="1CC67264" w14:textId="77777777" w:rsidR="00690702" w:rsidRPr="00690702" w:rsidRDefault="00690702" w:rsidP="00236892">
      <w:pPr>
        <w:numPr>
          <w:ilvl w:val="0"/>
          <w:numId w:val="24"/>
        </w:numPr>
        <w:spacing w:after="0"/>
        <w:rPr>
          <w:rFonts w:eastAsia="MS Mincho"/>
          <w:szCs w:val="24"/>
        </w:rPr>
      </w:pPr>
      <w:r w:rsidRPr="00690702">
        <w:rPr>
          <w:rFonts w:eastAsia="MS Mincho"/>
          <w:b/>
          <w:szCs w:val="24"/>
        </w:rPr>
        <w:t>Future recommendations?</w:t>
      </w:r>
    </w:p>
    <w:p w14:paraId="041F33BC" w14:textId="77777777" w:rsidR="00690702" w:rsidRPr="00690702" w:rsidRDefault="00690702" w:rsidP="00236892">
      <w:pPr>
        <w:numPr>
          <w:ilvl w:val="0"/>
          <w:numId w:val="24"/>
        </w:numPr>
        <w:spacing w:after="0"/>
        <w:rPr>
          <w:rFonts w:eastAsia="MS Mincho"/>
          <w:szCs w:val="24"/>
        </w:rPr>
      </w:pPr>
      <w:r w:rsidRPr="00690702">
        <w:rPr>
          <w:rFonts w:eastAsia="MS Mincho"/>
          <w:szCs w:val="24"/>
        </w:rPr>
        <w:t>Functional Performance of the UP</w:t>
      </w:r>
    </w:p>
    <w:p w14:paraId="3C1058C3" w14:textId="77777777" w:rsidR="00690702" w:rsidRPr="00690702" w:rsidRDefault="00690702" w:rsidP="00236892">
      <w:pPr>
        <w:numPr>
          <w:ilvl w:val="1"/>
          <w:numId w:val="24"/>
        </w:numPr>
        <w:spacing w:after="0"/>
        <w:rPr>
          <w:rFonts w:eastAsia="MS Mincho"/>
          <w:szCs w:val="24"/>
        </w:rPr>
      </w:pPr>
      <w:r w:rsidRPr="00690702">
        <w:rPr>
          <w:rFonts w:eastAsia="MS Mincho"/>
          <w:szCs w:val="24"/>
        </w:rPr>
        <w:t>Operations of Council and Committees?</w:t>
      </w:r>
    </w:p>
    <w:p w14:paraId="5A2A03C9" w14:textId="77777777" w:rsidR="00690702" w:rsidRPr="00690702" w:rsidRDefault="00690702" w:rsidP="00236892">
      <w:pPr>
        <w:numPr>
          <w:ilvl w:val="1"/>
          <w:numId w:val="24"/>
        </w:numPr>
        <w:spacing w:after="0"/>
        <w:rPr>
          <w:rFonts w:eastAsia="MS Mincho"/>
          <w:szCs w:val="24"/>
        </w:rPr>
      </w:pPr>
      <w:r w:rsidRPr="00690702">
        <w:rPr>
          <w:rFonts w:eastAsia="MS Mincho"/>
          <w:szCs w:val="24"/>
        </w:rPr>
        <w:t>System of UP planning</w:t>
      </w:r>
    </w:p>
    <w:p w14:paraId="18E012C9" w14:textId="77777777" w:rsidR="00690702" w:rsidRPr="00690702" w:rsidRDefault="00690702" w:rsidP="00236892">
      <w:pPr>
        <w:numPr>
          <w:ilvl w:val="1"/>
          <w:numId w:val="24"/>
        </w:numPr>
        <w:spacing w:after="0"/>
        <w:rPr>
          <w:rFonts w:eastAsia="MS Mincho"/>
          <w:szCs w:val="24"/>
        </w:rPr>
      </w:pPr>
      <w:r w:rsidRPr="00690702">
        <w:rPr>
          <w:rFonts w:eastAsia="MS Mincho"/>
          <w:szCs w:val="24"/>
        </w:rPr>
        <w:t>System on PFM</w:t>
      </w:r>
    </w:p>
    <w:p w14:paraId="673D578C" w14:textId="77777777" w:rsidR="00690702" w:rsidRPr="00690702" w:rsidRDefault="00690702" w:rsidP="00236892">
      <w:pPr>
        <w:numPr>
          <w:ilvl w:val="1"/>
          <w:numId w:val="24"/>
        </w:numPr>
        <w:spacing w:after="0"/>
        <w:rPr>
          <w:rFonts w:eastAsia="MS Mincho"/>
          <w:szCs w:val="24"/>
        </w:rPr>
      </w:pPr>
      <w:r w:rsidRPr="00690702">
        <w:rPr>
          <w:rFonts w:eastAsia="MS Mincho"/>
          <w:szCs w:val="24"/>
        </w:rPr>
        <w:t>System on Procurement</w:t>
      </w:r>
    </w:p>
    <w:p w14:paraId="37548E58" w14:textId="77777777" w:rsidR="00690702" w:rsidRPr="00690702" w:rsidRDefault="00690702" w:rsidP="00236892">
      <w:pPr>
        <w:numPr>
          <w:ilvl w:val="1"/>
          <w:numId w:val="24"/>
        </w:numPr>
        <w:spacing w:after="0"/>
        <w:rPr>
          <w:rFonts w:eastAsia="MS Mincho"/>
          <w:szCs w:val="24"/>
        </w:rPr>
      </w:pPr>
      <w:r w:rsidRPr="00690702">
        <w:rPr>
          <w:rFonts w:eastAsia="MS Mincho"/>
          <w:szCs w:val="24"/>
        </w:rPr>
        <w:t>Own source revenue mobilisation</w:t>
      </w:r>
    </w:p>
    <w:p w14:paraId="41E5A2CE" w14:textId="77777777" w:rsidR="00690702" w:rsidRPr="00690702" w:rsidRDefault="00690702" w:rsidP="00236892">
      <w:pPr>
        <w:numPr>
          <w:ilvl w:val="1"/>
          <w:numId w:val="24"/>
        </w:numPr>
        <w:spacing w:after="0"/>
        <w:rPr>
          <w:rFonts w:eastAsia="MS Mincho"/>
          <w:szCs w:val="24"/>
        </w:rPr>
      </w:pPr>
      <w:r w:rsidRPr="00690702">
        <w:rPr>
          <w:rFonts w:eastAsia="MS Mincho"/>
          <w:szCs w:val="24"/>
        </w:rPr>
        <w:t>Governance and decision-making</w:t>
      </w:r>
    </w:p>
    <w:p w14:paraId="21A394B3" w14:textId="77777777" w:rsidR="00690702" w:rsidRPr="00690702" w:rsidRDefault="00690702" w:rsidP="00236892">
      <w:pPr>
        <w:numPr>
          <w:ilvl w:val="1"/>
          <w:numId w:val="24"/>
        </w:numPr>
        <w:spacing w:after="0"/>
        <w:rPr>
          <w:rFonts w:eastAsia="MS Mincho"/>
          <w:szCs w:val="24"/>
        </w:rPr>
      </w:pPr>
      <w:r w:rsidRPr="00690702">
        <w:rPr>
          <w:rFonts w:eastAsia="MS Mincho"/>
          <w:szCs w:val="24"/>
        </w:rPr>
        <w:t>Capacity to tackle cross-cutting issues, gender, MDG, environment etc. in planning, budgeting and implementation?</w:t>
      </w:r>
    </w:p>
    <w:p w14:paraId="1B8C6508" w14:textId="77777777" w:rsidR="00690702" w:rsidRPr="00690702" w:rsidRDefault="00690702" w:rsidP="00236892">
      <w:pPr>
        <w:numPr>
          <w:ilvl w:val="1"/>
          <w:numId w:val="24"/>
        </w:numPr>
        <w:spacing w:after="0"/>
        <w:rPr>
          <w:rFonts w:eastAsia="MS Mincho"/>
          <w:szCs w:val="24"/>
        </w:rPr>
      </w:pPr>
      <w:r w:rsidRPr="00690702">
        <w:rPr>
          <w:rFonts w:eastAsia="MS Mincho"/>
          <w:szCs w:val="24"/>
        </w:rPr>
        <w:t xml:space="preserve">Transparency? </w:t>
      </w:r>
    </w:p>
    <w:p w14:paraId="740C9AC0" w14:textId="77777777" w:rsidR="00690702" w:rsidRPr="00690702" w:rsidRDefault="00690702" w:rsidP="00236892">
      <w:pPr>
        <w:numPr>
          <w:ilvl w:val="1"/>
          <w:numId w:val="24"/>
        </w:numPr>
        <w:spacing w:after="0"/>
        <w:rPr>
          <w:rFonts w:eastAsia="MS Mincho"/>
          <w:szCs w:val="24"/>
        </w:rPr>
      </w:pPr>
      <w:r w:rsidRPr="00690702">
        <w:rPr>
          <w:rFonts w:eastAsia="MS Mincho"/>
          <w:szCs w:val="24"/>
        </w:rPr>
        <w:t>Downward accountability – means and tools?</w:t>
      </w:r>
    </w:p>
    <w:p w14:paraId="2299B675" w14:textId="77777777" w:rsidR="00690702" w:rsidRPr="00690702" w:rsidRDefault="00690702" w:rsidP="00236892">
      <w:pPr>
        <w:numPr>
          <w:ilvl w:val="1"/>
          <w:numId w:val="24"/>
        </w:numPr>
        <w:spacing w:after="0"/>
        <w:rPr>
          <w:rFonts w:eastAsia="MS Mincho"/>
          <w:szCs w:val="24"/>
        </w:rPr>
      </w:pPr>
      <w:r w:rsidRPr="00690702">
        <w:rPr>
          <w:rFonts w:eastAsia="MS Mincho"/>
          <w:szCs w:val="24"/>
        </w:rPr>
        <w:t>Stronger and weaker areas of performance?</w:t>
      </w:r>
    </w:p>
    <w:p w14:paraId="7DF95FF8" w14:textId="77777777" w:rsidR="00690702" w:rsidRPr="00690702" w:rsidRDefault="00690702" w:rsidP="00690702">
      <w:pPr>
        <w:spacing w:after="0"/>
        <w:rPr>
          <w:rFonts w:eastAsia="MS Mincho"/>
          <w:szCs w:val="24"/>
        </w:rPr>
      </w:pPr>
    </w:p>
    <w:p w14:paraId="62E3B982" w14:textId="77777777" w:rsidR="00690702" w:rsidRPr="00690702" w:rsidRDefault="00690702" w:rsidP="00690702">
      <w:pPr>
        <w:spacing w:after="0"/>
        <w:rPr>
          <w:rFonts w:eastAsia="MS Mincho"/>
          <w:szCs w:val="24"/>
        </w:rPr>
      </w:pPr>
    </w:p>
    <w:p w14:paraId="55509933" w14:textId="77777777" w:rsidR="00690702" w:rsidRPr="00690702" w:rsidRDefault="00690702" w:rsidP="00236892">
      <w:pPr>
        <w:numPr>
          <w:ilvl w:val="0"/>
          <w:numId w:val="24"/>
        </w:numPr>
        <w:spacing w:after="0"/>
        <w:rPr>
          <w:rFonts w:eastAsia="MS Mincho"/>
          <w:b/>
          <w:szCs w:val="24"/>
          <w:u w:val="single"/>
        </w:rPr>
      </w:pPr>
      <w:r w:rsidRPr="00690702">
        <w:rPr>
          <w:rFonts w:eastAsia="MS Mincho"/>
          <w:b/>
          <w:szCs w:val="24"/>
          <w:u w:val="single"/>
        </w:rPr>
        <w:t>Planning and budgeting process and links with the allocations of grants</w:t>
      </w:r>
    </w:p>
    <w:p w14:paraId="101225BA" w14:textId="77777777" w:rsidR="00690702" w:rsidRPr="00690702" w:rsidRDefault="00690702" w:rsidP="00236892">
      <w:pPr>
        <w:numPr>
          <w:ilvl w:val="1"/>
          <w:numId w:val="24"/>
        </w:numPr>
        <w:spacing w:after="0"/>
        <w:rPr>
          <w:rFonts w:eastAsia="MS Mincho"/>
          <w:b/>
          <w:szCs w:val="24"/>
        </w:rPr>
      </w:pPr>
      <w:r w:rsidRPr="00690702">
        <w:rPr>
          <w:rFonts w:eastAsia="MS Mincho"/>
          <w:b/>
          <w:szCs w:val="24"/>
        </w:rPr>
        <w:t>Has the program impacted on this ? .. how and why ?...</w:t>
      </w:r>
    </w:p>
    <w:p w14:paraId="233E0F23" w14:textId="77777777" w:rsidR="00690702" w:rsidRPr="00690702" w:rsidRDefault="00690702" w:rsidP="00236892">
      <w:pPr>
        <w:numPr>
          <w:ilvl w:val="1"/>
          <w:numId w:val="24"/>
        </w:numPr>
        <w:spacing w:after="0"/>
        <w:rPr>
          <w:rFonts w:eastAsia="MS Mincho"/>
          <w:b/>
          <w:szCs w:val="24"/>
        </w:rPr>
      </w:pPr>
      <w:r w:rsidRPr="00690702">
        <w:rPr>
          <w:rFonts w:eastAsia="MS Mincho"/>
          <w:b/>
          <w:szCs w:val="24"/>
        </w:rPr>
        <w:t>Challenges?</w:t>
      </w:r>
    </w:p>
    <w:p w14:paraId="1ED77EE5" w14:textId="77777777" w:rsidR="00690702" w:rsidRPr="00690702" w:rsidRDefault="00690702" w:rsidP="00236892">
      <w:pPr>
        <w:numPr>
          <w:ilvl w:val="1"/>
          <w:numId w:val="24"/>
        </w:numPr>
        <w:spacing w:after="0"/>
        <w:rPr>
          <w:rFonts w:eastAsia="MS Mincho"/>
          <w:b/>
          <w:szCs w:val="24"/>
        </w:rPr>
      </w:pPr>
      <w:r w:rsidRPr="00690702">
        <w:rPr>
          <w:rFonts w:eastAsia="MS Mincho"/>
          <w:b/>
          <w:szCs w:val="24"/>
        </w:rPr>
        <w:t>Suggested changes?</w:t>
      </w:r>
    </w:p>
    <w:p w14:paraId="4C2BCE1D" w14:textId="77777777" w:rsidR="00690702" w:rsidRPr="00690702" w:rsidRDefault="00690702" w:rsidP="00690702">
      <w:pPr>
        <w:spacing w:after="0"/>
        <w:ind w:left="720"/>
        <w:rPr>
          <w:rFonts w:eastAsia="MS Mincho"/>
          <w:szCs w:val="24"/>
        </w:rPr>
      </w:pPr>
    </w:p>
    <w:p w14:paraId="478F0DD8" w14:textId="77777777" w:rsidR="00690702" w:rsidRPr="00690702" w:rsidRDefault="00690702" w:rsidP="00236892">
      <w:pPr>
        <w:numPr>
          <w:ilvl w:val="0"/>
          <w:numId w:val="24"/>
        </w:numPr>
        <w:spacing w:after="0"/>
        <w:rPr>
          <w:rFonts w:eastAsia="MS Mincho"/>
          <w:szCs w:val="24"/>
          <w:u w:val="single"/>
        </w:rPr>
      </w:pPr>
      <w:r w:rsidRPr="00690702">
        <w:rPr>
          <w:rFonts w:eastAsia="MS Mincho"/>
          <w:b/>
          <w:szCs w:val="24"/>
          <w:u w:val="single"/>
        </w:rPr>
        <w:t xml:space="preserve">Test the results quickly on the 41 performance indicators and compared with previous year’s assessment: </w:t>
      </w:r>
    </w:p>
    <w:p w14:paraId="5612F31B" w14:textId="77777777" w:rsidR="00690702" w:rsidRPr="00690702" w:rsidRDefault="00690702" w:rsidP="00236892">
      <w:pPr>
        <w:numPr>
          <w:ilvl w:val="1"/>
          <w:numId w:val="24"/>
        </w:numPr>
        <w:spacing w:after="0"/>
        <w:rPr>
          <w:rFonts w:eastAsia="MS Mincho"/>
          <w:szCs w:val="24"/>
        </w:rPr>
      </w:pPr>
      <w:r w:rsidRPr="00690702">
        <w:rPr>
          <w:rFonts w:eastAsia="MS Mincho"/>
          <w:b/>
          <w:szCs w:val="24"/>
        </w:rPr>
        <w:t>Why has performance score changed from 1</w:t>
      </w:r>
      <w:r w:rsidRPr="00690702">
        <w:rPr>
          <w:rFonts w:eastAsia="MS Mincho"/>
          <w:b/>
          <w:szCs w:val="24"/>
          <w:vertAlign w:val="superscript"/>
        </w:rPr>
        <w:t>st</w:t>
      </w:r>
      <w:r w:rsidRPr="00690702">
        <w:rPr>
          <w:rFonts w:eastAsia="MS Mincho"/>
          <w:b/>
          <w:szCs w:val="24"/>
        </w:rPr>
        <w:t xml:space="preserve"> to 2nd assessment?</w:t>
      </w:r>
    </w:p>
    <w:p w14:paraId="30053245" w14:textId="77777777" w:rsidR="00690702" w:rsidRPr="00690702" w:rsidRDefault="00690702" w:rsidP="00236892">
      <w:pPr>
        <w:numPr>
          <w:ilvl w:val="1"/>
          <w:numId w:val="24"/>
        </w:numPr>
        <w:spacing w:after="0"/>
        <w:rPr>
          <w:rFonts w:eastAsia="MS Mincho"/>
          <w:szCs w:val="24"/>
        </w:rPr>
      </w:pPr>
      <w:r w:rsidRPr="00690702">
        <w:rPr>
          <w:rFonts w:eastAsia="MS Mincho"/>
          <w:b/>
          <w:szCs w:val="24"/>
        </w:rPr>
        <w:t>Impact of the program on this? .. Yes… No…Why?</w:t>
      </w:r>
    </w:p>
    <w:p w14:paraId="52664447" w14:textId="77777777" w:rsidR="00690702" w:rsidRPr="00690702" w:rsidRDefault="00690702" w:rsidP="00690702">
      <w:pPr>
        <w:spacing w:after="0"/>
        <w:ind w:left="1440"/>
        <w:rPr>
          <w:rFonts w:eastAsia="MS Mincho"/>
          <w:szCs w:val="24"/>
        </w:rPr>
      </w:pPr>
    </w:p>
    <w:p w14:paraId="38562F03" w14:textId="77777777" w:rsidR="00690702" w:rsidRPr="00690702" w:rsidRDefault="00690702" w:rsidP="00690702">
      <w:pPr>
        <w:spacing w:after="0"/>
        <w:ind w:left="720"/>
        <w:rPr>
          <w:rFonts w:eastAsia="MS Mincho"/>
          <w:szCs w:val="24"/>
        </w:rPr>
      </w:pPr>
    </w:p>
    <w:p w14:paraId="5D564A0C" w14:textId="77777777" w:rsidR="00690702" w:rsidRPr="00690702" w:rsidRDefault="00690702" w:rsidP="00690702">
      <w:pPr>
        <w:spacing w:after="0"/>
        <w:ind w:left="720"/>
        <w:rPr>
          <w:rFonts w:eastAsia="MS Mincho"/>
          <w:szCs w:val="24"/>
        </w:rPr>
      </w:pPr>
    </w:p>
    <w:p w14:paraId="5263A4E5" w14:textId="77777777" w:rsidR="00690702" w:rsidRPr="00690702" w:rsidRDefault="00690702" w:rsidP="00690702">
      <w:pPr>
        <w:spacing w:after="0"/>
        <w:ind w:left="720"/>
        <w:rPr>
          <w:rFonts w:eastAsia="MS Mincho"/>
          <w:szCs w:val="24"/>
        </w:rPr>
      </w:pPr>
    </w:p>
    <w:p w14:paraId="53B9CCAB" w14:textId="77777777" w:rsidR="00690702" w:rsidRPr="00690702" w:rsidRDefault="00690702" w:rsidP="00690702">
      <w:pPr>
        <w:spacing w:after="0"/>
        <w:rPr>
          <w:rFonts w:eastAsia="MS Mincho"/>
          <w:b/>
          <w:bCs/>
          <w:u w:val="single"/>
        </w:rPr>
      </w:pPr>
      <w:r w:rsidRPr="00690702">
        <w:rPr>
          <w:rFonts w:eastAsia="MS Mincho"/>
          <w:b/>
          <w:bCs/>
          <w:u w:val="single"/>
        </w:rPr>
        <w:t xml:space="preserve">Questions on Grants (important) </w:t>
      </w:r>
    </w:p>
    <w:p w14:paraId="19ED900B" w14:textId="77777777" w:rsidR="00690702" w:rsidRPr="00690702" w:rsidRDefault="00690702" w:rsidP="00690702">
      <w:pPr>
        <w:spacing w:after="0"/>
        <w:rPr>
          <w:rFonts w:eastAsia="MS Mincho"/>
          <w:b/>
          <w:bCs/>
        </w:rPr>
      </w:pPr>
    </w:p>
    <w:p w14:paraId="49BBBA41" w14:textId="77777777" w:rsidR="00690702" w:rsidRPr="00690702" w:rsidRDefault="00690702" w:rsidP="00690702">
      <w:pPr>
        <w:spacing w:after="0"/>
        <w:rPr>
          <w:rFonts w:eastAsia="MS Mincho"/>
          <w:b/>
          <w:bCs/>
        </w:rPr>
      </w:pPr>
      <w:r w:rsidRPr="00690702">
        <w:rPr>
          <w:rFonts w:eastAsia="MS Mincho"/>
          <w:b/>
          <w:bCs/>
        </w:rPr>
        <w:t>Size of grants and timing issues</w:t>
      </w:r>
    </w:p>
    <w:p w14:paraId="41E53BA9" w14:textId="4AAA4719" w:rsidR="00690702" w:rsidRPr="00690702" w:rsidRDefault="00690702" w:rsidP="00236892">
      <w:pPr>
        <w:numPr>
          <w:ilvl w:val="0"/>
          <w:numId w:val="16"/>
        </w:numPr>
        <w:spacing w:after="0"/>
        <w:contextualSpacing/>
        <w:rPr>
          <w:rFonts w:eastAsia="MS Mincho"/>
          <w:b/>
          <w:bCs/>
        </w:rPr>
      </w:pPr>
      <w:r w:rsidRPr="00690702">
        <w:rPr>
          <w:rFonts w:eastAsia="MS Mincho"/>
          <w:b/>
          <w:bCs/>
        </w:rPr>
        <w:t>Size of the UP budget FY 2011/12,…</w:t>
      </w:r>
      <w:r w:rsidR="00341A5C">
        <w:rPr>
          <w:rFonts w:eastAsia="MS Mincho"/>
          <w:b/>
          <w:bCs/>
        </w:rPr>
        <w:t xml:space="preserve"> </w:t>
      </w:r>
      <w:r w:rsidRPr="00690702">
        <w:rPr>
          <w:rFonts w:eastAsia="MS Mincho"/>
          <w:b/>
          <w:bCs/>
        </w:rPr>
        <w:t>2012/2013… 2013/2014…?</w:t>
      </w:r>
    </w:p>
    <w:p w14:paraId="122E9964" w14:textId="77777777" w:rsidR="00690702" w:rsidRPr="00690702" w:rsidRDefault="00690702" w:rsidP="00236892">
      <w:pPr>
        <w:numPr>
          <w:ilvl w:val="0"/>
          <w:numId w:val="16"/>
        </w:numPr>
        <w:spacing w:after="0"/>
        <w:contextualSpacing/>
        <w:rPr>
          <w:rFonts w:eastAsia="MS Mincho"/>
          <w:b/>
          <w:bCs/>
        </w:rPr>
      </w:pPr>
      <w:r w:rsidRPr="00690702">
        <w:rPr>
          <w:rFonts w:eastAsia="MS Mincho"/>
          <w:b/>
          <w:bCs/>
        </w:rPr>
        <w:t>Size of the UPGP grants received 2012/12….. and 2013/14?.....</w:t>
      </w:r>
    </w:p>
    <w:p w14:paraId="20BF4063" w14:textId="77777777" w:rsidR="00690702" w:rsidRPr="00690702" w:rsidRDefault="00690702" w:rsidP="00236892">
      <w:pPr>
        <w:numPr>
          <w:ilvl w:val="0"/>
          <w:numId w:val="16"/>
        </w:numPr>
        <w:spacing w:after="0"/>
        <w:contextualSpacing/>
        <w:rPr>
          <w:rFonts w:eastAsia="MS Mincho"/>
          <w:b/>
          <w:bCs/>
        </w:rPr>
      </w:pPr>
      <w:r w:rsidRPr="00690702">
        <w:rPr>
          <w:rFonts w:eastAsia="MS Mincho"/>
          <w:b/>
          <w:bCs/>
        </w:rPr>
        <w:t>Size of other grants? 2012/2013….. and 2013/14…….?</w:t>
      </w:r>
    </w:p>
    <w:p w14:paraId="6415CC23" w14:textId="77777777" w:rsidR="00690702" w:rsidRPr="00690702" w:rsidRDefault="00690702" w:rsidP="00236892">
      <w:pPr>
        <w:numPr>
          <w:ilvl w:val="0"/>
          <w:numId w:val="16"/>
        </w:numPr>
        <w:spacing w:after="0"/>
        <w:contextualSpacing/>
        <w:rPr>
          <w:rFonts w:eastAsia="MS Mincho"/>
          <w:b/>
          <w:bCs/>
        </w:rPr>
      </w:pPr>
      <w:r w:rsidRPr="00690702">
        <w:rPr>
          <w:rFonts w:eastAsia="MS Mincho"/>
          <w:b/>
          <w:bCs/>
        </w:rPr>
        <w:t>Timing of the receipt of grants (2012/2013) Date:… ? and date for 2013/14 ? ….</w:t>
      </w:r>
    </w:p>
    <w:p w14:paraId="33454111" w14:textId="77777777" w:rsidR="00690702" w:rsidRPr="00690702" w:rsidRDefault="00690702" w:rsidP="00236892">
      <w:pPr>
        <w:numPr>
          <w:ilvl w:val="1"/>
          <w:numId w:val="16"/>
        </w:numPr>
        <w:spacing w:after="0"/>
        <w:contextualSpacing/>
        <w:rPr>
          <w:rFonts w:eastAsia="MS Mincho"/>
          <w:b/>
          <w:bCs/>
        </w:rPr>
      </w:pPr>
      <w:r w:rsidRPr="00690702">
        <w:rPr>
          <w:rFonts w:eastAsia="MS Mincho"/>
          <w:b/>
          <w:bCs/>
        </w:rPr>
        <w:t>Implications of the delays in allocations? … How is it cooped with? …..</w:t>
      </w:r>
    </w:p>
    <w:p w14:paraId="02DE07AA" w14:textId="77777777" w:rsidR="00690702" w:rsidRPr="00690702" w:rsidRDefault="00690702" w:rsidP="00690702">
      <w:pPr>
        <w:spacing w:after="0"/>
        <w:ind w:left="720"/>
        <w:contextualSpacing/>
        <w:rPr>
          <w:rFonts w:eastAsia="MS Mincho"/>
          <w:b/>
          <w:bCs/>
        </w:rPr>
      </w:pPr>
    </w:p>
    <w:tbl>
      <w:tblPr>
        <w:tblStyle w:val="Tabel-Gitter3"/>
        <w:tblW w:w="0" w:type="auto"/>
        <w:tblInd w:w="720" w:type="dxa"/>
        <w:tblLook w:val="04A0" w:firstRow="1" w:lastRow="0" w:firstColumn="1" w:lastColumn="0" w:noHBand="0" w:noVBand="1"/>
      </w:tblPr>
      <w:tblGrid>
        <w:gridCol w:w="2129"/>
        <w:gridCol w:w="2129"/>
        <w:gridCol w:w="2129"/>
        <w:gridCol w:w="2129"/>
      </w:tblGrid>
      <w:tr w:rsidR="00690702" w:rsidRPr="00690702" w14:paraId="6708E057" w14:textId="77777777" w:rsidTr="00837CB5">
        <w:tc>
          <w:tcPr>
            <w:tcW w:w="2129" w:type="dxa"/>
          </w:tcPr>
          <w:p w14:paraId="1AD8BA1C" w14:textId="77777777" w:rsidR="00690702" w:rsidRPr="00690702" w:rsidRDefault="00690702" w:rsidP="00690702">
            <w:pPr>
              <w:contextualSpacing/>
              <w:rPr>
                <w:rFonts w:eastAsia="MS Mincho"/>
                <w:b/>
                <w:bCs/>
                <w:sz w:val="24"/>
                <w:szCs w:val="24"/>
              </w:rPr>
            </w:pPr>
          </w:p>
        </w:tc>
        <w:tc>
          <w:tcPr>
            <w:tcW w:w="2129" w:type="dxa"/>
          </w:tcPr>
          <w:p w14:paraId="0768843E" w14:textId="77777777" w:rsidR="00690702" w:rsidRPr="00690702" w:rsidRDefault="00690702" w:rsidP="00690702">
            <w:pPr>
              <w:contextualSpacing/>
              <w:rPr>
                <w:rFonts w:eastAsia="MS Mincho"/>
                <w:b/>
                <w:bCs/>
                <w:sz w:val="24"/>
                <w:szCs w:val="24"/>
              </w:rPr>
            </w:pPr>
            <w:r w:rsidRPr="00690702">
              <w:rPr>
                <w:rFonts w:eastAsia="MS Mincho"/>
                <w:b/>
                <w:bCs/>
                <w:sz w:val="24"/>
                <w:szCs w:val="24"/>
              </w:rPr>
              <w:t>2011/12</w:t>
            </w:r>
          </w:p>
        </w:tc>
        <w:tc>
          <w:tcPr>
            <w:tcW w:w="2129" w:type="dxa"/>
          </w:tcPr>
          <w:p w14:paraId="4FA5EE41" w14:textId="77777777" w:rsidR="00690702" w:rsidRPr="00690702" w:rsidRDefault="00690702" w:rsidP="00690702">
            <w:pPr>
              <w:contextualSpacing/>
              <w:rPr>
                <w:rFonts w:eastAsia="MS Mincho"/>
                <w:b/>
                <w:bCs/>
                <w:sz w:val="24"/>
                <w:szCs w:val="24"/>
              </w:rPr>
            </w:pPr>
            <w:r w:rsidRPr="00690702">
              <w:rPr>
                <w:rFonts w:eastAsia="MS Mincho"/>
                <w:b/>
                <w:bCs/>
                <w:sz w:val="24"/>
                <w:szCs w:val="24"/>
              </w:rPr>
              <w:t>2012/13</w:t>
            </w:r>
          </w:p>
        </w:tc>
        <w:tc>
          <w:tcPr>
            <w:tcW w:w="2129" w:type="dxa"/>
          </w:tcPr>
          <w:p w14:paraId="2BB20224" w14:textId="77777777" w:rsidR="00690702" w:rsidRPr="00690702" w:rsidRDefault="00690702" w:rsidP="00690702">
            <w:pPr>
              <w:contextualSpacing/>
              <w:rPr>
                <w:rFonts w:eastAsia="MS Mincho"/>
                <w:b/>
                <w:bCs/>
                <w:sz w:val="24"/>
                <w:szCs w:val="24"/>
              </w:rPr>
            </w:pPr>
            <w:r w:rsidRPr="00690702">
              <w:rPr>
                <w:rFonts w:eastAsia="MS Mincho"/>
                <w:b/>
                <w:bCs/>
                <w:sz w:val="24"/>
                <w:szCs w:val="24"/>
              </w:rPr>
              <w:t>2013/14</w:t>
            </w:r>
          </w:p>
        </w:tc>
      </w:tr>
      <w:tr w:rsidR="00690702" w:rsidRPr="00690702" w14:paraId="6F2B4140" w14:textId="77777777" w:rsidTr="00837CB5">
        <w:tc>
          <w:tcPr>
            <w:tcW w:w="2129" w:type="dxa"/>
          </w:tcPr>
          <w:p w14:paraId="5A934B76" w14:textId="77777777" w:rsidR="00690702" w:rsidRPr="00690702" w:rsidRDefault="00690702" w:rsidP="00690702">
            <w:pPr>
              <w:contextualSpacing/>
              <w:rPr>
                <w:rFonts w:eastAsia="MS Mincho"/>
                <w:b/>
                <w:bCs/>
                <w:sz w:val="24"/>
                <w:szCs w:val="24"/>
              </w:rPr>
            </w:pPr>
            <w:r w:rsidRPr="00690702">
              <w:rPr>
                <w:rFonts w:eastAsia="MS Mincho"/>
                <w:b/>
                <w:bCs/>
                <w:sz w:val="24"/>
                <w:szCs w:val="24"/>
              </w:rPr>
              <w:t>Total UP budget</w:t>
            </w:r>
          </w:p>
        </w:tc>
        <w:tc>
          <w:tcPr>
            <w:tcW w:w="2129" w:type="dxa"/>
          </w:tcPr>
          <w:p w14:paraId="5FC2D03F" w14:textId="77777777" w:rsidR="00690702" w:rsidRPr="00690702" w:rsidRDefault="00690702" w:rsidP="00690702">
            <w:pPr>
              <w:contextualSpacing/>
              <w:rPr>
                <w:rFonts w:eastAsia="MS Mincho"/>
                <w:b/>
                <w:bCs/>
                <w:sz w:val="24"/>
                <w:szCs w:val="24"/>
              </w:rPr>
            </w:pPr>
          </w:p>
        </w:tc>
        <w:tc>
          <w:tcPr>
            <w:tcW w:w="2129" w:type="dxa"/>
          </w:tcPr>
          <w:p w14:paraId="4FBBEDAF" w14:textId="77777777" w:rsidR="00690702" w:rsidRPr="00690702" w:rsidRDefault="00690702" w:rsidP="00690702">
            <w:pPr>
              <w:contextualSpacing/>
              <w:rPr>
                <w:rFonts w:eastAsia="MS Mincho"/>
                <w:b/>
                <w:bCs/>
                <w:sz w:val="24"/>
                <w:szCs w:val="24"/>
              </w:rPr>
            </w:pPr>
          </w:p>
        </w:tc>
        <w:tc>
          <w:tcPr>
            <w:tcW w:w="2129" w:type="dxa"/>
          </w:tcPr>
          <w:p w14:paraId="779A2285" w14:textId="77777777" w:rsidR="00690702" w:rsidRPr="00690702" w:rsidRDefault="00690702" w:rsidP="00690702">
            <w:pPr>
              <w:contextualSpacing/>
              <w:rPr>
                <w:rFonts w:eastAsia="MS Mincho"/>
                <w:b/>
                <w:bCs/>
                <w:sz w:val="24"/>
                <w:szCs w:val="24"/>
              </w:rPr>
            </w:pPr>
          </w:p>
        </w:tc>
      </w:tr>
      <w:tr w:rsidR="00690702" w:rsidRPr="00690702" w14:paraId="35A2BA6A" w14:textId="77777777" w:rsidTr="00837CB5">
        <w:tc>
          <w:tcPr>
            <w:tcW w:w="2129" w:type="dxa"/>
          </w:tcPr>
          <w:p w14:paraId="69731488" w14:textId="77777777" w:rsidR="00690702" w:rsidRPr="00690702" w:rsidRDefault="00690702" w:rsidP="00690702">
            <w:pPr>
              <w:contextualSpacing/>
              <w:rPr>
                <w:rFonts w:eastAsia="MS Mincho"/>
                <w:b/>
                <w:bCs/>
                <w:sz w:val="24"/>
                <w:szCs w:val="24"/>
              </w:rPr>
            </w:pPr>
            <w:r w:rsidRPr="00690702">
              <w:rPr>
                <w:rFonts w:eastAsia="MS Mincho"/>
                <w:b/>
                <w:bCs/>
                <w:sz w:val="24"/>
                <w:szCs w:val="24"/>
              </w:rPr>
              <w:t>UPGP grants received</w:t>
            </w:r>
          </w:p>
        </w:tc>
        <w:tc>
          <w:tcPr>
            <w:tcW w:w="2129" w:type="dxa"/>
          </w:tcPr>
          <w:p w14:paraId="7EE78EFA" w14:textId="77777777" w:rsidR="00690702" w:rsidRPr="00690702" w:rsidRDefault="00690702" w:rsidP="00690702">
            <w:pPr>
              <w:contextualSpacing/>
              <w:rPr>
                <w:rFonts w:eastAsia="MS Mincho"/>
                <w:b/>
                <w:bCs/>
                <w:sz w:val="24"/>
                <w:szCs w:val="24"/>
              </w:rPr>
            </w:pPr>
          </w:p>
        </w:tc>
        <w:tc>
          <w:tcPr>
            <w:tcW w:w="2129" w:type="dxa"/>
          </w:tcPr>
          <w:p w14:paraId="14650A67" w14:textId="77777777" w:rsidR="00690702" w:rsidRPr="00690702" w:rsidRDefault="00690702" w:rsidP="00690702">
            <w:pPr>
              <w:contextualSpacing/>
              <w:rPr>
                <w:rFonts w:eastAsia="MS Mincho"/>
                <w:b/>
                <w:bCs/>
                <w:sz w:val="24"/>
                <w:szCs w:val="24"/>
              </w:rPr>
            </w:pPr>
          </w:p>
        </w:tc>
        <w:tc>
          <w:tcPr>
            <w:tcW w:w="2129" w:type="dxa"/>
          </w:tcPr>
          <w:p w14:paraId="034CD562" w14:textId="77777777" w:rsidR="00690702" w:rsidRPr="00690702" w:rsidRDefault="00690702" w:rsidP="00690702">
            <w:pPr>
              <w:contextualSpacing/>
              <w:rPr>
                <w:rFonts w:eastAsia="MS Mincho"/>
                <w:b/>
                <w:bCs/>
                <w:sz w:val="24"/>
                <w:szCs w:val="24"/>
              </w:rPr>
            </w:pPr>
          </w:p>
        </w:tc>
      </w:tr>
      <w:tr w:rsidR="00690702" w:rsidRPr="00690702" w14:paraId="5F9EA2E9" w14:textId="77777777" w:rsidTr="00837CB5">
        <w:tc>
          <w:tcPr>
            <w:tcW w:w="2129" w:type="dxa"/>
          </w:tcPr>
          <w:p w14:paraId="3ED635A0" w14:textId="77777777" w:rsidR="00690702" w:rsidRPr="00690702" w:rsidRDefault="00690702" w:rsidP="00690702">
            <w:pPr>
              <w:contextualSpacing/>
              <w:rPr>
                <w:rFonts w:eastAsia="MS Mincho"/>
                <w:b/>
                <w:bCs/>
                <w:sz w:val="24"/>
                <w:szCs w:val="24"/>
              </w:rPr>
            </w:pPr>
            <w:r w:rsidRPr="00690702">
              <w:rPr>
                <w:rFonts w:eastAsia="MS Mincho"/>
                <w:b/>
                <w:bCs/>
                <w:sz w:val="24"/>
                <w:szCs w:val="24"/>
              </w:rPr>
              <w:t>Size of other grants</w:t>
            </w:r>
          </w:p>
        </w:tc>
        <w:tc>
          <w:tcPr>
            <w:tcW w:w="2129" w:type="dxa"/>
          </w:tcPr>
          <w:p w14:paraId="3AD3FFAF" w14:textId="77777777" w:rsidR="00690702" w:rsidRPr="00690702" w:rsidRDefault="00690702" w:rsidP="00690702">
            <w:pPr>
              <w:contextualSpacing/>
              <w:rPr>
                <w:rFonts w:eastAsia="MS Mincho"/>
                <w:b/>
                <w:bCs/>
                <w:sz w:val="24"/>
                <w:szCs w:val="24"/>
              </w:rPr>
            </w:pPr>
          </w:p>
        </w:tc>
        <w:tc>
          <w:tcPr>
            <w:tcW w:w="2129" w:type="dxa"/>
          </w:tcPr>
          <w:p w14:paraId="7204BE21" w14:textId="77777777" w:rsidR="00690702" w:rsidRPr="00690702" w:rsidRDefault="00690702" w:rsidP="00690702">
            <w:pPr>
              <w:contextualSpacing/>
              <w:rPr>
                <w:rFonts w:eastAsia="MS Mincho"/>
                <w:b/>
                <w:bCs/>
                <w:sz w:val="24"/>
                <w:szCs w:val="24"/>
              </w:rPr>
            </w:pPr>
          </w:p>
        </w:tc>
        <w:tc>
          <w:tcPr>
            <w:tcW w:w="2129" w:type="dxa"/>
          </w:tcPr>
          <w:p w14:paraId="3AFEE4DC" w14:textId="77777777" w:rsidR="00690702" w:rsidRPr="00690702" w:rsidRDefault="00690702" w:rsidP="00690702">
            <w:pPr>
              <w:contextualSpacing/>
              <w:rPr>
                <w:rFonts w:eastAsia="MS Mincho"/>
                <w:b/>
                <w:bCs/>
                <w:sz w:val="24"/>
                <w:szCs w:val="24"/>
              </w:rPr>
            </w:pPr>
          </w:p>
        </w:tc>
      </w:tr>
      <w:tr w:rsidR="00690702" w:rsidRPr="00690702" w14:paraId="5352B029" w14:textId="77777777" w:rsidTr="00837CB5">
        <w:tc>
          <w:tcPr>
            <w:tcW w:w="2129" w:type="dxa"/>
          </w:tcPr>
          <w:p w14:paraId="63DCC06D" w14:textId="77777777" w:rsidR="00690702" w:rsidRPr="00690702" w:rsidRDefault="00690702" w:rsidP="00690702">
            <w:pPr>
              <w:contextualSpacing/>
              <w:rPr>
                <w:rFonts w:eastAsia="MS Mincho"/>
                <w:b/>
                <w:bCs/>
                <w:sz w:val="24"/>
                <w:szCs w:val="24"/>
              </w:rPr>
            </w:pPr>
            <w:r w:rsidRPr="00690702">
              <w:rPr>
                <w:rFonts w:eastAsia="MS Mincho"/>
                <w:b/>
                <w:bCs/>
                <w:sz w:val="24"/>
                <w:szCs w:val="24"/>
              </w:rPr>
              <w:t>Own source revenues</w:t>
            </w:r>
          </w:p>
        </w:tc>
        <w:tc>
          <w:tcPr>
            <w:tcW w:w="2129" w:type="dxa"/>
          </w:tcPr>
          <w:p w14:paraId="26CEF223" w14:textId="77777777" w:rsidR="00690702" w:rsidRPr="00690702" w:rsidRDefault="00690702" w:rsidP="00690702">
            <w:pPr>
              <w:contextualSpacing/>
              <w:rPr>
                <w:rFonts w:eastAsia="MS Mincho"/>
                <w:b/>
                <w:bCs/>
                <w:sz w:val="24"/>
                <w:szCs w:val="24"/>
              </w:rPr>
            </w:pPr>
          </w:p>
        </w:tc>
        <w:tc>
          <w:tcPr>
            <w:tcW w:w="2129" w:type="dxa"/>
          </w:tcPr>
          <w:p w14:paraId="6C2BE8B4" w14:textId="77777777" w:rsidR="00690702" w:rsidRPr="00690702" w:rsidRDefault="00690702" w:rsidP="00690702">
            <w:pPr>
              <w:contextualSpacing/>
              <w:rPr>
                <w:rFonts w:eastAsia="MS Mincho"/>
                <w:b/>
                <w:bCs/>
                <w:sz w:val="24"/>
                <w:szCs w:val="24"/>
              </w:rPr>
            </w:pPr>
          </w:p>
        </w:tc>
        <w:tc>
          <w:tcPr>
            <w:tcW w:w="2129" w:type="dxa"/>
          </w:tcPr>
          <w:p w14:paraId="6B8B1FDF" w14:textId="77777777" w:rsidR="00690702" w:rsidRPr="00690702" w:rsidRDefault="00690702" w:rsidP="00690702">
            <w:pPr>
              <w:contextualSpacing/>
              <w:rPr>
                <w:rFonts w:eastAsia="MS Mincho"/>
                <w:b/>
                <w:bCs/>
                <w:sz w:val="24"/>
                <w:szCs w:val="24"/>
              </w:rPr>
            </w:pPr>
          </w:p>
        </w:tc>
      </w:tr>
    </w:tbl>
    <w:p w14:paraId="263D025E" w14:textId="77777777" w:rsidR="00690702" w:rsidRPr="00690702" w:rsidRDefault="00690702" w:rsidP="00690702">
      <w:pPr>
        <w:spacing w:after="0"/>
        <w:ind w:left="720"/>
        <w:contextualSpacing/>
        <w:rPr>
          <w:rFonts w:eastAsia="MS Mincho"/>
          <w:b/>
          <w:bCs/>
        </w:rPr>
      </w:pPr>
    </w:p>
    <w:p w14:paraId="0D909217" w14:textId="77777777" w:rsidR="00690702" w:rsidRPr="00690702" w:rsidRDefault="00690702" w:rsidP="00690702">
      <w:pPr>
        <w:spacing w:after="0"/>
        <w:rPr>
          <w:rFonts w:eastAsia="MS Mincho"/>
          <w:b/>
          <w:bCs/>
        </w:rPr>
      </w:pPr>
      <w:r w:rsidRPr="00690702">
        <w:rPr>
          <w:rFonts w:eastAsia="MS Mincho"/>
          <w:b/>
          <w:bCs/>
        </w:rPr>
        <w:t>Use of grants?</w:t>
      </w:r>
    </w:p>
    <w:p w14:paraId="7E4129D5" w14:textId="77777777" w:rsidR="00690702" w:rsidRPr="00690702" w:rsidRDefault="00690702" w:rsidP="00236892">
      <w:pPr>
        <w:numPr>
          <w:ilvl w:val="1"/>
          <w:numId w:val="16"/>
        </w:numPr>
        <w:spacing w:after="0"/>
        <w:contextualSpacing/>
        <w:rPr>
          <w:rFonts w:eastAsia="MS Mincho"/>
          <w:b/>
          <w:bCs/>
        </w:rPr>
      </w:pPr>
      <w:r w:rsidRPr="00690702">
        <w:rPr>
          <w:rFonts w:eastAsia="MS Mincho"/>
          <w:b/>
          <w:bCs/>
        </w:rPr>
        <w:t>Overview and composition of expenditures sources by the grants?</w:t>
      </w:r>
    </w:p>
    <w:p w14:paraId="24EEDA66" w14:textId="77777777" w:rsidR="00690702" w:rsidRPr="00690702" w:rsidRDefault="00690702" w:rsidP="00236892">
      <w:pPr>
        <w:numPr>
          <w:ilvl w:val="1"/>
          <w:numId w:val="16"/>
        </w:numPr>
        <w:spacing w:after="0"/>
        <w:contextualSpacing/>
        <w:rPr>
          <w:rFonts w:eastAsia="MS Mincho"/>
          <w:b/>
          <w:bCs/>
        </w:rPr>
      </w:pPr>
      <w:r w:rsidRPr="00690702">
        <w:rPr>
          <w:rFonts w:eastAsia="MS Mincho"/>
          <w:b/>
          <w:bCs/>
        </w:rPr>
        <w:t>Main areas and types of investments?</w:t>
      </w:r>
    </w:p>
    <w:p w14:paraId="7A3D44DB" w14:textId="7920E01A" w:rsidR="00690702" w:rsidRPr="00690702" w:rsidRDefault="00690702" w:rsidP="00236892">
      <w:pPr>
        <w:numPr>
          <w:ilvl w:val="1"/>
          <w:numId w:val="16"/>
        </w:numPr>
        <w:spacing w:after="0"/>
        <w:contextualSpacing/>
        <w:rPr>
          <w:rFonts w:eastAsia="MS Mincho"/>
          <w:b/>
          <w:bCs/>
        </w:rPr>
      </w:pPr>
      <w:r w:rsidRPr="00690702">
        <w:rPr>
          <w:rFonts w:eastAsia="MS Mincho"/>
          <w:b/>
          <w:bCs/>
        </w:rPr>
        <w:t xml:space="preserve">Gender focused projects? </w:t>
      </w:r>
      <w:r w:rsidR="00EE3064">
        <w:rPr>
          <w:rFonts w:eastAsia="MS Mincho"/>
          <w:b/>
          <w:bCs/>
        </w:rPr>
        <w:t xml:space="preserve"> </w:t>
      </w:r>
      <w:r w:rsidRPr="00690702">
        <w:rPr>
          <w:rFonts w:eastAsia="MS Mincho"/>
          <w:b/>
          <w:bCs/>
        </w:rPr>
        <w:t>%.... and type of projects?...</w:t>
      </w:r>
    </w:p>
    <w:p w14:paraId="1B87828B" w14:textId="57079212" w:rsidR="00690702" w:rsidRPr="00690702" w:rsidRDefault="00690702" w:rsidP="00236892">
      <w:pPr>
        <w:numPr>
          <w:ilvl w:val="1"/>
          <w:numId w:val="16"/>
        </w:numPr>
        <w:spacing w:after="0"/>
        <w:contextualSpacing/>
        <w:rPr>
          <w:rFonts w:eastAsia="MS Mincho"/>
          <w:b/>
          <w:bCs/>
        </w:rPr>
      </w:pPr>
      <w:r w:rsidRPr="00690702">
        <w:rPr>
          <w:rFonts w:eastAsia="MS Mincho"/>
          <w:b/>
          <w:bCs/>
        </w:rPr>
        <w:t xml:space="preserve">Poverty/MDG Focused? </w:t>
      </w:r>
      <w:r w:rsidR="00EE3064">
        <w:rPr>
          <w:rFonts w:eastAsia="MS Mincho"/>
          <w:b/>
          <w:bCs/>
        </w:rPr>
        <w:t xml:space="preserve"> </w:t>
      </w:r>
      <w:r w:rsidRPr="00690702">
        <w:rPr>
          <w:rFonts w:eastAsia="MS Mincho"/>
          <w:b/>
          <w:bCs/>
        </w:rPr>
        <w:t>%... types of projects?</w:t>
      </w:r>
    </w:p>
    <w:p w14:paraId="38A7C113" w14:textId="77777777" w:rsidR="00690702" w:rsidRPr="00690702" w:rsidRDefault="00690702" w:rsidP="00236892">
      <w:pPr>
        <w:numPr>
          <w:ilvl w:val="1"/>
          <w:numId w:val="16"/>
        </w:numPr>
        <w:spacing w:after="0"/>
        <w:contextualSpacing/>
        <w:rPr>
          <w:rFonts w:eastAsia="MS Mincho"/>
          <w:b/>
          <w:bCs/>
        </w:rPr>
      </w:pPr>
      <w:r w:rsidRPr="00690702">
        <w:rPr>
          <w:rFonts w:eastAsia="MS Mincho"/>
          <w:b/>
          <w:bCs/>
        </w:rPr>
        <w:t xml:space="preserve">How are decisions made? </w:t>
      </w:r>
    </w:p>
    <w:p w14:paraId="16A6C0AF" w14:textId="68C53BFA" w:rsidR="00690702" w:rsidRPr="00690702" w:rsidRDefault="00690702" w:rsidP="00236892">
      <w:pPr>
        <w:numPr>
          <w:ilvl w:val="1"/>
          <w:numId w:val="16"/>
        </w:numPr>
        <w:spacing w:after="0"/>
        <w:contextualSpacing/>
        <w:rPr>
          <w:rFonts w:eastAsia="MS Mincho"/>
          <w:b/>
          <w:bCs/>
        </w:rPr>
      </w:pPr>
      <w:r w:rsidRPr="00690702">
        <w:rPr>
          <w:rFonts w:eastAsia="MS Mincho"/>
          <w:b/>
          <w:bCs/>
        </w:rPr>
        <w:t>Changes over the past two years? Change in participation and influence of vulnerable groups and women</w:t>
      </w:r>
      <w:r w:rsidR="00341A5C">
        <w:rPr>
          <w:rFonts w:eastAsia="MS Mincho"/>
          <w:b/>
          <w:bCs/>
        </w:rPr>
        <w:t xml:space="preserve"> </w:t>
      </w:r>
    </w:p>
    <w:p w14:paraId="163AB7B1" w14:textId="77777777" w:rsidR="00690702" w:rsidRPr="00690702" w:rsidRDefault="00690702" w:rsidP="00236892">
      <w:pPr>
        <w:numPr>
          <w:ilvl w:val="1"/>
          <w:numId w:val="16"/>
        </w:numPr>
        <w:spacing w:after="0"/>
        <w:contextualSpacing/>
        <w:rPr>
          <w:rFonts w:eastAsia="MS Mincho"/>
          <w:b/>
          <w:bCs/>
        </w:rPr>
      </w:pPr>
      <w:r w:rsidRPr="00690702">
        <w:rPr>
          <w:rFonts w:eastAsia="MS Mincho"/>
          <w:b/>
          <w:bCs/>
        </w:rPr>
        <w:t>Impact of the program on this composition of utilization of grants?</w:t>
      </w:r>
    </w:p>
    <w:tbl>
      <w:tblPr>
        <w:tblStyle w:val="Tabel-Gitter3"/>
        <w:tblW w:w="0" w:type="auto"/>
        <w:tblInd w:w="720" w:type="dxa"/>
        <w:tblLook w:val="04A0" w:firstRow="1" w:lastRow="0" w:firstColumn="1" w:lastColumn="0" w:noHBand="0" w:noVBand="1"/>
      </w:tblPr>
      <w:tblGrid>
        <w:gridCol w:w="2838"/>
        <w:gridCol w:w="2839"/>
        <w:gridCol w:w="2839"/>
      </w:tblGrid>
      <w:tr w:rsidR="00690702" w:rsidRPr="00690702" w14:paraId="6F3347B5" w14:textId="77777777" w:rsidTr="00837CB5">
        <w:trPr>
          <w:trHeight w:val="447"/>
        </w:trPr>
        <w:tc>
          <w:tcPr>
            <w:tcW w:w="2838" w:type="dxa"/>
          </w:tcPr>
          <w:p w14:paraId="65A5CB07" w14:textId="77777777" w:rsidR="00690702" w:rsidRPr="00690702" w:rsidRDefault="00690702" w:rsidP="00690702">
            <w:pPr>
              <w:contextualSpacing/>
              <w:rPr>
                <w:rFonts w:eastAsia="MS Mincho"/>
                <w:b/>
                <w:bCs/>
                <w:sz w:val="24"/>
                <w:szCs w:val="24"/>
              </w:rPr>
            </w:pPr>
          </w:p>
        </w:tc>
        <w:tc>
          <w:tcPr>
            <w:tcW w:w="2839" w:type="dxa"/>
          </w:tcPr>
          <w:p w14:paraId="246AC18F" w14:textId="77777777" w:rsidR="00690702" w:rsidRPr="00690702" w:rsidRDefault="00690702" w:rsidP="00690702">
            <w:pPr>
              <w:rPr>
                <w:rFonts w:eastAsia="MS Mincho"/>
                <w:b/>
                <w:bCs/>
                <w:sz w:val="24"/>
                <w:szCs w:val="24"/>
              </w:rPr>
            </w:pPr>
            <w:r w:rsidRPr="00690702">
              <w:rPr>
                <w:rFonts w:eastAsia="MS Mincho"/>
                <w:b/>
                <w:bCs/>
                <w:sz w:val="24"/>
                <w:szCs w:val="24"/>
              </w:rPr>
              <w:t>FY 2012/13</w:t>
            </w:r>
          </w:p>
        </w:tc>
        <w:tc>
          <w:tcPr>
            <w:tcW w:w="2839" w:type="dxa"/>
          </w:tcPr>
          <w:p w14:paraId="2E9041A6" w14:textId="77777777" w:rsidR="00690702" w:rsidRPr="00690702" w:rsidRDefault="00690702" w:rsidP="00690702">
            <w:pPr>
              <w:rPr>
                <w:rFonts w:eastAsia="MS Mincho"/>
                <w:b/>
                <w:bCs/>
                <w:sz w:val="24"/>
                <w:szCs w:val="24"/>
              </w:rPr>
            </w:pPr>
            <w:r w:rsidRPr="00690702">
              <w:rPr>
                <w:rFonts w:eastAsia="MS Mincho"/>
                <w:b/>
                <w:bCs/>
                <w:sz w:val="24"/>
                <w:szCs w:val="24"/>
              </w:rPr>
              <w:t>FY 2013/14</w:t>
            </w:r>
          </w:p>
        </w:tc>
      </w:tr>
      <w:tr w:rsidR="00690702" w:rsidRPr="00690702" w14:paraId="2B0108E5" w14:textId="77777777" w:rsidTr="00837CB5">
        <w:tc>
          <w:tcPr>
            <w:tcW w:w="2838" w:type="dxa"/>
          </w:tcPr>
          <w:p w14:paraId="1D52D2C2" w14:textId="77777777" w:rsidR="00690702" w:rsidRPr="00690702" w:rsidRDefault="00690702" w:rsidP="00690702">
            <w:pPr>
              <w:rPr>
                <w:rFonts w:eastAsia="MS Mincho"/>
                <w:b/>
                <w:bCs/>
                <w:sz w:val="24"/>
                <w:szCs w:val="24"/>
              </w:rPr>
            </w:pPr>
            <w:r w:rsidRPr="00690702">
              <w:rPr>
                <w:rFonts w:eastAsia="MS Mincho"/>
                <w:b/>
                <w:bCs/>
                <w:sz w:val="24"/>
                <w:szCs w:val="24"/>
              </w:rPr>
              <w:t>Overall UPGP – Expanded performance based grants utilized</w:t>
            </w:r>
          </w:p>
        </w:tc>
        <w:tc>
          <w:tcPr>
            <w:tcW w:w="2839" w:type="dxa"/>
          </w:tcPr>
          <w:p w14:paraId="0D6C1474" w14:textId="77777777" w:rsidR="00690702" w:rsidRPr="00690702" w:rsidRDefault="00690702" w:rsidP="00690702">
            <w:pPr>
              <w:rPr>
                <w:rFonts w:eastAsia="MS Mincho"/>
                <w:b/>
                <w:bCs/>
                <w:sz w:val="24"/>
                <w:szCs w:val="24"/>
              </w:rPr>
            </w:pPr>
          </w:p>
        </w:tc>
        <w:tc>
          <w:tcPr>
            <w:tcW w:w="2839" w:type="dxa"/>
          </w:tcPr>
          <w:p w14:paraId="06594D8F" w14:textId="77777777" w:rsidR="00690702" w:rsidRPr="00690702" w:rsidRDefault="00690702" w:rsidP="00690702">
            <w:pPr>
              <w:rPr>
                <w:rFonts w:eastAsia="MS Mincho"/>
                <w:b/>
                <w:bCs/>
                <w:sz w:val="24"/>
                <w:szCs w:val="24"/>
              </w:rPr>
            </w:pPr>
          </w:p>
        </w:tc>
      </w:tr>
      <w:tr w:rsidR="00690702" w:rsidRPr="00690702" w14:paraId="5AF7E057" w14:textId="77777777" w:rsidTr="00837CB5">
        <w:tc>
          <w:tcPr>
            <w:tcW w:w="2838" w:type="dxa"/>
          </w:tcPr>
          <w:p w14:paraId="61BEF788" w14:textId="77777777" w:rsidR="00690702" w:rsidRPr="00690702" w:rsidRDefault="00690702" w:rsidP="00690702">
            <w:pPr>
              <w:rPr>
                <w:rFonts w:eastAsia="MS Mincho"/>
                <w:b/>
                <w:bCs/>
                <w:sz w:val="24"/>
                <w:szCs w:val="24"/>
              </w:rPr>
            </w:pPr>
            <w:r w:rsidRPr="00690702">
              <w:rPr>
                <w:rFonts w:eastAsia="MS Mincho"/>
                <w:b/>
                <w:bCs/>
                <w:sz w:val="24"/>
                <w:szCs w:val="24"/>
              </w:rPr>
              <w:t>Of this Gender focused</w:t>
            </w:r>
          </w:p>
        </w:tc>
        <w:tc>
          <w:tcPr>
            <w:tcW w:w="2839" w:type="dxa"/>
          </w:tcPr>
          <w:p w14:paraId="762AFB0A" w14:textId="77777777" w:rsidR="00690702" w:rsidRPr="00690702" w:rsidRDefault="00690702" w:rsidP="00690702">
            <w:pPr>
              <w:rPr>
                <w:rFonts w:eastAsia="MS Mincho"/>
                <w:b/>
                <w:bCs/>
                <w:sz w:val="24"/>
                <w:szCs w:val="24"/>
              </w:rPr>
            </w:pPr>
          </w:p>
        </w:tc>
        <w:tc>
          <w:tcPr>
            <w:tcW w:w="2839" w:type="dxa"/>
          </w:tcPr>
          <w:p w14:paraId="69ED9848" w14:textId="77777777" w:rsidR="00690702" w:rsidRPr="00690702" w:rsidRDefault="00690702" w:rsidP="00690702">
            <w:pPr>
              <w:rPr>
                <w:rFonts w:eastAsia="MS Mincho"/>
                <w:b/>
                <w:bCs/>
                <w:sz w:val="24"/>
                <w:szCs w:val="24"/>
              </w:rPr>
            </w:pPr>
          </w:p>
        </w:tc>
      </w:tr>
      <w:tr w:rsidR="00690702" w:rsidRPr="00690702" w14:paraId="06062E28" w14:textId="77777777" w:rsidTr="00837CB5">
        <w:tc>
          <w:tcPr>
            <w:tcW w:w="2838" w:type="dxa"/>
          </w:tcPr>
          <w:p w14:paraId="72664FCE" w14:textId="77777777" w:rsidR="00690702" w:rsidRPr="00690702" w:rsidRDefault="00690702" w:rsidP="00690702">
            <w:pPr>
              <w:rPr>
                <w:rFonts w:eastAsia="MS Mincho"/>
                <w:b/>
                <w:bCs/>
                <w:sz w:val="24"/>
                <w:szCs w:val="24"/>
              </w:rPr>
            </w:pPr>
            <w:r w:rsidRPr="00690702">
              <w:rPr>
                <w:rFonts w:eastAsia="MS Mincho"/>
                <w:b/>
                <w:bCs/>
                <w:sz w:val="24"/>
                <w:szCs w:val="24"/>
              </w:rPr>
              <w:t>Of this MDG /poverty focused</w:t>
            </w:r>
          </w:p>
        </w:tc>
        <w:tc>
          <w:tcPr>
            <w:tcW w:w="2839" w:type="dxa"/>
          </w:tcPr>
          <w:p w14:paraId="5A1088BF" w14:textId="77777777" w:rsidR="00690702" w:rsidRPr="00690702" w:rsidRDefault="00690702" w:rsidP="00690702">
            <w:pPr>
              <w:rPr>
                <w:rFonts w:eastAsia="MS Mincho"/>
                <w:b/>
                <w:bCs/>
                <w:sz w:val="24"/>
                <w:szCs w:val="24"/>
              </w:rPr>
            </w:pPr>
          </w:p>
        </w:tc>
        <w:tc>
          <w:tcPr>
            <w:tcW w:w="2839" w:type="dxa"/>
          </w:tcPr>
          <w:p w14:paraId="475AEB6A" w14:textId="77777777" w:rsidR="00690702" w:rsidRPr="00690702" w:rsidRDefault="00690702" w:rsidP="00690702">
            <w:pPr>
              <w:rPr>
                <w:rFonts w:eastAsia="MS Mincho"/>
                <w:b/>
                <w:bCs/>
                <w:sz w:val="24"/>
                <w:szCs w:val="24"/>
              </w:rPr>
            </w:pPr>
          </w:p>
        </w:tc>
      </w:tr>
      <w:tr w:rsidR="00690702" w:rsidRPr="00690702" w14:paraId="6FA49AF9" w14:textId="77777777" w:rsidTr="00837CB5">
        <w:tc>
          <w:tcPr>
            <w:tcW w:w="2838" w:type="dxa"/>
          </w:tcPr>
          <w:p w14:paraId="3625768B" w14:textId="77777777" w:rsidR="00690702" w:rsidRPr="00690702" w:rsidRDefault="00690702" w:rsidP="00690702">
            <w:pPr>
              <w:rPr>
                <w:rFonts w:eastAsia="MS Mincho"/>
                <w:b/>
                <w:bCs/>
                <w:sz w:val="24"/>
                <w:szCs w:val="24"/>
              </w:rPr>
            </w:pPr>
            <w:r w:rsidRPr="00690702">
              <w:rPr>
                <w:rFonts w:eastAsia="MS Mincho"/>
                <w:b/>
                <w:bCs/>
                <w:sz w:val="24"/>
                <w:szCs w:val="24"/>
              </w:rPr>
              <w:t>Use on Main sector areas</w:t>
            </w:r>
          </w:p>
        </w:tc>
        <w:tc>
          <w:tcPr>
            <w:tcW w:w="2839" w:type="dxa"/>
          </w:tcPr>
          <w:p w14:paraId="56418D4F" w14:textId="77777777" w:rsidR="00690702" w:rsidRPr="00690702" w:rsidRDefault="00690702" w:rsidP="00690702">
            <w:pPr>
              <w:rPr>
                <w:rFonts w:eastAsia="MS Mincho"/>
                <w:b/>
                <w:bCs/>
                <w:sz w:val="24"/>
                <w:szCs w:val="24"/>
              </w:rPr>
            </w:pPr>
          </w:p>
        </w:tc>
        <w:tc>
          <w:tcPr>
            <w:tcW w:w="2839" w:type="dxa"/>
          </w:tcPr>
          <w:p w14:paraId="2BD6EF3C" w14:textId="77777777" w:rsidR="00690702" w:rsidRPr="00690702" w:rsidRDefault="00690702" w:rsidP="00690702">
            <w:pPr>
              <w:rPr>
                <w:rFonts w:eastAsia="MS Mincho"/>
                <w:b/>
                <w:bCs/>
                <w:sz w:val="24"/>
                <w:szCs w:val="24"/>
              </w:rPr>
            </w:pPr>
          </w:p>
        </w:tc>
      </w:tr>
      <w:tr w:rsidR="00690702" w:rsidRPr="00690702" w14:paraId="7941C88A" w14:textId="77777777" w:rsidTr="00837CB5">
        <w:tc>
          <w:tcPr>
            <w:tcW w:w="2838" w:type="dxa"/>
          </w:tcPr>
          <w:p w14:paraId="18DA3BEB" w14:textId="77777777" w:rsidR="00690702" w:rsidRPr="00690702" w:rsidRDefault="00690702" w:rsidP="00690702">
            <w:pPr>
              <w:rPr>
                <w:rFonts w:eastAsia="MS Mincho"/>
                <w:b/>
                <w:bCs/>
                <w:sz w:val="24"/>
                <w:szCs w:val="24"/>
              </w:rPr>
            </w:pPr>
            <w:r w:rsidRPr="00690702">
              <w:rPr>
                <w:rFonts w:eastAsia="MS Mincho"/>
                <w:b/>
                <w:bCs/>
                <w:sz w:val="24"/>
                <w:szCs w:val="24"/>
              </w:rPr>
              <w:t>Education ..</w:t>
            </w:r>
          </w:p>
        </w:tc>
        <w:tc>
          <w:tcPr>
            <w:tcW w:w="2839" w:type="dxa"/>
          </w:tcPr>
          <w:p w14:paraId="07396AC9" w14:textId="77777777" w:rsidR="00690702" w:rsidRPr="00690702" w:rsidRDefault="00690702" w:rsidP="00690702">
            <w:pPr>
              <w:rPr>
                <w:rFonts w:eastAsia="MS Mincho"/>
                <w:b/>
                <w:bCs/>
                <w:sz w:val="24"/>
                <w:szCs w:val="24"/>
              </w:rPr>
            </w:pPr>
          </w:p>
        </w:tc>
        <w:tc>
          <w:tcPr>
            <w:tcW w:w="2839" w:type="dxa"/>
          </w:tcPr>
          <w:p w14:paraId="40C24E47" w14:textId="77777777" w:rsidR="00690702" w:rsidRPr="00690702" w:rsidRDefault="00690702" w:rsidP="00690702">
            <w:pPr>
              <w:rPr>
                <w:rFonts w:eastAsia="MS Mincho"/>
                <w:b/>
                <w:bCs/>
                <w:sz w:val="24"/>
                <w:szCs w:val="24"/>
              </w:rPr>
            </w:pPr>
          </w:p>
        </w:tc>
      </w:tr>
      <w:tr w:rsidR="00690702" w:rsidRPr="00690702" w14:paraId="3B7EA14A" w14:textId="77777777" w:rsidTr="00837CB5">
        <w:tc>
          <w:tcPr>
            <w:tcW w:w="2838" w:type="dxa"/>
          </w:tcPr>
          <w:p w14:paraId="6BB752A9" w14:textId="77777777" w:rsidR="00690702" w:rsidRPr="00690702" w:rsidRDefault="00690702" w:rsidP="00690702">
            <w:pPr>
              <w:rPr>
                <w:rFonts w:eastAsia="MS Mincho"/>
                <w:b/>
                <w:bCs/>
                <w:sz w:val="24"/>
                <w:szCs w:val="24"/>
              </w:rPr>
            </w:pPr>
            <w:r w:rsidRPr="00690702">
              <w:rPr>
                <w:rFonts w:eastAsia="MS Mincho"/>
                <w:b/>
                <w:bCs/>
                <w:sz w:val="24"/>
                <w:szCs w:val="24"/>
              </w:rPr>
              <w:t xml:space="preserve">Etc. </w:t>
            </w:r>
          </w:p>
        </w:tc>
        <w:tc>
          <w:tcPr>
            <w:tcW w:w="2839" w:type="dxa"/>
          </w:tcPr>
          <w:p w14:paraId="72EB1940" w14:textId="77777777" w:rsidR="00690702" w:rsidRPr="00690702" w:rsidRDefault="00690702" w:rsidP="00690702">
            <w:pPr>
              <w:rPr>
                <w:rFonts w:eastAsia="MS Mincho"/>
                <w:b/>
                <w:bCs/>
                <w:sz w:val="24"/>
                <w:szCs w:val="24"/>
              </w:rPr>
            </w:pPr>
          </w:p>
        </w:tc>
        <w:tc>
          <w:tcPr>
            <w:tcW w:w="2839" w:type="dxa"/>
          </w:tcPr>
          <w:p w14:paraId="40348FD4" w14:textId="77777777" w:rsidR="00690702" w:rsidRPr="00690702" w:rsidRDefault="00690702" w:rsidP="00690702">
            <w:pPr>
              <w:rPr>
                <w:rFonts w:eastAsia="MS Mincho"/>
                <w:b/>
                <w:bCs/>
                <w:sz w:val="24"/>
                <w:szCs w:val="24"/>
              </w:rPr>
            </w:pPr>
          </w:p>
        </w:tc>
      </w:tr>
    </w:tbl>
    <w:p w14:paraId="03FE7598" w14:textId="77777777" w:rsidR="00690702" w:rsidRPr="00690702" w:rsidRDefault="00690702" w:rsidP="00690702">
      <w:pPr>
        <w:spacing w:after="0"/>
        <w:ind w:left="720"/>
        <w:contextualSpacing/>
        <w:rPr>
          <w:rFonts w:eastAsia="MS Mincho"/>
          <w:b/>
          <w:bCs/>
        </w:rPr>
      </w:pPr>
    </w:p>
    <w:p w14:paraId="53F1F64C" w14:textId="77777777" w:rsidR="00690702" w:rsidRPr="00690702" w:rsidRDefault="00690702" w:rsidP="00690702">
      <w:pPr>
        <w:spacing w:after="0"/>
        <w:ind w:left="1440"/>
        <w:contextualSpacing/>
        <w:rPr>
          <w:rFonts w:eastAsia="MS Mincho"/>
          <w:b/>
          <w:bCs/>
        </w:rPr>
      </w:pPr>
    </w:p>
    <w:p w14:paraId="0482B6A7" w14:textId="77777777" w:rsidR="00690702" w:rsidRPr="00690702" w:rsidRDefault="00690702" w:rsidP="00690702">
      <w:pPr>
        <w:spacing w:after="0"/>
        <w:rPr>
          <w:rFonts w:eastAsia="MS Mincho"/>
          <w:b/>
          <w:bCs/>
          <w:u w:val="single"/>
        </w:rPr>
      </w:pPr>
      <w:r w:rsidRPr="00690702">
        <w:rPr>
          <w:rFonts w:eastAsia="MS Mincho"/>
          <w:b/>
          <w:bCs/>
          <w:u w:val="single"/>
        </w:rPr>
        <w:t>Performance Assessments</w:t>
      </w:r>
    </w:p>
    <w:p w14:paraId="25A5CD81" w14:textId="77777777" w:rsidR="00690702" w:rsidRPr="00690702" w:rsidRDefault="00690702" w:rsidP="00236892">
      <w:pPr>
        <w:numPr>
          <w:ilvl w:val="0"/>
          <w:numId w:val="16"/>
        </w:numPr>
        <w:spacing w:after="0"/>
        <w:contextualSpacing/>
        <w:rPr>
          <w:rFonts w:eastAsia="MS Mincho"/>
          <w:bCs/>
        </w:rPr>
      </w:pPr>
      <w:r w:rsidRPr="00690702">
        <w:rPr>
          <w:rFonts w:eastAsia="MS Mincho"/>
          <w:b/>
          <w:bCs/>
        </w:rPr>
        <w:t>Timing of these: When was the performance assessment conducted? Last time ?</w:t>
      </w:r>
      <w:r w:rsidRPr="00690702">
        <w:rPr>
          <w:rFonts w:eastAsia="MS Mincho"/>
          <w:bCs/>
        </w:rPr>
        <w:t xml:space="preserve"> … the previous one? ..</w:t>
      </w:r>
    </w:p>
    <w:p w14:paraId="64C9A77A" w14:textId="77777777" w:rsidR="00690702" w:rsidRPr="00690702" w:rsidRDefault="00690702" w:rsidP="00236892">
      <w:pPr>
        <w:numPr>
          <w:ilvl w:val="0"/>
          <w:numId w:val="16"/>
        </w:numPr>
        <w:spacing w:after="0"/>
        <w:contextualSpacing/>
        <w:rPr>
          <w:rFonts w:eastAsia="MS Mincho"/>
          <w:b/>
          <w:bCs/>
        </w:rPr>
      </w:pPr>
      <w:r w:rsidRPr="00690702">
        <w:rPr>
          <w:rFonts w:eastAsia="MS Mincho"/>
          <w:b/>
          <w:bCs/>
        </w:rPr>
        <w:t>Awareness of the assessments?</w:t>
      </w:r>
    </w:p>
    <w:p w14:paraId="272AD674"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Any Prior information about the assessments?.... How?....</w:t>
      </w:r>
    </w:p>
    <w:p w14:paraId="3171DF88"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How does the LG prepare for the assessment? .. e.g. internal review/assessment? ….</w:t>
      </w:r>
    </w:p>
    <w:p w14:paraId="78993181"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Internal assessments?</w:t>
      </w:r>
    </w:p>
    <w:p w14:paraId="280D1E8C"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Feed back on the results ? how?</w:t>
      </w:r>
    </w:p>
    <w:p w14:paraId="1A599DEE"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Exit conference with the assessment teams and the LG?....</w:t>
      </w:r>
    </w:p>
    <w:p w14:paraId="7B0C685B" w14:textId="77777777" w:rsidR="00690702" w:rsidRPr="00690702" w:rsidRDefault="00690702" w:rsidP="00236892">
      <w:pPr>
        <w:numPr>
          <w:ilvl w:val="0"/>
          <w:numId w:val="16"/>
        </w:numPr>
        <w:spacing w:after="0"/>
        <w:contextualSpacing/>
        <w:rPr>
          <w:rFonts w:eastAsia="MS Mincho"/>
          <w:b/>
          <w:bCs/>
        </w:rPr>
      </w:pPr>
      <w:r w:rsidRPr="00690702">
        <w:rPr>
          <w:rFonts w:eastAsia="MS Mincho"/>
          <w:b/>
          <w:bCs/>
        </w:rPr>
        <w:t>General views on the assessments</w:t>
      </w:r>
    </w:p>
    <w:p w14:paraId="260C7467" w14:textId="77777777" w:rsidR="00690702" w:rsidRPr="00690702" w:rsidRDefault="00690702" w:rsidP="00236892">
      <w:pPr>
        <w:numPr>
          <w:ilvl w:val="1"/>
          <w:numId w:val="16"/>
        </w:numPr>
        <w:spacing w:after="0"/>
        <w:contextualSpacing/>
        <w:rPr>
          <w:rFonts w:eastAsia="MS Mincho"/>
          <w:b/>
          <w:bCs/>
        </w:rPr>
      </w:pPr>
      <w:r w:rsidRPr="00690702">
        <w:rPr>
          <w:rFonts w:eastAsia="MS Mincho"/>
          <w:b/>
          <w:bCs/>
        </w:rPr>
        <w:t xml:space="preserve">1) Satisfied….2) Neural…. 3) not satisfied…? </w:t>
      </w:r>
    </w:p>
    <w:p w14:paraId="46DA6B4F" w14:textId="77777777" w:rsidR="00690702" w:rsidRPr="00690702" w:rsidRDefault="00690702" w:rsidP="00236892">
      <w:pPr>
        <w:numPr>
          <w:ilvl w:val="1"/>
          <w:numId w:val="16"/>
        </w:numPr>
        <w:spacing w:after="0"/>
        <w:contextualSpacing/>
        <w:rPr>
          <w:rFonts w:eastAsia="MS Mincho"/>
          <w:b/>
          <w:bCs/>
        </w:rPr>
      </w:pPr>
      <w:r w:rsidRPr="00690702">
        <w:rPr>
          <w:rFonts w:eastAsia="MS Mincho"/>
          <w:b/>
          <w:bCs/>
        </w:rPr>
        <w:t>What is working well?</w:t>
      </w:r>
    </w:p>
    <w:p w14:paraId="44539203" w14:textId="77777777" w:rsidR="00690702" w:rsidRPr="00690702" w:rsidRDefault="00690702" w:rsidP="00236892">
      <w:pPr>
        <w:numPr>
          <w:ilvl w:val="1"/>
          <w:numId w:val="16"/>
        </w:numPr>
        <w:spacing w:after="0"/>
        <w:contextualSpacing/>
        <w:rPr>
          <w:rFonts w:eastAsia="MS Mincho"/>
          <w:bCs/>
        </w:rPr>
      </w:pPr>
      <w:r w:rsidRPr="00690702">
        <w:rPr>
          <w:rFonts w:eastAsia="MS Mincho"/>
          <w:b/>
          <w:bCs/>
        </w:rPr>
        <w:t>Challenges</w:t>
      </w:r>
      <w:r w:rsidRPr="00690702">
        <w:rPr>
          <w:rFonts w:eastAsia="MS Mincho"/>
          <w:bCs/>
        </w:rPr>
        <w:t>?</w:t>
      </w:r>
    </w:p>
    <w:p w14:paraId="55154E89"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Objective and neutral ? Yes… No…</w:t>
      </w:r>
    </w:p>
    <w:p w14:paraId="2D72C89E" w14:textId="1904E84D" w:rsidR="00690702" w:rsidRPr="00690702" w:rsidRDefault="00690702" w:rsidP="00236892">
      <w:pPr>
        <w:numPr>
          <w:ilvl w:val="1"/>
          <w:numId w:val="16"/>
        </w:numPr>
        <w:spacing w:after="0"/>
        <w:contextualSpacing/>
        <w:rPr>
          <w:rFonts w:eastAsia="MS Mincho"/>
          <w:bCs/>
        </w:rPr>
      </w:pPr>
      <w:r w:rsidRPr="00690702">
        <w:rPr>
          <w:rFonts w:eastAsia="MS Mincho"/>
          <w:bCs/>
        </w:rPr>
        <w:t>Timing?</w:t>
      </w:r>
      <w:r w:rsidR="00341A5C">
        <w:rPr>
          <w:rFonts w:eastAsia="MS Mincho"/>
          <w:bCs/>
        </w:rPr>
        <w:t xml:space="preserve"> </w:t>
      </w:r>
      <w:r w:rsidRPr="00690702">
        <w:rPr>
          <w:rFonts w:eastAsia="MS Mincho"/>
          <w:bCs/>
        </w:rPr>
        <w:t xml:space="preserve">Does it fit with the LG planning and budgeting cycle? Yes.. No… </w:t>
      </w:r>
    </w:p>
    <w:p w14:paraId="27872FFD"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Duration?</w:t>
      </w:r>
    </w:p>
    <w:p w14:paraId="0848C78B" w14:textId="77777777" w:rsidR="00690702" w:rsidRPr="00690702" w:rsidRDefault="00690702" w:rsidP="00236892">
      <w:pPr>
        <w:numPr>
          <w:ilvl w:val="0"/>
          <w:numId w:val="16"/>
        </w:numPr>
        <w:spacing w:after="0"/>
        <w:contextualSpacing/>
        <w:rPr>
          <w:rFonts w:eastAsia="MS Mincho"/>
          <w:bCs/>
        </w:rPr>
      </w:pPr>
      <w:r w:rsidRPr="00690702">
        <w:rPr>
          <w:rFonts w:eastAsia="MS Mincho"/>
          <w:bCs/>
        </w:rPr>
        <w:t xml:space="preserve">Appeal options? Yes… No… </w:t>
      </w:r>
    </w:p>
    <w:p w14:paraId="6B1BCFAC"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Any need for this system? Yes/No…. – did you agree in results? Yes/No….</w:t>
      </w:r>
    </w:p>
    <w:p w14:paraId="24FAF1D2"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Knowledge about the appeal options? Yes… NO…</w:t>
      </w:r>
    </w:p>
    <w:p w14:paraId="4A1BD430"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Procedures?...</w:t>
      </w:r>
    </w:p>
    <w:p w14:paraId="28A8198B" w14:textId="77777777" w:rsidR="00690702" w:rsidRPr="00690702" w:rsidRDefault="00690702" w:rsidP="00236892">
      <w:pPr>
        <w:numPr>
          <w:ilvl w:val="0"/>
          <w:numId w:val="16"/>
        </w:numPr>
        <w:spacing w:after="0"/>
        <w:contextualSpacing/>
        <w:rPr>
          <w:rFonts w:eastAsia="MS Mincho"/>
          <w:b/>
          <w:bCs/>
        </w:rPr>
      </w:pPr>
      <w:r w:rsidRPr="00690702">
        <w:rPr>
          <w:rFonts w:eastAsia="MS Mincho"/>
          <w:b/>
          <w:bCs/>
          <w:u w:val="single"/>
        </w:rPr>
        <w:t>Impact</w:t>
      </w:r>
      <w:r w:rsidRPr="00690702">
        <w:rPr>
          <w:rFonts w:eastAsia="MS Mincho"/>
          <w:b/>
          <w:bCs/>
        </w:rPr>
        <w:t xml:space="preserve"> of the assessment system on the performance of the LG?</w:t>
      </w:r>
    </w:p>
    <w:p w14:paraId="53E8B6BF"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In which areas?....</w:t>
      </w:r>
    </w:p>
    <w:p w14:paraId="21B7A1A5" w14:textId="77777777" w:rsidR="00690702" w:rsidRPr="00690702" w:rsidRDefault="00690702" w:rsidP="00236892">
      <w:pPr>
        <w:numPr>
          <w:ilvl w:val="2"/>
          <w:numId w:val="16"/>
        </w:numPr>
        <w:spacing w:after="0"/>
        <w:contextualSpacing/>
        <w:rPr>
          <w:rFonts w:eastAsia="MS Mincho"/>
          <w:bCs/>
        </w:rPr>
      </w:pPr>
      <w:r w:rsidRPr="00690702">
        <w:rPr>
          <w:rFonts w:eastAsia="MS Mincho"/>
          <w:bCs/>
        </w:rPr>
        <w:t>Public financial management: Yes. … No…</w:t>
      </w:r>
    </w:p>
    <w:p w14:paraId="1CC0EBC5" w14:textId="77777777" w:rsidR="00690702" w:rsidRPr="00690702" w:rsidRDefault="00690702" w:rsidP="00236892">
      <w:pPr>
        <w:numPr>
          <w:ilvl w:val="2"/>
          <w:numId w:val="16"/>
        </w:numPr>
        <w:spacing w:after="0"/>
        <w:contextualSpacing/>
        <w:rPr>
          <w:rFonts w:eastAsia="MS Mincho"/>
          <w:bCs/>
        </w:rPr>
      </w:pPr>
      <w:r w:rsidRPr="00690702">
        <w:rPr>
          <w:rFonts w:eastAsia="MS Mincho"/>
          <w:bCs/>
        </w:rPr>
        <w:t xml:space="preserve">Governance (transparency , accountability, etc.): Yes…. NO… </w:t>
      </w:r>
    </w:p>
    <w:p w14:paraId="30219A37" w14:textId="77777777" w:rsidR="00690702" w:rsidRPr="00690702" w:rsidRDefault="00690702" w:rsidP="00236892">
      <w:pPr>
        <w:numPr>
          <w:ilvl w:val="2"/>
          <w:numId w:val="16"/>
        </w:numPr>
        <w:spacing w:after="0"/>
        <w:contextualSpacing/>
        <w:rPr>
          <w:rFonts w:eastAsia="MS Mincho"/>
          <w:bCs/>
        </w:rPr>
      </w:pPr>
      <w:r w:rsidRPr="00690702">
        <w:rPr>
          <w:rFonts w:eastAsia="MS Mincho"/>
          <w:bCs/>
        </w:rPr>
        <w:t>Impact on way gender issues are treated? Yes… No…</w:t>
      </w:r>
    </w:p>
    <w:p w14:paraId="14260BEC" w14:textId="77777777" w:rsidR="00690702" w:rsidRPr="00690702" w:rsidRDefault="00690702" w:rsidP="00236892">
      <w:pPr>
        <w:numPr>
          <w:ilvl w:val="2"/>
          <w:numId w:val="16"/>
        </w:numPr>
        <w:spacing w:after="0"/>
        <w:contextualSpacing/>
        <w:rPr>
          <w:rFonts w:eastAsia="MS Mincho"/>
          <w:bCs/>
        </w:rPr>
      </w:pPr>
      <w:r w:rsidRPr="00690702">
        <w:rPr>
          <w:rFonts w:eastAsia="MS Mincho"/>
          <w:bCs/>
        </w:rPr>
        <w:t>Other areas… which?</w:t>
      </w:r>
    </w:p>
    <w:p w14:paraId="12A40B58" w14:textId="77777777" w:rsidR="00690702" w:rsidRPr="00690702" w:rsidRDefault="00690702" w:rsidP="00236892">
      <w:pPr>
        <w:numPr>
          <w:ilvl w:val="0"/>
          <w:numId w:val="16"/>
        </w:numPr>
        <w:spacing w:after="0"/>
        <w:contextualSpacing/>
        <w:rPr>
          <w:rFonts w:eastAsia="MS Mincho"/>
          <w:bCs/>
        </w:rPr>
      </w:pPr>
      <w:r w:rsidRPr="00690702">
        <w:rPr>
          <w:rFonts w:eastAsia="MS Mincho"/>
          <w:bCs/>
        </w:rPr>
        <w:t xml:space="preserve">Do you make use of the assessment results? … How? </w:t>
      </w:r>
    </w:p>
    <w:p w14:paraId="3A53E1B2" w14:textId="77777777" w:rsidR="00690702" w:rsidRPr="00690702" w:rsidRDefault="00690702" w:rsidP="00236892">
      <w:pPr>
        <w:numPr>
          <w:ilvl w:val="0"/>
          <w:numId w:val="16"/>
        </w:numPr>
        <w:spacing w:after="0"/>
        <w:contextualSpacing/>
        <w:rPr>
          <w:rFonts w:eastAsia="MS Mincho"/>
          <w:b/>
          <w:bCs/>
        </w:rPr>
      </w:pPr>
      <w:r w:rsidRPr="00690702">
        <w:rPr>
          <w:rFonts w:eastAsia="MS Mincho"/>
          <w:b/>
          <w:bCs/>
        </w:rPr>
        <w:t>Do you publish results?</w:t>
      </w:r>
    </w:p>
    <w:p w14:paraId="3F064261" w14:textId="77777777" w:rsidR="00690702" w:rsidRPr="00690702" w:rsidRDefault="00690702" w:rsidP="00236892">
      <w:pPr>
        <w:numPr>
          <w:ilvl w:val="0"/>
          <w:numId w:val="16"/>
        </w:numPr>
        <w:spacing w:after="0"/>
        <w:contextualSpacing/>
        <w:rPr>
          <w:rFonts w:eastAsia="MS Mincho"/>
          <w:bCs/>
        </w:rPr>
      </w:pPr>
      <w:r w:rsidRPr="00690702">
        <w:rPr>
          <w:rFonts w:eastAsia="MS Mincho"/>
          <w:bCs/>
        </w:rPr>
        <w:t>Suggestions for changes in the system</w:t>
      </w:r>
    </w:p>
    <w:p w14:paraId="6E2D5F79"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Minimum conditions?...</w:t>
      </w:r>
    </w:p>
    <w:p w14:paraId="5DB495CC" w14:textId="77777777" w:rsidR="00690702" w:rsidRPr="00690702" w:rsidRDefault="00690702" w:rsidP="00236892">
      <w:pPr>
        <w:numPr>
          <w:ilvl w:val="1"/>
          <w:numId w:val="16"/>
        </w:numPr>
        <w:spacing w:after="0"/>
        <w:contextualSpacing/>
        <w:rPr>
          <w:rFonts w:eastAsia="MS Mincho"/>
          <w:bCs/>
        </w:rPr>
      </w:pPr>
      <w:r w:rsidRPr="00690702">
        <w:rPr>
          <w:rFonts w:eastAsia="MS Mincho"/>
          <w:bCs/>
        </w:rPr>
        <w:t>Performance measures?</w:t>
      </w:r>
    </w:p>
    <w:p w14:paraId="73E3A213" w14:textId="77777777" w:rsidR="00690702" w:rsidRPr="00690702" w:rsidRDefault="00690702" w:rsidP="00690702">
      <w:pPr>
        <w:spacing w:after="0"/>
        <w:rPr>
          <w:rFonts w:eastAsia="MS Mincho"/>
        </w:rPr>
      </w:pPr>
    </w:p>
    <w:p w14:paraId="7ECDB37A" w14:textId="77777777" w:rsidR="00690702" w:rsidRPr="00690702" w:rsidRDefault="00690702" w:rsidP="00690702">
      <w:pPr>
        <w:spacing w:after="0"/>
        <w:rPr>
          <w:rFonts w:eastAsia="MS Mincho"/>
          <w:b/>
          <w:u w:val="single"/>
        </w:rPr>
      </w:pPr>
      <w:r w:rsidRPr="00690702">
        <w:rPr>
          <w:rFonts w:eastAsia="MS Mincho"/>
          <w:b/>
          <w:u w:val="single"/>
        </w:rPr>
        <w:t>Own source revenue mobilization</w:t>
      </w:r>
    </w:p>
    <w:p w14:paraId="346B43D6" w14:textId="5480FB3A" w:rsidR="00690702" w:rsidRPr="00690702" w:rsidRDefault="00690702" w:rsidP="00236892">
      <w:pPr>
        <w:numPr>
          <w:ilvl w:val="0"/>
          <w:numId w:val="26"/>
        </w:numPr>
        <w:spacing w:after="0"/>
        <w:contextualSpacing/>
        <w:rPr>
          <w:rFonts w:eastAsia="MS Mincho"/>
          <w:b/>
        </w:rPr>
      </w:pPr>
      <w:r w:rsidRPr="00690702">
        <w:rPr>
          <w:rFonts w:eastAsia="MS Mincho"/>
          <w:b/>
        </w:rPr>
        <w:t>Trends: Own source revenues:</w:t>
      </w:r>
      <w:r w:rsidR="00341A5C">
        <w:rPr>
          <w:rFonts w:eastAsia="MS Mincho"/>
          <w:b/>
        </w:rPr>
        <w:t xml:space="preserve"> </w:t>
      </w:r>
      <w:r w:rsidRPr="00690702">
        <w:rPr>
          <w:rFonts w:eastAsia="MS Mincho"/>
          <w:b/>
        </w:rPr>
        <w:t>2011/12……; 2012/2013…… and 2013/14…. ?</w:t>
      </w:r>
    </w:p>
    <w:tbl>
      <w:tblPr>
        <w:tblStyle w:val="Tabel-Gitter3"/>
        <w:tblW w:w="0" w:type="auto"/>
        <w:tblInd w:w="720" w:type="dxa"/>
        <w:tblLook w:val="04A0" w:firstRow="1" w:lastRow="0" w:firstColumn="1" w:lastColumn="0" w:noHBand="0" w:noVBand="1"/>
      </w:tblPr>
      <w:tblGrid>
        <w:gridCol w:w="2129"/>
        <w:gridCol w:w="2129"/>
        <w:gridCol w:w="2129"/>
        <w:gridCol w:w="2129"/>
      </w:tblGrid>
      <w:tr w:rsidR="00690702" w:rsidRPr="00690702" w14:paraId="2E81EDF8" w14:textId="77777777" w:rsidTr="00837CB5">
        <w:tc>
          <w:tcPr>
            <w:tcW w:w="2129" w:type="dxa"/>
          </w:tcPr>
          <w:p w14:paraId="12162D9B" w14:textId="77777777" w:rsidR="00690702" w:rsidRPr="00690702" w:rsidRDefault="00690702" w:rsidP="00690702">
            <w:pPr>
              <w:contextualSpacing/>
              <w:rPr>
                <w:rFonts w:eastAsia="MS Mincho"/>
                <w:b/>
                <w:sz w:val="24"/>
                <w:szCs w:val="24"/>
              </w:rPr>
            </w:pPr>
          </w:p>
        </w:tc>
        <w:tc>
          <w:tcPr>
            <w:tcW w:w="2129" w:type="dxa"/>
          </w:tcPr>
          <w:p w14:paraId="77E04402" w14:textId="77777777" w:rsidR="00690702" w:rsidRPr="00690702" w:rsidRDefault="00690702" w:rsidP="00690702">
            <w:pPr>
              <w:contextualSpacing/>
              <w:rPr>
                <w:rFonts w:eastAsia="MS Mincho"/>
                <w:b/>
                <w:sz w:val="24"/>
                <w:szCs w:val="24"/>
              </w:rPr>
            </w:pPr>
            <w:r w:rsidRPr="00690702">
              <w:rPr>
                <w:rFonts w:eastAsia="MS Mincho"/>
                <w:b/>
                <w:sz w:val="24"/>
                <w:szCs w:val="24"/>
              </w:rPr>
              <w:t>2011/12</w:t>
            </w:r>
          </w:p>
        </w:tc>
        <w:tc>
          <w:tcPr>
            <w:tcW w:w="2129" w:type="dxa"/>
          </w:tcPr>
          <w:p w14:paraId="719E0379" w14:textId="77777777" w:rsidR="00690702" w:rsidRPr="00690702" w:rsidRDefault="00690702" w:rsidP="00690702">
            <w:pPr>
              <w:contextualSpacing/>
              <w:rPr>
                <w:rFonts w:eastAsia="MS Mincho"/>
                <w:b/>
                <w:sz w:val="24"/>
                <w:szCs w:val="24"/>
              </w:rPr>
            </w:pPr>
            <w:r w:rsidRPr="00690702">
              <w:rPr>
                <w:rFonts w:eastAsia="MS Mincho"/>
                <w:b/>
                <w:sz w:val="24"/>
                <w:szCs w:val="24"/>
              </w:rPr>
              <w:t>2012/13</w:t>
            </w:r>
          </w:p>
        </w:tc>
        <w:tc>
          <w:tcPr>
            <w:tcW w:w="2129" w:type="dxa"/>
          </w:tcPr>
          <w:p w14:paraId="55F837CF" w14:textId="77777777" w:rsidR="00690702" w:rsidRPr="00690702" w:rsidRDefault="00690702" w:rsidP="00690702">
            <w:pPr>
              <w:contextualSpacing/>
              <w:rPr>
                <w:rFonts w:eastAsia="MS Mincho"/>
                <w:b/>
                <w:sz w:val="24"/>
                <w:szCs w:val="24"/>
              </w:rPr>
            </w:pPr>
            <w:r w:rsidRPr="00690702">
              <w:rPr>
                <w:rFonts w:eastAsia="MS Mincho"/>
                <w:b/>
                <w:sz w:val="24"/>
                <w:szCs w:val="24"/>
              </w:rPr>
              <w:t>2013/14</w:t>
            </w:r>
          </w:p>
        </w:tc>
      </w:tr>
      <w:tr w:rsidR="00690702" w:rsidRPr="00690702" w14:paraId="3EBFAD60" w14:textId="77777777" w:rsidTr="00837CB5">
        <w:tc>
          <w:tcPr>
            <w:tcW w:w="2129" w:type="dxa"/>
          </w:tcPr>
          <w:p w14:paraId="499320E7" w14:textId="77777777" w:rsidR="00690702" w:rsidRPr="00690702" w:rsidRDefault="00690702" w:rsidP="00690702">
            <w:pPr>
              <w:contextualSpacing/>
              <w:rPr>
                <w:rFonts w:eastAsia="MS Mincho"/>
                <w:b/>
                <w:sz w:val="24"/>
                <w:szCs w:val="24"/>
              </w:rPr>
            </w:pPr>
            <w:r w:rsidRPr="00690702">
              <w:rPr>
                <w:rFonts w:eastAsia="MS Mincho"/>
                <w:b/>
                <w:sz w:val="24"/>
                <w:szCs w:val="24"/>
              </w:rPr>
              <w:t>Total revenues</w:t>
            </w:r>
          </w:p>
        </w:tc>
        <w:tc>
          <w:tcPr>
            <w:tcW w:w="2129" w:type="dxa"/>
          </w:tcPr>
          <w:p w14:paraId="2C6227A5" w14:textId="77777777" w:rsidR="00690702" w:rsidRPr="00690702" w:rsidRDefault="00690702" w:rsidP="00690702">
            <w:pPr>
              <w:contextualSpacing/>
              <w:rPr>
                <w:rFonts w:eastAsia="MS Mincho"/>
                <w:b/>
                <w:sz w:val="24"/>
                <w:szCs w:val="24"/>
              </w:rPr>
            </w:pPr>
          </w:p>
        </w:tc>
        <w:tc>
          <w:tcPr>
            <w:tcW w:w="2129" w:type="dxa"/>
          </w:tcPr>
          <w:p w14:paraId="4C97A3BB" w14:textId="77777777" w:rsidR="00690702" w:rsidRPr="00690702" w:rsidRDefault="00690702" w:rsidP="00690702">
            <w:pPr>
              <w:contextualSpacing/>
              <w:rPr>
                <w:rFonts w:eastAsia="MS Mincho"/>
                <w:b/>
                <w:sz w:val="24"/>
                <w:szCs w:val="24"/>
              </w:rPr>
            </w:pPr>
          </w:p>
        </w:tc>
        <w:tc>
          <w:tcPr>
            <w:tcW w:w="2129" w:type="dxa"/>
          </w:tcPr>
          <w:p w14:paraId="70711F03" w14:textId="77777777" w:rsidR="00690702" w:rsidRPr="00690702" w:rsidRDefault="00690702" w:rsidP="00690702">
            <w:pPr>
              <w:contextualSpacing/>
              <w:rPr>
                <w:rFonts w:eastAsia="MS Mincho"/>
                <w:b/>
                <w:sz w:val="24"/>
                <w:szCs w:val="24"/>
              </w:rPr>
            </w:pPr>
          </w:p>
        </w:tc>
      </w:tr>
      <w:tr w:rsidR="00690702" w:rsidRPr="00690702" w14:paraId="0927B293" w14:textId="77777777" w:rsidTr="00837CB5">
        <w:tc>
          <w:tcPr>
            <w:tcW w:w="2129" w:type="dxa"/>
          </w:tcPr>
          <w:p w14:paraId="5A6B1C4E" w14:textId="77777777" w:rsidR="00690702" w:rsidRPr="00690702" w:rsidRDefault="00690702" w:rsidP="00690702">
            <w:pPr>
              <w:contextualSpacing/>
              <w:rPr>
                <w:rFonts w:eastAsia="MS Mincho"/>
                <w:b/>
                <w:sz w:val="24"/>
                <w:szCs w:val="24"/>
              </w:rPr>
            </w:pPr>
            <w:r w:rsidRPr="00690702">
              <w:rPr>
                <w:rFonts w:eastAsia="MS Mincho"/>
                <w:b/>
                <w:sz w:val="24"/>
                <w:szCs w:val="24"/>
              </w:rPr>
              <w:t>Holding tax</w:t>
            </w:r>
          </w:p>
        </w:tc>
        <w:tc>
          <w:tcPr>
            <w:tcW w:w="2129" w:type="dxa"/>
          </w:tcPr>
          <w:p w14:paraId="5A29D3C5" w14:textId="77777777" w:rsidR="00690702" w:rsidRPr="00690702" w:rsidRDefault="00690702" w:rsidP="00690702">
            <w:pPr>
              <w:contextualSpacing/>
              <w:rPr>
                <w:rFonts w:eastAsia="MS Mincho"/>
                <w:b/>
                <w:sz w:val="24"/>
                <w:szCs w:val="24"/>
              </w:rPr>
            </w:pPr>
          </w:p>
        </w:tc>
        <w:tc>
          <w:tcPr>
            <w:tcW w:w="2129" w:type="dxa"/>
          </w:tcPr>
          <w:p w14:paraId="11AE1AF0" w14:textId="77777777" w:rsidR="00690702" w:rsidRPr="00690702" w:rsidRDefault="00690702" w:rsidP="00690702">
            <w:pPr>
              <w:contextualSpacing/>
              <w:rPr>
                <w:rFonts w:eastAsia="MS Mincho"/>
                <w:b/>
                <w:sz w:val="24"/>
                <w:szCs w:val="24"/>
              </w:rPr>
            </w:pPr>
          </w:p>
        </w:tc>
        <w:tc>
          <w:tcPr>
            <w:tcW w:w="2129" w:type="dxa"/>
          </w:tcPr>
          <w:p w14:paraId="5F4C3204" w14:textId="77777777" w:rsidR="00690702" w:rsidRPr="00690702" w:rsidRDefault="00690702" w:rsidP="00690702">
            <w:pPr>
              <w:contextualSpacing/>
              <w:rPr>
                <w:rFonts w:eastAsia="MS Mincho"/>
                <w:b/>
                <w:sz w:val="24"/>
                <w:szCs w:val="24"/>
              </w:rPr>
            </w:pPr>
          </w:p>
        </w:tc>
      </w:tr>
      <w:tr w:rsidR="00690702" w:rsidRPr="00690702" w14:paraId="33F7E0DE" w14:textId="77777777" w:rsidTr="00837CB5">
        <w:tc>
          <w:tcPr>
            <w:tcW w:w="2129" w:type="dxa"/>
          </w:tcPr>
          <w:p w14:paraId="52FA7330" w14:textId="77777777" w:rsidR="00690702" w:rsidRPr="00690702" w:rsidRDefault="00690702" w:rsidP="00690702">
            <w:pPr>
              <w:contextualSpacing/>
              <w:rPr>
                <w:rFonts w:eastAsia="MS Mincho"/>
                <w:b/>
                <w:sz w:val="24"/>
                <w:szCs w:val="24"/>
              </w:rPr>
            </w:pPr>
            <w:r w:rsidRPr="00690702">
              <w:rPr>
                <w:rFonts w:eastAsia="MS Mincho"/>
                <w:b/>
                <w:sz w:val="24"/>
                <w:szCs w:val="24"/>
              </w:rPr>
              <w:t>Other main taxes</w:t>
            </w:r>
          </w:p>
        </w:tc>
        <w:tc>
          <w:tcPr>
            <w:tcW w:w="2129" w:type="dxa"/>
          </w:tcPr>
          <w:p w14:paraId="6D21E4B5" w14:textId="77777777" w:rsidR="00690702" w:rsidRPr="00690702" w:rsidRDefault="00690702" w:rsidP="00690702">
            <w:pPr>
              <w:contextualSpacing/>
              <w:rPr>
                <w:rFonts w:eastAsia="MS Mincho"/>
                <w:b/>
                <w:sz w:val="24"/>
                <w:szCs w:val="24"/>
              </w:rPr>
            </w:pPr>
          </w:p>
        </w:tc>
        <w:tc>
          <w:tcPr>
            <w:tcW w:w="2129" w:type="dxa"/>
          </w:tcPr>
          <w:p w14:paraId="484FDFA7" w14:textId="77777777" w:rsidR="00690702" w:rsidRPr="00690702" w:rsidRDefault="00690702" w:rsidP="00690702">
            <w:pPr>
              <w:contextualSpacing/>
              <w:rPr>
                <w:rFonts w:eastAsia="MS Mincho"/>
                <w:b/>
                <w:sz w:val="24"/>
                <w:szCs w:val="24"/>
              </w:rPr>
            </w:pPr>
          </w:p>
        </w:tc>
        <w:tc>
          <w:tcPr>
            <w:tcW w:w="2129" w:type="dxa"/>
          </w:tcPr>
          <w:p w14:paraId="3B43D2B9" w14:textId="77777777" w:rsidR="00690702" w:rsidRPr="00690702" w:rsidRDefault="00690702" w:rsidP="00690702">
            <w:pPr>
              <w:contextualSpacing/>
              <w:rPr>
                <w:rFonts w:eastAsia="MS Mincho"/>
                <w:b/>
                <w:sz w:val="24"/>
                <w:szCs w:val="24"/>
              </w:rPr>
            </w:pPr>
          </w:p>
        </w:tc>
      </w:tr>
      <w:tr w:rsidR="00690702" w:rsidRPr="00690702" w14:paraId="36AFBD58" w14:textId="77777777" w:rsidTr="00837CB5">
        <w:tc>
          <w:tcPr>
            <w:tcW w:w="2129" w:type="dxa"/>
          </w:tcPr>
          <w:p w14:paraId="477A806F" w14:textId="77777777" w:rsidR="00690702" w:rsidRPr="00690702" w:rsidRDefault="00690702" w:rsidP="00690702">
            <w:pPr>
              <w:contextualSpacing/>
              <w:rPr>
                <w:rFonts w:eastAsia="MS Mincho"/>
                <w:b/>
                <w:sz w:val="24"/>
                <w:szCs w:val="24"/>
              </w:rPr>
            </w:pPr>
          </w:p>
        </w:tc>
        <w:tc>
          <w:tcPr>
            <w:tcW w:w="2129" w:type="dxa"/>
          </w:tcPr>
          <w:p w14:paraId="419E0FB8" w14:textId="77777777" w:rsidR="00690702" w:rsidRPr="00690702" w:rsidRDefault="00690702" w:rsidP="00690702">
            <w:pPr>
              <w:contextualSpacing/>
              <w:rPr>
                <w:rFonts w:eastAsia="MS Mincho"/>
                <w:b/>
                <w:sz w:val="24"/>
                <w:szCs w:val="24"/>
              </w:rPr>
            </w:pPr>
          </w:p>
        </w:tc>
        <w:tc>
          <w:tcPr>
            <w:tcW w:w="2129" w:type="dxa"/>
          </w:tcPr>
          <w:p w14:paraId="67CDE72C" w14:textId="77777777" w:rsidR="00690702" w:rsidRPr="00690702" w:rsidRDefault="00690702" w:rsidP="00690702">
            <w:pPr>
              <w:contextualSpacing/>
              <w:rPr>
                <w:rFonts w:eastAsia="MS Mincho"/>
                <w:b/>
                <w:sz w:val="24"/>
                <w:szCs w:val="24"/>
              </w:rPr>
            </w:pPr>
          </w:p>
        </w:tc>
        <w:tc>
          <w:tcPr>
            <w:tcW w:w="2129" w:type="dxa"/>
          </w:tcPr>
          <w:p w14:paraId="612A8150" w14:textId="77777777" w:rsidR="00690702" w:rsidRPr="00690702" w:rsidRDefault="00690702" w:rsidP="00690702">
            <w:pPr>
              <w:contextualSpacing/>
              <w:rPr>
                <w:rFonts w:eastAsia="MS Mincho"/>
                <w:b/>
                <w:sz w:val="24"/>
                <w:szCs w:val="24"/>
              </w:rPr>
            </w:pPr>
          </w:p>
        </w:tc>
      </w:tr>
    </w:tbl>
    <w:p w14:paraId="0EFFA64C" w14:textId="77777777" w:rsidR="00690702" w:rsidRPr="00690702" w:rsidRDefault="00690702" w:rsidP="00690702">
      <w:pPr>
        <w:spacing w:after="0"/>
        <w:rPr>
          <w:rFonts w:eastAsia="MS Mincho"/>
          <w:b/>
        </w:rPr>
      </w:pPr>
    </w:p>
    <w:p w14:paraId="009B7679" w14:textId="77777777" w:rsidR="00690702" w:rsidRPr="00690702" w:rsidRDefault="00690702" w:rsidP="00236892">
      <w:pPr>
        <w:numPr>
          <w:ilvl w:val="0"/>
          <w:numId w:val="26"/>
        </w:numPr>
        <w:spacing w:after="0"/>
        <w:contextualSpacing/>
        <w:rPr>
          <w:rFonts w:eastAsia="MS Mincho"/>
          <w:b/>
        </w:rPr>
      </w:pPr>
      <w:r w:rsidRPr="00690702">
        <w:rPr>
          <w:rFonts w:eastAsia="MS Mincho"/>
          <w:b/>
        </w:rPr>
        <w:t>Impact of UPGP on these trends?.... Why?...</w:t>
      </w:r>
    </w:p>
    <w:p w14:paraId="671CB0A9" w14:textId="77777777" w:rsidR="00690702" w:rsidRPr="00690702" w:rsidRDefault="00690702" w:rsidP="00236892">
      <w:pPr>
        <w:numPr>
          <w:ilvl w:val="0"/>
          <w:numId w:val="26"/>
        </w:numPr>
        <w:spacing w:after="0"/>
        <w:contextualSpacing/>
        <w:rPr>
          <w:rFonts w:eastAsia="MS Mincho"/>
          <w:b/>
        </w:rPr>
      </w:pPr>
      <w:r w:rsidRPr="00690702">
        <w:rPr>
          <w:rFonts w:eastAsia="MS Mincho"/>
          <w:b/>
        </w:rPr>
        <w:t>Challenges?</w:t>
      </w:r>
    </w:p>
    <w:p w14:paraId="52B21FC8" w14:textId="77777777" w:rsidR="00690702" w:rsidRPr="00690702" w:rsidRDefault="00690702" w:rsidP="00236892">
      <w:pPr>
        <w:numPr>
          <w:ilvl w:val="0"/>
          <w:numId w:val="26"/>
        </w:numPr>
        <w:spacing w:after="0"/>
        <w:contextualSpacing/>
        <w:rPr>
          <w:rFonts w:eastAsia="MS Mincho"/>
          <w:b/>
        </w:rPr>
      </w:pPr>
      <w:r w:rsidRPr="00690702">
        <w:rPr>
          <w:rFonts w:eastAsia="MS Mincho"/>
          <w:b/>
        </w:rPr>
        <w:t>Suggestions for the future?</w:t>
      </w:r>
    </w:p>
    <w:p w14:paraId="167A1F8A" w14:textId="77777777" w:rsidR="00690702" w:rsidRPr="00690702" w:rsidRDefault="00690702" w:rsidP="00236892">
      <w:pPr>
        <w:numPr>
          <w:ilvl w:val="0"/>
          <w:numId w:val="26"/>
        </w:numPr>
        <w:spacing w:after="0"/>
        <w:contextualSpacing/>
        <w:rPr>
          <w:rFonts w:eastAsia="MS Mincho"/>
          <w:b/>
        </w:rPr>
      </w:pPr>
      <w:r w:rsidRPr="00690702">
        <w:rPr>
          <w:rFonts w:eastAsia="MS Mincho"/>
        </w:rPr>
        <w:t>Transparency on OSR?</w:t>
      </w:r>
    </w:p>
    <w:p w14:paraId="6618A97A" w14:textId="77777777" w:rsidR="00690702" w:rsidRPr="00690702" w:rsidRDefault="00690702" w:rsidP="00236892">
      <w:pPr>
        <w:numPr>
          <w:ilvl w:val="0"/>
          <w:numId w:val="26"/>
        </w:numPr>
        <w:spacing w:after="0"/>
        <w:contextualSpacing/>
        <w:rPr>
          <w:rFonts w:eastAsia="MS Mincho"/>
          <w:b/>
        </w:rPr>
      </w:pPr>
      <w:r w:rsidRPr="00690702">
        <w:rPr>
          <w:rFonts w:eastAsia="MS Mincho"/>
        </w:rPr>
        <w:t xml:space="preserve">Use of OSR? .. any changes in the past two years? … </w:t>
      </w:r>
    </w:p>
    <w:p w14:paraId="5B2A9DF0" w14:textId="77777777" w:rsidR="00690702" w:rsidRPr="00690702" w:rsidRDefault="00690702" w:rsidP="00236892">
      <w:pPr>
        <w:numPr>
          <w:ilvl w:val="0"/>
          <w:numId w:val="26"/>
        </w:numPr>
        <w:spacing w:after="0"/>
        <w:contextualSpacing/>
        <w:rPr>
          <w:rFonts w:eastAsia="MS Mincho"/>
          <w:b/>
        </w:rPr>
      </w:pPr>
      <w:r w:rsidRPr="00690702">
        <w:rPr>
          <w:rFonts w:eastAsia="MS Mincho"/>
        </w:rPr>
        <w:t>Reasons?</w:t>
      </w:r>
    </w:p>
    <w:p w14:paraId="0CF9DA41" w14:textId="77777777" w:rsidR="00690702" w:rsidRPr="00690702" w:rsidRDefault="00690702" w:rsidP="00690702">
      <w:pPr>
        <w:spacing w:after="0"/>
        <w:ind w:left="720"/>
        <w:contextualSpacing/>
        <w:rPr>
          <w:rFonts w:eastAsia="MS Mincho"/>
          <w:b/>
        </w:rPr>
      </w:pPr>
    </w:p>
    <w:p w14:paraId="6836AFD3" w14:textId="77777777" w:rsidR="00690702" w:rsidRPr="00690702" w:rsidRDefault="00690702" w:rsidP="00690702">
      <w:pPr>
        <w:spacing w:after="0"/>
        <w:rPr>
          <w:rFonts w:eastAsia="MS Mincho"/>
          <w:b/>
          <w:u w:val="single"/>
        </w:rPr>
      </w:pPr>
      <w:r w:rsidRPr="00690702">
        <w:rPr>
          <w:rFonts w:eastAsia="MS Mincho"/>
          <w:b/>
          <w:u w:val="single"/>
        </w:rPr>
        <w:t xml:space="preserve">Questions on TA/CA support </w:t>
      </w:r>
    </w:p>
    <w:p w14:paraId="1504250B" w14:textId="77777777" w:rsidR="00690702" w:rsidRPr="00690702" w:rsidRDefault="00690702" w:rsidP="00690702">
      <w:pPr>
        <w:spacing w:after="0"/>
        <w:rPr>
          <w:rFonts w:eastAsia="MS Mincho"/>
          <w:b/>
        </w:rPr>
      </w:pPr>
    </w:p>
    <w:p w14:paraId="5B0DE658" w14:textId="77777777" w:rsidR="00690702" w:rsidRPr="00690702" w:rsidRDefault="00690702" w:rsidP="00236892">
      <w:pPr>
        <w:numPr>
          <w:ilvl w:val="0"/>
          <w:numId w:val="25"/>
        </w:numPr>
        <w:spacing w:after="0"/>
        <w:contextualSpacing/>
        <w:rPr>
          <w:rFonts w:eastAsia="MS Mincho"/>
        </w:rPr>
      </w:pPr>
      <w:r w:rsidRPr="00690702">
        <w:rPr>
          <w:rFonts w:eastAsia="MS Mincho"/>
        </w:rPr>
        <w:t>Areas in need for CB?</w:t>
      </w:r>
    </w:p>
    <w:p w14:paraId="3F4AA585" w14:textId="77777777" w:rsidR="00690702" w:rsidRPr="00690702" w:rsidRDefault="00690702" w:rsidP="00236892">
      <w:pPr>
        <w:numPr>
          <w:ilvl w:val="0"/>
          <w:numId w:val="25"/>
        </w:numPr>
        <w:spacing w:after="0"/>
        <w:contextualSpacing/>
        <w:rPr>
          <w:rFonts w:eastAsia="MS Mincho"/>
          <w:b/>
        </w:rPr>
      </w:pPr>
      <w:r w:rsidRPr="00690702">
        <w:rPr>
          <w:rFonts w:eastAsia="MS Mincho"/>
          <w:b/>
        </w:rPr>
        <w:t>CB support provided by the program?</w:t>
      </w:r>
    </w:p>
    <w:p w14:paraId="2DBCBA35" w14:textId="77777777" w:rsidR="00690702" w:rsidRPr="00690702" w:rsidRDefault="00690702" w:rsidP="00236892">
      <w:pPr>
        <w:numPr>
          <w:ilvl w:val="1"/>
          <w:numId w:val="25"/>
        </w:numPr>
        <w:spacing w:after="0"/>
        <w:contextualSpacing/>
        <w:rPr>
          <w:rFonts w:eastAsia="MS Mincho"/>
          <w:b/>
        </w:rPr>
      </w:pPr>
      <w:r w:rsidRPr="00690702">
        <w:rPr>
          <w:rFonts w:eastAsia="MS Mincho"/>
          <w:b/>
        </w:rPr>
        <w:t>Training</w:t>
      </w:r>
    </w:p>
    <w:p w14:paraId="3C404365" w14:textId="77777777" w:rsidR="00690702" w:rsidRPr="00690702" w:rsidRDefault="00690702" w:rsidP="00236892">
      <w:pPr>
        <w:numPr>
          <w:ilvl w:val="1"/>
          <w:numId w:val="25"/>
        </w:numPr>
        <w:spacing w:after="0"/>
        <w:contextualSpacing/>
        <w:rPr>
          <w:rFonts w:eastAsia="MS Mincho"/>
          <w:b/>
        </w:rPr>
      </w:pPr>
      <w:r w:rsidRPr="00690702">
        <w:rPr>
          <w:rFonts w:eastAsia="MS Mincho"/>
          <w:b/>
        </w:rPr>
        <w:t>Advice</w:t>
      </w:r>
    </w:p>
    <w:p w14:paraId="08663FC1" w14:textId="77777777" w:rsidR="00690702" w:rsidRPr="00690702" w:rsidRDefault="00690702" w:rsidP="00236892">
      <w:pPr>
        <w:numPr>
          <w:ilvl w:val="1"/>
          <w:numId w:val="25"/>
        </w:numPr>
        <w:spacing w:after="0"/>
        <w:contextualSpacing/>
        <w:rPr>
          <w:rFonts w:eastAsia="MS Mincho"/>
          <w:b/>
        </w:rPr>
      </w:pPr>
      <w:r w:rsidRPr="00690702">
        <w:rPr>
          <w:rFonts w:eastAsia="MS Mincho"/>
          <w:b/>
        </w:rPr>
        <w:t xml:space="preserve">PEER </w:t>
      </w:r>
    </w:p>
    <w:p w14:paraId="55A87C38" w14:textId="77777777" w:rsidR="00690702" w:rsidRPr="00690702" w:rsidRDefault="00690702" w:rsidP="00236892">
      <w:pPr>
        <w:numPr>
          <w:ilvl w:val="1"/>
          <w:numId w:val="25"/>
        </w:numPr>
        <w:spacing w:after="0"/>
        <w:contextualSpacing/>
        <w:rPr>
          <w:rFonts w:eastAsia="MS Mincho"/>
          <w:b/>
        </w:rPr>
      </w:pPr>
      <w:r w:rsidRPr="00690702">
        <w:rPr>
          <w:rFonts w:eastAsia="MS Mincho"/>
          <w:b/>
        </w:rPr>
        <w:t>Other?</w:t>
      </w:r>
    </w:p>
    <w:p w14:paraId="3BB25785" w14:textId="77777777" w:rsidR="00690702" w:rsidRPr="00690702" w:rsidRDefault="00690702" w:rsidP="00236892">
      <w:pPr>
        <w:numPr>
          <w:ilvl w:val="0"/>
          <w:numId w:val="25"/>
        </w:numPr>
        <w:spacing w:after="0"/>
        <w:contextualSpacing/>
        <w:rPr>
          <w:rFonts w:eastAsia="MS Mincho"/>
          <w:b/>
        </w:rPr>
      </w:pPr>
      <w:r w:rsidRPr="00690702">
        <w:rPr>
          <w:rFonts w:eastAsia="MS Mincho"/>
          <w:b/>
        </w:rPr>
        <w:t>Usefulness of this support ? … coverage ? … Modalities?...</w:t>
      </w:r>
    </w:p>
    <w:p w14:paraId="43D467BA" w14:textId="77777777" w:rsidR="00690702" w:rsidRPr="00690702" w:rsidRDefault="00690702" w:rsidP="00236892">
      <w:pPr>
        <w:numPr>
          <w:ilvl w:val="0"/>
          <w:numId w:val="25"/>
        </w:numPr>
        <w:spacing w:after="0"/>
        <w:contextualSpacing/>
        <w:rPr>
          <w:rFonts w:eastAsia="MS Mincho"/>
          <w:b/>
        </w:rPr>
      </w:pPr>
      <w:r w:rsidRPr="00690702">
        <w:rPr>
          <w:rFonts w:eastAsia="MS Mincho"/>
          <w:b/>
        </w:rPr>
        <w:t>Impact of this CB on the performance of the UP?</w:t>
      </w:r>
    </w:p>
    <w:p w14:paraId="469C1F50" w14:textId="77777777" w:rsidR="00690702" w:rsidRPr="00690702" w:rsidRDefault="00690702" w:rsidP="00236892">
      <w:pPr>
        <w:numPr>
          <w:ilvl w:val="0"/>
          <w:numId w:val="25"/>
        </w:numPr>
        <w:spacing w:after="0"/>
        <w:contextualSpacing/>
        <w:rPr>
          <w:rFonts w:eastAsia="MS Mincho"/>
        </w:rPr>
      </w:pPr>
      <w:r w:rsidRPr="00690702">
        <w:rPr>
          <w:rFonts w:eastAsia="MS Mincho"/>
        </w:rPr>
        <w:t>Efficiency in the support from the UPGP ?</w:t>
      </w:r>
    </w:p>
    <w:p w14:paraId="6E6A2A9C" w14:textId="77777777" w:rsidR="00690702" w:rsidRPr="00690702" w:rsidRDefault="00690702" w:rsidP="00236892">
      <w:pPr>
        <w:numPr>
          <w:ilvl w:val="0"/>
          <w:numId w:val="25"/>
        </w:numPr>
        <w:spacing w:after="0"/>
        <w:contextualSpacing/>
        <w:rPr>
          <w:rFonts w:eastAsia="MS Mincho"/>
        </w:rPr>
      </w:pPr>
      <w:r w:rsidRPr="00690702">
        <w:rPr>
          <w:rFonts w:eastAsia="MS Mincho"/>
        </w:rPr>
        <w:t>Role of the DF?...</w:t>
      </w:r>
    </w:p>
    <w:p w14:paraId="79F187BF" w14:textId="77777777" w:rsidR="00690702" w:rsidRPr="00690702" w:rsidRDefault="00690702" w:rsidP="00236892">
      <w:pPr>
        <w:numPr>
          <w:ilvl w:val="0"/>
          <w:numId w:val="24"/>
        </w:numPr>
        <w:spacing w:after="0"/>
        <w:rPr>
          <w:rFonts w:eastAsia="MS Mincho"/>
          <w:szCs w:val="24"/>
        </w:rPr>
      </w:pPr>
      <w:r w:rsidRPr="00690702">
        <w:rPr>
          <w:rFonts w:eastAsia="MS Mincho"/>
        </w:rPr>
        <w:t>Suggested changes for the future CB support?</w:t>
      </w:r>
    </w:p>
    <w:p w14:paraId="41F1ABF0" w14:textId="77777777" w:rsidR="00690702" w:rsidRPr="00690702" w:rsidRDefault="00690702" w:rsidP="00690702">
      <w:pPr>
        <w:spacing w:after="0"/>
        <w:rPr>
          <w:rFonts w:eastAsia="MS Mincho"/>
        </w:rPr>
      </w:pPr>
    </w:p>
    <w:p w14:paraId="6F5DF246" w14:textId="77777777" w:rsidR="00690702" w:rsidRPr="00690702" w:rsidRDefault="00690702" w:rsidP="00690702">
      <w:pPr>
        <w:spacing w:after="0"/>
        <w:rPr>
          <w:rFonts w:eastAsia="MS Mincho"/>
          <w:b/>
          <w:u w:val="single"/>
        </w:rPr>
      </w:pPr>
      <w:r w:rsidRPr="00690702">
        <w:rPr>
          <w:rFonts w:eastAsia="MS Mincho"/>
          <w:b/>
          <w:u w:val="single"/>
        </w:rPr>
        <w:t>Gender</w:t>
      </w:r>
    </w:p>
    <w:p w14:paraId="02244A57" w14:textId="77777777" w:rsidR="00690702" w:rsidRPr="00690702" w:rsidRDefault="00690702" w:rsidP="00236892">
      <w:pPr>
        <w:numPr>
          <w:ilvl w:val="0"/>
          <w:numId w:val="24"/>
        </w:numPr>
        <w:spacing w:after="0"/>
        <w:contextualSpacing/>
        <w:rPr>
          <w:rFonts w:eastAsia="MS Mincho"/>
          <w:b/>
          <w:szCs w:val="24"/>
        </w:rPr>
      </w:pPr>
      <w:r w:rsidRPr="00690702">
        <w:rPr>
          <w:rFonts w:eastAsia="MS Mincho"/>
          <w:b/>
          <w:szCs w:val="24"/>
        </w:rPr>
        <w:t>Any changes in the involvement of women in UP operations over the past 2 years?</w:t>
      </w:r>
    </w:p>
    <w:p w14:paraId="45449617" w14:textId="77777777" w:rsidR="00690702" w:rsidRPr="00690702" w:rsidRDefault="00690702" w:rsidP="00236892">
      <w:pPr>
        <w:numPr>
          <w:ilvl w:val="0"/>
          <w:numId w:val="24"/>
        </w:numPr>
        <w:spacing w:after="0"/>
        <w:contextualSpacing/>
        <w:rPr>
          <w:rFonts w:eastAsia="MS Mincho"/>
          <w:b/>
          <w:szCs w:val="24"/>
        </w:rPr>
      </w:pPr>
      <w:r w:rsidRPr="00690702">
        <w:rPr>
          <w:rFonts w:eastAsia="MS Mincho"/>
          <w:b/>
          <w:szCs w:val="24"/>
        </w:rPr>
        <w:t>Stronger participation?... How?</w:t>
      </w:r>
    </w:p>
    <w:p w14:paraId="733EC9D2" w14:textId="77777777" w:rsidR="00690702" w:rsidRPr="00690702" w:rsidRDefault="00690702" w:rsidP="00236892">
      <w:pPr>
        <w:numPr>
          <w:ilvl w:val="0"/>
          <w:numId w:val="24"/>
        </w:numPr>
        <w:spacing w:after="0"/>
        <w:contextualSpacing/>
        <w:rPr>
          <w:rFonts w:eastAsia="MS Mincho"/>
          <w:b/>
          <w:szCs w:val="24"/>
        </w:rPr>
      </w:pPr>
      <w:r w:rsidRPr="00690702">
        <w:rPr>
          <w:rFonts w:eastAsia="MS Mincho"/>
          <w:b/>
          <w:szCs w:val="24"/>
        </w:rPr>
        <w:t>Stronger voice ? … How?</w:t>
      </w:r>
    </w:p>
    <w:p w14:paraId="4AD1697C" w14:textId="77777777" w:rsidR="00690702" w:rsidRPr="00690702" w:rsidRDefault="00690702" w:rsidP="00236892">
      <w:pPr>
        <w:numPr>
          <w:ilvl w:val="0"/>
          <w:numId w:val="24"/>
        </w:numPr>
        <w:spacing w:after="0"/>
        <w:contextualSpacing/>
        <w:rPr>
          <w:rFonts w:eastAsia="MS Mincho"/>
          <w:b/>
          <w:szCs w:val="24"/>
        </w:rPr>
      </w:pPr>
      <w:r w:rsidRPr="00690702">
        <w:rPr>
          <w:rFonts w:eastAsia="MS Mincho"/>
          <w:b/>
          <w:szCs w:val="24"/>
        </w:rPr>
        <w:t>Reasons?</w:t>
      </w:r>
    </w:p>
    <w:p w14:paraId="5EC89EF9" w14:textId="77777777" w:rsidR="00690702" w:rsidRPr="00690702" w:rsidRDefault="00690702" w:rsidP="00236892">
      <w:pPr>
        <w:numPr>
          <w:ilvl w:val="0"/>
          <w:numId w:val="24"/>
        </w:numPr>
        <w:spacing w:after="0"/>
        <w:contextualSpacing/>
        <w:rPr>
          <w:rFonts w:eastAsia="MS Mincho"/>
          <w:b/>
          <w:szCs w:val="24"/>
        </w:rPr>
      </w:pPr>
      <w:r w:rsidRPr="00690702">
        <w:rPr>
          <w:rFonts w:eastAsia="MS Mincho"/>
          <w:b/>
          <w:szCs w:val="24"/>
        </w:rPr>
        <w:t>Impact of UPGP?</w:t>
      </w:r>
    </w:p>
    <w:p w14:paraId="5187A9FF" w14:textId="77777777" w:rsidR="00690702" w:rsidRPr="00690702" w:rsidRDefault="00690702" w:rsidP="00236892">
      <w:pPr>
        <w:numPr>
          <w:ilvl w:val="0"/>
          <w:numId w:val="24"/>
        </w:numPr>
        <w:spacing w:after="0"/>
        <w:contextualSpacing/>
        <w:rPr>
          <w:rFonts w:eastAsia="MS Mincho"/>
          <w:b/>
          <w:szCs w:val="24"/>
        </w:rPr>
      </w:pPr>
      <w:r w:rsidRPr="00690702">
        <w:rPr>
          <w:rFonts w:eastAsia="MS Mincho"/>
          <w:b/>
          <w:szCs w:val="24"/>
        </w:rPr>
        <w:t>Role of the WDF?</w:t>
      </w:r>
    </w:p>
    <w:p w14:paraId="5C9178EC" w14:textId="77777777" w:rsidR="00690702" w:rsidRPr="00690702" w:rsidRDefault="00690702" w:rsidP="00236892">
      <w:pPr>
        <w:numPr>
          <w:ilvl w:val="0"/>
          <w:numId w:val="24"/>
        </w:numPr>
        <w:spacing w:after="0"/>
        <w:contextualSpacing/>
        <w:rPr>
          <w:rFonts w:eastAsia="MS Mincho"/>
          <w:b/>
          <w:szCs w:val="24"/>
        </w:rPr>
      </w:pPr>
      <w:r w:rsidRPr="00690702">
        <w:rPr>
          <w:rFonts w:eastAsia="MS Mincho"/>
          <w:b/>
          <w:szCs w:val="24"/>
        </w:rPr>
        <w:t>Challenges?</w:t>
      </w:r>
    </w:p>
    <w:p w14:paraId="53D8D50B" w14:textId="77777777" w:rsidR="00690702" w:rsidRPr="00690702" w:rsidRDefault="00690702" w:rsidP="00236892">
      <w:pPr>
        <w:numPr>
          <w:ilvl w:val="0"/>
          <w:numId w:val="24"/>
        </w:numPr>
        <w:spacing w:after="0"/>
        <w:contextualSpacing/>
        <w:rPr>
          <w:rFonts w:eastAsia="MS Mincho"/>
          <w:b/>
          <w:szCs w:val="24"/>
        </w:rPr>
      </w:pPr>
      <w:r w:rsidRPr="00690702">
        <w:rPr>
          <w:rFonts w:eastAsia="MS Mincho"/>
          <w:b/>
          <w:szCs w:val="24"/>
        </w:rPr>
        <w:t>Suggested changes?</w:t>
      </w:r>
    </w:p>
    <w:p w14:paraId="4071E2A2" w14:textId="77777777" w:rsidR="00690702" w:rsidRPr="00690702" w:rsidRDefault="00690702" w:rsidP="00690702">
      <w:pPr>
        <w:spacing w:after="0"/>
        <w:ind w:left="720"/>
        <w:rPr>
          <w:rFonts w:eastAsia="MS Mincho"/>
          <w:szCs w:val="24"/>
        </w:rPr>
      </w:pPr>
    </w:p>
    <w:p w14:paraId="6C10404F" w14:textId="77777777" w:rsidR="00690702" w:rsidRPr="00690702" w:rsidRDefault="00690702" w:rsidP="00690702">
      <w:pPr>
        <w:spacing w:after="0"/>
        <w:rPr>
          <w:rFonts w:eastAsia="MS Mincho"/>
          <w:bCs/>
          <w:sz w:val="24"/>
          <w:szCs w:val="24"/>
        </w:rPr>
      </w:pPr>
    </w:p>
    <w:p w14:paraId="46800046" w14:textId="77777777" w:rsidR="00690702" w:rsidRPr="00690702" w:rsidRDefault="00690702" w:rsidP="00690702">
      <w:pPr>
        <w:spacing w:after="0"/>
        <w:rPr>
          <w:rFonts w:eastAsia="MS Mincho"/>
          <w:b/>
          <w:bCs/>
          <w:sz w:val="24"/>
          <w:szCs w:val="24"/>
        </w:rPr>
      </w:pPr>
      <w:r w:rsidRPr="00690702">
        <w:rPr>
          <w:rFonts w:eastAsia="MS Mincho"/>
          <w:b/>
          <w:bCs/>
          <w:sz w:val="24"/>
          <w:szCs w:val="24"/>
        </w:rPr>
        <w:t xml:space="preserve">Questions to Citizens, Community Groups, NGOs, women groups, etc. </w:t>
      </w:r>
    </w:p>
    <w:p w14:paraId="379754B9" w14:textId="77777777" w:rsidR="00690702" w:rsidRPr="00690702" w:rsidRDefault="00690702" w:rsidP="00690702">
      <w:pPr>
        <w:spacing w:after="0"/>
        <w:rPr>
          <w:rFonts w:eastAsia="MS Mincho"/>
          <w:b/>
          <w:bCs/>
          <w:sz w:val="24"/>
          <w:szCs w:val="24"/>
        </w:rPr>
      </w:pPr>
    </w:p>
    <w:p w14:paraId="439A0823" w14:textId="77777777" w:rsidR="00690702" w:rsidRPr="00690702" w:rsidRDefault="00690702" w:rsidP="00236892">
      <w:pPr>
        <w:numPr>
          <w:ilvl w:val="0"/>
          <w:numId w:val="28"/>
        </w:numPr>
        <w:spacing w:after="0"/>
        <w:contextualSpacing/>
        <w:rPr>
          <w:rFonts w:eastAsia="MS Mincho"/>
          <w:bCs/>
          <w:sz w:val="24"/>
          <w:szCs w:val="24"/>
        </w:rPr>
      </w:pPr>
      <w:r w:rsidRPr="00690702">
        <w:rPr>
          <w:rFonts w:eastAsia="MS Mincho"/>
          <w:bCs/>
          <w:sz w:val="24"/>
          <w:szCs w:val="24"/>
        </w:rPr>
        <w:t xml:space="preserve">Any knowledge about programs supporting UP ? which ? </w:t>
      </w:r>
    </w:p>
    <w:p w14:paraId="0736F2C5" w14:textId="77777777" w:rsidR="00690702" w:rsidRPr="00690702" w:rsidRDefault="00690702" w:rsidP="00236892">
      <w:pPr>
        <w:numPr>
          <w:ilvl w:val="0"/>
          <w:numId w:val="28"/>
        </w:numPr>
        <w:spacing w:after="0"/>
        <w:contextualSpacing/>
        <w:rPr>
          <w:rFonts w:eastAsia="MS Mincho"/>
          <w:bCs/>
          <w:sz w:val="24"/>
          <w:szCs w:val="24"/>
        </w:rPr>
      </w:pPr>
      <w:r w:rsidRPr="00690702">
        <w:rPr>
          <w:rFonts w:eastAsia="MS Mincho"/>
          <w:bCs/>
          <w:sz w:val="24"/>
          <w:szCs w:val="24"/>
        </w:rPr>
        <w:t>Did you participate in any activities within your UP during last year?</w:t>
      </w:r>
    </w:p>
    <w:p w14:paraId="620C310D" w14:textId="77777777" w:rsidR="00690702" w:rsidRPr="00690702" w:rsidRDefault="00690702" w:rsidP="00236892">
      <w:pPr>
        <w:numPr>
          <w:ilvl w:val="1"/>
          <w:numId w:val="28"/>
        </w:numPr>
        <w:spacing w:after="0"/>
        <w:contextualSpacing/>
        <w:rPr>
          <w:rFonts w:eastAsia="MS Mincho"/>
          <w:bCs/>
          <w:sz w:val="24"/>
          <w:szCs w:val="24"/>
        </w:rPr>
      </w:pPr>
      <w:r w:rsidRPr="00690702">
        <w:rPr>
          <w:rFonts w:eastAsia="MS Mincho"/>
          <w:bCs/>
          <w:sz w:val="24"/>
          <w:szCs w:val="24"/>
        </w:rPr>
        <w:t>Planning and budgeting meetings at UP level?</w:t>
      </w:r>
    </w:p>
    <w:p w14:paraId="08C2B67D" w14:textId="77777777" w:rsidR="00690702" w:rsidRPr="00690702" w:rsidRDefault="00690702" w:rsidP="00236892">
      <w:pPr>
        <w:numPr>
          <w:ilvl w:val="1"/>
          <w:numId w:val="28"/>
        </w:numPr>
        <w:spacing w:after="0"/>
        <w:contextualSpacing/>
        <w:rPr>
          <w:rFonts w:eastAsia="MS Mincho"/>
          <w:bCs/>
          <w:sz w:val="24"/>
          <w:szCs w:val="24"/>
        </w:rPr>
      </w:pPr>
      <w:r w:rsidRPr="00690702">
        <w:rPr>
          <w:rFonts w:eastAsia="MS Mincho"/>
          <w:bCs/>
          <w:sz w:val="24"/>
          <w:szCs w:val="24"/>
        </w:rPr>
        <w:t>Ward Shavas?</w:t>
      </w:r>
    </w:p>
    <w:p w14:paraId="30DF8911" w14:textId="77777777" w:rsidR="00690702" w:rsidRPr="00690702" w:rsidRDefault="00690702" w:rsidP="00236892">
      <w:pPr>
        <w:numPr>
          <w:ilvl w:val="1"/>
          <w:numId w:val="28"/>
        </w:numPr>
        <w:spacing w:after="0"/>
        <w:contextualSpacing/>
        <w:rPr>
          <w:rFonts w:eastAsia="MS Mincho"/>
          <w:bCs/>
          <w:sz w:val="24"/>
          <w:szCs w:val="24"/>
        </w:rPr>
      </w:pPr>
      <w:r w:rsidRPr="00690702">
        <w:rPr>
          <w:rFonts w:eastAsia="MS Mincho"/>
          <w:bCs/>
          <w:sz w:val="24"/>
          <w:szCs w:val="24"/>
        </w:rPr>
        <w:t>Scheme Supervision Committees?</w:t>
      </w:r>
    </w:p>
    <w:p w14:paraId="0A9A18BC" w14:textId="77777777" w:rsidR="00690702" w:rsidRPr="00690702" w:rsidRDefault="00690702" w:rsidP="00236892">
      <w:pPr>
        <w:numPr>
          <w:ilvl w:val="1"/>
          <w:numId w:val="28"/>
        </w:numPr>
        <w:spacing w:after="0"/>
        <w:contextualSpacing/>
        <w:rPr>
          <w:rFonts w:eastAsia="MS Mincho"/>
          <w:bCs/>
          <w:sz w:val="24"/>
          <w:szCs w:val="24"/>
        </w:rPr>
      </w:pPr>
      <w:r w:rsidRPr="00690702">
        <w:rPr>
          <w:rFonts w:eastAsia="MS Mincho"/>
          <w:bCs/>
          <w:sz w:val="24"/>
          <w:szCs w:val="24"/>
        </w:rPr>
        <w:t>Other activities – which</w:t>
      </w:r>
    </w:p>
    <w:p w14:paraId="54B3A9AE" w14:textId="77777777" w:rsidR="00690702" w:rsidRPr="00690702" w:rsidRDefault="00690702" w:rsidP="00236892">
      <w:pPr>
        <w:numPr>
          <w:ilvl w:val="1"/>
          <w:numId w:val="28"/>
        </w:numPr>
        <w:spacing w:after="0"/>
        <w:contextualSpacing/>
        <w:rPr>
          <w:rFonts w:eastAsia="MS Mincho"/>
          <w:bCs/>
          <w:sz w:val="24"/>
          <w:szCs w:val="24"/>
        </w:rPr>
      </w:pPr>
      <w:r w:rsidRPr="00690702">
        <w:rPr>
          <w:rFonts w:eastAsia="MS Mincho"/>
          <w:bCs/>
          <w:sz w:val="24"/>
          <w:szCs w:val="24"/>
        </w:rPr>
        <w:t>Do you feel that anything has changed in the engagement with the UP during last two years?</w:t>
      </w:r>
    </w:p>
    <w:p w14:paraId="0B8159B2" w14:textId="77777777" w:rsidR="00690702" w:rsidRPr="00690702" w:rsidRDefault="00690702" w:rsidP="00236892">
      <w:pPr>
        <w:numPr>
          <w:ilvl w:val="0"/>
          <w:numId w:val="28"/>
        </w:numPr>
        <w:spacing w:after="0"/>
        <w:contextualSpacing/>
        <w:rPr>
          <w:rFonts w:eastAsia="MS Mincho"/>
          <w:bCs/>
          <w:sz w:val="24"/>
          <w:szCs w:val="24"/>
        </w:rPr>
      </w:pPr>
      <w:r w:rsidRPr="00690702">
        <w:rPr>
          <w:rFonts w:eastAsia="MS Mincho"/>
          <w:bCs/>
          <w:sz w:val="24"/>
          <w:szCs w:val="24"/>
        </w:rPr>
        <w:t>Have you benefitted from any development project funded by UP during the past two years ? … Which ?...</w:t>
      </w:r>
    </w:p>
    <w:p w14:paraId="7C5AC133" w14:textId="77777777" w:rsidR="00690702" w:rsidRPr="00690702" w:rsidRDefault="00690702" w:rsidP="00236892">
      <w:pPr>
        <w:numPr>
          <w:ilvl w:val="0"/>
          <w:numId w:val="28"/>
        </w:numPr>
        <w:spacing w:after="0"/>
        <w:contextualSpacing/>
        <w:rPr>
          <w:rFonts w:eastAsia="MS Mincho"/>
          <w:bCs/>
          <w:sz w:val="24"/>
          <w:szCs w:val="24"/>
        </w:rPr>
      </w:pPr>
      <w:r w:rsidRPr="00690702">
        <w:rPr>
          <w:rFonts w:eastAsia="MS Mincho"/>
          <w:bCs/>
          <w:sz w:val="24"/>
          <w:szCs w:val="24"/>
        </w:rPr>
        <w:t>How is the UP supporting women’s priorities/rights in your area?</w:t>
      </w:r>
    </w:p>
    <w:p w14:paraId="40B2C2EE" w14:textId="77777777" w:rsidR="00690702" w:rsidRPr="00690702" w:rsidRDefault="00690702" w:rsidP="00236892">
      <w:pPr>
        <w:numPr>
          <w:ilvl w:val="0"/>
          <w:numId w:val="28"/>
        </w:numPr>
        <w:spacing w:after="0"/>
        <w:contextualSpacing/>
        <w:rPr>
          <w:rFonts w:eastAsia="MS Mincho"/>
          <w:bCs/>
          <w:sz w:val="24"/>
          <w:szCs w:val="24"/>
        </w:rPr>
      </w:pPr>
      <w:r w:rsidRPr="00690702">
        <w:rPr>
          <w:rFonts w:eastAsia="MS Mincho"/>
          <w:bCs/>
          <w:sz w:val="24"/>
          <w:szCs w:val="24"/>
        </w:rPr>
        <w:t>Do you receive information from the UP about its operations (budget, plans, projects etc.) ? … How?...</w:t>
      </w:r>
    </w:p>
    <w:p w14:paraId="24ECF29D" w14:textId="77777777" w:rsidR="00690702" w:rsidRPr="00690702" w:rsidRDefault="00690702" w:rsidP="00236892">
      <w:pPr>
        <w:numPr>
          <w:ilvl w:val="0"/>
          <w:numId w:val="28"/>
        </w:numPr>
        <w:spacing w:after="0"/>
        <w:contextualSpacing/>
        <w:rPr>
          <w:rFonts w:eastAsia="MS Mincho"/>
          <w:bCs/>
          <w:sz w:val="24"/>
          <w:szCs w:val="24"/>
        </w:rPr>
      </w:pPr>
      <w:r w:rsidRPr="00690702">
        <w:rPr>
          <w:rFonts w:eastAsia="MS Mincho"/>
          <w:bCs/>
          <w:sz w:val="24"/>
          <w:szCs w:val="24"/>
        </w:rPr>
        <w:t>How can the UP strengthen its relationship with the citizens?</w:t>
      </w:r>
    </w:p>
    <w:p w14:paraId="312435D2" w14:textId="77777777" w:rsidR="00690702" w:rsidRPr="00690702" w:rsidRDefault="00690702" w:rsidP="00236892">
      <w:pPr>
        <w:numPr>
          <w:ilvl w:val="0"/>
          <w:numId w:val="28"/>
        </w:numPr>
        <w:spacing w:after="0"/>
        <w:contextualSpacing/>
        <w:rPr>
          <w:rFonts w:eastAsia="MS Mincho"/>
          <w:bCs/>
          <w:sz w:val="24"/>
          <w:szCs w:val="24"/>
        </w:rPr>
      </w:pPr>
      <w:r w:rsidRPr="00690702">
        <w:rPr>
          <w:rFonts w:eastAsia="MS Mincho"/>
          <w:bCs/>
          <w:sz w:val="24"/>
          <w:szCs w:val="24"/>
        </w:rPr>
        <w:t xml:space="preserve">Do you need more information about the operations of the UPs?... which ? </w:t>
      </w:r>
    </w:p>
    <w:p w14:paraId="55318963" w14:textId="77777777" w:rsidR="00690702" w:rsidRPr="00690702" w:rsidRDefault="00690702" w:rsidP="00690702">
      <w:pPr>
        <w:spacing w:after="0"/>
        <w:rPr>
          <w:rFonts w:eastAsia="MS Mincho"/>
          <w:bCs/>
          <w:sz w:val="24"/>
          <w:szCs w:val="24"/>
        </w:rPr>
      </w:pPr>
    </w:p>
    <w:p w14:paraId="68707B78" w14:textId="77777777" w:rsidR="00690702" w:rsidRPr="00690702" w:rsidRDefault="00690702" w:rsidP="00690702">
      <w:pPr>
        <w:spacing w:after="0"/>
        <w:rPr>
          <w:rFonts w:eastAsia="MS Mincho"/>
          <w:bCs/>
          <w:sz w:val="24"/>
          <w:szCs w:val="24"/>
        </w:rPr>
      </w:pPr>
    </w:p>
    <w:p w14:paraId="3E3DA900" w14:textId="77777777" w:rsidR="00690702" w:rsidRPr="00690702" w:rsidRDefault="00690702" w:rsidP="00690702">
      <w:pPr>
        <w:rPr>
          <w:lang w:val="en-GB"/>
        </w:rPr>
        <w:sectPr w:rsidR="00690702" w:rsidRPr="00690702" w:rsidSect="002A2DAD">
          <w:pgSz w:w="11906" w:h="16838"/>
          <w:pgMar w:top="1701" w:right="1134" w:bottom="1701" w:left="1134" w:header="708" w:footer="708" w:gutter="0"/>
          <w:cols w:space="708"/>
          <w:docGrid w:linePitch="360"/>
        </w:sectPr>
      </w:pPr>
    </w:p>
    <w:p w14:paraId="5E8928E2" w14:textId="77777777" w:rsidR="00AC168F" w:rsidRDefault="00EE1373" w:rsidP="003449A3">
      <w:pPr>
        <w:pStyle w:val="Heading1"/>
      </w:pPr>
      <w:bookmarkStart w:id="94" w:name="_Toc405475076"/>
      <w:r>
        <w:t xml:space="preserve">Annex </w:t>
      </w:r>
      <w:r w:rsidR="003449A3">
        <w:t>7</w:t>
      </w:r>
      <w:r>
        <w:t xml:space="preserve">. </w:t>
      </w:r>
      <w:r w:rsidR="00AC168F">
        <w:t>Selection of districts</w:t>
      </w:r>
      <w:r w:rsidR="00B267A0">
        <w:t xml:space="preserve">, planning and </w:t>
      </w:r>
      <w:r w:rsidR="00AC168F">
        <w:t>division of field work</w:t>
      </w:r>
      <w:bookmarkEnd w:id="94"/>
    </w:p>
    <w:p w14:paraId="4EF255AB" w14:textId="77777777" w:rsidR="00B267A0" w:rsidRDefault="00B267A0" w:rsidP="00B267A0">
      <w:pPr>
        <w:rPr>
          <w:lang w:val="en-GB"/>
        </w:rPr>
      </w:pPr>
    </w:p>
    <w:p w14:paraId="41CD6CB8" w14:textId="77777777" w:rsidR="00B267A0" w:rsidRPr="003A777F" w:rsidRDefault="00B267A0" w:rsidP="00B267A0">
      <w:pPr>
        <w:spacing w:after="0"/>
        <w:rPr>
          <w:rFonts w:eastAsia="MS Mincho"/>
        </w:rPr>
      </w:pPr>
      <w:r w:rsidRPr="003A777F">
        <w:rPr>
          <w:rFonts w:eastAsia="MS Mincho"/>
        </w:rPr>
        <w:t>The table</w:t>
      </w:r>
      <w:r w:rsidR="00564225">
        <w:rPr>
          <w:rFonts w:eastAsia="MS Mincho"/>
        </w:rPr>
        <w:t>s</w:t>
      </w:r>
      <w:r w:rsidRPr="003A777F">
        <w:rPr>
          <w:rFonts w:eastAsia="MS Mincho"/>
        </w:rPr>
        <w:t xml:space="preserve"> below provides an overview of the geographical areas covered</w:t>
      </w:r>
      <w:r w:rsidR="00564225">
        <w:rPr>
          <w:rFonts w:eastAsia="MS Mincho"/>
        </w:rPr>
        <w:t xml:space="preserve"> and criteria for UZPs and UPs </w:t>
      </w:r>
      <w:r w:rsidRPr="003A777F">
        <w:rPr>
          <w:rFonts w:eastAsia="MS Mincho"/>
        </w:rPr>
        <w:t>:</w:t>
      </w:r>
    </w:p>
    <w:p w14:paraId="00D0A265" w14:textId="77777777" w:rsidR="00B267A0" w:rsidRPr="003A777F" w:rsidRDefault="00B267A0" w:rsidP="00B267A0">
      <w:pPr>
        <w:spacing w:after="0"/>
        <w:rPr>
          <w:rFonts w:eastAsia="MS Mincho"/>
        </w:rPr>
      </w:pPr>
    </w:p>
    <w:p w14:paraId="5EF29E1C" w14:textId="77777777" w:rsidR="00B267A0" w:rsidRPr="003A777F" w:rsidRDefault="00B267A0" w:rsidP="00B267A0">
      <w:pPr>
        <w:spacing w:after="0"/>
        <w:rPr>
          <w:rFonts w:eastAsia="MS Mincho"/>
          <w:b/>
        </w:rPr>
      </w:pPr>
      <w:r w:rsidRPr="003A777F">
        <w:rPr>
          <w:rFonts w:eastAsia="MS Mincho"/>
          <w:b/>
        </w:rPr>
        <w:t>Table 4: Sample LGIs</w:t>
      </w:r>
    </w:p>
    <w:p w14:paraId="1CA87277" w14:textId="77777777" w:rsidR="00B267A0" w:rsidRPr="003A777F" w:rsidRDefault="00B267A0" w:rsidP="00B267A0">
      <w:pPr>
        <w:spacing w:after="0"/>
        <w:rPr>
          <w:rFonts w:eastAsia="MS Mincho"/>
        </w:rPr>
      </w:pPr>
    </w:p>
    <w:tbl>
      <w:tblPr>
        <w:tblStyle w:val="Tabel-Gitter1"/>
        <w:tblW w:w="0" w:type="auto"/>
        <w:jc w:val="center"/>
        <w:tblLook w:val="04A0" w:firstRow="1" w:lastRow="0" w:firstColumn="1" w:lastColumn="0" w:noHBand="0" w:noVBand="1"/>
      </w:tblPr>
      <w:tblGrid>
        <w:gridCol w:w="1303"/>
        <w:gridCol w:w="1452"/>
        <w:gridCol w:w="808"/>
        <w:gridCol w:w="708"/>
        <w:gridCol w:w="2181"/>
        <w:gridCol w:w="1522"/>
      </w:tblGrid>
      <w:tr w:rsidR="00B267A0" w:rsidRPr="003A777F" w14:paraId="7D3839B1" w14:textId="77777777" w:rsidTr="0093213C">
        <w:trPr>
          <w:tblHeader/>
          <w:jc w:val="center"/>
        </w:trPr>
        <w:tc>
          <w:tcPr>
            <w:tcW w:w="1303" w:type="dxa"/>
            <w:shd w:val="clear" w:color="auto" w:fill="99CCFF"/>
          </w:tcPr>
          <w:p w14:paraId="053BF974" w14:textId="77777777" w:rsidR="00B267A0" w:rsidRPr="003A777F" w:rsidRDefault="00B267A0" w:rsidP="0093213C">
            <w:pPr>
              <w:spacing w:after="200"/>
              <w:rPr>
                <w:rFonts w:eastAsia="MS Mincho"/>
                <w:b/>
                <w:sz w:val="22"/>
                <w:szCs w:val="22"/>
              </w:rPr>
            </w:pPr>
            <w:r w:rsidRPr="003A777F">
              <w:rPr>
                <w:rFonts w:eastAsia="MS Mincho"/>
                <w:b/>
                <w:sz w:val="22"/>
                <w:szCs w:val="22"/>
              </w:rPr>
              <w:t>LGI</w:t>
            </w:r>
          </w:p>
        </w:tc>
        <w:tc>
          <w:tcPr>
            <w:tcW w:w="1452" w:type="dxa"/>
            <w:shd w:val="clear" w:color="auto" w:fill="99CCFF"/>
          </w:tcPr>
          <w:p w14:paraId="68DD8FC9" w14:textId="77777777" w:rsidR="00B267A0" w:rsidRPr="003A777F" w:rsidRDefault="00B267A0" w:rsidP="0093213C">
            <w:pPr>
              <w:spacing w:after="200"/>
              <w:rPr>
                <w:rFonts w:eastAsia="MS Mincho"/>
                <w:b/>
                <w:sz w:val="22"/>
                <w:szCs w:val="22"/>
              </w:rPr>
            </w:pPr>
            <w:r w:rsidRPr="003A777F">
              <w:rPr>
                <w:rFonts w:eastAsia="MS Mincho"/>
                <w:b/>
                <w:sz w:val="22"/>
                <w:szCs w:val="22"/>
              </w:rPr>
              <w:t xml:space="preserve">District </w:t>
            </w:r>
          </w:p>
        </w:tc>
        <w:tc>
          <w:tcPr>
            <w:tcW w:w="808" w:type="dxa"/>
            <w:shd w:val="clear" w:color="auto" w:fill="99CCFF"/>
          </w:tcPr>
          <w:p w14:paraId="16E1F826" w14:textId="77777777" w:rsidR="00B267A0" w:rsidRPr="003A777F" w:rsidRDefault="00B267A0" w:rsidP="0093213C">
            <w:pPr>
              <w:spacing w:after="200"/>
              <w:rPr>
                <w:rFonts w:eastAsia="MS Mincho"/>
                <w:b/>
                <w:sz w:val="22"/>
                <w:szCs w:val="22"/>
              </w:rPr>
            </w:pPr>
            <w:r w:rsidRPr="003A777F">
              <w:rPr>
                <w:rFonts w:eastAsia="MS Mincho"/>
                <w:b/>
                <w:sz w:val="22"/>
                <w:szCs w:val="22"/>
              </w:rPr>
              <w:t>UZP</w:t>
            </w:r>
          </w:p>
        </w:tc>
        <w:tc>
          <w:tcPr>
            <w:tcW w:w="708" w:type="dxa"/>
            <w:shd w:val="clear" w:color="auto" w:fill="99CCFF"/>
          </w:tcPr>
          <w:p w14:paraId="75F99362" w14:textId="77777777" w:rsidR="00B267A0" w:rsidRPr="003A777F" w:rsidRDefault="00B267A0" w:rsidP="0093213C">
            <w:pPr>
              <w:spacing w:after="200"/>
              <w:rPr>
                <w:rFonts w:eastAsia="MS Mincho"/>
                <w:b/>
                <w:sz w:val="22"/>
                <w:szCs w:val="22"/>
              </w:rPr>
            </w:pPr>
            <w:r w:rsidRPr="003A777F">
              <w:rPr>
                <w:rFonts w:eastAsia="MS Mincho"/>
                <w:b/>
                <w:sz w:val="22"/>
                <w:szCs w:val="22"/>
              </w:rPr>
              <w:t>UP</w:t>
            </w:r>
          </w:p>
        </w:tc>
        <w:tc>
          <w:tcPr>
            <w:tcW w:w="2181" w:type="dxa"/>
            <w:shd w:val="clear" w:color="auto" w:fill="99CCFF"/>
          </w:tcPr>
          <w:p w14:paraId="0297FEAE" w14:textId="77777777" w:rsidR="00B267A0" w:rsidRPr="003A777F" w:rsidRDefault="00B267A0" w:rsidP="0093213C">
            <w:pPr>
              <w:spacing w:after="200"/>
              <w:rPr>
                <w:rFonts w:eastAsia="MS Mincho"/>
                <w:b/>
                <w:sz w:val="22"/>
                <w:szCs w:val="22"/>
              </w:rPr>
            </w:pPr>
            <w:r w:rsidRPr="003A777F">
              <w:rPr>
                <w:rFonts w:eastAsia="MS Mincho"/>
                <w:b/>
                <w:sz w:val="22"/>
                <w:szCs w:val="22"/>
              </w:rPr>
              <w:t>Characteristics</w:t>
            </w:r>
          </w:p>
        </w:tc>
        <w:tc>
          <w:tcPr>
            <w:tcW w:w="1522" w:type="dxa"/>
            <w:shd w:val="clear" w:color="auto" w:fill="99CCFF"/>
          </w:tcPr>
          <w:p w14:paraId="1C12183A" w14:textId="77777777" w:rsidR="00B267A0" w:rsidRPr="003A777F" w:rsidRDefault="00B267A0" w:rsidP="0093213C">
            <w:pPr>
              <w:spacing w:after="200"/>
              <w:rPr>
                <w:rFonts w:eastAsia="MS Mincho"/>
                <w:b/>
                <w:sz w:val="22"/>
                <w:szCs w:val="22"/>
              </w:rPr>
            </w:pPr>
            <w:r w:rsidRPr="003A777F">
              <w:rPr>
                <w:rFonts w:eastAsia="MS Mincho"/>
                <w:b/>
                <w:sz w:val="22"/>
                <w:szCs w:val="22"/>
              </w:rPr>
              <w:t>Comments</w:t>
            </w:r>
          </w:p>
        </w:tc>
      </w:tr>
      <w:tr w:rsidR="00B267A0" w:rsidRPr="003A777F" w14:paraId="662CDDE3" w14:textId="77777777" w:rsidTr="0093213C">
        <w:trPr>
          <w:jc w:val="center"/>
        </w:trPr>
        <w:tc>
          <w:tcPr>
            <w:tcW w:w="1303" w:type="dxa"/>
            <w:shd w:val="clear" w:color="auto" w:fill="EEECE1" w:themeFill="background2"/>
          </w:tcPr>
          <w:p w14:paraId="710A3D39" w14:textId="77777777" w:rsidR="00B267A0" w:rsidRPr="003A777F" w:rsidRDefault="00B267A0" w:rsidP="0093213C">
            <w:pPr>
              <w:spacing w:after="200"/>
              <w:rPr>
                <w:rFonts w:eastAsia="MS Mincho"/>
                <w:b/>
                <w:sz w:val="20"/>
                <w:szCs w:val="20"/>
              </w:rPr>
            </w:pPr>
            <w:r w:rsidRPr="003A777F">
              <w:rPr>
                <w:rFonts w:eastAsia="MS Mincho"/>
                <w:b/>
                <w:sz w:val="20"/>
                <w:szCs w:val="20"/>
              </w:rPr>
              <w:t>District 1</w:t>
            </w:r>
          </w:p>
        </w:tc>
        <w:tc>
          <w:tcPr>
            <w:tcW w:w="1452" w:type="dxa"/>
            <w:shd w:val="clear" w:color="auto" w:fill="EEECE1" w:themeFill="background2"/>
          </w:tcPr>
          <w:p w14:paraId="30DBB290" w14:textId="77777777" w:rsidR="00B267A0" w:rsidRPr="003A777F" w:rsidRDefault="00B267A0" w:rsidP="0093213C">
            <w:pPr>
              <w:spacing w:after="200"/>
              <w:rPr>
                <w:rFonts w:eastAsia="MS Mincho"/>
                <w:sz w:val="20"/>
                <w:szCs w:val="20"/>
              </w:rPr>
            </w:pPr>
            <w:r w:rsidRPr="003A777F">
              <w:rPr>
                <w:rFonts w:eastAsia="MS Mincho"/>
                <w:sz w:val="20"/>
                <w:szCs w:val="20"/>
              </w:rPr>
              <w:t>Sirajganj</w:t>
            </w:r>
          </w:p>
          <w:p w14:paraId="775E05B7" w14:textId="77777777" w:rsidR="00B267A0" w:rsidRPr="003A777F" w:rsidRDefault="00B267A0" w:rsidP="0093213C">
            <w:pPr>
              <w:spacing w:after="200"/>
              <w:rPr>
                <w:rFonts w:eastAsia="MS Mincho"/>
                <w:sz w:val="20"/>
                <w:szCs w:val="20"/>
              </w:rPr>
            </w:pPr>
            <w:r w:rsidRPr="003A777F">
              <w:rPr>
                <w:rFonts w:eastAsia="MS Mincho"/>
                <w:sz w:val="20"/>
                <w:szCs w:val="20"/>
              </w:rPr>
              <w:t>(fluctuating performance for average UP scores)</w:t>
            </w:r>
          </w:p>
        </w:tc>
        <w:tc>
          <w:tcPr>
            <w:tcW w:w="808" w:type="dxa"/>
            <w:shd w:val="clear" w:color="auto" w:fill="EEECE1" w:themeFill="background2"/>
          </w:tcPr>
          <w:p w14:paraId="6D0E41A7" w14:textId="77777777" w:rsidR="00B267A0" w:rsidRPr="003A777F" w:rsidRDefault="00B267A0" w:rsidP="0093213C">
            <w:pPr>
              <w:spacing w:after="200"/>
              <w:rPr>
                <w:rFonts w:eastAsia="MS Mincho"/>
                <w:sz w:val="20"/>
                <w:szCs w:val="20"/>
              </w:rPr>
            </w:pPr>
          </w:p>
        </w:tc>
        <w:tc>
          <w:tcPr>
            <w:tcW w:w="708" w:type="dxa"/>
            <w:shd w:val="clear" w:color="auto" w:fill="EEECE1" w:themeFill="background2"/>
          </w:tcPr>
          <w:p w14:paraId="56F98D64" w14:textId="77777777" w:rsidR="00B267A0" w:rsidRPr="003A777F" w:rsidRDefault="00B267A0" w:rsidP="0093213C">
            <w:pPr>
              <w:spacing w:after="200"/>
              <w:rPr>
                <w:rFonts w:eastAsia="MS Mincho"/>
                <w:sz w:val="20"/>
                <w:szCs w:val="20"/>
              </w:rPr>
            </w:pPr>
          </w:p>
        </w:tc>
        <w:tc>
          <w:tcPr>
            <w:tcW w:w="2181" w:type="dxa"/>
            <w:shd w:val="clear" w:color="auto" w:fill="EEECE1" w:themeFill="background2"/>
          </w:tcPr>
          <w:p w14:paraId="3EB21A8F" w14:textId="77777777" w:rsidR="00B267A0" w:rsidRPr="003A777F" w:rsidRDefault="00B267A0" w:rsidP="0093213C">
            <w:pPr>
              <w:spacing w:after="200"/>
              <w:rPr>
                <w:rFonts w:eastAsia="MS Mincho"/>
                <w:b/>
                <w:sz w:val="20"/>
                <w:szCs w:val="20"/>
              </w:rPr>
            </w:pPr>
            <w:r w:rsidRPr="003A777F">
              <w:rPr>
                <w:rFonts w:eastAsia="MS Mincho"/>
                <w:b/>
                <w:sz w:val="20"/>
                <w:szCs w:val="20"/>
              </w:rPr>
              <w:t>Covered by programs (UPGP and UZGP).</w:t>
            </w:r>
          </w:p>
          <w:p w14:paraId="51B1A2A2" w14:textId="77777777" w:rsidR="00B267A0" w:rsidRPr="003A777F" w:rsidRDefault="00B267A0" w:rsidP="0093213C">
            <w:pPr>
              <w:spacing w:after="200"/>
              <w:rPr>
                <w:rFonts w:eastAsia="MS Mincho"/>
                <w:sz w:val="20"/>
                <w:szCs w:val="20"/>
              </w:rPr>
            </w:pPr>
            <w:r w:rsidRPr="003A777F">
              <w:rPr>
                <w:rFonts w:eastAsia="MS Mincho"/>
                <w:sz w:val="20"/>
                <w:szCs w:val="20"/>
              </w:rPr>
              <w:t>Average score of UPs in the district: 65 points.</w:t>
            </w:r>
            <w:r w:rsidRPr="003A777F">
              <w:rPr>
                <w:rFonts w:eastAsia="MS Mincho"/>
                <w:sz w:val="20"/>
                <w:szCs w:val="20"/>
                <w:vertAlign w:val="superscript"/>
              </w:rPr>
              <w:footnoteReference w:id="113"/>
            </w:r>
          </w:p>
        </w:tc>
        <w:tc>
          <w:tcPr>
            <w:tcW w:w="1522" w:type="dxa"/>
            <w:shd w:val="clear" w:color="auto" w:fill="EEECE1" w:themeFill="background2"/>
          </w:tcPr>
          <w:p w14:paraId="2541BE43" w14:textId="77777777" w:rsidR="00B267A0" w:rsidRPr="003A777F" w:rsidRDefault="00B267A0" w:rsidP="0093213C">
            <w:pPr>
              <w:spacing w:after="200"/>
              <w:rPr>
                <w:rFonts w:eastAsia="MS Mincho"/>
                <w:sz w:val="20"/>
                <w:szCs w:val="20"/>
              </w:rPr>
            </w:pPr>
            <w:r w:rsidRPr="003A777F">
              <w:rPr>
                <w:rFonts w:eastAsia="MS Mincho"/>
                <w:sz w:val="20"/>
                <w:szCs w:val="20"/>
              </w:rPr>
              <w:t xml:space="preserve">Was included in the first program, the SLGSP, enabling to generate lessons learned. </w:t>
            </w:r>
          </w:p>
        </w:tc>
      </w:tr>
      <w:tr w:rsidR="00B267A0" w:rsidRPr="003A777F" w14:paraId="79A7F4B6" w14:textId="77777777" w:rsidTr="0093213C">
        <w:trPr>
          <w:jc w:val="center"/>
        </w:trPr>
        <w:tc>
          <w:tcPr>
            <w:tcW w:w="1303" w:type="dxa"/>
          </w:tcPr>
          <w:p w14:paraId="62494D97" w14:textId="77777777" w:rsidR="00B267A0" w:rsidRPr="003A777F" w:rsidRDefault="00B267A0" w:rsidP="0093213C">
            <w:pPr>
              <w:spacing w:after="200"/>
              <w:rPr>
                <w:rFonts w:eastAsia="MS Mincho"/>
                <w:sz w:val="20"/>
                <w:szCs w:val="20"/>
              </w:rPr>
            </w:pPr>
            <w:r w:rsidRPr="003A777F">
              <w:rPr>
                <w:rFonts w:eastAsia="MS Mincho"/>
                <w:sz w:val="20"/>
                <w:szCs w:val="20"/>
              </w:rPr>
              <w:t>UZP 1.1</w:t>
            </w:r>
          </w:p>
        </w:tc>
        <w:tc>
          <w:tcPr>
            <w:tcW w:w="1452" w:type="dxa"/>
          </w:tcPr>
          <w:p w14:paraId="31328AEC" w14:textId="77777777" w:rsidR="00B267A0" w:rsidRPr="003A777F" w:rsidRDefault="00B267A0" w:rsidP="0093213C">
            <w:pPr>
              <w:spacing w:after="200"/>
              <w:rPr>
                <w:rFonts w:eastAsia="MS Mincho"/>
                <w:sz w:val="20"/>
                <w:szCs w:val="20"/>
              </w:rPr>
            </w:pPr>
          </w:p>
        </w:tc>
        <w:tc>
          <w:tcPr>
            <w:tcW w:w="808" w:type="dxa"/>
          </w:tcPr>
          <w:p w14:paraId="7B085D3E" w14:textId="77777777" w:rsidR="00B267A0" w:rsidRPr="003A777F" w:rsidRDefault="00B267A0" w:rsidP="0093213C">
            <w:pPr>
              <w:spacing w:after="200"/>
              <w:rPr>
                <w:rFonts w:eastAsia="MS Mincho"/>
                <w:sz w:val="20"/>
                <w:szCs w:val="20"/>
              </w:rPr>
            </w:pPr>
          </w:p>
        </w:tc>
        <w:tc>
          <w:tcPr>
            <w:tcW w:w="708" w:type="dxa"/>
          </w:tcPr>
          <w:p w14:paraId="0AEE07BE" w14:textId="77777777" w:rsidR="00B267A0" w:rsidRPr="003A777F" w:rsidRDefault="00B267A0" w:rsidP="0093213C">
            <w:pPr>
              <w:spacing w:after="200"/>
              <w:rPr>
                <w:rFonts w:eastAsia="MS Mincho"/>
                <w:sz w:val="20"/>
                <w:szCs w:val="20"/>
              </w:rPr>
            </w:pPr>
          </w:p>
        </w:tc>
        <w:tc>
          <w:tcPr>
            <w:tcW w:w="2181" w:type="dxa"/>
          </w:tcPr>
          <w:p w14:paraId="68ABAD02" w14:textId="3E56A49A" w:rsidR="00B267A0" w:rsidRPr="003A777F" w:rsidRDefault="00B267A0" w:rsidP="0093213C">
            <w:pPr>
              <w:spacing w:after="200"/>
              <w:rPr>
                <w:rFonts w:eastAsia="MS Mincho"/>
                <w:sz w:val="20"/>
                <w:szCs w:val="20"/>
              </w:rPr>
            </w:pPr>
            <w:r w:rsidRPr="003A777F">
              <w:rPr>
                <w:rFonts w:eastAsia="MS Mincho"/>
                <w:sz w:val="20"/>
                <w:szCs w:val="20"/>
              </w:rPr>
              <w:t>Covered by CB and</w:t>
            </w:r>
            <w:r w:rsidR="00341A5C">
              <w:rPr>
                <w:rFonts w:eastAsia="MS Mincho"/>
                <w:sz w:val="20"/>
                <w:szCs w:val="20"/>
              </w:rPr>
              <w:t xml:space="preserve"> </w:t>
            </w:r>
            <w:r w:rsidRPr="003A777F">
              <w:rPr>
                <w:rFonts w:eastAsia="MS Mincho"/>
                <w:sz w:val="20"/>
                <w:szCs w:val="20"/>
              </w:rPr>
              <w:t>the Upazila Grant Facility from first year, strong performance (two years coverage of UFF)</w:t>
            </w:r>
          </w:p>
        </w:tc>
        <w:tc>
          <w:tcPr>
            <w:tcW w:w="1522" w:type="dxa"/>
          </w:tcPr>
          <w:p w14:paraId="1D190D48" w14:textId="77777777" w:rsidR="00B267A0" w:rsidRPr="003A777F" w:rsidRDefault="00B267A0" w:rsidP="0093213C">
            <w:pPr>
              <w:spacing w:after="200"/>
              <w:rPr>
                <w:rFonts w:eastAsia="MS Mincho"/>
                <w:sz w:val="20"/>
                <w:szCs w:val="20"/>
              </w:rPr>
            </w:pPr>
            <w:r w:rsidRPr="003A777F">
              <w:rPr>
                <w:rFonts w:eastAsia="MS Mincho"/>
                <w:sz w:val="20"/>
                <w:szCs w:val="20"/>
              </w:rPr>
              <w:t>Kazipur UZP</w:t>
            </w:r>
          </w:p>
          <w:p w14:paraId="651F37AE" w14:textId="77777777" w:rsidR="00B267A0" w:rsidRPr="003A777F" w:rsidRDefault="00B267A0" w:rsidP="0093213C">
            <w:pPr>
              <w:spacing w:after="200"/>
              <w:rPr>
                <w:rFonts w:eastAsia="MS Mincho"/>
                <w:sz w:val="20"/>
                <w:szCs w:val="20"/>
              </w:rPr>
            </w:pPr>
            <w:r w:rsidRPr="003A777F">
              <w:rPr>
                <w:rFonts w:eastAsia="MS Mincho"/>
                <w:sz w:val="20"/>
                <w:szCs w:val="20"/>
              </w:rPr>
              <w:t>(77 points in 2014)</w:t>
            </w:r>
          </w:p>
        </w:tc>
      </w:tr>
      <w:tr w:rsidR="00B267A0" w:rsidRPr="003A777F" w14:paraId="5D1AA580" w14:textId="77777777" w:rsidTr="0093213C">
        <w:trPr>
          <w:jc w:val="center"/>
        </w:trPr>
        <w:tc>
          <w:tcPr>
            <w:tcW w:w="1303" w:type="dxa"/>
          </w:tcPr>
          <w:p w14:paraId="3B63D68A" w14:textId="77777777" w:rsidR="00B267A0" w:rsidRPr="003A777F" w:rsidRDefault="00B267A0" w:rsidP="0093213C">
            <w:pPr>
              <w:spacing w:after="200"/>
              <w:rPr>
                <w:rFonts w:eastAsia="MS Mincho"/>
                <w:sz w:val="20"/>
                <w:szCs w:val="20"/>
              </w:rPr>
            </w:pPr>
            <w:r w:rsidRPr="003A777F">
              <w:rPr>
                <w:rFonts w:eastAsia="MS Mincho"/>
                <w:sz w:val="20"/>
                <w:szCs w:val="20"/>
              </w:rPr>
              <w:t>UZP 1.2</w:t>
            </w:r>
          </w:p>
        </w:tc>
        <w:tc>
          <w:tcPr>
            <w:tcW w:w="1452" w:type="dxa"/>
          </w:tcPr>
          <w:p w14:paraId="002A3FAF" w14:textId="77777777" w:rsidR="00B267A0" w:rsidRPr="003A777F" w:rsidRDefault="00B267A0" w:rsidP="0093213C">
            <w:pPr>
              <w:spacing w:after="200"/>
              <w:rPr>
                <w:rFonts w:eastAsia="MS Mincho"/>
                <w:sz w:val="20"/>
                <w:szCs w:val="20"/>
              </w:rPr>
            </w:pPr>
          </w:p>
        </w:tc>
        <w:tc>
          <w:tcPr>
            <w:tcW w:w="808" w:type="dxa"/>
          </w:tcPr>
          <w:p w14:paraId="6FD9BDFD" w14:textId="77777777" w:rsidR="00B267A0" w:rsidRPr="003A777F" w:rsidRDefault="00B267A0" w:rsidP="0093213C">
            <w:pPr>
              <w:spacing w:after="200"/>
              <w:rPr>
                <w:rFonts w:eastAsia="MS Mincho"/>
                <w:sz w:val="20"/>
                <w:szCs w:val="20"/>
              </w:rPr>
            </w:pPr>
          </w:p>
        </w:tc>
        <w:tc>
          <w:tcPr>
            <w:tcW w:w="708" w:type="dxa"/>
          </w:tcPr>
          <w:p w14:paraId="0F5A9391" w14:textId="77777777" w:rsidR="00B267A0" w:rsidRPr="003A777F" w:rsidRDefault="00B267A0" w:rsidP="0093213C">
            <w:pPr>
              <w:spacing w:after="200"/>
              <w:rPr>
                <w:rFonts w:eastAsia="MS Mincho"/>
                <w:sz w:val="20"/>
                <w:szCs w:val="20"/>
              </w:rPr>
            </w:pPr>
          </w:p>
        </w:tc>
        <w:tc>
          <w:tcPr>
            <w:tcW w:w="2181" w:type="dxa"/>
          </w:tcPr>
          <w:p w14:paraId="20DBDEBF" w14:textId="77DF92E0" w:rsidR="00B267A0" w:rsidRPr="003A777F" w:rsidRDefault="00B267A0" w:rsidP="0093213C">
            <w:pPr>
              <w:spacing w:after="200"/>
              <w:rPr>
                <w:rFonts w:eastAsia="MS Mincho"/>
                <w:sz w:val="20"/>
                <w:szCs w:val="20"/>
              </w:rPr>
            </w:pPr>
            <w:r w:rsidRPr="003A777F">
              <w:rPr>
                <w:rFonts w:eastAsia="MS Mincho"/>
                <w:sz w:val="20"/>
                <w:szCs w:val="20"/>
              </w:rPr>
              <w:t>Covered by CB (covered by</w:t>
            </w:r>
            <w:r w:rsidR="00341A5C">
              <w:rPr>
                <w:rFonts w:eastAsia="MS Mincho"/>
                <w:sz w:val="20"/>
                <w:szCs w:val="20"/>
              </w:rPr>
              <w:t xml:space="preserve"> </w:t>
            </w:r>
            <w:r w:rsidRPr="003A777F">
              <w:rPr>
                <w:rFonts w:eastAsia="MS Mincho"/>
                <w:sz w:val="20"/>
                <w:szCs w:val="20"/>
              </w:rPr>
              <w:t>the grant facility only one year )</w:t>
            </w:r>
          </w:p>
        </w:tc>
        <w:tc>
          <w:tcPr>
            <w:tcW w:w="1522" w:type="dxa"/>
          </w:tcPr>
          <w:p w14:paraId="2DFCFA4A" w14:textId="77777777" w:rsidR="00B267A0" w:rsidRPr="003A777F" w:rsidRDefault="00B267A0" w:rsidP="0093213C">
            <w:pPr>
              <w:spacing w:after="200"/>
              <w:rPr>
                <w:rFonts w:eastAsia="MS Mincho"/>
                <w:sz w:val="20"/>
                <w:szCs w:val="20"/>
              </w:rPr>
            </w:pPr>
            <w:r w:rsidRPr="003A777F">
              <w:rPr>
                <w:rFonts w:eastAsia="MS Mincho"/>
                <w:sz w:val="20"/>
                <w:szCs w:val="20"/>
              </w:rPr>
              <w:t>Ullahpara: (34 points in 2014)</w:t>
            </w:r>
          </w:p>
        </w:tc>
      </w:tr>
      <w:tr w:rsidR="00B267A0" w:rsidRPr="003A777F" w14:paraId="62D7CD92" w14:textId="77777777" w:rsidTr="0093213C">
        <w:trPr>
          <w:jc w:val="center"/>
        </w:trPr>
        <w:tc>
          <w:tcPr>
            <w:tcW w:w="1303" w:type="dxa"/>
          </w:tcPr>
          <w:p w14:paraId="624BF750" w14:textId="77777777" w:rsidR="00B267A0" w:rsidRPr="003A777F" w:rsidRDefault="00B267A0" w:rsidP="0093213C">
            <w:pPr>
              <w:spacing w:after="200"/>
              <w:rPr>
                <w:rFonts w:eastAsia="MS Mincho"/>
                <w:sz w:val="20"/>
                <w:szCs w:val="20"/>
              </w:rPr>
            </w:pPr>
            <w:r w:rsidRPr="003A777F">
              <w:rPr>
                <w:rFonts w:eastAsia="MS Mincho"/>
                <w:sz w:val="20"/>
                <w:szCs w:val="20"/>
              </w:rPr>
              <w:t>UP 1.1.1 (within UZP 1.1)</w:t>
            </w:r>
          </w:p>
        </w:tc>
        <w:tc>
          <w:tcPr>
            <w:tcW w:w="1452" w:type="dxa"/>
          </w:tcPr>
          <w:p w14:paraId="175BB3C6" w14:textId="77777777" w:rsidR="00B267A0" w:rsidRPr="003A777F" w:rsidRDefault="00B267A0" w:rsidP="0093213C">
            <w:pPr>
              <w:spacing w:after="200"/>
              <w:rPr>
                <w:rFonts w:eastAsia="MS Mincho"/>
                <w:sz w:val="20"/>
                <w:szCs w:val="20"/>
              </w:rPr>
            </w:pPr>
          </w:p>
        </w:tc>
        <w:tc>
          <w:tcPr>
            <w:tcW w:w="808" w:type="dxa"/>
          </w:tcPr>
          <w:p w14:paraId="340C6223" w14:textId="77777777" w:rsidR="00B267A0" w:rsidRPr="003A777F" w:rsidRDefault="00B267A0" w:rsidP="0093213C">
            <w:pPr>
              <w:spacing w:after="200"/>
              <w:rPr>
                <w:rFonts w:eastAsia="MS Mincho"/>
                <w:sz w:val="20"/>
                <w:szCs w:val="20"/>
              </w:rPr>
            </w:pPr>
          </w:p>
        </w:tc>
        <w:tc>
          <w:tcPr>
            <w:tcW w:w="708" w:type="dxa"/>
          </w:tcPr>
          <w:p w14:paraId="5A1D9CD3" w14:textId="77777777" w:rsidR="00B267A0" w:rsidRPr="003A777F" w:rsidRDefault="00B267A0" w:rsidP="0093213C">
            <w:pPr>
              <w:spacing w:after="200"/>
              <w:rPr>
                <w:rFonts w:eastAsia="MS Mincho"/>
                <w:sz w:val="20"/>
                <w:szCs w:val="20"/>
              </w:rPr>
            </w:pPr>
          </w:p>
        </w:tc>
        <w:tc>
          <w:tcPr>
            <w:tcW w:w="2181" w:type="dxa"/>
          </w:tcPr>
          <w:p w14:paraId="3D1628C3" w14:textId="77777777" w:rsidR="00B267A0" w:rsidRPr="003A777F" w:rsidRDefault="00B267A0" w:rsidP="0093213C">
            <w:pPr>
              <w:spacing w:after="200"/>
              <w:rPr>
                <w:rFonts w:eastAsia="MS Mincho"/>
                <w:sz w:val="20"/>
                <w:szCs w:val="20"/>
              </w:rPr>
            </w:pPr>
            <w:r w:rsidRPr="003A777F">
              <w:rPr>
                <w:rFonts w:eastAsia="MS Mincho"/>
                <w:sz w:val="20"/>
                <w:szCs w:val="20"/>
              </w:rPr>
              <w:t>Strong performance</w:t>
            </w:r>
          </w:p>
        </w:tc>
        <w:tc>
          <w:tcPr>
            <w:tcW w:w="1522" w:type="dxa"/>
          </w:tcPr>
          <w:p w14:paraId="1626A014" w14:textId="77777777" w:rsidR="00B267A0" w:rsidRPr="003A777F" w:rsidRDefault="00B267A0" w:rsidP="0093213C">
            <w:pPr>
              <w:spacing w:after="200"/>
              <w:rPr>
                <w:rFonts w:eastAsia="MS Mincho"/>
                <w:sz w:val="20"/>
                <w:szCs w:val="20"/>
              </w:rPr>
            </w:pPr>
          </w:p>
        </w:tc>
      </w:tr>
      <w:tr w:rsidR="00B267A0" w:rsidRPr="003A777F" w14:paraId="40AD6B73" w14:textId="77777777" w:rsidTr="0093213C">
        <w:trPr>
          <w:jc w:val="center"/>
        </w:trPr>
        <w:tc>
          <w:tcPr>
            <w:tcW w:w="1303" w:type="dxa"/>
          </w:tcPr>
          <w:p w14:paraId="0BF63D9F" w14:textId="77777777" w:rsidR="00B267A0" w:rsidRPr="003A777F" w:rsidRDefault="00B267A0" w:rsidP="0093213C">
            <w:pPr>
              <w:spacing w:after="200"/>
              <w:rPr>
                <w:rFonts w:eastAsia="MS Mincho"/>
                <w:sz w:val="20"/>
                <w:szCs w:val="20"/>
              </w:rPr>
            </w:pPr>
            <w:r w:rsidRPr="003A777F">
              <w:rPr>
                <w:rFonts w:eastAsia="MS Mincho"/>
                <w:sz w:val="20"/>
                <w:szCs w:val="20"/>
              </w:rPr>
              <w:t>UP 1.2.1 (within UZP 1.2)</w:t>
            </w:r>
          </w:p>
        </w:tc>
        <w:tc>
          <w:tcPr>
            <w:tcW w:w="1452" w:type="dxa"/>
          </w:tcPr>
          <w:p w14:paraId="00A6BF9A" w14:textId="77777777" w:rsidR="00B267A0" w:rsidRPr="003A777F" w:rsidRDefault="00B267A0" w:rsidP="0093213C">
            <w:pPr>
              <w:spacing w:after="200"/>
              <w:rPr>
                <w:rFonts w:eastAsia="MS Mincho"/>
                <w:sz w:val="20"/>
                <w:szCs w:val="20"/>
              </w:rPr>
            </w:pPr>
          </w:p>
        </w:tc>
        <w:tc>
          <w:tcPr>
            <w:tcW w:w="808" w:type="dxa"/>
          </w:tcPr>
          <w:p w14:paraId="18112B53" w14:textId="77777777" w:rsidR="00B267A0" w:rsidRPr="003A777F" w:rsidRDefault="00B267A0" w:rsidP="0093213C">
            <w:pPr>
              <w:spacing w:after="200"/>
              <w:rPr>
                <w:rFonts w:eastAsia="MS Mincho"/>
                <w:sz w:val="20"/>
                <w:szCs w:val="20"/>
              </w:rPr>
            </w:pPr>
          </w:p>
        </w:tc>
        <w:tc>
          <w:tcPr>
            <w:tcW w:w="708" w:type="dxa"/>
          </w:tcPr>
          <w:p w14:paraId="65B7C15A" w14:textId="77777777" w:rsidR="00B267A0" w:rsidRPr="003A777F" w:rsidRDefault="00B267A0" w:rsidP="0093213C">
            <w:pPr>
              <w:spacing w:after="200"/>
              <w:rPr>
                <w:rFonts w:eastAsia="MS Mincho"/>
                <w:sz w:val="20"/>
                <w:szCs w:val="20"/>
              </w:rPr>
            </w:pPr>
          </w:p>
        </w:tc>
        <w:tc>
          <w:tcPr>
            <w:tcW w:w="2181" w:type="dxa"/>
          </w:tcPr>
          <w:p w14:paraId="558199DC" w14:textId="77777777" w:rsidR="00B267A0" w:rsidRPr="003A777F" w:rsidRDefault="00B267A0" w:rsidP="0093213C">
            <w:pPr>
              <w:spacing w:after="200"/>
              <w:rPr>
                <w:rFonts w:eastAsia="MS Mincho"/>
                <w:sz w:val="20"/>
                <w:szCs w:val="20"/>
              </w:rPr>
            </w:pPr>
            <w:r w:rsidRPr="003A777F">
              <w:rPr>
                <w:rFonts w:eastAsia="MS Mincho"/>
                <w:sz w:val="20"/>
                <w:szCs w:val="20"/>
              </w:rPr>
              <w:t>Poor performance</w:t>
            </w:r>
          </w:p>
        </w:tc>
        <w:tc>
          <w:tcPr>
            <w:tcW w:w="1522" w:type="dxa"/>
          </w:tcPr>
          <w:p w14:paraId="67F86E54" w14:textId="77777777" w:rsidR="00B267A0" w:rsidRPr="003A777F" w:rsidRDefault="00B267A0" w:rsidP="0093213C">
            <w:pPr>
              <w:spacing w:after="200"/>
              <w:rPr>
                <w:rFonts w:eastAsia="MS Mincho"/>
                <w:sz w:val="20"/>
                <w:szCs w:val="20"/>
              </w:rPr>
            </w:pPr>
          </w:p>
        </w:tc>
      </w:tr>
      <w:tr w:rsidR="00B267A0" w:rsidRPr="003A777F" w14:paraId="19611155" w14:textId="77777777" w:rsidTr="0093213C">
        <w:trPr>
          <w:jc w:val="center"/>
        </w:trPr>
        <w:tc>
          <w:tcPr>
            <w:tcW w:w="1303" w:type="dxa"/>
            <w:shd w:val="clear" w:color="auto" w:fill="EEECE1" w:themeFill="background2"/>
          </w:tcPr>
          <w:p w14:paraId="57FFF9EF" w14:textId="77777777" w:rsidR="00B267A0" w:rsidRPr="003A777F" w:rsidRDefault="00B267A0" w:rsidP="0093213C">
            <w:pPr>
              <w:spacing w:after="200"/>
              <w:rPr>
                <w:rFonts w:eastAsia="MS Mincho"/>
                <w:b/>
                <w:sz w:val="20"/>
                <w:szCs w:val="20"/>
              </w:rPr>
            </w:pPr>
            <w:r w:rsidRPr="003A777F">
              <w:rPr>
                <w:rFonts w:eastAsia="MS Mincho"/>
                <w:b/>
                <w:sz w:val="20"/>
                <w:szCs w:val="20"/>
              </w:rPr>
              <w:t>District 2</w:t>
            </w:r>
          </w:p>
        </w:tc>
        <w:tc>
          <w:tcPr>
            <w:tcW w:w="1452" w:type="dxa"/>
            <w:shd w:val="clear" w:color="auto" w:fill="EEECE1" w:themeFill="background2"/>
          </w:tcPr>
          <w:p w14:paraId="122439E4" w14:textId="77777777" w:rsidR="00B267A0" w:rsidRPr="003A777F" w:rsidRDefault="00B267A0" w:rsidP="0093213C">
            <w:pPr>
              <w:spacing w:after="200"/>
              <w:rPr>
                <w:rFonts w:eastAsia="MS Mincho"/>
                <w:sz w:val="20"/>
                <w:szCs w:val="20"/>
              </w:rPr>
            </w:pPr>
            <w:r w:rsidRPr="003A777F">
              <w:rPr>
                <w:rFonts w:eastAsia="MS Mincho"/>
                <w:sz w:val="20"/>
                <w:szCs w:val="20"/>
              </w:rPr>
              <w:t xml:space="preserve">Rangpur </w:t>
            </w:r>
          </w:p>
          <w:p w14:paraId="12CDA12B" w14:textId="77777777" w:rsidR="00B267A0" w:rsidRPr="003A777F" w:rsidRDefault="00B267A0" w:rsidP="0093213C">
            <w:pPr>
              <w:spacing w:after="200"/>
              <w:rPr>
                <w:rFonts w:eastAsia="MS Mincho"/>
                <w:sz w:val="20"/>
                <w:szCs w:val="20"/>
              </w:rPr>
            </w:pPr>
            <w:r w:rsidRPr="003A777F">
              <w:rPr>
                <w:rFonts w:eastAsia="MS Mincho"/>
                <w:sz w:val="20"/>
                <w:szCs w:val="20"/>
              </w:rPr>
              <w:t>(very weak performance for average UP scores)</w:t>
            </w:r>
          </w:p>
        </w:tc>
        <w:tc>
          <w:tcPr>
            <w:tcW w:w="808" w:type="dxa"/>
            <w:shd w:val="clear" w:color="auto" w:fill="EEECE1" w:themeFill="background2"/>
          </w:tcPr>
          <w:p w14:paraId="75ACB114" w14:textId="77777777" w:rsidR="00B267A0" w:rsidRPr="003A777F" w:rsidRDefault="00B267A0" w:rsidP="0093213C">
            <w:pPr>
              <w:spacing w:after="200"/>
              <w:rPr>
                <w:rFonts w:eastAsia="MS Mincho"/>
                <w:sz w:val="20"/>
                <w:szCs w:val="20"/>
              </w:rPr>
            </w:pPr>
          </w:p>
        </w:tc>
        <w:tc>
          <w:tcPr>
            <w:tcW w:w="708" w:type="dxa"/>
            <w:shd w:val="clear" w:color="auto" w:fill="EEECE1" w:themeFill="background2"/>
          </w:tcPr>
          <w:p w14:paraId="7D1250E3" w14:textId="77777777" w:rsidR="00B267A0" w:rsidRPr="003A777F" w:rsidRDefault="00B267A0" w:rsidP="0093213C">
            <w:pPr>
              <w:spacing w:after="200"/>
              <w:rPr>
                <w:rFonts w:eastAsia="MS Mincho"/>
                <w:sz w:val="20"/>
                <w:szCs w:val="20"/>
              </w:rPr>
            </w:pPr>
          </w:p>
        </w:tc>
        <w:tc>
          <w:tcPr>
            <w:tcW w:w="2181" w:type="dxa"/>
            <w:shd w:val="clear" w:color="auto" w:fill="EEECE1" w:themeFill="background2"/>
          </w:tcPr>
          <w:p w14:paraId="42B601A3" w14:textId="77777777" w:rsidR="00B267A0" w:rsidRPr="003A777F" w:rsidRDefault="00B267A0" w:rsidP="0093213C">
            <w:pPr>
              <w:spacing w:after="200"/>
              <w:rPr>
                <w:rFonts w:eastAsia="MS Mincho"/>
                <w:b/>
                <w:sz w:val="20"/>
                <w:szCs w:val="20"/>
              </w:rPr>
            </w:pPr>
            <w:r w:rsidRPr="003A777F">
              <w:rPr>
                <w:rFonts w:eastAsia="MS Mincho"/>
                <w:b/>
                <w:sz w:val="20"/>
                <w:szCs w:val="20"/>
              </w:rPr>
              <w:t>Covered by programs (UPGP and UZGP)</w:t>
            </w:r>
          </w:p>
          <w:p w14:paraId="5B6996B7" w14:textId="77777777" w:rsidR="00B267A0" w:rsidRPr="003A777F" w:rsidRDefault="00B267A0" w:rsidP="0093213C">
            <w:pPr>
              <w:spacing w:after="200"/>
              <w:rPr>
                <w:rFonts w:eastAsia="MS Mincho"/>
                <w:sz w:val="20"/>
                <w:szCs w:val="20"/>
              </w:rPr>
            </w:pPr>
            <w:r w:rsidRPr="003A777F">
              <w:rPr>
                <w:rFonts w:eastAsia="MS Mincho"/>
                <w:sz w:val="20"/>
                <w:szCs w:val="20"/>
              </w:rPr>
              <w:t>Average score 38 points</w:t>
            </w:r>
          </w:p>
        </w:tc>
        <w:tc>
          <w:tcPr>
            <w:tcW w:w="1522" w:type="dxa"/>
            <w:shd w:val="clear" w:color="auto" w:fill="EEECE1" w:themeFill="background2"/>
          </w:tcPr>
          <w:p w14:paraId="7CC7D5C6" w14:textId="77777777" w:rsidR="00B267A0" w:rsidRPr="003A777F" w:rsidRDefault="00B267A0" w:rsidP="0093213C">
            <w:pPr>
              <w:spacing w:after="200"/>
              <w:rPr>
                <w:rFonts w:eastAsia="MS Mincho"/>
                <w:sz w:val="20"/>
                <w:szCs w:val="20"/>
              </w:rPr>
            </w:pPr>
          </w:p>
        </w:tc>
      </w:tr>
      <w:tr w:rsidR="00B267A0" w:rsidRPr="003A777F" w14:paraId="4EC2A33F" w14:textId="77777777" w:rsidTr="0093213C">
        <w:trPr>
          <w:jc w:val="center"/>
        </w:trPr>
        <w:tc>
          <w:tcPr>
            <w:tcW w:w="1303" w:type="dxa"/>
          </w:tcPr>
          <w:p w14:paraId="3BE29BDB" w14:textId="77777777" w:rsidR="00B267A0" w:rsidRPr="003A777F" w:rsidRDefault="00B267A0" w:rsidP="0093213C">
            <w:pPr>
              <w:spacing w:after="200"/>
              <w:rPr>
                <w:rFonts w:eastAsia="MS Mincho"/>
                <w:sz w:val="20"/>
                <w:szCs w:val="20"/>
              </w:rPr>
            </w:pPr>
            <w:r w:rsidRPr="003A777F">
              <w:rPr>
                <w:rFonts w:eastAsia="MS Mincho"/>
                <w:sz w:val="20"/>
                <w:szCs w:val="20"/>
              </w:rPr>
              <w:t>UZP 2.1</w:t>
            </w:r>
          </w:p>
        </w:tc>
        <w:tc>
          <w:tcPr>
            <w:tcW w:w="1452" w:type="dxa"/>
          </w:tcPr>
          <w:p w14:paraId="7F820050" w14:textId="77777777" w:rsidR="00B267A0" w:rsidRPr="003A777F" w:rsidRDefault="00B267A0" w:rsidP="0093213C">
            <w:pPr>
              <w:spacing w:after="200"/>
              <w:rPr>
                <w:rFonts w:eastAsia="MS Mincho"/>
                <w:sz w:val="20"/>
                <w:szCs w:val="20"/>
              </w:rPr>
            </w:pPr>
          </w:p>
        </w:tc>
        <w:tc>
          <w:tcPr>
            <w:tcW w:w="808" w:type="dxa"/>
          </w:tcPr>
          <w:p w14:paraId="39530283" w14:textId="77777777" w:rsidR="00B267A0" w:rsidRPr="003A777F" w:rsidRDefault="00B267A0" w:rsidP="0093213C">
            <w:pPr>
              <w:spacing w:after="200"/>
              <w:rPr>
                <w:rFonts w:eastAsia="MS Mincho"/>
                <w:sz w:val="20"/>
                <w:szCs w:val="20"/>
              </w:rPr>
            </w:pPr>
          </w:p>
        </w:tc>
        <w:tc>
          <w:tcPr>
            <w:tcW w:w="708" w:type="dxa"/>
          </w:tcPr>
          <w:p w14:paraId="40942266" w14:textId="77777777" w:rsidR="00B267A0" w:rsidRPr="003A777F" w:rsidRDefault="00B267A0" w:rsidP="0093213C">
            <w:pPr>
              <w:spacing w:after="200"/>
              <w:rPr>
                <w:rFonts w:eastAsia="MS Mincho"/>
                <w:sz w:val="20"/>
                <w:szCs w:val="20"/>
              </w:rPr>
            </w:pPr>
          </w:p>
        </w:tc>
        <w:tc>
          <w:tcPr>
            <w:tcW w:w="2181" w:type="dxa"/>
          </w:tcPr>
          <w:p w14:paraId="0DF86F7C" w14:textId="0F957DF6" w:rsidR="00B267A0" w:rsidRPr="003A777F" w:rsidRDefault="00B267A0" w:rsidP="0093213C">
            <w:pPr>
              <w:spacing w:after="200"/>
              <w:rPr>
                <w:rFonts w:eastAsia="MS Mincho"/>
                <w:sz w:val="20"/>
                <w:szCs w:val="20"/>
              </w:rPr>
            </w:pPr>
            <w:r w:rsidRPr="003A777F">
              <w:rPr>
                <w:rFonts w:eastAsia="MS Mincho"/>
                <w:sz w:val="20"/>
                <w:szCs w:val="20"/>
              </w:rPr>
              <w:t>Covered by CB and</w:t>
            </w:r>
            <w:r w:rsidR="00341A5C">
              <w:rPr>
                <w:rFonts w:eastAsia="MS Mincho"/>
                <w:sz w:val="20"/>
                <w:szCs w:val="20"/>
              </w:rPr>
              <w:t xml:space="preserve"> </w:t>
            </w:r>
            <w:r w:rsidRPr="003A777F">
              <w:rPr>
                <w:rFonts w:eastAsia="MS Mincho"/>
                <w:sz w:val="20"/>
                <w:szCs w:val="20"/>
              </w:rPr>
              <w:t>Grant facility, low performance</w:t>
            </w:r>
          </w:p>
        </w:tc>
        <w:tc>
          <w:tcPr>
            <w:tcW w:w="1522" w:type="dxa"/>
          </w:tcPr>
          <w:p w14:paraId="0ED9A604" w14:textId="77777777" w:rsidR="00B267A0" w:rsidRPr="003A777F" w:rsidRDefault="00B267A0" w:rsidP="0093213C">
            <w:pPr>
              <w:spacing w:after="200"/>
              <w:rPr>
                <w:rFonts w:eastAsia="MS Mincho"/>
                <w:sz w:val="20"/>
                <w:szCs w:val="20"/>
              </w:rPr>
            </w:pPr>
            <w:r w:rsidRPr="003A777F">
              <w:rPr>
                <w:rFonts w:eastAsia="MS Mincho"/>
                <w:sz w:val="20"/>
                <w:szCs w:val="20"/>
              </w:rPr>
              <w:t>Pirganj UZP (66 points in 2014)</w:t>
            </w:r>
          </w:p>
        </w:tc>
      </w:tr>
      <w:tr w:rsidR="00B267A0" w:rsidRPr="003A777F" w14:paraId="7E824F64" w14:textId="77777777" w:rsidTr="0093213C">
        <w:trPr>
          <w:jc w:val="center"/>
        </w:trPr>
        <w:tc>
          <w:tcPr>
            <w:tcW w:w="1303" w:type="dxa"/>
          </w:tcPr>
          <w:p w14:paraId="1BFD7FC8" w14:textId="77777777" w:rsidR="00B267A0" w:rsidRPr="003A777F" w:rsidRDefault="00B267A0" w:rsidP="0093213C">
            <w:pPr>
              <w:spacing w:after="200"/>
              <w:rPr>
                <w:rFonts w:eastAsia="MS Mincho"/>
                <w:sz w:val="20"/>
                <w:szCs w:val="20"/>
              </w:rPr>
            </w:pPr>
            <w:r w:rsidRPr="003A777F">
              <w:rPr>
                <w:rFonts w:eastAsia="MS Mincho"/>
                <w:sz w:val="20"/>
                <w:szCs w:val="20"/>
              </w:rPr>
              <w:t>UZP 2.2</w:t>
            </w:r>
          </w:p>
        </w:tc>
        <w:tc>
          <w:tcPr>
            <w:tcW w:w="1452" w:type="dxa"/>
          </w:tcPr>
          <w:p w14:paraId="671BD19A" w14:textId="77777777" w:rsidR="00B267A0" w:rsidRPr="003A777F" w:rsidRDefault="00B267A0" w:rsidP="0093213C">
            <w:pPr>
              <w:spacing w:after="200"/>
              <w:rPr>
                <w:rFonts w:eastAsia="MS Mincho"/>
                <w:sz w:val="20"/>
                <w:szCs w:val="20"/>
              </w:rPr>
            </w:pPr>
          </w:p>
        </w:tc>
        <w:tc>
          <w:tcPr>
            <w:tcW w:w="808" w:type="dxa"/>
          </w:tcPr>
          <w:p w14:paraId="3144F8C2" w14:textId="77777777" w:rsidR="00B267A0" w:rsidRPr="003A777F" w:rsidRDefault="00B267A0" w:rsidP="0093213C">
            <w:pPr>
              <w:spacing w:after="200"/>
              <w:rPr>
                <w:rFonts w:eastAsia="MS Mincho"/>
                <w:sz w:val="20"/>
                <w:szCs w:val="20"/>
              </w:rPr>
            </w:pPr>
          </w:p>
        </w:tc>
        <w:tc>
          <w:tcPr>
            <w:tcW w:w="708" w:type="dxa"/>
          </w:tcPr>
          <w:p w14:paraId="3E07EEF6" w14:textId="77777777" w:rsidR="00B267A0" w:rsidRPr="003A777F" w:rsidRDefault="00B267A0" w:rsidP="0093213C">
            <w:pPr>
              <w:spacing w:after="200"/>
              <w:rPr>
                <w:rFonts w:eastAsia="MS Mincho"/>
                <w:sz w:val="20"/>
                <w:szCs w:val="20"/>
              </w:rPr>
            </w:pPr>
          </w:p>
        </w:tc>
        <w:tc>
          <w:tcPr>
            <w:tcW w:w="2181" w:type="dxa"/>
          </w:tcPr>
          <w:p w14:paraId="51672DF4" w14:textId="77777777" w:rsidR="00B267A0" w:rsidRPr="003A777F" w:rsidRDefault="00B267A0" w:rsidP="0093213C">
            <w:pPr>
              <w:spacing w:after="200"/>
              <w:rPr>
                <w:rFonts w:eastAsia="MS Mincho"/>
                <w:sz w:val="20"/>
                <w:szCs w:val="20"/>
              </w:rPr>
            </w:pPr>
            <w:r w:rsidRPr="003A777F">
              <w:rPr>
                <w:rFonts w:eastAsia="MS Mincho"/>
                <w:sz w:val="20"/>
                <w:szCs w:val="20"/>
              </w:rPr>
              <w:t>Covered by CB (and facility only one year)</w:t>
            </w:r>
          </w:p>
        </w:tc>
        <w:tc>
          <w:tcPr>
            <w:tcW w:w="1522" w:type="dxa"/>
          </w:tcPr>
          <w:p w14:paraId="7E5ADAA1" w14:textId="77777777" w:rsidR="00B267A0" w:rsidRPr="003A777F" w:rsidRDefault="00B267A0" w:rsidP="0093213C">
            <w:pPr>
              <w:spacing w:after="200"/>
              <w:rPr>
                <w:rFonts w:eastAsia="MS Mincho"/>
                <w:sz w:val="20"/>
                <w:szCs w:val="20"/>
              </w:rPr>
            </w:pPr>
            <w:r w:rsidRPr="003A777F">
              <w:rPr>
                <w:rFonts w:eastAsia="MS Mincho"/>
                <w:sz w:val="20"/>
                <w:szCs w:val="20"/>
              </w:rPr>
              <w:t>Peergacha (33 points in 2014)</w:t>
            </w:r>
          </w:p>
        </w:tc>
      </w:tr>
      <w:tr w:rsidR="00B267A0" w:rsidRPr="003A777F" w14:paraId="6EB82934" w14:textId="77777777" w:rsidTr="0093213C">
        <w:trPr>
          <w:jc w:val="center"/>
        </w:trPr>
        <w:tc>
          <w:tcPr>
            <w:tcW w:w="1303" w:type="dxa"/>
          </w:tcPr>
          <w:p w14:paraId="682CA7BC" w14:textId="77777777" w:rsidR="00B267A0" w:rsidRPr="003A777F" w:rsidRDefault="00B267A0" w:rsidP="0093213C">
            <w:pPr>
              <w:spacing w:after="200"/>
              <w:rPr>
                <w:rFonts w:eastAsia="MS Mincho"/>
                <w:sz w:val="20"/>
                <w:szCs w:val="20"/>
              </w:rPr>
            </w:pPr>
            <w:r w:rsidRPr="003A777F">
              <w:rPr>
                <w:rFonts w:eastAsia="MS Mincho"/>
                <w:sz w:val="20"/>
                <w:szCs w:val="20"/>
              </w:rPr>
              <w:t>UP 2.1.1</w:t>
            </w:r>
          </w:p>
        </w:tc>
        <w:tc>
          <w:tcPr>
            <w:tcW w:w="1452" w:type="dxa"/>
          </w:tcPr>
          <w:p w14:paraId="142BD39B" w14:textId="77777777" w:rsidR="00B267A0" w:rsidRPr="003A777F" w:rsidRDefault="00B267A0" w:rsidP="0093213C">
            <w:pPr>
              <w:spacing w:after="200"/>
              <w:rPr>
                <w:rFonts w:eastAsia="MS Mincho"/>
                <w:sz w:val="20"/>
                <w:szCs w:val="20"/>
              </w:rPr>
            </w:pPr>
          </w:p>
        </w:tc>
        <w:tc>
          <w:tcPr>
            <w:tcW w:w="808" w:type="dxa"/>
          </w:tcPr>
          <w:p w14:paraId="7061A1E5" w14:textId="77777777" w:rsidR="00B267A0" w:rsidRPr="003A777F" w:rsidRDefault="00B267A0" w:rsidP="0093213C">
            <w:pPr>
              <w:spacing w:after="200"/>
              <w:rPr>
                <w:rFonts w:eastAsia="MS Mincho"/>
                <w:sz w:val="20"/>
                <w:szCs w:val="20"/>
              </w:rPr>
            </w:pPr>
          </w:p>
        </w:tc>
        <w:tc>
          <w:tcPr>
            <w:tcW w:w="708" w:type="dxa"/>
          </w:tcPr>
          <w:p w14:paraId="6C8CBE0F" w14:textId="77777777" w:rsidR="00B267A0" w:rsidRPr="003A777F" w:rsidRDefault="00B267A0" w:rsidP="0093213C">
            <w:pPr>
              <w:spacing w:after="200"/>
              <w:rPr>
                <w:rFonts w:eastAsia="MS Mincho"/>
                <w:sz w:val="20"/>
                <w:szCs w:val="20"/>
              </w:rPr>
            </w:pPr>
          </w:p>
        </w:tc>
        <w:tc>
          <w:tcPr>
            <w:tcW w:w="2181" w:type="dxa"/>
          </w:tcPr>
          <w:p w14:paraId="6E6426A1" w14:textId="77777777" w:rsidR="00B267A0" w:rsidRPr="003A777F" w:rsidRDefault="00B267A0" w:rsidP="0093213C">
            <w:pPr>
              <w:spacing w:after="200"/>
              <w:rPr>
                <w:rFonts w:eastAsia="MS Mincho"/>
                <w:sz w:val="20"/>
                <w:szCs w:val="20"/>
              </w:rPr>
            </w:pPr>
            <w:r w:rsidRPr="003A777F">
              <w:rPr>
                <w:rFonts w:eastAsia="MS Mincho"/>
                <w:sz w:val="20"/>
                <w:szCs w:val="20"/>
              </w:rPr>
              <w:t>Strong performance</w:t>
            </w:r>
          </w:p>
        </w:tc>
        <w:tc>
          <w:tcPr>
            <w:tcW w:w="1522" w:type="dxa"/>
          </w:tcPr>
          <w:p w14:paraId="132ADEF5" w14:textId="77777777" w:rsidR="00B267A0" w:rsidRPr="003A777F" w:rsidRDefault="00B267A0" w:rsidP="0093213C">
            <w:pPr>
              <w:spacing w:after="200"/>
              <w:rPr>
                <w:rFonts w:eastAsia="MS Mincho"/>
                <w:sz w:val="20"/>
                <w:szCs w:val="20"/>
              </w:rPr>
            </w:pPr>
          </w:p>
        </w:tc>
      </w:tr>
      <w:tr w:rsidR="00B267A0" w:rsidRPr="003A777F" w14:paraId="2D48416D" w14:textId="77777777" w:rsidTr="0093213C">
        <w:trPr>
          <w:jc w:val="center"/>
        </w:trPr>
        <w:tc>
          <w:tcPr>
            <w:tcW w:w="1303" w:type="dxa"/>
          </w:tcPr>
          <w:p w14:paraId="2A11A5AE" w14:textId="77777777" w:rsidR="00B267A0" w:rsidRPr="003A777F" w:rsidRDefault="00B267A0" w:rsidP="0093213C">
            <w:pPr>
              <w:spacing w:after="200"/>
              <w:rPr>
                <w:rFonts w:eastAsia="MS Mincho"/>
                <w:sz w:val="20"/>
                <w:szCs w:val="20"/>
              </w:rPr>
            </w:pPr>
            <w:r w:rsidRPr="003A777F">
              <w:rPr>
                <w:rFonts w:eastAsia="MS Mincho"/>
                <w:sz w:val="20"/>
                <w:szCs w:val="20"/>
              </w:rPr>
              <w:t>UP 2.2.1</w:t>
            </w:r>
          </w:p>
        </w:tc>
        <w:tc>
          <w:tcPr>
            <w:tcW w:w="1452" w:type="dxa"/>
          </w:tcPr>
          <w:p w14:paraId="020DCC5F" w14:textId="77777777" w:rsidR="00B267A0" w:rsidRPr="003A777F" w:rsidRDefault="00B267A0" w:rsidP="0093213C">
            <w:pPr>
              <w:spacing w:after="200"/>
              <w:rPr>
                <w:rFonts w:eastAsia="MS Mincho"/>
                <w:sz w:val="20"/>
                <w:szCs w:val="20"/>
              </w:rPr>
            </w:pPr>
          </w:p>
        </w:tc>
        <w:tc>
          <w:tcPr>
            <w:tcW w:w="808" w:type="dxa"/>
          </w:tcPr>
          <w:p w14:paraId="666608EA" w14:textId="77777777" w:rsidR="00B267A0" w:rsidRPr="003A777F" w:rsidRDefault="00B267A0" w:rsidP="0093213C">
            <w:pPr>
              <w:spacing w:after="200"/>
              <w:rPr>
                <w:rFonts w:eastAsia="MS Mincho"/>
                <w:sz w:val="20"/>
                <w:szCs w:val="20"/>
              </w:rPr>
            </w:pPr>
          </w:p>
        </w:tc>
        <w:tc>
          <w:tcPr>
            <w:tcW w:w="708" w:type="dxa"/>
          </w:tcPr>
          <w:p w14:paraId="7370DFE2" w14:textId="77777777" w:rsidR="00B267A0" w:rsidRPr="003A777F" w:rsidRDefault="00B267A0" w:rsidP="0093213C">
            <w:pPr>
              <w:spacing w:after="200"/>
              <w:rPr>
                <w:rFonts w:eastAsia="MS Mincho"/>
                <w:sz w:val="20"/>
                <w:szCs w:val="20"/>
              </w:rPr>
            </w:pPr>
          </w:p>
        </w:tc>
        <w:tc>
          <w:tcPr>
            <w:tcW w:w="2181" w:type="dxa"/>
          </w:tcPr>
          <w:p w14:paraId="4C49E101" w14:textId="77777777" w:rsidR="00B267A0" w:rsidRPr="003A777F" w:rsidRDefault="00B267A0" w:rsidP="0093213C">
            <w:pPr>
              <w:spacing w:after="200"/>
              <w:rPr>
                <w:rFonts w:eastAsia="MS Mincho"/>
                <w:sz w:val="20"/>
                <w:szCs w:val="20"/>
              </w:rPr>
            </w:pPr>
            <w:r w:rsidRPr="003A777F">
              <w:rPr>
                <w:rFonts w:eastAsia="MS Mincho"/>
                <w:sz w:val="20"/>
                <w:szCs w:val="20"/>
              </w:rPr>
              <w:t>Poor performance</w:t>
            </w:r>
          </w:p>
        </w:tc>
        <w:tc>
          <w:tcPr>
            <w:tcW w:w="1522" w:type="dxa"/>
          </w:tcPr>
          <w:p w14:paraId="4949BF9A" w14:textId="77777777" w:rsidR="00B267A0" w:rsidRPr="003A777F" w:rsidRDefault="00B267A0" w:rsidP="0093213C">
            <w:pPr>
              <w:spacing w:after="200"/>
              <w:rPr>
                <w:rFonts w:eastAsia="MS Mincho"/>
                <w:sz w:val="20"/>
                <w:szCs w:val="20"/>
              </w:rPr>
            </w:pPr>
          </w:p>
        </w:tc>
      </w:tr>
      <w:tr w:rsidR="00B267A0" w:rsidRPr="003A777F" w14:paraId="447B5BE9" w14:textId="77777777" w:rsidTr="0093213C">
        <w:trPr>
          <w:jc w:val="center"/>
        </w:trPr>
        <w:tc>
          <w:tcPr>
            <w:tcW w:w="1303" w:type="dxa"/>
            <w:shd w:val="clear" w:color="auto" w:fill="EEECE1" w:themeFill="background2"/>
          </w:tcPr>
          <w:p w14:paraId="4802BB34" w14:textId="77777777" w:rsidR="00B267A0" w:rsidRPr="003A777F" w:rsidRDefault="00B267A0" w:rsidP="0093213C">
            <w:pPr>
              <w:spacing w:after="200"/>
              <w:rPr>
                <w:rFonts w:eastAsia="MS Mincho"/>
                <w:b/>
                <w:sz w:val="20"/>
                <w:szCs w:val="20"/>
              </w:rPr>
            </w:pPr>
            <w:r w:rsidRPr="003A777F">
              <w:rPr>
                <w:rFonts w:eastAsia="MS Mincho"/>
                <w:b/>
                <w:sz w:val="20"/>
                <w:szCs w:val="20"/>
              </w:rPr>
              <w:t>District 3</w:t>
            </w:r>
          </w:p>
        </w:tc>
        <w:tc>
          <w:tcPr>
            <w:tcW w:w="1452" w:type="dxa"/>
            <w:shd w:val="clear" w:color="auto" w:fill="EEECE1" w:themeFill="background2"/>
          </w:tcPr>
          <w:p w14:paraId="2BD4941B" w14:textId="77777777" w:rsidR="00B267A0" w:rsidRPr="003A777F" w:rsidRDefault="00B267A0" w:rsidP="0093213C">
            <w:pPr>
              <w:spacing w:after="200"/>
              <w:rPr>
                <w:rFonts w:eastAsia="MS Mincho"/>
                <w:sz w:val="20"/>
                <w:szCs w:val="20"/>
              </w:rPr>
            </w:pPr>
            <w:r w:rsidRPr="003A777F">
              <w:rPr>
                <w:rFonts w:eastAsia="MS Mincho"/>
                <w:sz w:val="20"/>
                <w:szCs w:val="20"/>
              </w:rPr>
              <w:t xml:space="preserve">Khulna </w:t>
            </w:r>
          </w:p>
          <w:p w14:paraId="15429DF6" w14:textId="77777777" w:rsidR="00B267A0" w:rsidRPr="003A777F" w:rsidRDefault="00B267A0" w:rsidP="0093213C">
            <w:pPr>
              <w:spacing w:after="200"/>
              <w:rPr>
                <w:rFonts w:eastAsia="MS Mincho"/>
                <w:sz w:val="20"/>
                <w:szCs w:val="20"/>
              </w:rPr>
            </w:pPr>
            <w:r w:rsidRPr="003A777F">
              <w:rPr>
                <w:rFonts w:eastAsia="MS Mincho"/>
                <w:sz w:val="20"/>
                <w:szCs w:val="20"/>
              </w:rPr>
              <w:t>(medium performance for average UP scores)</w:t>
            </w:r>
          </w:p>
        </w:tc>
        <w:tc>
          <w:tcPr>
            <w:tcW w:w="808" w:type="dxa"/>
            <w:shd w:val="clear" w:color="auto" w:fill="EEECE1" w:themeFill="background2"/>
          </w:tcPr>
          <w:p w14:paraId="37B2AB27" w14:textId="77777777" w:rsidR="00B267A0" w:rsidRPr="003A777F" w:rsidRDefault="00B267A0" w:rsidP="0093213C">
            <w:pPr>
              <w:spacing w:after="200"/>
              <w:rPr>
                <w:rFonts w:eastAsia="MS Mincho"/>
                <w:sz w:val="20"/>
                <w:szCs w:val="20"/>
              </w:rPr>
            </w:pPr>
          </w:p>
        </w:tc>
        <w:tc>
          <w:tcPr>
            <w:tcW w:w="708" w:type="dxa"/>
            <w:shd w:val="clear" w:color="auto" w:fill="EEECE1" w:themeFill="background2"/>
          </w:tcPr>
          <w:p w14:paraId="5C5CC744" w14:textId="77777777" w:rsidR="00B267A0" w:rsidRPr="003A777F" w:rsidRDefault="00B267A0" w:rsidP="0093213C">
            <w:pPr>
              <w:spacing w:after="200"/>
              <w:rPr>
                <w:rFonts w:eastAsia="MS Mincho"/>
                <w:sz w:val="20"/>
                <w:szCs w:val="20"/>
              </w:rPr>
            </w:pPr>
          </w:p>
        </w:tc>
        <w:tc>
          <w:tcPr>
            <w:tcW w:w="2181" w:type="dxa"/>
            <w:shd w:val="clear" w:color="auto" w:fill="EEECE1" w:themeFill="background2"/>
          </w:tcPr>
          <w:p w14:paraId="6E555C35" w14:textId="77777777" w:rsidR="00B267A0" w:rsidRPr="003A777F" w:rsidRDefault="00B267A0" w:rsidP="0093213C">
            <w:pPr>
              <w:spacing w:after="200"/>
              <w:rPr>
                <w:rFonts w:eastAsia="MS Mincho"/>
                <w:b/>
                <w:sz w:val="20"/>
                <w:szCs w:val="20"/>
              </w:rPr>
            </w:pPr>
            <w:r w:rsidRPr="003A777F">
              <w:rPr>
                <w:rFonts w:eastAsia="MS Mincho"/>
                <w:b/>
                <w:sz w:val="20"/>
                <w:szCs w:val="20"/>
              </w:rPr>
              <w:t>Covered by programs (UPGP and UZGP)</w:t>
            </w:r>
          </w:p>
          <w:p w14:paraId="5BBF5BA8" w14:textId="77777777" w:rsidR="00B267A0" w:rsidRPr="003A777F" w:rsidRDefault="00B267A0" w:rsidP="0093213C">
            <w:pPr>
              <w:spacing w:after="200"/>
              <w:rPr>
                <w:rFonts w:eastAsia="MS Mincho"/>
                <w:sz w:val="20"/>
                <w:szCs w:val="20"/>
              </w:rPr>
            </w:pPr>
            <w:r w:rsidRPr="003A777F">
              <w:rPr>
                <w:rFonts w:eastAsia="MS Mincho"/>
                <w:sz w:val="20"/>
                <w:szCs w:val="20"/>
              </w:rPr>
              <w:t>Average score: 58 points</w:t>
            </w:r>
          </w:p>
          <w:p w14:paraId="572C265A" w14:textId="77777777" w:rsidR="00B267A0" w:rsidRPr="003A777F" w:rsidRDefault="00B267A0" w:rsidP="0093213C">
            <w:pPr>
              <w:spacing w:after="200"/>
              <w:rPr>
                <w:rFonts w:eastAsia="MS Mincho"/>
                <w:sz w:val="20"/>
                <w:szCs w:val="20"/>
              </w:rPr>
            </w:pPr>
          </w:p>
        </w:tc>
        <w:tc>
          <w:tcPr>
            <w:tcW w:w="1522" w:type="dxa"/>
            <w:shd w:val="clear" w:color="auto" w:fill="EEECE1" w:themeFill="background2"/>
          </w:tcPr>
          <w:p w14:paraId="53C8413B" w14:textId="77777777" w:rsidR="00B267A0" w:rsidRPr="003A777F" w:rsidRDefault="00B267A0" w:rsidP="0093213C">
            <w:pPr>
              <w:spacing w:after="200"/>
              <w:rPr>
                <w:rFonts w:eastAsia="MS Mincho"/>
                <w:sz w:val="20"/>
                <w:szCs w:val="20"/>
              </w:rPr>
            </w:pPr>
          </w:p>
        </w:tc>
      </w:tr>
      <w:tr w:rsidR="00B267A0" w:rsidRPr="003A777F" w14:paraId="3B5A2327" w14:textId="77777777" w:rsidTr="0093213C">
        <w:trPr>
          <w:jc w:val="center"/>
        </w:trPr>
        <w:tc>
          <w:tcPr>
            <w:tcW w:w="1303" w:type="dxa"/>
          </w:tcPr>
          <w:p w14:paraId="4B81CD90" w14:textId="77777777" w:rsidR="00B267A0" w:rsidRPr="003A777F" w:rsidRDefault="00B267A0" w:rsidP="0093213C">
            <w:pPr>
              <w:spacing w:after="200"/>
              <w:rPr>
                <w:rFonts w:eastAsia="MS Mincho"/>
                <w:sz w:val="20"/>
                <w:szCs w:val="20"/>
              </w:rPr>
            </w:pPr>
            <w:r w:rsidRPr="003A777F">
              <w:rPr>
                <w:rFonts w:eastAsia="MS Mincho"/>
                <w:sz w:val="20"/>
                <w:szCs w:val="20"/>
              </w:rPr>
              <w:t>UZP 3.1</w:t>
            </w:r>
          </w:p>
        </w:tc>
        <w:tc>
          <w:tcPr>
            <w:tcW w:w="1452" w:type="dxa"/>
          </w:tcPr>
          <w:p w14:paraId="4DB7F7EF" w14:textId="77777777" w:rsidR="00B267A0" w:rsidRPr="003A777F" w:rsidRDefault="00B267A0" w:rsidP="0093213C">
            <w:pPr>
              <w:spacing w:after="200"/>
              <w:rPr>
                <w:rFonts w:eastAsia="MS Mincho"/>
                <w:sz w:val="20"/>
                <w:szCs w:val="20"/>
              </w:rPr>
            </w:pPr>
          </w:p>
        </w:tc>
        <w:tc>
          <w:tcPr>
            <w:tcW w:w="808" w:type="dxa"/>
          </w:tcPr>
          <w:p w14:paraId="25AF77DF" w14:textId="77777777" w:rsidR="00B267A0" w:rsidRPr="003A777F" w:rsidRDefault="00B267A0" w:rsidP="0093213C">
            <w:pPr>
              <w:spacing w:after="200"/>
              <w:rPr>
                <w:rFonts w:eastAsia="MS Mincho"/>
                <w:sz w:val="20"/>
                <w:szCs w:val="20"/>
              </w:rPr>
            </w:pPr>
          </w:p>
        </w:tc>
        <w:tc>
          <w:tcPr>
            <w:tcW w:w="708" w:type="dxa"/>
          </w:tcPr>
          <w:p w14:paraId="57967D01" w14:textId="77777777" w:rsidR="00B267A0" w:rsidRPr="003A777F" w:rsidRDefault="00B267A0" w:rsidP="0093213C">
            <w:pPr>
              <w:spacing w:after="200"/>
              <w:rPr>
                <w:rFonts w:eastAsia="MS Mincho"/>
                <w:sz w:val="20"/>
                <w:szCs w:val="20"/>
              </w:rPr>
            </w:pPr>
          </w:p>
        </w:tc>
        <w:tc>
          <w:tcPr>
            <w:tcW w:w="2181" w:type="dxa"/>
          </w:tcPr>
          <w:p w14:paraId="434664C8" w14:textId="589207E0" w:rsidR="00B267A0" w:rsidRPr="003A777F" w:rsidRDefault="00B267A0" w:rsidP="0093213C">
            <w:pPr>
              <w:spacing w:after="200"/>
              <w:rPr>
                <w:rFonts w:eastAsia="MS Mincho"/>
                <w:sz w:val="20"/>
                <w:szCs w:val="20"/>
              </w:rPr>
            </w:pPr>
            <w:r w:rsidRPr="003A777F">
              <w:rPr>
                <w:rFonts w:eastAsia="MS Mincho"/>
                <w:sz w:val="20"/>
                <w:szCs w:val="20"/>
              </w:rPr>
              <w:t>Covered by CB and</w:t>
            </w:r>
            <w:r w:rsidR="00341A5C">
              <w:rPr>
                <w:rFonts w:eastAsia="MS Mincho"/>
                <w:sz w:val="20"/>
                <w:szCs w:val="20"/>
              </w:rPr>
              <w:t xml:space="preserve"> </w:t>
            </w:r>
            <w:r w:rsidRPr="003A777F">
              <w:rPr>
                <w:rFonts w:eastAsia="MS Mincho"/>
                <w:sz w:val="20"/>
                <w:szCs w:val="20"/>
              </w:rPr>
              <w:t>grant facility, average performing UZP</w:t>
            </w:r>
          </w:p>
        </w:tc>
        <w:tc>
          <w:tcPr>
            <w:tcW w:w="1522" w:type="dxa"/>
          </w:tcPr>
          <w:p w14:paraId="7E952930" w14:textId="77777777" w:rsidR="00B267A0" w:rsidRPr="003A777F" w:rsidRDefault="00B267A0" w:rsidP="0093213C">
            <w:pPr>
              <w:spacing w:after="200"/>
              <w:rPr>
                <w:rFonts w:eastAsia="MS Mincho"/>
                <w:sz w:val="20"/>
                <w:szCs w:val="20"/>
              </w:rPr>
            </w:pPr>
            <w:r w:rsidRPr="003A777F">
              <w:rPr>
                <w:rFonts w:eastAsia="MS Mincho"/>
                <w:sz w:val="20"/>
                <w:szCs w:val="20"/>
              </w:rPr>
              <w:t>Dumiria UZP (average performance, 69 points)</w:t>
            </w:r>
          </w:p>
        </w:tc>
      </w:tr>
      <w:tr w:rsidR="00B267A0" w:rsidRPr="003A777F" w14:paraId="15D6C339" w14:textId="77777777" w:rsidTr="0093213C">
        <w:trPr>
          <w:jc w:val="center"/>
        </w:trPr>
        <w:tc>
          <w:tcPr>
            <w:tcW w:w="1303" w:type="dxa"/>
          </w:tcPr>
          <w:p w14:paraId="0C036DA8" w14:textId="77777777" w:rsidR="00B267A0" w:rsidRPr="003A777F" w:rsidRDefault="00B267A0" w:rsidP="0093213C">
            <w:pPr>
              <w:spacing w:after="200"/>
              <w:rPr>
                <w:rFonts w:eastAsia="MS Mincho"/>
                <w:sz w:val="20"/>
                <w:szCs w:val="20"/>
              </w:rPr>
            </w:pPr>
            <w:r w:rsidRPr="003A777F">
              <w:rPr>
                <w:rFonts w:eastAsia="MS Mincho"/>
                <w:sz w:val="20"/>
                <w:szCs w:val="20"/>
              </w:rPr>
              <w:t>UZP 3.2</w:t>
            </w:r>
          </w:p>
        </w:tc>
        <w:tc>
          <w:tcPr>
            <w:tcW w:w="1452" w:type="dxa"/>
          </w:tcPr>
          <w:p w14:paraId="7A927B60" w14:textId="77777777" w:rsidR="00B267A0" w:rsidRPr="003A777F" w:rsidRDefault="00B267A0" w:rsidP="0093213C">
            <w:pPr>
              <w:spacing w:after="200"/>
              <w:rPr>
                <w:rFonts w:eastAsia="MS Mincho"/>
                <w:sz w:val="20"/>
                <w:szCs w:val="20"/>
              </w:rPr>
            </w:pPr>
          </w:p>
        </w:tc>
        <w:tc>
          <w:tcPr>
            <w:tcW w:w="808" w:type="dxa"/>
          </w:tcPr>
          <w:p w14:paraId="60941EAA" w14:textId="77777777" w:rsidR="00B267A0" w:rsidRPr="003A777F" w:rsidRDefault="00B267A0" w:rsidP="0093213C">
            <w:pPr>
              <w:spacing w:after="200"/>
              <w:rPr>
                <w:rFonts w:eastAsia="MS Mincho"/>
                <w:sz w:val="20"/>
                <w:szCs w:val="20"/>
              </w:rPr>
            </w:pPr>
          </w:p>
        </w:tc>
        <w:tc>
          <w:tcPr>
            <w:tcW w:w="708" w:type="dxa"/>
          </w:tcPr>
          <w:p w14:paraId="2D694549" w14:textId="77777777" w:rsidR="00B267A0" w:rsidRPr="003A777F" w:rsidRDefault="00B267A0" w:rsidP="0093213C">
            <w:pPr>
              <w:spacing w:after="200"/>
              <w:rPr>
                <w:rFonts w:eastAsia="MS Mincho"/>
                <w:sz w:val="20"/>
                <w:szCs w:val="20"/>
              </w:rPr>
            </w:pPr>
          </w:p>
        </w:tc>
        <w:tc>
          <w:tcPr>
            <w:tcW w:w="2181" w:type="dxa"/>
          </w:tcPr>
          <w:p w14:paraId="3A93E014" w14:textId="77777777" w:rsidR="00B267A0" w:rsidRPr="003A777F" w:rsidRDefault="00B267A0" w:rsidP="0093213C">
            <w:pPr>
              <w:spacing w:after="200"/>
              <w:rPr>
                <w:rFonts w:eastAsia="MS Mincho"/>
                <w:sz w:val="20"/>
                <w:szCs w:val="20"/>
              </w:rPr>
            </w:pPr>
            <w:r w:rsidRPr="003A777F">
              <w:rPr>
                <w:rFonts w:eastAsia="MS Mincho"/>
                <w:sz w:val="20"/>
                <w:szCs w:val="20"/>
              </w:rPr>
              <w:t>Covered by CB (not facility)</w:t>
            </w:r>
          </w:p>
        </w:tc>
        <w:tc>
          <w:tcPr>
            <w:tcW w:w="1522" w:type="dxa"/>
          </w:tcPr>
          <w:p w14:paraId="560841F2" w14:textId="77777777" w:rsidR="00B267A0" w:rsidRPr="003A777F" w:rsidRDefault="00B267A0" w:rsidP="0093213C">
            <w:pPr>
              <w:spacing w:after="200"/>
              <w:rPr>
                <w:rFonts w:eastAsia="MS Mincho"/>
                <w:sz w:val="20"/>
                <w:szCs w:val="20"/>
              </w:rPr>
            </w:pPr>
            <w:r w:rsidRPr="003A777F">
              <w:rPr>
                <w:rFonts w:eastAsia="MS Mincho"/>
                <w:sz w:val="20"/>
                <w:szCs w:val="20"/>
              </w:rPr>
              <w:t>Tarok/Rupska</w:t>
            </w:r>
          </w:p>
        </w:tc>
      </w:tr>
      <w:tr w:rsidR="00B267A0" w:rsidRPr="003A777F" w14:paraId="539A628C" w14:textId="77777777" w:rsidTr="0093213C">
        <w:trPr>
          <w:jc w:val="center"/>
        </w:trPr>
        <w:tc>
          <w:tcPr>
            <w:tcW w:w="1303" w:type="dxa"/>
          </w:tcPr>
          <w:p w14:paraId="6B0C212B" w14:textId="77777777" w:rsidR="00B267A0" w:rsidRPr="003A777F" w:rsidRDefault="00B267A0" w:rsidP="0093213C">
            <w:pPr>
              <w:spacing w:after="200"/>
              <w:rPr>
                <w:rFonts w:eastAsia="MS Mincho"/>
                <w:sz w:val="20"/>
                <w:szCs w:val="20"/>
              </w:rPr>
            </w:pPr>
            <w:r w:rsidRPr="003A777F">
              <w:rPr>
                <w:rFonts w:eastAsia="MS Mincho"/>
                <w:sz w:val="20"/>
                <w:szCs w:val="20"/>
              </w:rPr>
              <w:t xml:space="preserve">UP 3.1.1 </w:t>
            </w:r>
          </w:p>
        </w:tc>
        <w:tc>
          <w:tcPr>
            <w:tcW w:w="1452" w:type="dxa"/>
          </w:tcPr>
          <w:p w14:paraId="4B61690E" w14:textId="77777777" w:rsidR="00B267A0" w:rsidRPr="003A777F" w:rsidRDefault="00B267A0" w:rsidP="0093213C">
            <w:pPr>
              <w:spacing w:after="200"/>
              <w:rPr>
                <w:rFonts w:eastAsia="MS Mincho"/>
                <w:sz w:val="20"/>
                <w:szCs w:val="20"/>
              </w:rPr>
            </w:pPr>
          </w:p>
        </w:tc>
        <w:tc>
          <w:tcPr>
            <w:tcW w:w="808" w:type="dxa"/>
          </w:tcPr>
          <w:p w14:paraId="73081048" w14:textId="77777777" w:rsidR="00B267A0" w:rsidRPr="003A777F" w:rsidRDefault="00B267A0" w:rsidP="0093213C">
            <w:pPr>
              <w:spacing w:after="200"/>
              <w:rPr>
                <w:rFonts w:eastAsia="MS Mincho"/>
                <w:sz w:val="20"/>
                <w:szCs w:val="20"/>
              </w:rPr>
            </w:pPr>
          </w:p>
        </w:tc>
        <w:tc>
          <w:tcPr>
            <w:tcW w:w="708" w:type="dxa"/>
          </w:tcPr>
          <w:p w14:paraId="17657DF7" w14:textId="77777777" w:rsidR="00B267A0" w:rsidRPr="003A777F" w:rsidRDefault="00B267A0" w:rsidP="0093213C">
            <w:pPr>
              <w:spacing w:after="200"/>
              <w:rPr>
                <w:rFonts w:eastAsia="MS Mincho"/>
                <w:sz w:val="20"/>
                <w:szCs w:val="20"/>
              </w:rPr>
            </w:pPr>
          </w:p>
        </w:tc>
        <w:tc>
          <w:tcPr>
            <w:tcW w:w="2181" w:type="dxa"/>
          </w:tcPr>
          <w:p w14:paraId="2B9E1E1C" w14:textId="77777777" w:rsidR="00B267A0" w:rsidRPr="003A777F" w:rsidRDefault="00B267A0" w:rsidP="0093213C">
            <w:pPr>
              <w:spacing w:after="200"/>
              <w:rPr>
                <w:rFonts w:eastAsia="MS Mincho"/>
                <w:sz w:val="20"/>
                <w:szCs w:val="20"/>
              </w:rPr>
            </w:pPr>
            <w:r w:rsidRPr="003A777F">
              <w:rPr>
                <w:rFonts w:eastAsia="MS Mincho"/>
                <w:sz w:val="20"/>
                <w:szCs w:val="20"/>
              </w:rPr>
              <w:t>Strong performance</w:t>
            </w:r>
          </w:p>
        </w:tc>
        <w:tc>
          <w:tcPr>
            <w:tcW w:w="1522" w:type="dxa"/>
          </w:tcPr>
          <w:p w14:paraId="6BF5E68B" w14:textId="77777777" w:rsidR="00B267A0" w:rsidRPr="003A777F" w:rsidRDefault="00B267A0" w:rsidP="0093213C">
            <w:pPr>
              <w:spacing w:after="200"/>
              <w:rPr>
                <w:rFonts w:eastAsia="MS Mincho"/>
                <w:sz w:val="20"/>
                <w:szCs w:val="20"/>
              </w:rPr>
            </w:pPr>
          </w:p>
        </w:tc>
      </w:tr>
      <w:tr w:rsidR="00B267A0" w:rsidRPr="003A777F" w14:paraId="4387C945" w14:textId="77777777" w:rsidTr="0093213C">
        <w:trPr>
          <w:jc w:val="center"/>
        </w:trPr>
        <w:tc>
          <w:tcPr>
            <w:tcW w:w="1303" w:type="dxa"/>
          </w:tcPr>
          <w:p w14:paraId="64C37F08" w14:textId="77777777" w:rsidR="00B267A0" w:rsidRPr="003A777F" w:rsidRDefault="00B267A0" w:rsidP="0093213C">
            <w:pPr>
              <w:spacing w:after="200"/>
              <w:rPr>
                <w:rFonts w:eastAsia="MS Mincho"/>
                <w:sz w:val="20"/>
                <w:szCs w:val="20"/>
              </w:rPr>
            </w:pPr>
            <w:r w:rsidRPr="003A777F">
              <w:rPr>
                <w:rFonts w:eastAsia="MS Mincho"/>
                <w:sz w:val="20"/>
                <w:szCs w:val="20"/>
              </w:rPr>
              <w:t>UP 3.2.1</w:t>
            </w:r>
          </w:p>
        </w:tc>
        <w:tc>
          <w:tcPr>
            <w:tcW w:w="1452" w:type="dxa"/>
          </w:tcPr>
          <w:p w14:paraId="3AED3E82" w14:textId="77777777" w:rsidR="00B267A0" w:rsidRPr="003A777F" w:rsidRDefault="00B267A0" w:rsidP="0093213C">
            <w:pPr>
              <w:spacing w:after="200"/>
              <w:rPr>
                <w:rFonts w:eastAsia="MS Mincho"/>
                <w:sz w:val="20"/>
                <w:szCs w:val="20"/>
              </w:rPr>
            </w:pPr>
          </w:p>
        </w:tc>
        <w:tc>
          <w:tcPr>
            <w:tcW w:w="808" w:type="dxa"/>
          </w:tcPr>
          <w:p w14:paraId="3A83CA95" w14:textId="77777777" w:rsidR="00B267A0" w:rsidRPr="003A777F" w:rsidRDefault="00B267A0" w:rsidP="0093213C">
            <w:pPr>
              <w:spacing w:after="200"/>
              <w:rPr>
                <w:rFonts w:eastAsia="MS Mincho"/>
                <w:sz w:val="20"/>
                <w:szCs w:val="20"/>
              </w:rPr>
            </w:pPr>
          </w:p>
        </w:tc>
        <w:tc>
          <w:tcPr>
            <w:tcW w:w="708" w:type="dxa"/>
          </w:tcPr>
          <w:p w14:paraId="6CFF894C" w14:textId="77777777" w:rsidR="00B267A0" w:rsidRPr="003A777F" w:rsidRDefault="00B267A0" w:rsidP="0093213C">
            <w:pPr>
              <w:spacing w:after="200"/>
              <w:rPr>
                <w:rFonts w:eastAsia="MS Mincho"/>
                <w:sz w:val="20"/>
                <w:szCs w:val="20"/>
              </w:rPr>
            </w:pPr>
          </w:p>
        </w:tc>
        <w:tc>
          <w:tcPr>
            <w:tcW w:w="2181" w:type="dxa"/>
          </w:tcPr>
          <w:p w14:paraId="22431A47" w14:textId="77777777" w:rsidR="00B267A0" w:rsidRPr="003A777F" w:rsidRDefault="00B267A0" w:rsidP="0093213C">
            <w:pPr>
              <w:spacing w:after="200"/>
              <w:rPr>
                <w:rFonts w:eastAsia="MS Mincho"/>
                <w:sz w:val="20"/>
                <w:szCs w:val="20"/>
              </w:rPr>
            </w:pPr>
            <w:r w:rsidRPr="003A777F">
              <w:rPr>
                <w:rFonts w:eastAsia="MS Mincho"/>
                <w:sz w:val="20"/>
                <w:szCs w:val="20"/>
              </w:rPr>
              <w:t>Poor performance</w:t>
            </w:r>
          </w:p>
        </w:tc>
        <w:tc>
          <w:tcPr>
            <w:tcW w:w="1522" w:type="dxa"/>
          </w:tcPr>
          <w:p w14:paraId="0353DE67" w14:textId="77777777" w:rsidR="00B267A0" w:rsidRPr="003A777F" w:rsidRDefault="00B267A0" w:rsidP="0093213C">
            <w:pPr>
              <w:spacing w:after="200"/>
              <w:rPr>
                <w:rFonts w:eastAsia="MS Mincho"/>
                <w:sz w:val="20"/>
                <w:szCs w:val="20"/>
              </w:rPr>
            </w:pPr>
          </w:p>
        </w:tc>
      </w:tr>
      <w:tr w:rsidR="00B267A0" w:rsidRPr="003A777F" w14:paraId="696660B9" w14:textId="77777777" w:rsidTr="0093213C">
        <w:trPr>
          <w:jc w:val="center"/>
        </w:trPr>
        <w:tc>
          <w:tcPr>
            <w:tcW w:w="1303" w:type="dxa"/>
            <w:shd w:val="clear" w:color="auto" w:fill="EEECE1" w:themeFill="background2"/>
          </w:tcPr>
          <w:p w14:paraId="4B412A38" w14:textId="77777777" w:rsidR="00B267A0" w:rsidRPr="003A777F" w:rsidRDefault="00B267A0" w:rsidP="0093213C">
            <w:pPr>
              <w:spacing w:after="200"/>
              <w:rPr>
                <w:rFonts w:eastAsia="MS Mincho"/>
                <w:b/>
                <w:sz w:val="20"/>
                <w:szCs w:val="20"/>
              </w:rPr>
            </w:pPr>
            <w:r w:rsidRPr="003A777F">
              <w:rPr>
                <w:rFonts w:eastAsia="MS Mincho"/>
                <w:b/>
                <w:sz w:val="20"/>
                <w:szCs w:val="20"/>
              </w:rPr>
              <w:t>District 4</w:t>
            </w:r>
          </w:p>
        </w:tc>
        <w:tc>
          <w:tcPr>
            <w:tcW w:w="1452" w:type="dxa"/>
            <w:shd w:val="clear" w:color="auto" w:fill="EEECE1" w:themeFill="background2"/>
          </w:tcPr>
          <w:p w14:paraId="1DFD8222" w14:textId="77777777" w:rsidR="00B267A0" w:rsidRPr="003A777F" w:rsidRDefault="00B267A0" w:rsidP="0093213C">
            <w:pPr>
              <w:spacing w:after="200"/>
              <w:rPr>
                <w:rFonts w:eastAsia="MS Mincho"/>
                <w:sz w:val="20"/>
                <w:szCs w:val="20"/>
              </w:rPr>
            </w:pPr>
            <w:r w:rsidRPr="003A777F">
              <w:rPr>
                <w:rFonts w:eastAsia="MS Mincho"/>
                <w:sz w:val="20"/>
                <w:szCs w:val="20"/>
              </w:rPr>
              <w:t xml:space="preserve">Bramanbari </w:t>
            </w:r>
          </w:p>
          <w:p w14:paraId="21761963" w14:textId="77777777" w:rsidR="00B267A0" w:rsidRPr="003A777F" w:rsidRDefault="00B267A0" w:rsidP="0093213C">
            <w:pPr>
              <w:spacing w:after="200"/>
              <w:rPr>
                <w:rFonts w:eastAsia="MS Mincho"/>
                <w:sz w:val="20"/>
                <w:szCs w:val="20"/>
              </w:rPr>
            </w:pPr>
            <w:r w:rsidRPr="003A777F">
              <w:rPr>
                <w:rFonts w:eastAsia="MS Mincho"/>
                <w:sz w:val="20"/>
                <w:szCs w:val="20"/>
              </w:rPr>
              <w:t>(strong performance for average UP scores)</w:t>
            </w:r>
          </w:p>
        </w:tc>
        <w:tc>
          <w:tcPr>
            <w:tcW w:w="808" w:type="dxa"/>
            <w:shd w:val="clear" w:color="auto" w:fill="EEECE1" w:themeFill="background2"/>
          </w:tcPr>
          <w:p w14:paraId="4AB8A5EF" w14:textId="77777777" w:rsidR="00B267A0" w:rsidRPr="003A777F" w:rsidRDefault="00B267A0" w:rsidP="0093213C">
            <w:pPr>
              <w:spacing w:after="200"/>
              <w:rPr>
                <w:rFonts w:eastAsia="MS Mincho"/>
                <w:sz w:val="20"/>
                <w:szCs w:val="20"/>
              </w:rPr>
            </w:pPr>
          </w:p>
        </w:tc>
        <w:tc>
          <w:tcPr>
            <w:tcW w:w="708" w:type="dxa"/>
            <w:shd w:val="clear" w:color="auto" w:fill="EEECE1" w:themeFill="background2"/>
          </w:tcPr>
          <w:p w14:paraId="28C299CB" w14:textId="77777777" w:rsidR="00B267A0" w:rsidRPr="003A777F" w:rsidRDefault="00B267A0" w:rsidP="0093213C">
            <w:pPr>
              <w:spacing w:after="200"/>
              <w:rPr>
                <w:rFonts w:eastAsia="MS Mincho"/>
                <w:sz w:val="20"/>
                <w:szCs w:val="20"/>
              </w:rPr>
            </w:pPr>
          </w:p>
        </w:tc>
        <w:tc>
          <w:tcPr>
            <w:tcW w:w="2181" w:type="dxa"/>
            <w:shd w:val="clear" w:color="auto" w:fill="EEECE1" w:themeFill="background2"/>
          </w:tcPr>
          <w:p w14:paraId="4C92BDAA" w14:textId="77777777" w:rsidR="00B267A0" w:rsidRPr="003A777F" w:rsidRDefault="00B267A0" w:rsidP="0093213C">
            <w:pPr>
              <w:spacing w:after="200"/>
              <w:rPr>
                <w:rFonts w:eastAsia="MS Mincho"/>
                <w:b/>
                <w:sz w:val="20"/>
                <w:szCs w:val="20"/>
              </w:rPr>
            </w:pPr>
            <w:r w:rsidRPr="003A777F">
              <w:rPr>
                <w:rFonts w:eastAsia="MS Mincho"/>
                <w:b/>
                <w:sz w:val="20"/>
                <w:szCs w:val="20"/>
              </w:rPr>
              <w:t>Covered by programs (UPGP and UZGP)</w:t>
            </w:r>
          </w:p>
          <w:p w14:paraId="3482F016" w14:textId="77777777" w:rsidR="00B267A0" w:rsidRPr="003A777F" w:rsidRDefault="00B267A0" w:rsidP="0093213C">
            <w:pPr>
              <w:spacing w:after="200"/>
              <w:rPr>
                <w:rFonts w:eastAsia="MS Mincho"/>
                <w:sz w:val="20"/>
                <w:szCs w:val="20"/>
              </w:rPr>
            </w:pPr>
            <w:r w:rsidRPr="003A777F">
              <w:rPr>
                <w:rFonts w:eastAsia="MS Mincho"/>
                <w:sz w:val="20"/>
                <w:szCs w:val="20"/>
              </w:rPr>
              <w:t>Average score 69 points</w:t>
            </w:r>
          </w:p>
          <w:p w14:paraId="1E4140DB" w14:textId="77777777" w:rsidR="00B267A0" w:rsidRPr="003A777F" w:rsidRDefault="00B267A0" w:rsidP="0093213C">
            <w:pPr>
              <w:spacing w:after="200"/>
              <w:rPr>
                <w:rFonts w:eastAsia="MS Mincho"/>
                <w:sz w:val="20"/>
                <w:szCs w:val="20"/>
              </w:rPr>
            </w:pPr>
          </w:p>
        </w:tc>
        <w:tc>
          <w:tcPr>
            <w:tcW w:w="1522" w:type="dxa"/>
            <w:shd w:val="clear" w:color="auto" w:fill="EEECE1" w:themeFill="background2"/>
          </w:tcPr>
          <w:p w14:paraId="4861C243" w14:textId="77777777" w:rsidR="00B267A0" w:rsidRPr="003A777F" w:rsidRDefault="00B267A0" w:rsidP="0093213C">
            <w:pPr>
              <w:spacing w:after="200"/>
              <w:rPr>
                <w:rFonts w:eastAsia="MS Mincho"/>
                <w:sz w:val="20"/>
                <w:szCs w:val="20"/>
              </w:rPr>
            </w:pPr>
            <w:r w:rsidRPr="003A777F">
              <w:rPr>
                <w:rFonts w:eastAsia="MS Mincho"/>
                <w:sz w:val="20"/>
                <w:szCs w:val="20"/>
              </w:rPr>
              <w:t>Part of the MIS/OSR piloting activities, which enable a review of these.</w:t>
            </w:r>
          </w:p>
        </w:tc>
      </w:tr>
      <w:tr w:rsidR="00B267A0" w:rsidRPr="003A777F" w14:paraId="037B10A5" w14:textId="77777777" w:rsidTr="0093213C">
        <w:trPr>
          <w:jc w:val="center"/>
        </w:trPr>
        <w:tc>
          <w:tcPr>
            <w:tcW w:w="1303" w:type="dxa"/>
          </w:tcPr>
          <w:p w14:paraId="179997FD" w14:textId="77777777" w:rsidR="00B267A0" w:rsidRPr="003A777F" w:rsidRDefault="00B267A0" w:rsidP="0093213C">
            <w:pPr>
              <w:spacing w:after="200"/>
              <w:rPr>
                <w:rFonts w:eastAsia="MS Mincho"/>
                <w:sz w:val="20"/>
                <w:szCs w:val="20"/>
              </w:rPr>
            </w:pPr>
            <w:r w:rsidRPr="003A777F">
              <w:rPr>
                <w:rFonts w:eastAsia="MS Mincho"/>
                <w:sz w:val="20"/>
                <w:szCs w:val="20"/>
              </w:rPr>
              <w:t>UZP 4.1</w:t>
            </w:r>
          </w:p>
        </w:tc>
        <w:tc>
          <w:tcPr>
            <w:tcW w:w="1452" w:type="dxa"/>
          </w:tcPr>
          <w:p w14:paraId="7A688545" w14:textId="77777777" w:rsidR="00B267A0" w:rsidRPr="003A777F" w:rsidRDefault="00B267A0" w:rsidP="0093213C">
            <w:pPr>
              <w:spacing w:after="200"/>
              <w:rPr>
                <w:rFonts w:eastAsia="MS Mincho"/>
                <w:sz w:val="20"/>
                <w:szCs w:val="20"/>
              </w:rPr>
            </w:pPr>
          </w:p>
        </w:tc>
        <w:tc>
          <w:tcPr>
            <w:tcW w:w="808" w:type="dxa"/>
          </w:tcPr>
          <w:p w14:paraId="16CDA965" w14:textId="77777777" w:rsidR="00B267A0" w:rsidRPr="003A777F" w:rsidRDefault="00B267A0" w:rsidP="0093213C">
            <w:pPr>
              <w:spacing w:after="200"/>
              <w:rPr>
                <w:rFonts w:eastAsia="MS Mincho"/>
                <w:sz w:val="20"/>
                <w:szCs w:val="20"/>
              </w:rPr>
            </w:pPr>
          </w:p>
        </w:tc>
        <w:tc>
          <w:tcPr>
            <w:tcW w:w="708" w:type="dxa"/>
          </w:tcPr>
          <w:p w14:paraId="6AE84ECC" w14:textId="77777777" w:rsidR="00B267A0" w:rsidRPr="003A777F" w:rsidRDefault="00B267A0" w:rsidP="0093213C">
            <w:pPr>
              <w:spacing w:after="200"/>
              <w:rPr>
                <w:rFonts w:eastAsia="MS Mincho"/>
                <w:sz w:val="20"/>
                <w:szCs w:val="20"/>
              </w:rPr>
            </w:pPr>
          </w:p>
        </w:tc>
        <w:tc>
          <w:tcPr>
            <w:tcW w:w="2181" w:type="dxa"/>
          </w:tcPr>
          <w:p w14:paraId="6D23D068" w14:textId="77777777" w:rsidR="00B267A0" w:rsidRPr="003A777F" w:rsidRDefault="00B267A0" w:rsidP="0093213C">
            <w:pPr>
              <w:spacing w:after="200"/>
              <w:rPr>
                <w:rFonts w:eastAsia="MS Mincho"/>
                <w:sz w:val="20"/>
                <w:szCs w:val="20"/>
              </w:rPr>
            </w:pPr>
            <w:r w:rsidRPr="003A777F">
              <w:rPr>
                <w:rFonts w:eastAsia="MS Mincho"/>
                <w:sz w:val="20"/>
                <w:szCs w:val="20"/>
              </w:rPr>
              <w:t>Covered by CB but not UFF</w:t>
            </w:r>
          </w:p>
        </w:tc>
        <w:tc>
          <w:tcPr>
            <w:tcW w:w="1522" w:type="dxa"/>
          </w:tcPr>
          <w:p w14:paraId="11FF1FFE" w14:textId="77777777" w:rsidR="00B267A0" w:rsidRPr="003A777F" w:rsidRDefault="00B267A0" w:rsidP="0093213C">
            <w:pPr>
              <w:spacing w:after="200"/>
              <w:rPr>
                <w:rFonts w:eastAsia="MS Mincho"/>
                <w:sz w:val="20"/>
                <w:szCs w:val="20"/>
              </w:rPr>
            </w:pPr>
            <w:r w:rsidRPr="003A777F">
              <w:rPr>
                <w:rFonts w:eastAsia="MS Mincho"/>
                <w:sz w:val="20"/>
                <w:szCs w:val="20"/>
              </w:rPr>
              <w:t xml:space="preserve">Sarail Upaziala </w:t>
            </w:r>
          </w:p>
        </w:tc>
      </w:tr>
      <w:tr w:rsidR="00B267A0" w:rsidRPr="003A777F" w14:paraId="6E322501" w14:textId="77777777" w:rsidTr="0093213C">
        <w:trPr>
          <w:jc w:val="center"/>
        </w:trPr>
        <w:tc>
          <w:tcPr>
            <w:tcW w:w="1303" w:type="dxa"/>
          </w:tcPr>
          <w:p w14:paraId="233A345A" w14:textId="77777777" w:rsidR="00B267A0" w:rsidRPr="003A777F" w:rsidRDefault="00B267A0" w:rsidP="0093213C">
            <w:pPr>
              <w:spacing w:after="200"/>
              <w:rPr>
                <w:rFonts w:eastAsia="MS Mincho"/>
                <w:sz w:val="20"/>
                <w:szCs w:val="20"/>
              </w:rPr>
            </w:pPr>
            <w:r w:rsidRPr="003A777F">
              <w:rPr>
                <w:rFonts w:eastAsia="MS Mincho"/>
                <w:sz w:val="20"/>
                <w:szCs w:val="20"/>
              </w:rPr>
              <w:t>UZP 4.2</w:t>
            </w:r>
          </w:p>
        </w:tc>
        <w:tc>
          <w:tcPr>
            <w:tcW w:w="1452" w:type="dxa"/>
          </w:tcPr>
          <w:p w14:paraId="0AF73332" w14:textId="77777777" w:rsidR="00B267A0" w:rsidRPr="003A777F" w:rsidRDefault="00B267A0" w:rsidP="0093213C">
            <w:pPr>
              <w:spacing w:after="200"/>
              <w:rPr>
                <w:rFonts w:eastAsia="MS Mincho"/>
                <w:sz w:val="20"/>
                <w:szCs w:val="20"/>
              </w:rPr>
            </w:pPr>
          </w:p>
        </w:tc>
        <w:tc>
          <w:tcPr>
            <w:tcW w:w="808" w:type="dxa"/>
          </w:tcPr>
          <w:p w14:paraId="4873B81D" w14:textId="77777777" w:rsidR="00B267A0" w:rsidRPr="003A777F" w:rsidRDefault="00B267A0" w:rsidP="0093213C">
            <w:pPr>
              <w:spacing w:after="200"/>
              <w:rPr>
                <w:rFonts w:eastAsia="MS Mincho"/>
                <w:sz w:val="20"/>
                <w:szCs w:val="20"/>
              </w:rPr>
            </w:pPr>
          </w:p>
        </w:tc>
        <w:tc>
          <w:tcPr>
            <w:tcW w:w="708" w:type="dxa"/>
          </w:tcPr>
          <w:p w14:paraId="1A6B1E28" w14:textId="77777777" w:rsidR="00B267A0" w:rsidRPr="003A777F" w:rsidRDefault="00B267A0" w:rsidP="0093213C">
            <w:pPr>
              <w:spacing w:after="200"/>
              <w:rPr>
                <w:rFonts w:eastAsia="MS Mincho"/>
                <w:sz w:val="20"/>
                <w:szCs w:val="20"/>
              </w:rPr>
            </w:pPr>
          </w:p>
        </w:tc>
        <w:tc>
          <w:tcPr>
            <w:tcW w:w="2181" w:type="dxa"/>
          </w:tcPr>
          <w:p w14:paraId="1A70B468" w14:textId="77777777" w:rsidR="00B267A0" w:rsidRPr="003A777F" w:rsidRDefault="00B267A0" w:rsidP="0093213C">
            <w:pPr>
              <w:spacing w:after="200"/>
              <w:rPr>
                <w:rFonts w:eastAsia="MS Mincho"/>
                <w:sz w:val="20"/>
                <w:szCs w:val="20"/>
              </w:rPr>
            </w:pPr>
            <w:r w:rsidRPr="003A777F">
              <w:rPr>
                <w:rFonts w:eastAsia="MS Mincho"/>
                <w:sz w:val="20"/>
                <w:szCs w:val="20"/>
              </w:rPr>
              <w:t>Covered by CB (not UFF)</w:t>
            </w:r>
          </w:p>
        </w:tc>
        <w:tc>
          <w:tcPr>
            <w:tcW w:w="1522" w:type="dxa"/>
          </w:tcPr>
          <w:p w14:paraId="70C5C562" w14:textId="77777777" w:rsidR="00B267A0" w:rsidRPr="003A777F" w:rsidRDefault="00B267A0" w:rsidP="0093213C">
            <w:pPr>
              <w:spacing w:after="200"/>
              <w:rPr>
                <w:rFonts w:eastAsia="MS Mincho"/>
                <w:sz w:val="20"/>
                <w:szCs w:val="20"/>
              </w:rPr>
            </w:pPr>
            <w:r w:rsidRPr="003A777F">
              <w:rPr>
                <w:rFonts w:eastAsia="MS Mincho"/>
                <w:sz w:val="20"/>
                <w:szCs w:val="20"/>
              </w:rPr>
              <w:t>Ashuganj</w:t>
            </w:r>
          </w:p>
        </w:tc>
      </w:tr>
      <w:tr w:rsidR="00B267A0" w:rsidRPr="003A777F" w14:paraId="4BBDB8BD" w14:textId="77777777" w:rsidTr="0093213C">
        <w:trPr>
          <w:jc w:val="center"/>
        </w:trPr>
        <w:tc>
          <w:tcPr>
            <w:tcW w:w="1303" w:type="dxa"/>
          </w:tcPr>
          <w:p w14:paraId="14C2807E" w14:textId="77777777" w:rsidR="00B267A0" w:rsidRPr="003A777F" w:rsidRDefault="00B267A0" w:rsidP="0093213C">
            <w:pPr>
              <w:spacing w:after="200"/>
              <w:rPr>
                <w:rFonts w:eastAsia="MS Mincho"/>
                <w:sz w:val="20"/>
                <w:szCs w:val="20"/>
              </w:rPr>
            </w:pPr>
            <w:r w:rsidRPr="003A777F">
              <w:rPr>
                <w:rFonts w:eastAsia="MS Mincho"/>
                <w:sz w:val="20"/>
                <w:szCs w:val="20"/>
              </w:rPr>
              <w:t>UP 4.1.1</w:t>
            </w:r>
          </w:p>
        </w:tc>
        <w:tc>
          <w:tcPr>
            <w:tcW w:w="1452" w:type="dxa"/>
          </w:tcPr>
          <w:p w14:paraId="04C80F42" w14:textId="77777777" w:rsidR="00B267A0" w:rsidRPr="003A777F" w:rsidRDefault="00B267A0" w:rsidP="0093213C">
            <w:pPr>
              <w:spacing w:after="200"/>
              <w:rPr>
                <w:rFonts w:eastAsia="MS Mincho"/>
                <w:sz w:val="20"/>
                <w:szCs w:val="20"/>
              </w:rPr>
            </w:pPr>
          </w:p>
        </w:tc>
        <w:tc>
          <w:tcPr>
            <w:tcW w:w="808" w:type="dxa"/>
          </w:tcPr>
          <w:p w14:paraId="09FE1446" w14:textId="77777777" w:rsidR="00B267A0" w:rsidRPr="003A777F" w:rsidRDefault="00B267A0" w:rsidP="0093213C">
            <w:pPr>
              <w:spacing w:after="200"/>
              <w:rPr>
                <w:rFonts w:eastAsia="MS Mincho"/>
                <w:sz w:val="20"/>
                <w:szCs w:val="20"/>
              </w:rPr>
            </w:pPr>
          </w:p>
        </w:tc>
        <w:tc>
          <w:tcPr>
            <w:tcW w:w="708" w:type="dxa"/>
          </w:tcPr>
          <w:p w14:paraId="735C64DE" w14:textId="77777777" w:rsidR="00B267A0" w:rsidRPr="003A777F" w:rsidRDefault="00B267A0" w:rsidP="0093213C">
            <w:pPr>
              <w:spacing w:after="200"/>
              <w:rPr>
                <w:rFonts w:eastAsia="MS Mincho"/>
                <w:sz w:val="20"/>
                <w:szCs w:val="20"/>
              </w:rPr>
            </w:pPr>
          </w:p>
        </w:tc>
        <w:tc>
          <w:tcPr>
            <w:tcW w:w="2181" w:type="dxa"/>
          </w:tcPr>
          <w:p w14:paraId="3A9695A1" w14:textId="77777777" w:rsidR="00B267A0" w:rsidRPr="003A777F" w:rsidRDefault="00B267A0" w:rsidP="0093213C">
            <w:pPr>
              <w:spacing w:after="200"/>
              <w:rPr>
                <w:rFonts w:eastAsia="MS Mincho"/>
                <w:sz w:val="20"/>
                <w:szCs w:val="20"/>
              </w:rPr>
            </w:pPr>
            <w:r w:rsidRPr="003A777F">
              <w:rPr>
                <w:rFonts w:eastAsia="MS Mincho"/>
                <w:sz w:val="20"/>
                <w:szCs w:val="20"/>
              </w:rPr>
              <w:t>Strong performance</w:t>
            </w:r>
          </w:p>
        </w:tc>
        <w:tc>
          <w:tcPr>
            <w:tcW w:w="1522" w:type="dxa"/>
          </w:tcPr>
          <w:p w14:paraId="3DF71A6E" w14:textId="77777777" w:rsidR="00B267A0" w:rsidRPr="003A777F" w:rsidRDefault="00B267A0" w:rsidP="0093213C">
            <w:pPr>
              <w:spacing w:after="200"/>
              <w:rPr>
                <w:rFonts w:eastAsia="MS Mincho"/>
                <w:sz w:val="20"/>
                <w:szCs w:val="20"/>
              </w:rPr>
            </w:pPr>
          </w:p>
        </w:tc>
      </w:tr>
      <w:tr w:rsidR="00B267A0" w:rsidRPr="003A777F" w14:paraId="6D5B0EAD" w14:textId="77777777" w:rsidTr="0093213C">
        <w:trPr>
          <w:jc w:val="center"/>
        </w:trPr>
        <w:tc>
          <w:tcPr>
            <w:tcW w:w="1303" w:type="dxa"/>
          </w:tcPr>
          <w:p w14:paraId="48650F24" w14:textId="77777777" w:rsidR="00B267A0" w:rsidRPr="003A777F" w:rsidRDefault="00B267A0" w:rsidP="0093213C">
            <w:pPr>
              <w:spacing w:after="200"/>
              <w:rPr>
                <w:rFonts w:eastAsia="MS Mincho"/>
                <w:sz w:val="20"/>
                <w:szCs w:val="20"/>
              </w:rPr>
            </w:pPr>
            <w:r w:rsidRPr="003A777F">
              <w:rPr>
                <w:rFonts w:eastAsia="MS Mincho"/>
                <w:sz w:val="20"/>
                <w:szCs w:val="20"/>
              </w:rPr>
              <w:t>UP 4.2.1</w:t>
            </w:r>
          </w:p>
        </w:tc>
        <w:tc>
          <w:tcPr>
            <w:tcW w:w="1452" w:type="dxa"/>
          </w:tcPr>
          <w:p w14:paraId="6802A1CE" w14:textId="77777777" w:rsidR="00B267A0" w:rsidRPr="003A777F" w:rsidRDefault="00B267A0" w:rsidP="0093213C">
            <w:pPr>
              <w:spacing w:after="200"/>
              <w:rPr>
                <w:rFonts w:eastAsia="MS Mincho"/>
                <w:sz w:val="20"/>
                <w:szCs w:val="20"/>
              </w:rPr>
            </w:pPr>
          </w:p>
        </w:tc>
        <w:tc>
          <w:tcPr>
            <w:tcW w:w="808" w:type="dxa"/>
          </w:tcPr>
          <w:p w14:paraId="480651D9" w14:textId="77777777" w:rsidR="00B267A0" w:rsidRPr="003A777F" w:rsidRDefault="00B267A0" w:rsidP="0093213C">
            <w:pPr>
              <w:spacing w:after="200"/>
              <w:rPr>
                <w:rFonts w:eastAsia="MS Mincho"/>
                <w:sz w:val="20"/>
                <w:szCs w:val="20"/>
              </w:rPr>
            </w:pPr>
          </w:p>
        </w:tc>
        <w:tc>
          <w:tcPr>
            <w:tcW w:w="708" w:type="dxa"/>
          </w:tcPr>
          <w:p w14:paraId="357ECEE5" w14:textId="77777777" w:rsidR="00B267A0" w:rsidRPr="003A777F" w:rsidRDefault="00B267A0" w:rsidP="0093213C">
            <w:pPr>
              <w:spacing w:after="200"/>
              <w:rPr>
                <w:rFonts w:eastAsia="MS Mincho"/>
                <w:sz w:val="20"/>
                <w:szCs w:val="20"/>
              </w:rPr>
            </w:pPr>
          </w:p>
        </w:tc>
        <w:tc>
          <w:tcPr>
            <w:tcW w:w="2181" w:type="dxa"/>
          </w:tcPr>
          <w:p w14:paraId="5CD3F198" w14:textId="77777777" w:rsidR="00B267A0" w:rsidRPr="003A777F" w:rsidRDefault="00B267A0" w:rsidP="0093213C">
            <w:pPr>
              <w:spacing w:after="200"/>
              <w:rPr>
                <w:rFonts w:eastAsia="MS Mincho"/>
                <w:sz w:val="20"/>
                <w:szCs w:val="20"/>
              </w:rPr>
            </w:pPr>
            <w:r w:rsidRPr="003A777F">
              <w:rPr>
                <w:rFonts w:eastAsia="MS Mincho"/>
                <w:sz w:val="20"/>
                <w:szCs w:val="20"/>
              </w:rPr>
              <w:t>Poor performance</w:t>
            </w:r>
          </w:p>
        </w:tc>
        <w:tc>
          <w:tcPr>
            <w:tcW w:w="1522" w:type="dxa"/>
          </w:tcPr>
          <w:p w14:paraId="49E83C38" w14:textId="77777777" w:rsidR="00B267A0" w:rsidRPr="003A777F" w:rsidRDefault="00B267A0" w:rsidP="0093213C">
            <w:pPr>
              <w:spacing w:after="200"/>
              <w:rPr>
                <w:rFonts w:eastAsia="MS Mincho"/>
                <w:sz w:val="20"/>
                <w:szCs w:val="20"/>
              </w:rPr>
            </w:pPr>
          </w:p>
        </w:tc>
      </w:tr>
      <w:tr w:rsidR="00B267A0" w:rsidRPr="003A777F" w14:paraId="1A07F985" w14:textId="77777777" w:rsidTr="0093213C">
        <w:trPr>
          <w:jc w:val="center"/>
        </w:trPr>
        <w:tc>
          <w:tcPr>
            <w:tcW w:w="1303" w:type="dxa"/>
            <w:shd w:val="clear" w:color="auto" w:fill="EEECE1" w:themeFill="background2"/>
          </w:tcPr>
          <w:p w14:paraId="594EF6FC" w14:textId="77777777" w:rsidR="00B267A0" w:rsidRPr="003A777F" w:rsidRDefault="00B267A0" w:rsidP="0093213C">
            <w:pPr>
              <w:spacing w:after="200"/>
              <w:rPr>
                <w:rFonts w:eastAsia="MS Mincho"/>
                <w:b/>
                <w:sz w:val="20"/>
                <w:szCs w:val="20"/>
              </w:rPr>
            </w:pPr>
            <w:r w:rsidRPr="003A777F">
              <w:rPr>
                <w:rFonts w:eastAsia="MS Mincho"/>
                <w:b/>
                <w:sz w:val="20"/>
                <w:szCs w:val="20"/>
              </w:rPr>
              <w:t>District 5</w:t>
            </w:r>
          </w:p>
          <w:p w14:paraId="45661037" w14:textId="77777777" w:rsidR="00B267A0" w:rsidRPr="003A777F" w:rsidRDefault="00B267A0" w:rsidP="0093213C">
            <w:pPr>
              <w:spacing w:after="200"/>
              <w:rPr>
                <w:rFonts w:eastAsia="MS Mincho"/>
                <w:b/>
                <w:sz w:val="20"/>
                <w:szCs w:val="20"/>
              </w:rPr>
            </w:pPr>
            <w:r w:rsidRPr="003A777F">
              <w:rPr>
                <w:rFonts w:eastAsia="MS Mincho"/>
                <w:b/>
                <w:sz w:val="20"/>
                <w:szCs w:val="20"/>
              </w:rPr>
              <w:t>(Outside of UPGP and UZGP)</w:t>
            </w:r>
          </w:p>
        </w:tc>
        <w:tc>
          <w:tcPr>
            <w:tcW w:w="1452" w:type="dxa"/>
            <w:shd w:val="clear" w:color="auto" w:fill="EEECE1" w:themeFill="background2"/>
          </w:tcPr>
          <w:p w14:paraId="7788F2AE" w14:textId="77777777" w:rsidR="00B267A0" w:rsidRPr="003A777F" w:rsidRDefault="00B267A0" w:rsidP="0093213C">
            <w:pPr>
              <w:spacing w:after="200"/>
              <w:rPr>
                <w:rFonts w:eastAsia="MS Mincho"/>
                <w:sz w:val="20"/>
                <w:szCs w:val="20"/>
              </w:rPr>
            </w:pPr>
            <w:r w:rsidRPr="003A777F">
              <w:rPr>
                <w:rFonts w:eastAsia="MS Mincho"/>
                <w:sz w:val="20"/>
                <w:szCs w:val="20"/>
              </w:rPr>
              <w:t>Tangal</w:t>
            </w:r>
          </w:p>
        </w:tc>
        <w:tc>
          <w:tcPr>
            <w:tcW w:w="808" w:type="dxa"/>
            <w:shd w:val="clear" w:color="auto" w:fill="EEECE1" w:themeFill="background2"/>
          </w:tcPr>
          <w:p w14:paraId="5BD30235" w14:textId="77777777" w:rsidR="00B267A0" w:rsidRPr="003A777F" w:rsidRDefault="00B267A0" w:rsidP="0093213C">
            <w:pPr>
              <w:spacing w:after="200"/>
              <w:rPr>
                <w:rFonts w:eastAsia="MS Mincho"/>
                <w:sz w:val="20"/>
                <w:szCs w:val="20"/>
              </w:rPr>
            </w:pPr>
          </w:p>
        </w:tc>
        <w:tc>
          <w:tcPr>
            <w:tcW w:w="708" w:type="dxa"/>
            <w:shd w:val="clear" w:color="auto" w:fill="EEECE1" w:themeFill="background2"/>
          </w:tcPr>
          <w:p w14:paraId="490894FA" w14:textId="77777777" w:rsidR="00B267A0" w:rsidRPr="003A777F" w:rsidRDefault="00B267A0" w:rsidP="0093213C">
            <w:pPr>
              <w:spacing w:after="200"/>
              <w:rPr>
                <w:rFonts w:eastAsia="MS Mincho"/>
                <w:sz w:val="20"/>
                <w:szCs w:val="20"/>
              </w:rPr>
            </w:pPr>
          </w:p>
        </w:tc>
        <w:tc>
          <w:tcPr>
            <w:tcW w:w="2181" w:type="dxa"/>
            <w:shd w:val="clear" w:color="auto" w:fill="EEECE1" w:themeFill="background2"/>
          </w:tcPr>
          <w:p w14:paraId="69481FF9" w14:textId="77777777" w:rsidR="00B267A0" w:rsidRPr="003A777F" w:rsidRDefault="00B267A0" w:rsidP="0093213C">
            <w:pPr>
              <w:spacing w:after="200"/>
              <w:rPr>
                <w:rFonts w:eastAsia="MS Mincho"/>
                <w:sz w:val="20"/>
                <w:szCs w:val="20"/>
              </w:rPr>
            </w:pPr>
            <w:r w:rsidRPr="003A777F">
              <w:rPr>
                <w:rFonts w:eastAsia="MS Mincho"/>
                <w:b/>
                <w:sz w:val="20"/>
                <w:szCs w:val="20"/>
              </w:rPr>
              <w:t xml:space="preserve">Not </w:t>
            </w:r>
            <w:r w:rsidRPr="003A777F">
              <w:rPr>
                <w:rFonts w:eastAsia="MS Mincho"/>
                <w:sz w:val="20"/>
                <w:szCs w:val="20"/>
              </w:rPr>
              <w:t>Covered by programs (UPGP and UZGP)</w:t>
            </w:r>
          </w:p>
          <w:p w14:paraId="0EFF758B" w14:textId="77777777" w:rsidR="00B267A0" w:rsidRPr="003A777F" w:rsidRDefault="00B267A0" w:rsidP="0093213C">
            <w:pPr>
              <w:spacing w:after="200"/>
              <w:rPr>
                <w:rFonts w:eastAsia="MS Mincho"/>
                <w:sz w:val="20"/>
                <w:szCs w:val="20"/>
              </w:rPr>
            </w:pPr>
          </w:p>
        </w:tc>
        <w:tc>
          <w:tcPr>
            <w:tcW w:w="1522" w:type="dxa"/>
            <w:shd w:val="clear" w:color="auto" w:fill="EEECE1" w:themeFill="background2"/>
          </w:tcPr>
          <w:p w14:paraId="794D000D" w14:textId="77777777" w:rsidR="00B267A0" w:rsidRPr="003A777F" w:rsidRDefault="00B267A0" w:rsidP="0093213C">
            <w:pPr>
              <w:spacing w:after="200"/>
              <w:rPr>
                <w:rFonts w:eastAsia="MS Mincho"/>
                <w:sz w:val="20"/>
                <w:szCs w:val="20"/>
              </w:rPr>
            </w:pPr>
            <w:r w:rsidRPr="003A777F">
              <w:rPr>
                <w:rFonts w:eastAsia="MS Mincho"/>
                <w:sz w:val="20"/>
                <w:szCs w:val="20"/>
              </w:rPr>
              <w:t xml:space="preserve">Located close to Sirajganj, which reduce logistical challenges and enable comparison. </w:t>
            </w:r>
          </w:p>
        </w:tc>
      </w:tr>
      <w:tr w:rsidR="00B267A0" w:rsidRPr="003A777F" w14:paraId="16192955" w14:textId="77777777" w:rsidTr="0093213C">
        <w:trPr>
          <w:jc w:val="center"/>
        </w:trPr>
        <w:tc>
          <w:tcPr>
            <w:tcW w:w="1303" w:type="dxa"/>
          </w:tcPr>
          <w:p w14:paraId="3EFC3477" w14:textId="77777777" w:rsidR="00B267A0" w:rsidRPr="003A777F" w:rsidRDefault="00B267A0" w:rsidP="0093213C">
            <w:pPr>
              <w:spacing w:after="200"/>
              <w:rPr>
                <w:rFonts w:eastAsia="MS Mincho"/>
                <w:sz w:val="20"/>
                <w:szCs w:val="20"/>
              </w:rPr>
            </w:pPr>
            <w:r w:rsidRPr="003A777F">
              <w:rPr>
                <w:rFonts w:eastAsia="MS Mincho"/>
                <w:sz w:val="20"/>
                <w:szCs w:val="20"/>
              </w:rPr>
              <w:t>UZP 5.1</w:t>
            </w:r>
          </w:p>
        </w:tc>
        <w:tc>
          <w:tcPr>
            <w:tcW w:w="1452" w:type="dxa"/>
          </w:tcPr>
          <w:p w14:paraId="6C758834" w14:textId="77777777" w:rsidR="00B267A0" w:rsidRPr="003A777F" w:rsidRDefault="00B267A0" w:rsidP="0093213C">
            <w:pPr>
              <w:spacing w:after="200"/>
              <w:rPr>
                <w:rFonts w:eastAsia="MS Mincho"/>
                <w:sz w:val="20"/>
                <w:szCs w:val="20"/>
              </w:rPr>
            </w:pPr>
          </w:p>
        </w:tc>
        <w:tc>
          <w:tcPr>
            <w:tcW w:w="808" w:type="dxa"/>
          </w:tcPr>
          <w:p w14:paraId="73F71DF6" w14:textId="77777777" w:rsidR="00B267A0" w:rsidRPr="003A777F" w:rsidRDefault="00B267A0" w:rsidP="0093213C">
            <w:pPr>
              <w:spacing w:after="200"/>
              <w:rPr>
                <w:rFonts w:eastAsia="MS Mincho"/>
                <w:sz w:val="20"/>
                <w:szCs w:val="20"/>
              </w:rPr>
            </w:pPr>
          </w:p>
        </w:tc>
        <w:tc>
          <w:tcPr>
            <w:tcW w:w="708" w:type="dxa"/>
          </w:tcPr>
          <w:p w14:paraId="6A4555EF" w14:textId="77777777" w:rsidR="00B267A0" w:rsidRPr="003A777F" w:rsidRDefault="00B267A0" w:rsidP="0093213C">
            <w:pPr>
              <w:spacing w:after="200"/>
              <w:rPr>
                <w:rFonts w:eastAsia="MS Mincho"/>
                <w:sz w:val="20"/>
                <w:szCs w:val="20"/>
              </w:rPr>
            </w:pPr>
          </w:p>
        </w:tc>
        <w:tc>
          <w:tcPr>
            <w:tcW w:w="2181" w:type="dxa"/>
          </w:tcPr>
          <w:p w14:paraId="00FE9D80" w14:textId="77777777" w:rsidR="00B267A0" w:rsidRPr="003A777F" w:rsidRDefault="00B267A0" w:rsidP="0093213C">
            <w:pPr>
              <w:spacing w:after="200"/>
              <w:rPr>
                <w:rFonts w:eastAsia="MS Mincho"/>
                <w:sz w:val="20"/>
                <w:szCs w:val="20"/>
              </w:rPr>
            </w:pPr>
            <w:r w:rsidRPr="003A777F">
              <w:rPr>
                <w:rFonts w:eastAsia="MS Mincho"/>
                <w:sz w:val="20"/>
                <w:szCs w:val="20"/>
              </w:rPr>
              <w:t>No assessments made under the program</w:t>
            </w:r>
          </w:p>
        </w:tc>
        <w:tc>
          <w:tcPr>
            <w:tcW w:w="1522" w:type="dxa"/>
          </w:tcPr>
          <w:p w14:paraId="42ECEBA6" w14:textId="77777777" w:rsidR="00B267A0" w:rsidRPr="003A777F" w:rsidRDefault="00B267A0" w:rsidP="0093213C">
            <w:pPr>
              <w:spacing w:after="200"/>
              <w:rPr>
                <w:rFonts w:eastAsia="MS Mincho"/>
                <w:sz w:val="20"/>
                <w:szCs w:val="20"/>
              </w:rPr>
            </w:pPr>
            <w:r w:rsidRPr="003A777F">
              <w:rPr>
                <w:rFonts w:eastAsia="MS Mincho"/>
                <w:sz w:val="20"/>
                <w:szCs w:val="20"/>
              </w:rPr>
              <w:t>Ghatail UZP</w:t>
            </w:r>
          </w:p>
        </w:tc>
      </w:tr>
      <w:tr w:rsidR="00B267A0" w:rsidRPr="003A777F" w14:paraId="4CE26776" w14:textId="77777777" w:rsidTr="0093213C">
        <w:trPr>
          <w:jc w:val="center"/>
        </w:trPr>
        <w:tc>
          <w:tcPr>
            <w:tcW w:w="1303" w:type="dxa"/>
          </w:tcPr>
          <w:p w14:paraId="5E5361A4" w14:textId="77777777" w:rsidR="00B267A0" w:rsidRPr="003A777F" w:rsidRDefault="00B267A0" w:rsidP="0093213C">
            <w:pPr>
              <w:spacing w:after="200"/>
              <w:rPr>
                <w:rFonts w:eastAsia="MS Mincho"/>
                <w:sz w:val="20"/>
                <w:szCs w:val="20"/>
              </w:rPr>
            </w:pPr>
            <w:r w:rsidRPr="003A777F">
              <w:rPr>
                <w:rFonts w:eastAsia="MS Mincho"/>
                <w:sz w:val="20"/>
                <w:szCs w:val="20"/>
              </w:rPr>
              <w:t>UZP 5.2</w:t>
            </w:r>
          </w:p>
        </w:tc>
        <w:tc>
          <w:tcPr>
            <w:tcW w:w="1452" w:type="dxa"/>
          </w:tcPr>
          <w:p w14:paraId="3FD5C085" w14:textId="77777777" w:rsidR="00B267A0" w:rsidRPr="003A777F" w:rsidRDefault="00B267A0" w:rsidP="0093213C">
            <w:pPr>
              <w:spacing w:after="200"/>
              <w:rPr>
                <w:rFonts w:eastAsia="MS Mincho"/>
                <w:sz w:val="20"/>
                <w:szCs w:val="20"/>
              </w:rPr>
            </w:pPr>
          </w:p>
        </w:tc>
        <w:tc>
          <w:tcPr>
            <w:tcW w:w="808" w:type="dxa"/>
          </w:tcPr>
          <w:p w14:paraId="06479665" w14:textId="77777777" w:rsidR="00B267A0" w:rsidRPr="003A777F" w:rsidRDefault="00B267A0" w:rsidP="0093213C">
            <w:pPr>
              <w:spacing w:after="200"/>
              <w:rPr>
                <w:rFonts w:eastAsia="MS Mincho"/>
                <w:sz w:val="20"/>
                <w:szCs w:val="20"/>
              </w:rPr>
            </w:pPr>
          </w:p>
        </w:tc>
        <w:tc>
          <w:tcPr>
            <w:tcW w:w="708" w:type="dxa"/>
          </w:tcPr>
          <w:p w14:paraId="03615FA3" w14:textId="77777777" w:rsidR="00B267A0" w:rsidRPr="003A777F" w:rsidRDefault="00B267A0" w:rsidP="0093213C">
            <w:pPr>
              <w:spacing w:after="200"/>
              <w:rPr>
                <w:rFonts w:eastAsia="MS Mincho"/>
                <w:sz w:val="20"/>
                <w:szCs w:val="20"/>
              </w:rPr>
            </w:pPr>
          </w:p>
        </w:tc>
        <w:tc>
          <w:tcPr>
            <w:tcW w:w="2181" w:type="dxa"/>
          </w:tcPr>
          <w:p w14:paraId="499E9381" w14:textId="77777777" w:rsidR="00B267A0" w:rsidRPr="003A777F" w:rsidRDefault="00B267A0" w:rsidP="0093213C">
            <w:pPr>
              <w:spacing w:after="200"/>
              <w:rPr>
                <w:rFonts w:eastAsia="MS Mincho"/>
                <w:sz w:val="20"/>
                <w:szCs w:val="20"/>
              </w:rPr>
            </w:pPr>
            <w:r w:rsidRPr="003A777F">
              <w:rPr>
                <w:rFonts w:eastAsia="MS Mincho"/>
                <w:sz w:val="20"/>
                <w:szCs w:val="20"/>
              </w:rPr>
              <w:t>No assessments</w:t>
            </w:r>
          </w:p>
        </w:tc>
        <w:tc>
          <w:tcPr>
            <w:tcW w:w="1522" w:type="dxa"/>
          </w:tcPr>
          <w:p w14:paraId="638DAAE8" w14:textId="77777777" w:rsidR="00B267A0" w:rsidRPr="003A777F" w:rsidRDefault="00B267A0" w:rsidP="0093213C">
            <w:pPr>
              <w:spacing w:after="200"/>
              <w:rPr>
                <w:rFonts w:eastAsia="MS Mincho"/>
                <w:sz w:val="20"/>
                <w:szCs w:val="20"/>
              </w:rPr>
            </w:pPr>
            <w:r w:rsidRPr="003A777F">
              <w:rPr>
                <w:rFonts w:eastAsia="MS Mincho"/>
                <w:sz w:val="20"/>
                <w:szCs w:val="20"/>
              </w:rPr>
              <w:t>Tangail UZP</w:t>
            </w:r>
          </w:p>
        </w:tc>
      </w:tr>
      <w:tr w:rsidR="00B267A0" w:rsidRPr="003A777F" w14:paraId="46ABD36A" w14:textId="77777777" w:rsidTr="0093213C">
        <w:trPr>
          <w:jc w:val="center"/>
        </w:trPr>
        <w:tc>
          <w:tcPr>
            <w:tcW w:w="1303" w:type="dxa"/>
          </w:tcPr>
          <w:p w14:paraId="24A80A43" w14:textId="77777777" w:rsidR="00B267A0" w:rsidRPr="003A777F" w:rsidRDefault="00B267A0" w:rsidP="0093213C">
            <w:pPr>
              <w:spacing w:after="200"/>
              <w:rPr>
                <w:rFonts w:eastAsia="MS Mincho"/>
                <w:sz w:val="20"/>
                <w:szCs w:val="20"/>
              </w:rPr>
            </w:pPr>
            <w:r w:rsidRPr="003A777F">
              <w:rPr>
                <w:rFonts w:eastAsia="MS Mincho"/>
                <w:sz w:val="20"/>
                <w:szCs w:val="20"/>
              </w:rPr>
              <w:t>UP 5.1.1</w:t>
            </w:r>
          </w:p>
        </w:tc>
        <w:tc>
          <w:tcPr>
            <w:tcW w:w="1452" w:type="dxa"/>
          </w:tcPr>
          <w:p w14:paraId="5D9E717F" w14:textId="77777777" w:rsidR="00B267A0" w:rsidRPr="003A777F" w:rsidRDefault="00B267A0" w:rsidP="0093213C">
            <w:pPr>
              <w:spacing w:after="200"/>
              <w:rPr>
                <w:rFonts w:eastAsia="MS Mincho"/>
                <w:sz w:val="20"/>
                <w:szCs w:val="20"/>
              </w:rPr>
            </w:pPr>
          </w:p>
        </w:tc>
        <w:tc>
          <w:tcPr>
            <w:tcW w:w="808" w:type="dxa"/>
          </w:tcPr>
          <w:p w14:paraId="22750814" w14:textId="77777777" w:rsidR="00B267A0" w:rsidRPr="003A777F" w:rsidRDefault="00B267A0" w:rsidP="0093213C">
            <w:pPr>
              <w:spacing w:after="200"/>
              <w:rPr>
                <w:rFonts w:eastAsia="MS Mincho"/>
                <w:sz w:val="20"/>
                <w:szCs w:val="20"/>
              </w:rPr>
            </w:pPr>
          </w:p>
        </w:tc>
        <w:tc>
          <w:tcPr>
            <w:tcW w:w="708" w:type="dxa"/>
          </w:tcPr>
          <w:p w14:paraId="7EC3B32A" w14:textId="77777777" w:rsidR="00B267A0" w:rsidRPr="003A777F" w:rsidRDefault="00B267A0" w:rsidP="0093213C">
            <w:pPr>
              <w:spacing w:after="200"/>
              <w:rPr>
                <w:rFonts w:eastAsia="MS Mincho"/>
                <w:sz w:val="20"/>
                <w:szCs w:val="20"/>
              </w:rPr>
            </w:pPr>
          </w:p>
        </w:tc>
        <w:tc>
          <w:tcPr>
            <w:tcW w:w="2181" w:type="dxa"/>
          </w:tcPr>
          <w:p w14:paraId="34BD5289" w14:textId="77777777" w:rsidR="00B267A0" w:rsidRPr="003A777F" w:rsidRDefault="00B267A0" w:rsidP="0093213C">
            <w:pPr>
              <w:spacing w:after="200"/>
              <w:rPr>
                <w:rFonts w:eastAsia="MS Mincho"/>
                <w:sz w:val="20"/>
                <w:szCs w:val="20"/>
              </w:rPr>
            </w:pPr>
            <w:r w:rsidRPr="003A777F">
              <w:rPr>
                <w:rFonts w:eastAsia="MS Mincho"/>
                <w:sz w:val="20"/>
                <w:szCs w:val="20"/>
              </w:rPr>
              <w:t>Strong performance in the annual performance assessment</w:t>
            </w:r>
          </w:p>
        </w:tc>
        <w:tc>
          <w:tcPr>
            <w:tcW w:w="1522" w:type="dxa"/>
          </w:tcPr>
          <w:p w14:paraId="5E142A68" w14:textId="77777777" w:rsidR="00B267A0" w:rsidRPr="003A777F" w:rsidRDefault="00B267A0" w:rsidP="0093213C">
            <w:pPr>
              <w:spacing w:after="200"/>
              <w:rPr>
                <w:rFonts w:eastAsia="MS Mincho"/>
                <w:sz w:val="20"/>
                <w:szCs w:val="20"/>
              </w:rPr>
            </w:pPr>
          </w:p>
        </w:tc>
      </w:tr>
      <w:tr w:rsidR="00B267A0" w:rsidRPr="003A777F" w14:paraId="283FC4F9" w14:textId="77777777" w:rsidTr="0093213C">
        <w:trPr>
          <w:jc w:val="center"/>
        </w:trPr>
        <w:tc>
          <w:tcPr>
            <w:tcW w:w="1303" w:type="dxa"/>
          </w:tcPr>
          <w:p w14:paraId="48DA581B" w14:textId="77777777" w:rsidR="00B267A0" w:rsidRPr="003A777F" w:rsidRDefault="00B267A0" w:rsidP="0093213C">
            <w:pPr>
              <w:spacing w:after="200"/>
              <w:rPr>
                <w:rFonts w:eastAsia="MS Mincho"/>
                <w:sz w:val="20"/>
                <w:szCs w:val="20"/>
              </w:rPr>
            </w:pPr>
            <w:r w:rsidRPr="003A777F">
              <w:rPr>
                <w:rFonts w:eastAsia="MS Mincho"/>
                <w:sz w:val="20"/>
                <w:szCs w:val="20"/>
              </w:rPr>
              <w:t>UP 5.2.1</w:t>
            </w:r>
          </w:p>
        </w:tc>
        <w:tc>
          <w:tcPr>
            <w:tcW w:w="1452" w:type="dxa"/>
          </w:tcPr>
          <w:p w14:paraId="7B72F266" w14:textId="77777777" w:rsidR="00B267A0" w:rsidRPr="003A777F" w:rsidRDefault="00B267A0" w:rsidP="0093213C">
            <w:pPr>
              <w:spacing w:after="200"/>
              <w:rPr>
                <w:rFonts w:eastAsia="MS Mincho"/>
                <w:sz w:val="20"/>
                <w:szCs w:val="20"/>
              </w:rPr>
            </w:pPr>
          </w:p>
        </w:tc>
        <w:tc>
          <w:tcPr>
            <w:tcW w:w="808" w:type="dxa"/>
          </w:tcPr>
          <w:p w14:paraId="03CA3728" w14:textId="77777777" w:rsidR="00B267A0" w:rsidRPr="003A777F" w:rsidRDefault="00B267A0" w:rsidP="0093213C">
            <w:pPr>
              <w:spacing w:after="200"/>
              <w:rPr>
                <w:rFonts w:eastAsia="MS Mincho"/>
                <w:sz w:val="20"/>
                <w:szCs w:val="20"/>
              </w:rPr>
            </w:pPr>
          </w:p>
        </w:tc>
        <w:tc>
          <w:tcPr>
            <w:tcW w:w="708" w:type="dxa"/>
          </w:tcPr>
          <w:p w14:paraId="7FB2B5FF" w14:textId="77777777" w:rsidR="00B267A0" w:rsidRPr="003A777F" w:rsidRDefault="00B267A0" w:rsidP="0093213C">
            <w:pPr>
              <w:spacing w:after="200"/>
              <w:rPr>
                <w:rFonts w:eastAsia="MS Mincho"/>
                <w:sz w:val="20"/>
                <w:szCs w:val="20"/>
              </w:rPr>
            </w:pPr>
          </w:p>
        </w:tc>
        <w:tc>
          <w:tcPr>
            <w:tcW w:w="2181" w:type="dxa"/>
          </w:tcPr>
          <w:p w14:paraId="05FCE7E2" w14:textId="77777777" w:rsidR="00B267A0" w:rsidRPr="003A777F" w:rsidRDefault="00B267A0" w:rsidP="0093213C">
            <w:pPr>
              <w:spacing w:after="200"/>
              <w:rPr>
                <w:rFonts w:eastAsia="MS Mincho"/>
                <w:sz w:val="20"/>
                <w:szCs w:val="20"/>
              </w:rPr>
            </w:pPr>
            <w:r w:rsidRPr="003A777F">
              <w:rPr>
                <w:rFonts w:eastAsia="MS Mincho"/>
                <w:sz w:val="20"/>
                <w:szCs w:val="20"/>
              </w:rPr>
              <w:t>Weak performance</w:t>
            </w:r>
          </w:p>
        </w:tc>
        <w:tc>
          <w:tcPr>
            <w:tcW w:w="1522" w:type="dxa"/>
          </w:tcPr>
          <w:p w14:paraId="52588053" w14:textId="77777777" w:rsidR="00B267A0" w:rsidRPr="003A777F" w:rsidRDefault="00B267A0" w:rsidP="0093213C">
            <w:pPr>
              <w:spacing w:after="200"/>
              <w:rPr>
                <w:rFonts w:eastAsia="MS Mincho"/>
                <w:sz w:val="20"/>
                <w:szCs w:val="20"/>
              </w:rPr>
            </w:pPr>
          </w:p>
        </w:tc>
      </w:tr>
      <w:tr w:rsidR="00B267A0" w:rsidRPr="003A777F" w14:paraId="1062920E" w14:textId="77777777" w:rsidTr="0093213C">
        <w:trPr>
          <w:jc w:val="center"/>
        </w:trPr>
        <w:tc>
          <w:tcPr>
            <w:tcW w:w="1303" w:type="dxa"/>
            <w:shd w:val="clear" w:color="auto" w:fill="EEECE1" w:themeFill="background2"/>
          </w:tcPr>
          <w:p w14:paraId="31744F9C" w14:textId="77777777" w:rsidR="00B267A0" w:rsidRPr="003A777F" w:rsidRDefault="00B267A0" w:rsidP="0093213C">
            <w:pPr>
              <w:spacing w:after="200"/>
              <w:rPr>
                <w:rFonts w:eastAsia="MS Mincho"/>
                <w:b/>
                <w:sz w:val="20"/>
                <w:szCs w:val="20"/>
              </w:rPr>
            </w:pPr>
            <w:r w:rsidRPr="003A777F">
              <w:rPr>
                <w:rFonts w:eastAsia="MS Mincho"/>
                <w:b/>
                <w:sz w:val="20"/>
                <w:szCs w:val="20"/>
              </w:rPr>
              <w:t>District 6</w:t>
            </w:r>
          </w:p>
          <w:p w14:paraId="561EF4A1" w14:textId="77777777" w:rsidR="00B267A0" w:rsidRPr="003A777F" w:rsidRDefault="00B267A0" w:rsidP="0093213C">
            <w:pPr>
              <w:spacing w:after="200"/>
              <w:rPr>
                <w:rFonts w:eastAsia="MS Mincho"/>
                <w:b/>
                <w:sz w:val="20"/>
                <w:szCs w:val="20"/>
              </w:rPr>
            </w:pPr>
            <w:r w:rsidRPr="003A777F">
              <w:rPr>
                <w:rFonts w:eastAsia="MS Mincho"/>
                <w:b/>
                <w:sz w:val="20"/>
                <w:szCs w:val="20"/>
              </w:rPr>
              <w:t>(outside of UPGP and UZGP)</w:t>
            </w:r>
          </w:p>
        </w:tc>
        <w:tc>
          <w:tcPr>
            <w:tcW w:w="1452" w:type="dxa"/>
            <w:shd w:val="clear" w:color="auto" w:fill="EEECE1" w:themeFill="background2"/>
          </w:tcPr>
          <w:p w14:paraId="7C9B9FF9" w14:textId="77777777" w:rsidR="00B267A0" w:rsidRPr="003A777F" w:rsidRDefault="00B267A0" w:rsidP="0093213C">
            <w:pPr>
              <w:spacing w:after="200"/>
              <w:rPr>
                <w:rFonts w:eastAsia="MS Mincho"/>
                <w:sz w:val="20"/>
                <w:szCs w:val="20"/>
              </w:rPr>
            </w:pPr>
            <w:r w:rsidRPr="003A777F">
              <w:rPr>
                <w:rFonts w:eastAsia="MS Mincho"/>
                <w:sz w:val="20"/>
                <w:szCs w:val="20"/>
              </w:rPr>
              <w:t>Jessore</w:t>
            </w:r>
          </w:p>
        </w:tc>
        <w:tc>
          <w:tcPr>
            <w:tcW w:w="808" w:type="dxa"/>
            <w:shd w:val="clear" w:color="auto" w:fill="EEECE1" w:themeFill="background2"/>
          </w:tcPr>
          <w:p w14:paraId="79550B57" w14:textId="77777777" w:rsidR="00B267A0" w:rsidRPr="003A777F" w:rsidRDefault="00B267A0" w:rsidP="0093213C">
            <w:pPr>
              <w:spacing w:after="200"/>
              <w:rPr>
                <w:rFonts w:eastAsia="MS Mincho"/>
                <w:sz w:val="20"/>
                <w:szCs w:val="20"/>
              </w:rPr>
            </w:pPr>
          </w:p>
        </w:tc>
        <w:tc>
          <w:tcPr>
            <w:tcW w:w="708" w:type="dxa"/>
            <w:shd w:val="clear" w:color="auto" w:fill="EEECE1" w:themeFill="background2"/>
          </w:tcPr>
          <w:p w14:paraId="4EA0FA6C" w14:textId="77777777" w:rsidR="00B267A0" w:rsidRPr="003A777F" w:rsidRDefault="00B267A0" w:rsidP="0093213C">
            <w:pPr>
              <w:spacing w:after="200"/>
              <w:rPr>
                <w:rFonts w:eastAsia="MS Mincho"/>
                <w:sz w:val="20"/>
                <w:szCs w:val="20"/>
              </w:rPr>
            </w:pPr>
          </w:p>
        </w:tc>
        <w:tc>
          <w:tcPr>
            <w:tcW w:w="2181" w:type="dxa"/>
            <w:shd w:val="clear" w:color="auto" w:fill="EEECE1" w:themeFill="background2"/>
          </w:tcPr>
          <w:p w14:paraId="10B3D7C8" w14:textId="77777777" w:rsidR="00B267A0" w:rsidRPr="003A777F" w:rsidRDefault="00B267A0" w:rsidP="0093213C">
            <w:pPr>
              <w:spacing w:after="200"/>
              <w:rPr>
                <w:rFonts w:eastAsia="MS Mincho"/>
                <w:sz w:val="20"/>
                <w:szCs w:val="20"/>
              </w:rPr>
            </w:pPr>
            <w:r w:rsidRPr="003A777F">
              <w:rPr>
                <w:rFonts w:eastAsia="MS Mincho"/>
                <w:b/>
                <w:sz w:val="20"/>
                <w:szCs w:val="20"/>
              </w:rPr>
              <w:t xml:space="preserve">Not </w:t>
            </w:r>
            <w:r w:rsidRPr="003A777F">
              <w:rPr>
                <w:rFonts w:eastAsia="MS Mincho"/>
                <w:sz w:val="20"/>
                <w:szCs w:val="20"/>
              </w:rPr>
              <w:t>Covered by programs (UPGP and UZGP)</w:t>
            </w:r>
          </w:p>
          <w:p w14:paraId="5E69BF43" w14:textId="77777777" w:rsidR="00B267A0" w:rsidRPr="003A777F" w:rsidRDefault="00B267A0" w:rsidP="0093213C">
            <w:pPr>
              <w:spacing w:after="200"/>
              <w:rPr>
                <w:rFonts w:eastAsia="MS Mincho"/>
                <w:sz w:val="20"/>
                <w:szCs w:val="20"/>
              </w:rPr>
            </w:pPr>
          </w:p>
        </w:tc>
        <w:tc>
          <w:tcPr>
            <w:tcW w:w="1522" w:type="dxa"/>
            <w:shd w:val="clear" w:color="auto" w:fill="EEECE1" w:themeFill="background2"/>
          </w:tcPr>
          <w:p w14:paraId="19DB629B" w14:textId="77777777" w:rsidR="00B267A0" w:rsidRPr="003A777F" w:rsidRDefault="00B267A0" w:rsidP="0093213C">
            <w:pPr>
              <w:spacing w:after="200"/>
              <w:rPr>
                <w:rFonts w:eastAsia="MS Mincho"/>
                <w:sz w:val="20"/>
                <w:szCs w:val="20"/>
              </w:rPr>
            </w:pPr>
            <w:r w:rsidRPr="003A777F">
              <w:rPr>
                <w:rFonts w:eastAsia="MS Mincho"/>
                <w:sz w:val="20"/>
                <w:szCs w:val="20"/>
              </w:rPr>
              <w:t>Is next to Kulna, reducing logistical challenges and enables comparison.</w:t>
            </w:r>
          </w:p>
        </w:tc>
      </w:tr>
      <w:tr w:rsidR="00B267A0" w:rsidRPr="003A777F" w14:paraId="5ACFE25C" w14:textId="77777777" w:rsidTr="0093213C">
        <w:trPr>
          <w:jc w:val="center"/>
        </w:trPr>
        <w:tc>
          <w:tcPr>
            <w:tcW w:w="1303" w:type="dxa"/>
          </w:tcPr>
          <w:p w14:paraId="3089C9FA" w14:textId="77777777" w:rsidR="00B267A0" w:rsidRPr="003A777F" w:rsidRDefault="00B267A0" w:rsidP="0093213C">
            <w:pPr>
              <w:spacing w:after="200"/>
              <w:rPr>
                <w:rFonts w:eastAsia="MS Mincho"/>
                <w:sz w:val="20"/>
                <w:szCs w:val="20"/>
              </w:rPr>
            </w:pPr>
            <w:r w:rsidRPr="003A777F">
              <w:rPr>
                <w:rFonts w:eastAsia="MS Mincho"/>
                <w:sz w:val="20"/>
                <w:szCs w:val="20"/>
              </w:rPr>
              <w:t>UZP 6.1</w:t>
            </w:r>
          </w:p>
        </w:tc>
        <w:tc>
          <w:tcPr>
            <w:tcW w:w="1452" w:type="dxa"/>
          </w:tcPr>
          <w:p w14:paraId="311639B6" w14:textId="77777777" w:rsidR="00B267A0" w:rsidRPr="003A777F" w:rsidRDefault="00B267A0" w:rsidP="0093213C">
            <w:pPr>
              <w:spacing w:after="200"/>
              <w:rPr>
                <w:rFonts w:eastAsia="MS Mincho"/>
                <w:sz w:val="20"/>
                <w:szCs w:val="20"/>
              </w:rPr>
            </w:pPr>
          </w:p>
        </w:tc>
        <w:tc>
          <w:tcPr>
            <w:tcW w:w="808" w:type="dxa"/>
          </w:tcPr>
          <w:p w14:paraId="3CB0D64E" w14:textId="77777777" w:rsidR="00B267A0" w:rsidRPr="003A777F" w:rsidRDefault="00B267A0" w:rsidP="0093213C">
            <w:pPr>
              <w:spacing w:after="200"/>
              <w:rPr>
                <w:rFonts w:eastAsia="MS Mincho"/>
                <w:sz w:val="20"/>
                <w:szCs w:val="20"/>
              </w:rPr>
            </w:pPr>
          </w:p>
        </w:tc>
        <w:tc>
          <w:tcPr>
            <w:tcW w:w="708" w:type="dxa"/>
          </w:tcPr>
          <w:p w14:paraId="671A4A59" w14:textId="77777777" w:rsidR="00B267A0" w:rsidRPr="003A777F" w:rsidRDefault="00B267A0" w:rsidP="0093213C">
            <w:pPr>
              <w:spacing w:after="200"/>
              <w:rPr>
                <w:rFonts w:eastAsia="MS Mincho"/>
                <w:sz w:val="20"/>
                <w:szCs w:val="20"/>
              </w:rPr>
            </w:pPr>
          </w:p>
        </w:tc>
        <w:tc>
          <w:tcPr>
            <w:tcW w:w="2181" w:type="dxa"/>
          </w:tcPr>
          <w:p w14:paraId="76A31444" w14:textId="77777777" w:rsidR="00B267A0" w:rsidRPr="003A777F" w:rsidRDefault="00B267A0" w:rsidP="0093213C">
            <w:pPr>
              <w:spacing w:after="200"/>
              <w:rPr>
                <w:rFonts w:eastAsia="MS Mincho"/>
                <w:sz w:val="20"/>
                <w:szCs w:val="20"/>
              </w:rPr>
            </w:pPr>
            <w:r w:rsidRPr="003A777F">
              <w:rPr>
                <w:rFonts w:eastAsia="MS Mincho"/>
                <w:sz w:val="20"/>
                <w:szCs w:val="20"/>
              </w:rPr>
              <w:t>No assessments</w:t>
            </w:r>
          </w:p>
        </w:tc>
        <w:tc>
          <w:tcPr>
            <w:tcW w:w="1522" w:type="dxa"/>
          </w:tcPr>
          <w:p w14:paraId="694D7008" w14:textId="77777777" w:rsidR="00B267A0" w:rsidRPr="003A777F" w:rsidRDefault="00B267A0" w:rsidP="0093213C">
            <w:pPr>
              <w:spacing w:after="200"/>
              <w:rPr>
                <w:rFonts w:eastAsia="MS Mincho"/>
                <w:sz w:val="20"/>
                <w:szCs w:val="20"/>
              </w:rPr>
            </w:pPr>
            <w:r w:rsidRPr="003A777F">
              <w:rPr>
                <w:rFonts w:eastAsia="MS Mincho"/>
                <w:sz w:val="20"/>
                <w:szCs w:val="20"/>
              </w:rPr>
              <w:t>Bangher Para Upazila</w:t>
            </w:r>
          </w:p>
        </w:tc>
      </w:tr>
      <w:tr w:rsidR="00B267A0" w:rsidRPr="003A777F" w14:paraId="161788D8" w14:textId="77777777" w:rsidTr="0093213C">
        <w:trPr>
          <w:jc w:val="center"/>
        </w:trPr>
        <w:tc>
          <w:tcPr>
            <w:tcW w:w="1303" w:type="dxa"/>
          </w:tcPr>
          <w:p w14:paraId="742BBC22" w14:textId="77777777" w:rsidR="00B267A0" w:rsidRPr="003A777F" w:rsidRDefault="00B267A0" w:rsidP="0093213C">
            <w:pPr>
              <w:spacing w:after="200"/>
              <w:rPr>
                <w:rFonts w:eastAsia="MS Mincho"/>
                <w:sz w:val="20"/>
                <w:szCs w:val="20"/>
              </w:rPr>
            </w:pPr>
            <w:r w:rsidRPr="003A777F">
              <w:rPr>
                <w:rFonts w:eastAsia="MS Mincho"/>
                <w:sz w:val="20"/>
                <w:szCs w:val="20"/>
              </w:rPr>
              <w:t>UZP 6.2</w:t>
            </w:r>
          </w:p>
        </w:tc>
        <w:tc>
          <w:tcPr>
            <w:tcW w:w="1452" w:type="dxa"/>
          </w:tcPr>
          <w:p w14:paraId="4CDD66F3" w14:textId="77777777" w:rsidR="00B267A0" w:rsidRPr="003A777F" w:rsidRDefault="00B267A0" w:rsidP="0093213C">
            <w:pPr>
              <w:spacing w:after="200"/>
              <w:rPr>
                <w:rFonts w:eastAsia="MS Mincho"/>
                <w:sz w:val="20"/>
                <w:szCs w:val="20"/>
              </w:rPr>
            </w:pPr>
          </w:p>
        </w:tc>
        <w:tc>
          <w:tcPr>
            <w:tcW w:w="808" w:type="dxa"/>
          </w:tcPr>
          <w:p w14:paraId="64C36931" w14:textId="77777777" w:rsidR="00B267A0" w:rsidRPr="003A777F" w:rsidRDefault="00B267A0" w:rsidP="0093213C">
            <w:pPr>
              <w:spacing w:after="200"/>
              <w:rPr>
                <w:rFonts w:eastAsia="MS Mincho"/>
                <w:sz w:val="20"/>
                <w:szCs w:val="20"/>
              </w:rPr>
            </w:pPr>
          </w:p>
        </w:tc>
        <w:tc>
          <w:tcPr>
            <w:tcW w:w="708" w:type="dxa"/>
          </w:tcPr>
          <w:p w14:paraId="37A772BD" w14:textId="77777777" w:rsidR="00B267A0" w:rsidRPr="003A777F" w:rsidRDefault="00B267A0" w:rsidP="0093213C">
            <w:pPr>
              <w:spacing w:after="200"/>
              <w:rPr>
                <w:rFonts w:eastAsia="MS Mincho"/>
                <w:sz w:val="20"/>
                <w:szCs w:val="20"/>
              </w:rPr>
            </w:pPr>
          </w:p>
        </w:tc>
        <w:tc>
          <w:tcPr>
            <w:tcW w:w="2181" w:type="dxa"/>
          </w:tcPr>
          <w:p w14:paraId="2DE992C1" w14:textId="77777777" w:rsidR="00B267A0" w:rsidRPr="003A777F" w:rsidRDefault="00B267A0" w:rsidP="0093213C">
            <w:pPr>
              <w:spacing w:after="200"/>
              <w:rPr>
                <w:rFonts w:eastAsia="MS Mincho"/>
                <w:sz w:val="20"/>
                <w:szCs w:val="20"/>
              </w:rPr>
            </w:pPr>
            <w:r w:rsidRPr="003A777F">
              <w:rPr>
                <w:rFonts w:eastAsia="MS Mincho"/>
                <w:sz w:val="20"/>
                <w:szCs w:val="20"/>
              </w:rPr>
              <w:t>No assessments</w:t>
            </w:r>
          </w:p>
        </w:tc>
        <w:tc>
          <w:tcPr>
            <w:tcW w:w="1522" w:type="dxa"/>
          </w:tcPr>
          <w:p w14:paraId="74AFC4A3" w14:textId="77777777" w:rsidR="00B267A0" w:rsidRPr="003A777F" w:rsidRDefault="00B267A0" w:rsidP="0093213C">
            <w:pPr>
              <w:spacing w:after="200"/>
              <w:rPr>
                <w:rFonts w:eastAsia="MS Mincho"/>
                <w:sz w:val="20"/>
                <w:szCs w:val="20"/>
              </w:rPr>
            </w:pPr>
            <w:r w:rsidRPr="003A777F">
              <w:rPr>
                <w:rFonts w:eastAsia="MS Mincho"/>
                <w:sz w:val="20"/>
                <w:szCs w:val="20"/>
              </w:rPr>
              <w:t>Jessore Sadar Upazila</w:t>
            </w:r>
          </w:p>
        </w:tc>
      </w:tr>
      <w:tr w:rsidR="00B267A0" w:rsidRPr="003A777F" w14:paraId="1C2FA190" w14:textId="77777777" w:rsidTr="0093213C">
        <w:trPr>
          <w:jc w:val="center"/>
        </w:trPr>
        <w:tc>
          <w:tcPr>
            <w:tcW w:w="1303" w:type="dxa"/>
          </w:tcPr>
          <w:p w14:paraId="1FE9820A" w14:textId="77777777" w:rsidR="00B267A0" w:rsidRPr="003A777F" w:rsidRDefault="00B267A0" w:rsidP="0093213C">
            <w:pPr>
              <w:spacing w:after="200"/>
              <w:rPr>
                <w:rFonts w:eastAsia="MS Mincho"/>
                <w:sz w:val="20"/>
                <w:szCs w:val="20"/>
              </w:rPr>
            </w:pPr>
            <w:r w:rsidRPr="003A777F">
              <w:rPr>
                <w:rFonts w:eastAsia="MS Mincho"/>
                <w:sz w:val="20"/>
                <w:szCs w:val="20"/>
              </w:rPr>
              <w:t>UP 6.2.1</w:t>
            </w:r>
          </w:p>
        </w:tc>
        <w:tc>
          <w:tcPr>
            <w:tcW w:w="1452" w:type="dxa"/>
          </w:tcPr>
          <w:p w14:paraId="5C2E7C9E" w14:textId="77777777" w:rsidR="00B267A0" w:rsidRPr="003A777F" w:rsidRDefault="00B267A0" w:rsidP="0093213C">
            <w:pPr>
              <w:spacing w:after="200"/>
              <w:rPr>
                <w:rFonts w:eastAsia="MS Mincho"/>
                <w:sz w:val="20"/>
                <w:szCs w:val="20"/>
              </w:rPr>
            </w:pPr>
          </w:p>
        </w:tc>
        <w:tc>
          <w:tcPr>
            <w:tcW w:w="808" w:type="dxa"/>
          </w:tcPr>
          <w:p w14:paraId="7E6FA212" w14:textId="77777777" w:rsidR="00B267A0" w:rsidRPr="003A777F" w:rsidRDefault="00B267A0" w:rsidP="0093213C">
            <w:pPr>
              <w:spacing w:after="200"/>
              <w:rPr>
                <w:rFonts w:eastAsia="MS Mincho"/>
                <w:sz w:val="20"/>
                <w:szCs w:val="20"/>
              </w:rPr>
            </w:pPr>
          </w:p>
        </w:tc>
        <w:tc>
          <w:tcPr>
            <w:tcW w:w="708" w:type="dxa"/>
          </w:tcPr>
          <w:p w14:paraId="1BA9833A" w14:textId="77777777" w:rsidR="00B267A0" w:rsidRPr="003A777F" w:rsidRDefault="00B267A0" w:rsidP="0093213C">
            <w:pPr>
              <w:spacing w:after="200"/>
              <w:rPr>
                <w:rFonts w:eastAsia="MS Mincho"/>
                <w:sz w:val="20"/>
                <w:szCs w:val="20"/>
              </w:rPr>
            </w:pPr>
          </w:p>
        </w:tc>
        <w:tc>
          <w:tcPr>
            <w:tcW w:w="2181" w:type="dxa"/>
          </w:tcPr>
          <w:p w14:paraId="511C171E" w14:textId="77777777" w:rsidR="00B267A0" w:rsidRPr="003A777F" w:rsidRDefault="00B267A0" w:rsidP="0093213C">
            <w:pPr>
              <w:spacing w:after="200"/>
              <w:rPr>
                <w:rFonts w:eastAsia="MS Mincho"/>
                <w:sz w:val="20"/>
                <w:szCs w:val="20"/>
              </w:rPr>
            </w:pPr>
            <w:r w:rsidRPr="003A777F">
              <w:rPr>
                <w:rFonts w:eastAsia="MS Mincho"/>
                <w:sz w:val="20"/>
                <w:szCs w:val="20"/>
              </w:rPr>
              <w:t>Strong performance</w:t>
            </w:r>
          </w:p>
        </w:tc>
        <w:tc>
          <w:tcPr>
            <w:tcW w:w="1522" w:type="dxa"/>
          </w:tcPr>
          <w:p w14:paraId="3DAFCBF1" w14:textId="77777777" w:rsidR="00B267A0" w:rsidRPr="003A777F" w:rsidRDefault="00B267A0" w:rsidP="0093213C">
            <w:pPr>
              <w:spacing w:after="200"/>
              <w:rPr>
                <w:rFonts w:eastAsia="MS Mincho"/>
                <w:sz w:val="20"/>
                <w:szCs w:val="20"/>
              </w:rPr>
            </w:pPr>
          </w:p>
        </w:tc>
      </w:tr>
      <w:tr w:rsidR="00B267A0" w:rsidRPr="003A777F" w14:paraId="161D4274" w14:textId="77777777" w:rsidTr="0093213C">
        <w:trPr>
          <w:jc w:val="center"/>
        </w:trPr>
        <w:tc>
          <w:tcPr>
            <w:tcW w:w="1303" w:type="dxa"/>
          </w:tcPr>
          <w:p w14:paraId="6A55CFF3" w14:textId="77777777" w:rsidR="00B267A0" w:rsidRPr="003A777F" w:rsidRDefault="00B267A0" w:rsidP="0093213C">
            <w:pPr>
              <w:spacing w:after="200"/>
              <w:rPr>
                <w:rFonts w:eastAsia="MS Mincho"/>
                <w:sz w:val="20"/>
                <w:szCs w:val="20"/>
              </w:rPr>
            </w:pPr>
            <w:r w:rsidRPr="003A777F">
              <w:rPr>
                <w:rFonts w:eastAsia="MS Mincho"/>
                <w:sz w:val="20"/>
                <w:szCs w:val="20"/>
              </w:rPr>
              <w:t>UP 6.2.2</w:t>
            </w:r>
          </w:p>
        </w:tc>
        <w:tc>
          <w:tcPr>
            <w:tcW w:w="1452" w:type="dxa"/>
          </w:tcPr>
          <w:p w14:paraId="791797C8" w14:textId="77777777" w:rsidR="00B267A0" w:rsidRPr="003A777F" w:rsidRDefault="00B267A0" w:rsidP="0093213C">
            <w:pPr>
              <w:spacing w:after="200"/>
              <w:rPr>
                <w:rFonts w:eastAsia="MS Mincho"/>
                <w:sz w:val="20"/>
                <w:szCs w:val="20"/>
              </w:rPr>
            </w:pPr>
          </w:p>
        </w:tc>
        <w:tc>
          <w:tcPr>
            <w:tcW w:w="808" w:type="dxa"/>
          </w:tcPr>
          <w:p w14:paraId="1926D330" w14:textId="77777777" w:rsidR="00B267A0" w:rsidRPr="003A777F" w:rsidRDefault="00B267A0" w:rsidP="0093213C">
            <w:pPr>
              <w:spacing w:after="200"/>
              <w:rPr>
                <w:rFonts w:eastAsia="MS Mincho"/>
                <w:sz w:val="20"/>
                <w:szCs w:val="20"/>
              </w:rPr>
            </w:pPr>
          </w:p>
        </w:tc>
        <w:tc>
          <w:tcPr>
            <w:tcW w:w="708" w:type="dxa"/>
          </w:tcPr>
          <w:p w14:paraId="018091C3" w14:textId="77777777" w:rsidR="00B267A0" w:rsidRPr="003A777F" w:rsidRDefault="00B267A0" w:rsidP="0093213C">
            <w:pPr>
              <w:spacing w:after="200"/>
              <w:rPr>
                <w:rFonts w:eastAsia="MS Mincho"/>
                <w:sz w:val="20"/>
                <w:szCs w:val="20"/>
              </w:rPr>
            </w:pPr>
          </w:p>
        </w:tc>
        <w:tc>
          <w:tcPr>
            <w:tcW w:w="2181" w:type="dxa"/>
          </w:tcPr>
          <w:p w14:paraId="3C649798" w14:textId="77777777" w:rsidR="00B267A0" w:rsidRPr="003A777F" w:rsidRDefault="00B267A0" w:rsidP="0093213C">
            <w:pPr>
              <w:spacing w:after="200"/>
              <w:rPr>
                <w:rFonts w:eastAsia="MS Mincho"/>
                <w:sz w:val="20"/>
                <w:szCs w:val="20"/>
              </w:rPr>
            </w:pPr>
            <w:r w:rsidRPr="003A777F">
              <w:rPr>
                <w:rFonts w:eastAsia="MS Mincho"/>
                <w:sz w:val="20"/>
                <w:szCs w:val="20"/>
              </w:rPr>
              <w:t>Weak performance</w:t>
            </w:r>
          </w:p>
        </w:tc>
        <w:tc>
          <w:tcPr>
            <w:tcW w:w="1522" w:type="dxa"/>
          </w:tcPr>
          <w:p w14:paraId="7A186D12" w14:textId="77777777" w:rsidR="00B267A0" w:rsidRPr="003A777F" w:rsidRDefault="00B267A0" w:rsidP="0093213C">
            <w:pPr>
              <w:spacing w:after="200"/>
              <w:rPr>
                <w:rFonts w:eastAsia="MS Mincho"/>
                <w:sz w:val="20"/>
                <w:szCs w:val="20"/>
              </w:rPr>
            </w:pPr>
          </w:p>
        </w:tc>
      </w:tr>
    </w:tbl>
    <w:p w14:paraId="7B8B19CE" w14:textId="77777777" w:rsidR="00B267A0" w:rsidRPr="003A777F" w:rsidRDefault="00B267A0" w:rsidP="00B267A0">
      <w:pPr>
        <w:spacing w:after="0"/>
        <w:rPr>
          <w:rFonts w:eastAsia="MS Mincho"/>
        </w:rPr>
      </w:pPr>
    </w:p>
    <w:p w14:paraId="2269E07C" w14:textId="77777777" w:rsidR="00B267A0" w:rsidRPr="003A777F" w:rsidRDefault="00B267A0" w:rsidP="00B267A0">
      <w:pPr>
        <w:spacing w:after="0"/>
        <w:rPr>
          <w:rFonts w:eastAsia="MS Mincho"/>
        </w:rPr>
      </w:pPr>
    </w:p>
    <w:p w14:paraId="52D5B70F" w14:textId="77777777" w:rsidR="00B267A0" w:rsidRPr="003A777F" w:rsidRDefault="00B267A0" w:rsidP="00B267A0">
      <w:pPr>
        <w:spacing w:after="0"/>
        <w:rPr>
          <w:rFonts w:eastAsia="MS Mincho"/>
        </w:rPr>
      </w:pPr>
      <w:r w:rsidRPr="003A777F">
        <w:rPr>
          <w:rFonts w:eastAsia="MS Mincho"/>
        </w:rPr>
        <w:t xml:space="preserve">Each team </w:t>
      </w:r>
      <w:r w:rsidR="00564225">
        <w:rPr>
          <w:rFonts w:eastAsia="MS Mincho"/>
        </w:rPr>
        <w:t>had</w:t>
      </w:r>
      <w:r w:rsidRPr="003A777F">
        <w:rPr>
          <w:rFonts w:eastAsia="MS Mincho"/>
        </w:rPr>
        <w:t xml:space="preserve"> a minimum of two core team members, plus support from the core thematic area experts. In each team, there will be team-members focusing on fiscal issues and one on capacity building issues as well as cross-cutting issues, gender, poverty etc. The data collection teams </w:t>
      </w:r>
      <w:r>
        <w:rPr>
          <w:rFonts w:eastAsia="MS Mincho"/>
        </w:rPr>
        <w:t xml:space="preserve">each </w:t>
      </w:r>
      <w:r w:rsidRPr="003A777F">
        <w:rPr>
          <w:rFonts w:eastAsia="MS Mincho"/>
        </w:rPr>
        <w:t>produc</w:t>
      </w:r>
      <w:r>
        <w:rPr>
          <w:rFonts w:eastAsia="MS Mincho"/>
        </w:rPr>
        <w:t xml:space="preserve">ed district </w:t>
      </w:r>
      <w:r w:rsidRPr="003A777F">
        <w:rPr>
          <w:rFonts w:eastAsia="MS Mincho"/>
        </w:rPr>
        <w:t xml:space="preserve">reports and </w:t>
      </w:r>
      <w:r>
        <w:rPr>
          <w:rFonts w:eastAsia="MS Mincho"/>
        </w:rPr>
        <w:t xml:space="preserve">a </w:t>
      </w:r>
      <w:r w:rsidRPr="003A777F">
        <w:rPr>
          <w:rFonts w:eastAsia="MS Mincho"/>
        </w:rPr>
        <w:t>consolidat</w:t>
      </w:r>
      <w:r>
        <w:rPr>
          <w:rFonts w:eastAsia="MS Mincho"/>
        </w:rPr>
        <w:t>ed field</w:t>
      </w:r>
      <w:r w:rsidRPr="003A777F">
        <w:rPr>
          <w:rFonts w:eastAsia="MS Mincho"/>
        </w:rPr>
        <w:t xml:space="preserve"> reports </w:t>
      </w:r>
      <w:r>
        <w:rPr>
          <w:rFonts w:eastAsia="MS Mincho"/>
        </w:rPr>
        <w:t xml:space="preserve">which served as background for the MTE assessments. </w:t>
      </w:r>
      <w:r w:rsidRPr="003A777F">
        <w:rPr>
          <w:rFonts w:eastAsia="MS Mincho"/>
        </w:rPr>
        <w:t>The team composition</w:t>
      </w:r>
      <w:r>
        <w:rPr>
          <w:rFonts w:eastAsia="MS Mincho"/>
        </w:rPr>
        <w:t>s were</w:t>
      </w:r>
      <w:r w:rsidRPr="003A777F">
        <w:rPr>
          <w:rFonts w:eastAsia="MS Mincho"/>
        </w:rPr>
        <w:t>:</w:t>
      </w:r>
    </w:p>
    <w:p w14:paraId="6BDC9543" w14:textId="77777777" w:rsidR="00B267A0" w:rsidRPr="003A777F" w:rsidRDefault="00B267A0" w:rsidP="00B267A0">
      <w:pPr>
        <w:spacing w:after="0"/>
        <w:rPr>
          <w:rFonts w:eastAsia="MS Mincho"/>
        </w:rPr>
      </w:pPr>
    </w:p>
    <w:p w14:paraId="08570AE1" w14:textId="77777777" w:rsidR="00B267A0" w:rsidRPr="003A777F" w:rsidRDefault="00B267A0" w:rsidP="00B267A0">
      <w:pPr>
        <w:spacing w:after="0"/>
        <w:rPr>
          <w:rFonts w:eastAsia="MS Mincho"/>
          <w:b/>
        </w:rPr>
      </w:pPr>
      <w:r>
        <w:rPr>
          <w:rFonts w:eastAsia="MS Mincho"/>
          <w:b/>
        </w:rPr>
        <w:t>Table</w:t>
      </w:r>
      <w:r w:rsidRPr="003A777F">
        <w:rPr>
          <w:rFonts w:eastAsia="MS Mincho"/>
          <w:b/>
        </w:rPr>
        <w:t>: Division of tasks for the field-work</w:t>
      </w:r>
    </w:p>
    <w:p w14:paraId="0E48FDA2" w14:textId="77777777" w:rsidR="00B267A0" w:rsidRPr="003A777F" w:rsidRDefault="00B267A0" w:rsidP="00B267A0">
      <w:pPr>
        <w:spacing w:after="0"/>
        <w:rPr>
          <w:rFonts w:eastAsia="MS Mincho"/>
        </w:rPr>
      </w:pPr>
    </w:p>
    <w:tbl>
      <w:tblPr>
        <w:tblStyle w:val="Tabel-Gitter1"/>
        <w:tblW w:w="0" w:type="auto"/>
        <w:jc w:val="center"/>
        <w:tblLook w:val="04A0" w:firstRow="1" w:lastRow="0" w:firstColumn="1" w:lastColumn="0" w:noHBand="0" w:noVBand="1"/>
      </w:tblPr>
      <w:tblGrid>
        <w:gridCol w:w="2838"/>
        <w:gridCol w:w="2839"/>
        <w:gridCol w:w="2839"/>
      </w:tblGrid>
      <w:tr w:rsidR="00B267A0" w:rsidRPr="003A777F" w14:paraId="35FA3CDA" w14:textId="77777777" w:rsidTr="0093213C">
        <w:trPr>
          <w:tblHeader/>
          <w:jc w:val="center"/>
        </w:trPr>
        <w:tc>
          <w:tcPr>
            <w:tcW w:w="2838" w:type="dxa"/>
            <w:shd w:val="clear" w:color="auto" w:fill="99CCFF"/>
          </w:tcPr>
          <w:p w14:paraId="2136E38E" w14:textId="77777777" w:rsidR="00B267A0" w:rsidRPr="003A777F" w:rsidRDefault="00B267A0" w:rsidP="0093213C">
            <w:pPr>
              <w:spacing w:after="200"/>
              <w:rPr>
                <w:rFonts w:eastAsia="MS Mincho"/>
                <w:b/>
                <w:sz w:val="22"/>
                <w:szCs w:val="22"/>
              </w:rPr>
            </w:pPr>
            <w:r w:rsidRPr="003A777F">
              <w:rPr>
                <w:rFonts w:eastAsia="MS Mincho"/>
                <w:b/>
                <w:sz w:val="22"/>
                <w:szCs w:val="22"/>
              </w:rPr>
              <w:t>Main issues to be covered</w:t>
            </w:r>
          </w:p>
        </w:tc>
        <w:tc>
          <w:tcPr>
            <w:tcW w:w="2839" w:type="dxa"/>
            <w:shd w:val="clear" w:color="auto" w:fill="99CCFF"/>
          </w:tcPr>
          <w:p w14:paraId="51C47ECC" w14:textId="77777777" w:rsidR="00B267A0" w:rsidRPr="003A777F" w:rsidRDefault="00B267A0" w:rsidP="0093213C">
            <w:pPr>
              <w:spacing w:after="200"/>
              <w:rPr>
                <w:rFonts w:eastAsia="MS Mincho"/>
                <w:b/>
                <w:sz w:val="22"/>
                <w:szCs w:val="22"/>
              </w:rPr>
            </w:pPr>
            <w:r w:rsidRPr="003A777F">
              <w:rPr>
                <w:rFonts w:eastAsia="MS Mincho"/>
                <w:b/>
                <w:sz w:val="22"/>
                <w:szCs w:val="22"/>
              </w:rPr>
              <w:t>Team 1</w:t>
            </w:r>
          </w:p>
        </w:tc>
        <w:tc>
          <w:tcPr>
            <w:tcW w:w="2839" w:type="dxa"/>
            <w:shd w:val="clear" w:color="auto" w:fill="99CCFF"/>
          </w:tcPr>
          <w:p w14:paraId="7A414B7F" w14:textId="77777777" w:rsidR="00B267A0" w:rsidRPr="003A777F" w:rsidRDefault="00B267A0" w:rsidP="0093213C">
            <w:pPr>
              <w:spacing w:after="200"/>
              <w:rPr>
                <w:rFonts w:eastAsia="MS Mincho"/>
                <w:b/>
                <w:sz w:val="22"/>
                <w:szCs w:val="22"/>
              </w:rPr>
            </w:pPr>
            <w:r w:rsidRPr="003A777F">
              <w:rPr>
                <w:rFonts w:eastAsia="MS Mincho"/>
                <w:b/>
                <w:sz w:val="22"/>
                <w:szCs w:val="22"/>
              </w:rPr>
              <w:t>Team 2</w:t>
            </w:r>
          </w:p>
        </w:tc>
      </w:tr>
      <w:tr w:rsidR="00B267A0" w:rsidRPr="003A777F" w14:paraId="06131646" w14:textId="77777777" w:rsidTr="00FA3C5E">
        <w:trPr>
          <w:jc w:val="center"/>
        </w:trPr>
        <w:tc>
          <w:tcPr>
            <w:tcW w:w="2838" w:type="dxa"/>
            <w:shd w:val="clear" w:color="auto" w:fill="EEECE1" w:themeFill="background2"/>
          </w:tcPr>
          <w:p w14:paraId="5BFD3875" w14:textId="77777777" w:rsidR="00B267A0" w:rsidRPr="003A777F" w:rsidRDefault="00B267A0" w:rsidP="0093213C">
            <w:pPr>
              <w:spacing w:after="200"/>
              <w:rPr>
                <w:rFonts w:eastAsia="MS Mincho"/>
                <w:b/>
                <w:sz w:val="22"/>
                <w:szCs w:val="22"/>
              </w:rPr>
            </w:pPr>
            <w:r w:rsidRPr="003A777F">
              <w:rPr>
                <w:rFonts w:eastAsia="MS Mincho"/>
                <w:b/>
                <w:sz w:val="22"/>
                <w:szCs w:val="22"/>
              </w:rPr>
              <w:t>Data Collection</w:t>
            </w:r>
          </w:p>
        </w:tc>
        <w:tc>
          <w:tcPr>
            <w:tcW w:w="2839" w:type="dxa"/>
            <w:shd w:val="clear" w:color="auto" w:fill="EEECE1" w:themeFill="background2"/>
          </w:tcPr>
          <w:p w14:paraId="1C6BC25D" w14:textId="77777777" w:rsidR="00B267A0" w:rsidRPr="003A777F" w:rsidRDefault="00B267A0" w:rsidP="0093213C">
            <w:pPr>
              <w:spacing w:after="200"/>
              <w:rPr>
                <w:rFonts w:eastAsia="MS Mincho"/>
                <w:sz w:val="22"/>
                <w:szCs w:val="22"/>
              </w:rPr>
            </w:pPr>
          </w:p>
        </w:tc>
        <w:tc>
          <w:tcPr>
            <w:tcW w:w="2839" w:type="dxa"/>
            <w:shd w:val="clear" w:color="auto" w:fill="EEECE1" w:themeFill="background2"/>
          </w:tcPr>
          <w:p w14:paraId="6D0C25CD" w14:textId="77777777" w:rsidR="00B267A0" w:rsidRPr="003A777F" w:rsidRDefault="00B267A0" w:rsidP="0093213C">
            <w:pPr>
              <w:spacing w:after="200"/>
              <w:rPr>
                <w:rFonts w:eastAsia="MS Mincho"/>
                <w:sz w:val="22"/>
                <w:szCs w:val="22"/>
              </w:rPr>
            </w:pPr>
          </w:p>
        </w:tc>
      </w:tr>
      <w:tr w:rsidR="00B267A0" w:rsidRPr="003A777F" w14:paraId="5E030883" w14:textId="77777777" w:rsidTr="0093213C">
        <w:trPr>
          <w:jc w:val="center"/>
        </w:trPr>
        <w:tc>
          <w:tcPr>
            <w:tcW w:w="2838" w:type="dxa"/>
          </w:tcPr>
          <w:p w14:paraId="254A2504" w14:textId="77777777" w:rsidR="00B267A0" w:rsidRPr="003A777F" w:rsidRDefault="00B267A0" w:rsidP="0093213C">
            <w:pPr>
              <w:spacing w:after="200"/>
              <w:rPr>
                <w:rFonts w:eastAsia="MS Mincho"/>
                <w:sz w:val="22"/>
                <w:szCs w:val="22"/>
              </w:rPr>
            </w:pPr>
            <w:r w:rsidRPr="0020633F">
              <w:rPr>
                <w:rFonts w:eastAsia="MS Mincho"/>
                <w:lang w:val="es-ES_tradnl"/>
              </w:rPr>
              <w:t xml:space="preserve">Fiscal issues, PFM, M&amp;E, etc. </w:t>
            </w:r>
            <w:r w:rsidRPr="003A777F">
              <w:rPr>
                <w:rFonts w:eastAsia="MS Mincho"/>
                <w:sz w:val="22"/>
                <w:szCs w:val="22"/>
              </w:rPr>
              <w:t>(output 2)</w:t>
            </w:r>
          </w:p>
        </w:tc>
        <w:tc>
          <w:tcPr>
            <w:tcW w:w="2839" w:type="dxa"/>
          </w:tcPr>
          <w:p w14:paraId="287ADD07" w14:textId="77777777" w:rsidR="00B267A0" w:rsidRPr="003A777F" w:rsidRDefault="00B267A0" w:rsidP="0093213C">
            <w:pPr>
              <w:spacing w:after="200"/>
              <w:rPr>
                <w:rFonts w:eastAsia="MS Mincho"/>
                <w:sz w:val="22"/>
                <w:szCs w:val="22"/>
              </w:rPr>
            </w:pPr>
            <w:r w:rsidRPr="003A777F">
              <w:rPr>
                <w:rFonts w:eastAsia="MS Mincho"/>
                <w:sz w:val="22"/>
                <w:szCs w:val="22"/>
              </w:rPr>
              <w:t xml:space="preserve">K M Mahiuddin </w:t>
            </w:r>
          </w:p>
          <w:p w14:paraId="0C7E0F77" w14:textId="77777777" w:rsidR="00B267A0" w:rsidRPr="003A777F" w:rsidRDefault="00B267A0" w:rsidP="0093213C">
            <w:pPr>
              <w:spacing w:after="200"/>
              <w:rPr>
                <w:rFonts w:eastAsia="MS Mincho"/>
                <w:sz w:val="22"/>
                <w:szCs w:val="22"/>
              </w:rPr>
            </w:pPr>
            <w:r w:rsidRPr="003A777F">
              <w:rPr>
                <w:rFonts w:eastAsia="MS Mincho"/>
                <w:sz w:val="22"/>
                <w:szCs w:val="22"/>
              </w:rPr>
              <w:t>(3 weeks)</w:t>
            </w:r>
          </w:p>
          <w:p w14:paraId="5B240B5D" w14:textId="77777777" w:rsidR="00B267A0" w:rsidRPr="003A777F" w:rsidRDefault="00B267A0" w:rsidP="0093213C">
            <w:pPr>
              <w:spacing w:after="200"/>
              <w:rPr>
                <w:rFonts w:eastAsia="MS Mincho"/>
                <w:sz w:val="22"/>
                <w:szCs w:val="22"/>
              </w:rPr>
            </w:pPr>
          </w:p>
        </w:tc>
        <w:tc>
          <w:tcPr>
            <w:tcW w:w="2839" w:type="dxa"/>
          </w:tcPr>
          <w:p w14:paraId="10D4E566" w14:textId="77777777" w:rsidR="00B267A0" w:rsidRPr="003A777F" w:rsidRDefault="00B267A0" w:rsidP="0093213C">
            <w:pPr>
              <w:spacing w:after="200"/>
              <w:rPr>
                <w:rFonts w:eastAsia="MS Mincho"/>
                <w:sz w:val="22"/>
                <w:szCs w:val="22"/>
              </w:rPr>
            </w:pPr>
            <w:r w:rsidRPr="003A777F">
              <w:rPr>
                <w:rFonts w:eastAsia="MS Mincho"/>
                <w:sz w:val="22"/>
                <w:szCs w:val="22"/>
              </w:rPr>
              <w:t xml:space="preserve">S.M.Firoz Hassan </w:t>
            </w:r>
          </w:p>
          <w:p w14:paraId="52714223" w14:textId="77777777" w:rsidR="00B267A0" w:rsidRPr="003A777F" w:rsidRDefault="00B267A0" w:rsidP="0093213C">
            <w:pPr>
              <w:spacing w:after="200"/>
              <w:rPr>
                <w:rFonts w:eastAsia="MS Mincho"/>
                <w:sz w:val="22"/>
                <w:szCs w:val="22"/>
              </w:rPr>
            </w:pPr>
            <w:r w:rsidRPr="003A777F">
              <w:rPr>
                <w:rFonts w:eastAsia="MS Mincho"/>
                <w:sz w:val="22"/>
                <w:szCs w:val="22"/>
              </w:rPr>
              <w:t>(3 weeks)</w:t>
            </w:r>
          </w:p>
        </w:tc>
      </w:tr>
      <w:tr w:rsidR="00B267A0" w:rsidRPr="003A777F" w14:paraId="381CA36B" w14:textId="77777777" w:rsidTr="0093213C">
        <w:trPr>
          <w:jc w:val="center"/>
        </w:trPr>
        <w:tc>
          <w:tcPr>
            <w:tcW w:w="2838" w:type="dxa"/>
          </w:tcPr>
          <w:p w14:paraId="356A7497" w14:textId="77777777" w:rsidR="00B267A0" w:rsidRPr="003A777F" w:rsidRDefault="00B267A0" w:rsidP="0093213C">
            <w:pPr>
              <w:spacing w:after="200"/>
              <w:rPr>
                <w:rFonts w:eastAsia="MS Mincho"/>
                <w:sz w:val="22"/>
                <w:szCs w:val="22"/>
              </w:rPr>
            </w:pPr>
            <w:r w:rsidRPr="003A777F">
              <w:rPr>
                <w:rFonts w:eastAsia="MS Mincho"/>
                <w:sz w:val="22"/>
                <w:szCs w:val="22"/>
              </w:rPr>
              <w:t>Capacity building and accountability issues + cross cutting issues /Outputs 1 and 3</w:t>
            </w:r>
          </w:p>
        </w:tc>
        <w:tc>
          <w:tcPr>
            <w:tcW w:w="2839" w:type="dxa"/>
          </w:tcPr>
          <w:p w14:paraId="50078704" w14:textId="77777777" w:rsidR="00B267A0" w:rsidRPr="003A777F" w:rsidRDefault="00B267A0" w:rsidP="0093213C">
            <w:pPr>
              <w:spacing w:after="200"/>
              <w:rPr>
                <w:rFonts w:eastAsia="MS Mincho"/>
                <w:sz w:val="22"/>
                <w:szCs w:val="22"/>
              </w:rPr>
            </w:pPr>
            <w:r w:rsidRPr="003A777F">
              <w:rPr>
                <w:rFonts w:eastAsia="MS Mincho"/>
                <w:sz w:val="22"/>
                <w:szCs w:val="22"/>
              </w:rPr>
              <w:t xml:space="preserve">Taiabur Rahman </w:t>
            </w:r>
          </w:p>
          <w:p w14:paraId="4BD38D34" w14:textId="77777777" w:rsidR="00B267A0" w:rsidRPr="003A777F" w:rsidRDefault="00B267A0" w:rsidP="0093213C">
            <w:pPr>
              <w:spacing w:after="200"/>
              <w:rPr>
                <w:rFonts w:eastAsia="MS Mincho"/>
                <w:sz w:val="22"/>
                <w:szCs w:val="22"/>
              </w:rPr>
            </w:pPr>
            <w:r w:rsidRPr="003A777F">
              <w:rPr>
                <w:rFonts w:eastAsia="MS Mincho"/>
                <w:sz w:val="22"/>
                <w:szCs w:val="22"/>
              </w:rPr>
              <w:t>(3 weeks)</w:t>
            </w:r>
          </w:p>
        </w:tc>
        <w:tc>
          <w:tcPr>
            <w:tcW w:w="2839" w:type="dxa"/>
          </w:tcPr>
          <w:p w14:paraId="0DDCDB2F" w14:textId="77777777" w:rsidR="00B267A0" w:rsidRPr="003A777F" w:rsidRDefault="00B267A0" w:rsidP="0093213C">
            <w:pPr>
              <w:spacing w:after="200"/>
              <w:rPr>
                <w:rFonts w:eastAsia="MS Mincho"/>
                <w:sz w:val="22"/>
                <w:szCs w:val="22"/>
              </w:rPr>
            </w:pPr>
            <w:r w:rsidRPr="003A777F">
              <w:rPr>
                <w:rFonts w:eastAsia="MS Mincho"/>
                <w:sz w:val="22"/>
                <w:szCs w:val="22"/>
              </w:rPr>
              <w:t xml:space="preserve">Ekram Hossain </w:t>
            </w:r>
          </w:p>
          <w:p w14:paraId="6CD16500" w14:textId="77777777" w:rsidR="00B267A0" w:rsidRPr="003A777F" w:rsidRDefault="00B267A0" w:rsidP="0093213C">
            <w:pPr>
              <w:spacing w:after="200"/>
              <w:rPr>
                <w:rFonts w:eastAsia="MS Mincho"/>
                <w:sz w:val="22"/>
                <w:szCs w:val="22"/>
              </w:rPr>
            </w:pPr>
            <w:r w:rsidRPr="003A777F">
              <w:rPr>
                <w:rFonts w:eastAsia="MS Mincho"/>
                <w:sz w:val="22"/>
                <w:szCs w:val="22"/>
              </w:rPr>
              <w:t>(3 weeks)</w:t>
            </w:r>
          </w:p>
        </w:tc>
      </w:tr>
      <w:tr w:rsidR="00B267A0" w:rsidRPr="003A777F" w14:paraId="5B3E6A75" w14:textId="77777777" w:rsidTr="00FA3C5E">
        <w:trPr>
          <w:jc w:val="center"/>
        </w:trPr>
        <w:tc>
          <w:tcPr>
            <w:tcW w:w="2838" w:type="dxa"/>
            <w:shd w:val="clear" w:color="auto" w:fill="EEECE1" w:themeFill="background2"/>
          </w:tcPr>
          <w:p w14:paraId="3DB6016F" w14:textId="77777777" w:rsidR="00B267A0" w:rsidRPr="003A777F" w:rsidRDefault="00B267A0" w:rsidP="0093213C">
            <w:pPr>
              <w:spacing w:after="200"/>
              <w:rPr>
                <w:rFonts w:eastAsia="MS Mincho"/>
                <w:b/>
                <w:sz w:val="22"/>
                <w:szCs w:val="22"/>
              </w:rPr>
            </w:pPr>
            <w:r w:rsidRPr="003A777F">
              <w:rPr>
                <w:rFonts w:eastAsia="MS Mincho"/>
                <w:b/>
                <w:sz w:val="22"/>
                <w:szCs w:val="22"/>
              </w:rPr>
              <w:t>Support</w:t>
            </w:r>
          </w:p>
        </w:tc>
        <w:tc>
          <w:tcPr>
            <w:tcW w:w="2839" w:type="dxa"/>
            <w:shd w:val="clear" w:color="auto" w:fill="EEECE1" w:themeFill="background2"/>
          </w:tcPr>
          <w:p w14:paraId="0A61D6B2" w14:textId="77777777" w:rsidR="00B267A0" w:rsidRPr="003A777F" w:rsidRDefault="00B267A0" w:rsidP="0093213C">
            <w:pPr>
              <w:spacing w:after="200"/>
              <w:rPr>
                <w:rFonts w:eastAsia="MS Mincho"/>
                <w:sz w:val="22"/>
                <w:szCs w:val="22"/>
              </w:rPr>
            </w:pPr>
          </w:p>
        </w:tc>
        <w:tc>
          <w:tcPr>
            <w:tcW w:w="2839" w:type="dxa"/>
            <w:shd w:val="clear" w:color="auto" w:fill="EEECE1" w:themeFill="background2"/>
          </w:tcPr>
          <w:p w14:paraId="66761632" w14:textId="77777777" w:rsidR="00B267A0" w:rsidRPr="003A777F" w:rsidRDefault="00B267A0" w:rsidP="0093213C">
            <w:pPr>
              <w:spacing w:after="200"/>
              <w:rPr>
                <w:rFonts w:eastAsia="MS Mincho"/>
                <w:sz w:val="22"/>
                <w:szCs w:val="22"/>
              </w:rPr>
            </w:pPr>
          </w:p>
        </w:tc>
      </w:tr>
      <w:tr w:rsidR="00B267A0" w:rsidRPr="003A777F" w14:paraId="76702882" w14:textId="77777777" w:rsidTr="0093213C">
        <w:trPr>
          <w:jc w:val="center"/>
        </w:trPr>
        <w:tc>
          <w:tcPr>
            <w:tcW w:w="2838" w:type="dxa"/>
          </w:tcPr>
          <w:p w14:paraId="0486F2BC" w14:textId="77777777" w:rsidR="00B267A0" w:rsidRPr="003A777F" w:rsidRDefault="00B267A0" w:rsidP="0093213C">
            <w:pPr>
              <w:spacing w:after="200"/>
              <w:rPr>
                <w:rFonts w:eastAsia="MS Mincho"/>
                <w:sz w:val="22"/>
                <w:szCs w:val="22"/>
              </w:rPr>
            </w:pPr>
            <w:r w:rsidRPr="003A777F">
              <w:rPr>
                <w:rFonts w:eastAsia="MS Mincho"/>
                <w:sz w:val="22"/>
                <w:szCs w:val="22"/>
              </w:rPr>
              <w:t>Support on cross-cutting issues – gender and service delivery</w:t>
            </w:r>
          </w:p>
        </w:tc>
        <w:tc>
          <w:tcPr>
            <w:tcW w:w="2839" w:type="dxa"/>
          </w:tcPr>
          <w:p w14:paraId="481ABCCF" w14:textId="77777777" w:rsidR="00B267A0" w:rsidRPr="003A777F" w:rsidRDefault="00B267A0" w:rsidP="0093213C">
            <w:pPr>
              <w:spacing w:after="200"/>
              <w:rPr>
                <w:rFonts w:eastAsia="MS Mincho"/>
                <w:sz w:val="22"/>
                <w:szCs w:val="22"/>
              </w:rPr>
            </w:pPr>
            <w:r w:rsidRPr="003A777F">
              <w:rPr>
                <w:rFonts w:eastAsia="MS Mincho"/>
                <w:sz w:val="22"/>
                <w:szCs w:val="22"/>
              </w:rPr>
              <w:t xml:space="preserve">Salma Akhter </w:t>
            </w:r>
          </w:p>
          <w:p w14:paraId="44CA38FA" w14:textId="77777777" w:rsidR="00B267A0" w:rsidRPr="003A777F" w:rsidRDefault="00B267A0" w:rsidP="0093213C">
            <w:pPr>
              <w:spacing w:after="200"/>
              <w:rPr>
                <w:rFonts w:eastAsia="MS Mincho"/>
                <w:sz w:val="22"/>
                <w:szCs w:val="22"/>
              </w:rPr>
            </w:pPr>
            <w:r w:rsidRPr="003A777F">
              <w:rPr>
                <w:rFonts w:eastAsia="MS Mincho"/>
                <w:sz w:val="22"/>
                <w:szCs w:val="22"/>
              </w:rPr>
              <w:t>(1 week)</w:t>
            </w:r>
          </w:p>
        </w:tc>
        <w:tc>
          <w:tcPr>
            <w:tcW w:w="2839" w:type="dxa"/>
          </w:tcPr>
          <w:p w14:paraId="1CF89841" w14:textId="77777777" w:rsidR="00B267A0" w:rsidRPr="003A777F" w:rsidRDefault="00B267A0" w:rsidP="0093213C">
            <w:pPr>
              <w:spacing w:after="200"/>
              <w:rPr>
                <w:rFonts w:eastAsia="MS Mincho"/>
                <w:sz w:val="22"/>
                <w:szCs w:val="22"/>
              </w:rPr>
            </w:pPr>
            <w:r w:rsidRPr="003A777F">
              <w:rPr>
                <w:rFonts w:eastAsia="MS Mincho"/>
                <w:sz w:val="22"/>
                <w:szCs w:val="22"/>
              </w:rPr>
              <w:t>Salma Akhter</w:t>
            </w:r>
          </w:p>
          <w:p w14:paraId="07F5A964" w14:textId="77777777" w:rsidR="00B267A0" w:rsidRPr="003A777F" w:rsidRDefault="00B267A0" w:rsidP="0093213C">
            <w:pPr>
              <w:spacing w:after="200"/>
              <w:rPr>
                <w:rFonts w:eastAsia="MS Mincho"/>
                <w:sz w:val="22"/>
                <w:szCs w:val="22"/>
              </w:rPr>
            </w:pPr>
            <w:r w:rsidRPr="003A777F">
              <w:rPr>
                <w:rFonts w:eastAsia="MS Mincho"/>
                <w:sz w:val="22"/>
                <w:szCs w:val="22"/>
              </w:rPr>
              <w:t xml:space="preserve"> (1 week)</w:t>
            </w:r>
          </w:p>
        </w:tc>
      </w:tr>
      <w:tr w:rsidR="00B267A0" w:rsidRPr="003A777F" w14:paraId="720E5DFC" w14:textId="77777777" w:rsidTr="0093213C">
        <w:trPr>
          <w:jc w:val="center"/>
        </w:trPr>
        <w:tc>
          <w:tcPr>
            <w:tcW w:w="2838" w:type="dxa"/>
          </w:tcPr>
          <w:p w14:paraId="47CEF27F" w14:textId="77777777" w:rsidR="00B267A0" w:rsidRPr="003A777F" w:rsidRDefault="00B267A0" w:rsidP="0093213C">
            <w:pPr>
              <w:spacing w:after="200"/>
              <w:rPr>
                <w:rFonts w:eastAsia="MS Mincho"/>
                <w:sz w:val="22"/>
                <w:szCs w:val="22"/>
              </w:rPr>
            </w:pPr>
            <w:r w:rsidRPr="003A777F">
              <w:rPr>
                <w:rFonts w:eastAsia="MS Mincho"/>
                <w:sz w:val="22"/>
                <w:szCs w:val="22"/>
              </w:rPr>
              <w:t>Backstopping – general support – fiscal issues</w:t>
            </w:r>
          </w:p>
        </w:tc>
        <w:tc>
          <w:tcPr>
            <w:tcW w:w="2839" w:type="dxa"/>
          </w:tcPr>
          <w:p w14:paraId="6939C1EF" w14:textId="77777777" w:rsidR="00B267A0" w:rsidRPr="003A777F" w:rsidRDefault="00B267A0" w:rsidP="0093213C">
            <w:pPr>
              <w:spacing w:after="200"/>
              <w:rPr>
                <w:rFonts w:eastAsia="MS Mincho"/>
                <w:sz w:val="22"/>
                <w:szCs w:val="22"/>
              </w:rPr>
            </w:pPr>
            <w:r w:rsidRPr="003A777F">
              <w:rPr>
                <w:rFonts w:eastAsia="MS Mincho"/>
                <w:sz w:val="22"/>
                <w:szCs w:val="22"/>
              </w:rPr>
              <w:t xml:space="preserve">Jesper Steffensen </w:t>
            </w:r>
          </w:p>
          <w:p w14:paraId="67D1D8D2" w14:textId="77777777" w:rsidR="00B267A0" w:rsidRPr="003A777F" w:rsidRDefault="00B267A0" w:rsidP="0093213C">
            <w:pPr>
              <w:spacing w:after="200"/>
              <w:rPr>
                <w:rFonts w:eastAsia="MS Mincho"/>
                <w:sz w:val="22"/>
                <w:szCs w:val="22"/>
              </w:rPr>
            </w:pPr>
            <w:r w:rsidRPr="003A777F">
              <w:rPr>
                <w:rFonts w:eastAsia="MS Mincho"/>
                <w:sz w:val="22"/>
                <w:szCs w:val="22"/>
              </w:rPr>
              <w:t>(2 days)</w:t>
            </w:r>
          </w:p>
          <w:p w14:paraId="7877D8D0" w14:textId="77777777" w:rsidR="00B267A0" w:rsidRPr="003A777F" w:rsidRDefault="00B267A0" w:rsidP="0093213C">
            <w:pPr>
              <w:spacing w:after="200"/>
              <w:rPr>
                <w:rFonts w:eastAsia="MS Mincho"/>
                <w:sz w:val="22"/>
                <w:szCs w:val="22"/>
              </w:rPr>
            </w:pPr>
          </w:p>
        </w:tc>
        <w:tc>
          <w:tcPr>
            <w:tcW w:w="2839" w:type="dxa"/>
          </w:tcPr>
          <w:p w14:paraId="28C58C50" w14:textId="77777777" w:rsidR="00B267A0" w:rsidRPr="003A777F" w:rsidRDefault="00B267A0" w:rsidP="0093213C">
            <w:pPr>
              <w:spacing w:after="200"/>
              <w:rPr>
                <w:rFonts w:eastAsia="MS Mincho"/>
                <w:sz w:val="22"/>
                <w:szCs w:val="22"/>
              </w:rPr>
            </w:pPr>
            <w:r w:rsidRPr="003A777F">
              <w:rPr>
                <w:rFonts w:eastAsia="MS Mincho"/>
                <w:sz w:val="22"/>
                <w:szCs w:val="22"/>
              </w:rPr>
              <w:t xml:space="preserve">Jesper Steffensen </w:t>
            </w:r>
          </w:p>
          <w:p w14:paraId="3DA4B05B" w14:textId="77777777" w:rsidR="00B267A0" w:rsidRPr="003A777F" w:rsidRDefault="00B267A0" w:rsidP="0093213C">
            <w:pPr>
              <w:spacing w:after="200"/>
              <w:rPr>
                <w:rFonts w:eastAsia="MS Mincho"/>
                <w:sz w:val="22"/>
                <w:szCs w:val="22"/>
              </w:rPr>
            </w:pPr>
            <w:r w:rsidRPr="003A777F">
              <w:rPr>
                <w:rFonts w:eastAsia="MS Mincho"/>
                <w:sz w:val="22"/>
                <w:szCs w:val="22"/>
              </w:rPr>
              <w:t>(2 days)</w:t>
            </w:r>
          </w:p>
        </w:tc>
      </w:tr>
      <w:tr w:rsidR="00B267A0" w:rsidRPr="003A777F" w14:paraId="3CB40357" w14:textId="77777777" w:rsidTr="0093213C">
        <w:trPr>
          <w:jc w:val="center"/>
        </w:trPr>
        <w:tc>
          <w:tcPr>
            <w:tcW w:w="2838" w:type="dxa"/>
          </w:tcPr>
          <w:p w14:paraId="2C387EF7" w14:textId="77777777" w:rsidR="00B267A0" w:rsidRPr="003A777F" w:rsidRDefault="00B267A0" w:rsidP="0093213C">
            <w:pPr>
              <w:spacing w:after="200"/>
              <w:rPr>
                <w:rFonts w:eastAsia="MS Mincho"/>
                <w:sz w:val="22"/>
                <w:szCs w:val="22"/>
              </w:rPr>
            </w:pPr>
            <w:r w:rsidRPr="003A777F">
              <w:rPr>
                <w:rFonts w:eastAsia="MS Mincho"/>
                <w:sz w:val="22"/>
                <w:szCs w:val="22"/>
              </w:rPr>
              <w:t>Backstopping – CB and accountability issues</w:t>
            </w:r>
          </w:p>
        </w:tc>
        <w:tc>
          <w:tcPr>
            <w:tcW w:w="2839" w:type="dxa"/>
          </w:tcPr>
          <w:p w14:paraId="0E6B8B4C" w14:textId="77777777" w:rsidR="00B267A0" w:rsidRPr="003A777F" w:rsidRDefault="00B267A0" w:rsidP="0093213C">
            <w:pPr>
              <w:spacing w:after="200"/>
              <w:rPr>
                <w:rFonts w:eastAsia="MS Mincho"/>
                <w:sz w:val="22"/>
                <w:szCs w:val="22"/>
              </w:rPr>
            </w:pPr>
            <w:r w:rsidRPr="003A777F">
              <w:rPr>
                <w:rFonts w:eastAsia="MS Mincho"/>
                <w:sz w:val="22"/>
                <w:szCs w:val="22"/>
              </w:rPr>
              <w:t>Salahuddin M. Aminuzzaman</w:t>
            </w:r>
          </w:p>
          <w:p w14:paraId="4ECB939D" w14:textId="77777777" w:rsidR="00B267A0" w:rsidRPr="003A777F" w:rsidRDefault="00B267A0" w:rsidP="0093213C">
            <w:pPr>
              <w:spacing w:after="200"/>
              <w:rPr>
                <w:rFonts w:eastAsia="MS Mincho"/>
                <w:sz w:val="22"/>
                <w:szCs w:val="22"/>
              </w:rPr>
            </w:pPr>
            <w:r w:rsidRPr="003A777F">
              <w:rPr>
                <w:rFonts w:eastAsia="MS Mincho"/>
                <w:sz w:val="22"/>
                <w:szCs w:val="22"/>
              </w:rPr>
              <w:t xml:space="preserve"> (2-4 days)</w:t>
            </w:r>
          </w:p>
        </w:tc>
        <w:tc>
          <w:tcPr>
            <w:tcW w:w="2839" w:type="dxa"/>
          </w:tcPr>
          <w:p w14:paraId="72EABFEE" w14:textId="77777777" w:rsidR="00B267A0" w:rsidRPr="003A777F" w:rsidRDefault="00B267A0" w:rsidP="0093213C">
            <w:pPr>
              <w:spacing w:after="200"/>
              <w:rPr>
                <w:rFonts w:eastAsia="MS Mincho"/>
                <w:sz w:val="22"/>
                <w:szCs w:val="22"/>
              </w:rPr>
            </w:pPr>
            <w:r w:rsidRPr="003A777F">
              <w:rPr>
                <w:rFonts w:eastAsia="MS Mincho"/>
                <w:sz w:val="22"/>
                <w:szCs w:val="22"/>
              </w:rPr>
              <w:t>Salahuddin M. Aminuzzaman</w:t>
            </w:r>
          </w:p>
          <w:p w14:paraId="32D1FBC2" w14:textId="77777777" w:rsidR="00B267A0" w:rsidRPr="003A777F" w:rsidRDefault="00B267A0" w:rsidP="0093213C">
            <w:pPr>
              <w:spacing w:after="200"/>
              <w:rPr>
                <w:rFonts w:eastAsia="MS Mincho"/>
                <w:sz w:val="22"/>
                <w:szCs w:val="22"/>
              </w:rPr>
            </w:pPr>
            <w:r w:rsidRPr="003A777F">
              <w:rPr>
                <w:rFonts w:eastAsia="MS Mincho"/>
                <w:sz w:val="22"/>
                <w:szCs w:val="22"/>
              </w:rPr>
              <w:t xml:space="preserve"> (2-4 days)</w:t>
            </w:r>
          </w:p>
        </w:tc>
      </w:tr>
      <w:tr w:rsidR="00B267A0" w:rsidRPr="003A777F" w14:paraId="52C33199" w14:textId="77777777" w:rsidTr="0093213C">
        <w:trPr>
          <w:jc w:val="center"/>
        </w:trPr>
        <w:tc>
          <w:tcPr>
            <w:tcW w:w="2838" w:type="dxa"/>
          </w:tcPr>
          <w:p w14:paraId="60F0ED7B" w14:textId="77777777" w:rsidR="00B267A0" w:rsidRPr="003A777F" w:rsidRDefault="00B267A0" w:rsidP="0093213C">
            <w:pPr>
              <w:spacing w:after="200"/>
              <w:rPr>
                <w:rFonts w:eastAsia="MS Mincho"/>
                <w:sz w:val="22"/>
                <w:szCs w:val="22"/>
              </w:rPr>
            </w:pPr>
            <w:r w:rsidRPr="003A777F">
              <w:rPr>
                <w:rFonts w:eastAsia="MS Mincho"/>
                <w:sz w:val="22"/>
                <w:szCs w:val="22"/>
              </w:rPr>
              <w:t>Backstopping – overall issues, program management, general support and QA + backstopping on all issues in the TOR</w:t>
            </w:r>
          </w:p>
        </w:tc>
        <w:tc>
          <w:tcPr>
            <w:tcW w:w="2839" w:type="dxa"/>
          </w:tcPr>
          <w:p w14:paraId="15D36F76" w14:textId="77777777" w:rsidR="00B267A0" w:rsidRDefault="00B267A0" w:rsidP="0093213C">
            <w:pPr>
              <w:spacing w:after="200"/>
              <w:rPr>
                <w:rFonts w:eastAsia="MS Mincho"/>
                <w:sz w:val="22"/>
                <w:szCs w:val="22"/>
              </w:rPr>
            </w:pPr>
            <w:r>
              <w:rPr>
                <w:rFonts w:eastAsia="MS Mincho"/>
                <w:sz w:val="22"/>
                <w:szCs w:val="22"/>
              </w:rPr>
              <w:t xml:space="preserve">Jens Peter Christensen </w:t>
            </w:r>
          </w:p>
          <w:p w14:paraId="6B67CB4B" w14:textId="77777777" w:rsidR="00B267A0" w:rsidRPr="003A777F" w:rsidRDefault="00B267A0" w:rsidP="0093213C">
            <w:pPr>
              <w:spacing w:after="200"/>
              <w:rPr>
                <w:rFonts w:eastAsia="MS Mincho"/>
                <w:sz w:val="22"/>
                <w:szCs w:val="22"/>
              </w:rPr>
            </w:pPr>
            <w:r w:rsidRPr="003A777F">
              <w:rPr>
                <w:rFonts w:eastAsia="MS Mincho"/>
                <w:sz w:val="22"/>
                <w:szCs w:val="22"/>
              </w:rPr>
              <w:t>(1 week)</w:t>
            </w:r>
          </w:p>
        </w:tc>
        <w:tc>
          <w:tcPr>
            <w:tcW w:w="2839" w:type="dxa"/>
          </w:tcPr>
          <w:p w14:paraId="07EEFCC0" w14:textId="77777777" w:rsidR="00B267A0" w:rsidRDefault="00B267A0" w:rsidP="0093213C">
            <w:pPr>
              <w:spacing w:after="200"/>
              <w:rPr>
                <w:rFonts w:eastAsia="MS Mincho"/>
                <w:sz w:val="22"/>
                <w:szCs w:val="22"/>
              </w:rPr>
            </w:pPr>
            <w:r w:rsidRPr="00681EB7">
              <w:rPr>
                <w:rFonts w:eastAsia="MS Mincho"/>
                <w:sz w:val="22"/>
                <w:szCs w:val="22"/>
              </w:rPr>
              <w:t>Jens</w:t>
            </w:r>
            <w:r w:rsidRPr="003A777F">
              <w:rPr>
                <w:rFonts w:eastAsia="MS Mincho"/>
                <w:sz w:val="22"/>
                <w:szCs w:val="22"/>
              </w:rPr>
              <w:t xml:space="preserve"> Peter Christensen </w:t>
            </w:r>
          </w:p>
          <w:p w14:paraId="76631901" w14:textId="77777777" w:rsidR="00B267A0" w:rsidRPr="003A777F" w:rsidRDefault="00B267A0" w:rsidP="0093213C">
            <w:pPr>
              <w:spacing w:after="200"/>
              <w:rPr>
                <w:rFonts w:eastAsia="MS Mincho"/>
                <w:sz w:val="22"/>
                <w:szCs w:val="22"/>
              </w:rPr>
            </w:pPr>
            <w:r w:rsidRPr="003A777F">
              <w:rPr>
                <w:rFonts w:eastAsia="MS Mincho"/>
                <w:sz w:val="22"/>
                <w:szCs w:val="22"/>
              </w:rPr>
              <w:t>(1 week)</w:t>
            </w:r>
          </w:p>
        </w:tc>
      </w:tr>
    </w:tbl>
    <w:p w14:paraId="2552AC8D" w14:textId="77777777" w:rsidR="00B267A0" w:rsidRPr="003A777F" w:rsidRDefault="00B267A0" w:rsidP="00B267A0">
      <w:pPr>
        <w:spacing w:after="0"/>
        <w:rPr>
          <w:rFonts w:eastAsia="MS Mincho"/>
        </w:rPr>
      </w:pPr>
    </w:p>
    <w:p w14:paraId="6FB25B43" w14:textId="77777777" w:rsidR="00B267A0" w:rsidRPr="003A777F" w:rsidRDefault="00B267A0" w:rsidP="00B267A0">
      <w:pPr>
        <w:spacing w:after="0"/>
        <w:rPr>
          <w:rFonts w:eastAsia="MS Mincho"/>
        </w:rPr>
      </w:pPr>
    </w:p>
    <w:p w14:paraId="28640277" w14:textId="77777777" w:rsidR="00B267A0" w:rsidRPr="003A777F" w:rsidRDefault="00B267A0" w:rsidP="00B267A0">
      <w:pPr>
        <w:spacing w:after="0"/>
        <w:rPr>
          <w:rFonts w:eastAsia="MS Mincho"/>
        </w:rPr>
      </w:pPr>
      <w:r w:rsidRPr="003A777F">
        <w:rPr>
          <w:rFonts w:eastAsia="MS Mincho"/>
        </w:rPr>
        <w:t>The two team</w:t>
      </w:r>
      <w:r w:rsidR="00160E2C">
        <w:rPr>
          <w:rFonts w:eastAsia="MS Mincho"/>
        </w:rPr>
        <w:t>s</w:t>
      </w:r>
      <w:r w:rsidRPr="003A777F">
        <w:rPr>
          <w:rFonts w:eastAsia="MS Mincho"/>
        </w:rPr>
        <w:t xml:space="preserve"> </w:t>
      </w:r>
      <w:r>
        <w:rPr>
          <w:rFonts w:eastAsia="MS Mincho"/>
        </w:rPr>
        <w:t>organized the field samplings according to t</w:t>
      </w:r>
      <w:r w:rsidRPr="003A777F">
        <w:rPr>
          <w:rFonts w:eastAsia="MS Mincho"/>
        </w:rPr>
        <w:t xml:space="preserve">he </w:t>
      </w:r>
      <w:r w:rsidR="00160E2C">
        <w:rPr>
          <w:rFonts w:eastAsia="MS Mincho"/>
        </w:rPr>
        <w:t>guideline</w:t>
      </w:r>
      <w:r w:rsidRPr="003A777F">
        <w:rPr>
          <w:rFonts w:eastAsia="MS Mincho"/>
        </w:rPr>
        <w:t xml:space="preserve"> below. </w:t>
      </w:r>
    </w:p>
    <w:p w14:paraId="1FBF6314" w14:textId="77777777" w:rsidR="00B267A0" w:rsidRPr="003A777F" w:rsidRDefault="00B267A0" w:rsidP="00B267A0">
      <w:pPr>
        <w:spacing w:after="0"/>
        <w:rPr>
          <w:rFonts w:eastAsia="MS Mincho"/>
        </w:rPr>
      </w:pPr>
    </w:p>
    <w:p w14:paraId="0C48B38F" w14:textId="77777777" w:rsidR="00B267A0" w:rsidRPr="003A777F" w:rsidRDefault="00B267A0" w:rsidP="00B267A0">
      <w:pPr>
        <w:spacing w:after="0"/>
        <w:rPr>
          <w:rFonts w:eastAsia="MS Mincho"/>
          <w:b/>
        </w:rPr>
      </w:pPr>
      <w:r w:rsidRPr="003A777F">
        <w:rPr>
          <w:rFonts w:eastAsia="MS Mincho"/>
          <w:b/>
        </w:rPr>
        <w:t>Table: Timing of the team-work</w:t>
      </w:r>
    </w:p>
    <w:p w14:paraId="5C1D3EC1" w14:textId="77777777" w:rsidR="00B267A0" w:rsidRPr="003A777F" w:rsidRDefault="00B267A0" w:rsidP="00B267A0">
      <w:pPr>
        <w:spacing w:after="0"/>
        <w:rPr>
          <w:rFonts w:eastAsia="MS Mincho"/>
        </w:rPr>
      </w:pPr>
    </w:p>
    <w:tbl>
      <w:tblPr>
        <w:tblStyle w:val="Tabel-Gitter1"/>
        <w:tblW w:w="0" w:type="auto"/>
        <w:jc w:val="center"/>
        <w:tblLook w:val="04A0" w:firstRow="1" w:lastRow="0" w:firstColumn="1" w:lastColumn="0" w:noHBand="0" w:noVBand="1"/>
      </w:tblPr>
      <w:tblGrid>
        <w:gridCol w:w="2838"/>
        <w:gridCol w:w="2839"/>
        <w:gridCol w:w="2839"/>
      </w:tblGrid>
      <w:tr w:rsidR="00B267A0" w:rsidRPr="003A777F" w14:paraId="42C0DEA6" w14:textId="77777777" w:rsidTr="0093213C">
        <w:trPr>
          <w:jc w:val="center"/>
        </w:trPr>
        <w:tc>
          <w:tcPr>
            <w:tcW w:w="2838" w:type="dxa"/>
            <w:shd w:val="clear" w:color="auto" w:fill="99CCFF"/>
          </w:tcPr>
          <w:p w14:paraId="68FD48BA" w14:textId="77777777" w:rsidR="00B267A0" w:rsidRPr="003A777F" w:rsidRDefault="00B267A0" w:rsidP="0093213C">
            <w:pPr>
              <w:spacing w:after="200"/>
              <w:rPr>
                <w:rFonts w:eastAsia="MS Mincho"/>
                <w:b/>
                <w:sz w:val="22"/>
                <w:szCs w:val="22"/>
              </w:rPr>
            </w:pPr>
            <w:r w:rsidRPr="003A777F">
              <w:rPr>
                <w:rFonts w:eastAsia="MS Mincho"/>
                <w:b/>
                <w:sz w:val="22"/>
                <w:szCs w:val="22"/>
              </w:rPr>
              <w:t>Timing</w:t>
            </w:r>
          </w:p>
        </w:tc>
        <w:tc>
          <w:tcPr>
            <w:tcW w:w="2839" w:type="dxa"/>
            <w:shd w:val="clear" w:color="auto" w:fill="99CCFF"/>
          </w:tcPr>
          <w:p w14:paraId="57DC06DF" w14:textId="77777777" w:rsidR="00B267A0" w:rsidRPr="003A777F" w:rsidRDefault="00B267A0" w:rsidP="0093213C">
            <w:pPr>
              <w:spacing w:after="200"/>
              <w:rPr>
                <w:rFonts w:eastAsia="MS Mincho"/>
                <w:b/>
                <w:sz w:val="22"/>
                <w:szCs w:val="22"/>
              </w:rPr>
            </w:pPr>
            <w:r w:rsidRPr="003A777F">
              <w:rPr>
                <w:rFonts w:eastAsia="MS Mincho"/>
                <w:b/>
                <w:sz w:val="22"/>
                <w:szCs w:val="22"/>
              </w:rPr>
              <w:t>Team one</w:t>
            </w:r>
          </w:p>
        </w:tc>
        <w:tc>
          <w:tcPr>
            <w:tcW w:w="2839" w:type="dxa"/>
            <w:shd w:val="clear" w:color="auto" w:fill="99CCFF"/>
          </w:tcPr>
          <w:p w14:paraId="2F008A28" w14:textId="77777777" w:rsidR="00B267A0" w:rsidRPr="003A777F" w:rsidRDefault="00B267A0" w:rsidP="0093213C">
            <w:pPr>
              <w:spacing w:after="200"/>
              <w:rPr>
                <w:rFonts w:eastAsia="MS Mincho"/>
                <w:b/>
                <w:sz w:val="22"/>
                <w:szCs w:val="22"/>
              </w:rPr>
            </w:pPr>
            <w:r w:rsidRPr="003A777F">
              <w:rPr>
                <w:rFonts w:eastAsia="MS Mincho"/>
                <w:b/>
                <w:sz w:val="22"/>
                <w:szCs w:val="22"/>
              </w:rPr>
              <w:t>Team two</w:t>
            </w:r>
          </w:p>
        </w:tc>
      </w:tr>
      <w:tr w:rsidR="00B267A0" w:rsidRPr="003A777F" w14:paraId="064AA5E8" w14:textId="77777777" w:rsidTr="0093213C">
        <w:trPr>
          <w:jc w:val="center"/>
        </w:trPr>
        <w:tc>
          <w:tcPr>
            <w:tcW w:w="2838" w:type="dxa"/>
          </w:tcPr>
          <w:p w14:paraId="7C2A5008" w14:textId="77777777" w:rsidR="00B267A0" w:rsidRPr="003A777F" w:rsidRDefault="00B267A0" w:rsidP="0093213C">
            <w:pPr>
              <w:spacing w:after="200"/>
              <w:rPr>
                <w:rFonts w:eastAsia="MS Mincho"/>
                <w:sz w:val="22"/>
                <w:szCs w:val="22"/>
              </w:rPr>
            </w:pPr>
            <w:r w:rsidRPr="003A777F">
              <w:rPr>
                <w:rFonts w:eastAsia="MS Mincho"/>
                <w:sz w:val="22"/>
                <w:szCs w:val="22"/>
              </w:rPr>
              <w:t>October 12-16</w:t>
            </w:r>
          </w:p>
        </w:tc>
        <w:tc>
          <w:tcPr>
            <w:tcW w:w="2839" w:type="dxa"/>
          </w:tcPr>
          <w:p w14:paraId="7E4D38EA" w14:textId="77777777" w:rsidR="00B267A0" w:rsidRPr="003A777F" w:rsidRDefault="00B267A0" w:rsidP="0093213C">
            <w:pPr>
              <w:spacing w:after="200"/>
              <w:rPr>
                <w:rFonts w:eastAsia="MS Mincho"/>
                <w:sz w:val="22"/>
                <w:szCs w:val="22"/>
              </w:rPr>
            </w:pPr>
            <w:r w:rsidRPr="003A777F">
              <w:rPr>
                <w:rFonts w:eastAsia="MS Mincho"/>
                <w:sz w:val="22"/>
                <w:szCs w:val="22"/>
              </w:rPr>
              <w:t>District XX</w:t>
            </w:r>
          </w:p>
          <w:p w14:paraId="738D6C81" w14:textId="77777777" w:rsidR="00B267A0" w:rsidRPr="003A777F" w:rsidRDefault="00B267A0" w:rsidP="0093213C">
            <w:pPr>
              <w:spacing w:after="200"/>
              <w:rPr>
                <w:rFonts w:eastAsia="MS Mincho"/>
                <w:sz w:val="22"/>
                <w:szCs w:val="22"/>
              </w:rPr>
            </w:pPr>
            <w:r w:rsidRPr="003A777F">
              <w:rPr>
                <w:rFonts w:eastAsia="MS Mincho"/>
                <w:sz w:val="22"/>
                <w:szCs w:val="22"/>
              </w:rPr>
              <w:t>Day 1: District level visit</w:t>
            </w:r>
          </w:p>
          <w:p w14:paraId="138888AD" w14:textId="77777777" w:rsidR="00B267A0" w:rsidRPr="003A777F" w:rsidRDefault="00B267A0" w:rsidP="0093213C">
            <w:pPr>
              <w:spacing w:after="200"/>
              <w:rPr>
                <w:rFonts w:eastAsia="MS Mincho"/>
                <w:sz w:val="22"/>
                <w:szCs w:val="22"/>
              </w:rPr>
            </w:pPr>
            <w:r w:rsidRPr="003A777F">
              <w:rPr>
                <w:rFonts w:eastAsia="MS Mincho"/>
                <w:sz w:val="22"/>
                <w:szCs w:val="22"/>
              </w:rPr>
              <w:t>Day 2: Upazila No. 1</w:t>
            </w:r>
          </w:p>
          <w:p w14:paraId="77F01967" w14:textId="77777777" w:rsidR="00B267A0" w:rsidRPr="003A777F" w:rsidRDefault="00B267A0" w:rsidP="0093213C">
            <w:pPr>
              <w:spacing w:after="200"/>
              <w:rPr>
                <w:rFonts w:eastAsia="MS Mincho"/>
                <w:sz w:val="22"/>
                <w:szCs w:val="22"/>
              </w:rPr>
            </w:pPr>
            <w:r w:rsidRPr="003A777F">
              <w:rPr>
                <w:rFonts w:eastAsia="MS Mincho"/>
                <w:sz w:val="22"/>
                <w:szCs w:val="22"/>
              </w:rPr>
              <w:t>Day 3: UP No. 1.1.</w:t>
            </w:r>
          </w:p>
          <w:p w14:paraId="510B8C56" w14:textId="77777777" w:rsidR="00B267A0" w:rsidRPr="003A777F" w:rsidRDefault="00B267A0" w:rsidP="0093213C">
            <w:pPr>
              <w:spacing w:after="200"/>
              <w:rPr>
                <w:rFonts w:eastAsia="MS Mincho"/>
                <w:sz w:val="22"/>
                <w:szCs w:val="22"/>
              </w:rPr>
            </w:pPr>
            <w:r w:rsidRPr="003A777F">
              <w:rPr>
                <w:rFonts w:eastAsia="MS Mincho"/>
                <w:sz w:val="22"/>
                <w:szCs w:val="22"/>
              </w:rPr>
              <w:t>Day 4: Upazila No. 2</w:t>
            </w:r>
          </w:p>
          <w:p w14:paraId="4313AC1D" w14:textId="77777777" w:rsidR="00B267A0" w:rsidRPr="003A777F" w:rsidRDefault="00B267A0" w:rsidP="0093213C">
            <w:pPr>
              <w:spacing w:after="200"/>
              <w:rPr>
                <w:rFonts w:eastAsia="MS Mincho"/>
                <w:sz w:val="22"/>
                <w:szCs w:val="22"/>
              </w:rPr>
            </w:pPr>
            <w:r w:rsidRPr="003A777F">
              <w:rPr>
                <w:rFonts w:eastAsia="MS Mincho"/>
                <w:sz w:val="22"/>
                <w:szCs w:val="22"/>
              </w:rPr>
              <w:t>Day 5: UP No. 2.1</w:t>
            </w:r>
          </w:p>
        </w:tc>
        <w:tc>
          <w:tcPr>
            <w:tcW w:w="2839" w:type="dxa"/>
          </w:tcPr>
          <w:p w14:paraId="64BEAB73" w14:textId="77777777" w:rsidR="00B267A0" w:rsidRPr="003A777F" w:rsidRDefault="00B267A0" w:rsidP="0093213C">
            <w:pPr>
              <w:spacing w:after="200"/>
              <w:rPr>
                <w:rFonts w:eastAsia="MS Mincho"/>
                <w:sz w:val="22"/>
                <w:szCs w:val="22"/>
              </w:rPr>
            </w:pPr>
            <w:r w:rsidRPr="003A777F">
              <w:rPr>
                <w:rFonts w:eastAsia="MS Mincho"/>
                <w:sz w:val="22"/>
                <w:szCs w:val="22"/>
              </w:rPr>
              <w:t>District XX</w:t>
            </w:r>
          </w:p>
          <w:p w14:paraId="01C44F98" w14:textId="77777777" w:rsidR="00B267A0" w:rsidRPr="003A777F" w:rsidRDefault="00B267A0" w:rsidP="0093213C">
            <w:pPr>
              <w:spacing w:after="200"/>
              <w:rPr>
                <w:rFonts w:eastAsia="MS Mincho"/>
                <w:sz w:val="22"/>
                <w:szCs w:val="22"/>
              </w:rPr>
            </w:pPr>
            <w:r w:rsidRPr="003A777F">
              <w:rPr>
                <w:rFonts w:eastAsia="MS Mincho"/>
                <w:sz w:val="22"/>
                <w:szCs w:val="22"/>
              </w:rPr>
              <w:t>Day 1: District level visit</w:t>
            </w:r>
          </w:p>
          <w:p w14:paraId="632E3483" w14:textId="77777777" w:rsidR="00B267A0" w:rsidRPr="003A777F" w:rsidRDefault="00B267A0" w:rsidP="0093213C">
            <w:pPr>
              <w:spacing w:after="200"/>
              <w:rPr>
                <w:rFonts w:eastAsia="MS Mincho"/>
                <w:sz w:val="22"/>
                <w:szCs w:val="22"/>
              </w:rPr>
            </w:pPr>
            <w:r w:rsidRPr="003A777F">
              <w:rPr>
                <w:rFonts w:eastAsia="MS Mincho"/>
                <w:sz w:val="22"/>
                <w:szCs w:val="22"/>
              </w:rPr>
              <w:t>Day 2: Upazila No. 1</w:t>
            </w:r>
          </w:p>
          <w:p w14:paraId="7EA16B91" w14:textId="77777777" w:rsidR="00B267A0" w:rsidRPr="003A777F" w:rsidRDefault="00B267A0" w:rsidP="0093213C">
            <w:pPr>
              <w:spacing w:after="200"/>
              <w:rPr>
                <w:rFonts w:eastAsia="MS Mincho"/>
                <w:sz w:val="22"/>
                <w:szCs w:val="22"/>
              </w:rPr>
            </w:pPr>
            <w:r w:rsidRPr="003A777F">
              <w:rPr>
                <w:rFonts w:eastAsia="MS Mincho"/>
                <w:sz w:val="22"/>
                <w:szCs w:val="22"/>
              </w:rPr>
              <w:t>Day 3: UP No. 1.1.</w:t>
            </w:r>
          </w:p>
          <w:p w14:paraId="11A892B0" w14:textId="77777777" w:rsidR="00B267A0" w:rsidRPr="003A777F" w:rsidRDefault="00B267A0" w:rsidP="0093213C">
            <w:pPr>
              <w:spacing w:after="200"/>
              <w:rPr>
                <w:rFonts w:eastAsia="MS Mincho"/>
                <w:sz w:val="22"/>
                <w:szCs w:val="22"/>
              </w:rPr>
            </w:pPr>
            <w:r w:rsidRPr="003A777F">
              <w:rPr>
                <w:rFonts w:eastAsia="MS Mincho"/>
                <w:sz w:val="22"/>
                <w:szCs w:val="22"/>
              </w:rPr>
              <w:t>Day 4: Upazila No. 2</w:t>
            </w:r>
          </w:p>
          <w:p w14:paraId="0B102AE7" w14:textId="77777777" w:rsidR="00B267A0" w:rsidRPr="003A777F" w:rsidRDefault="00B267A0" w:rsidP="0093213C">
            <w:pPr>
              <w:spacing w:after="200"/>
              <w:rPr>
                <w:rFonts w:eastAsia="MS Mincho"/>
                <w:sz w:val="22"/>
                <w:szCs w:val="22"/>
              </w:rPr>
            </w:pPr>
            <w:r w:rsidRPr="003A777F">
              <w:rPr>
                <w:rFonts w:eastAsia="MS Mincho"/>
                <w:sz w:val="22"/>
                <w:szCs w:val="22"/>
              </w:rPr>
              <w:t>Day 5: UP No. 2.1</w:t>
            </w:r>
          </w:p>
        </w:tc>
      </w:tr>
      <w:tr w:rsidR="00B267A0" w:rsidRPr="003A777F" w14:paraId="194188EC" w14:textId="77777777" w:rsidTr="0093213C">
        <w:trPr>
          <w:jc w:val="center"/>
        </w:trPr>
        <w:tc>
          <w:tcPr>
            <w:tcW w:w="2838" w:type="dxa"/>
          </w:tcPr>
          <w:p w14:paraId="78CB5B6B" w14:textId="77777777" w:rsidR="00B267A0" w:rsidRPr="003A777F" w:rsidRDefault="00B267A0" w:rsidP="0093213C">
            <w:pPr>
              <w:spacing w:after="200"/>
              <w:rPr>
                <w:rFonts w:eastAsia="MS Mincho"/>
                <w:sz w:val="22"/>
                <w:szCs w:val="22"/>
              </w:rPr>
            </w:pPr>
            <w:r w:rsidRPr="003A777F">
              <w:rPr>
                <w:rFonts w:eastAsia="MS Mincho"/>
                <w:sz w:val="22"/>
                <w:szCs w:val="22"/>
              </w:rPr>
              <w:t>October 19-23</w:t>
            </w:r>
          </w:p>
        </w:tc>
        <w:tc>
          <w:tcPr>
            <w:tcW w:w="2839" w:type="dxa"/>
          </w:tcPr>
          <w:p w14:paraId="2C7F032C" w14:textId="77777777" w:rsidR="00B267A0" w:rsidRPr="003A777F" w:rsidRDefault="00B267A0" w:rsidP="0093213C">
            <w:pPr>
              <w:spacing w:after="200"/>
              <w:rPr>
                <w:rFonts w:eastAsia="MS Mincho"/>
                <w:sz w:val="22"/>
                <w:szCs w:val="22"/>
              </w:rPr>
            </w:pPr>
            <w:r w:rsidRPr="003A777F">
              <w:rPr>
                <w:rFonts w:eastAsia="MS Mincho"/>
                <w:sz w:val="22"/>
                <w:szCs w:val="22"/>
              </w:rPr>
              <w:t>District XX</w:t>
            </w:r>
          </w:p>
          <w:p w14:paraId="1FA966A9" w14:textId="77777777" w:rsidR="00B267A0" w:rsidRPr="003A777F" w:rsidRDefault="00B267A0" w:rsidP="0093213C">
            <w:pPr>
              <w:spacing w:after="200"/>
              <w:rPr>
                <w:rFonts w:eastAsia="MS Mincho"/>
                <w:sz w:val="22"/>
                <w:szCs w:val="22"/>
              </w:rPr>
            </w:pPr>
            <w:r w:rsidRPr="003A777F">
              <w:rPr>
                <w:rFonts w:eastAsia="MS Mincho"/>
                <w:sz w:val="22"/>
                <w:szCs w:val="22"/>
              </w:rPr>
              <w:t>Day 1: District level visit</w:t>
            </w:r>
          </w:p>
          <w:p w14:paraId="40D4134C" w14:textId="77777777" w:rsidR="00B267A0" w:rsidRPr="003A777F" w:rsidRDefault="00B267A0" w:rsidP="0093213C">
            <w:pPr>
              <w:spacing w:after="200"/>
              <w:rPr>
                <w:rFonts w:eastAsia="MS Mincho"/>
                <w:sz w:val="22"/>
                <w:szCs w:val="22"/>
              </w:rPr>
            </w:pPr>
            <w:r w:rsidRPr="003A777F">
              <w:rPr>
                <w:rFonts w:eastAsia="MS Mincho"/>
                <w:sz w:val="22"/>
                <w:szCs w:val="22"/>
              </w:rPr>
              <w:t>Day 2: Upazila No. 1</w:t>
            </w:r>
          </w:p>
          <w:p w14:paraId="22F52367" w14:textId="77777777" w:rsidR="00B267A0" w:rsidRPr="003A777F" w:rsidRDefault="00B267A0" w:rsidP="0093213C">
            <w:pPr>
              <w:spacing w:after="200"/>
              <w:rPr>
                <w:rFonts w:eastAsia="MS Mincho"/>
                <w:sz w:val="22"/>
                <w:szCs w:val="22"/>
              </w:rPr>
            </w:pPr>
            <w:r w:rsidRPr="003A777F">
              <w:rPr>
                <w:rFonts w:eastAsia="MS Mincho"/>
                <w:sz w:val="22"/>
                <w:szCs w:val="22"/>
              </w:rPr>
              <w:t>Day 3: UP No. 1.1.</w:t>
            </w:r>
          </w:p>
          <w:p w14:paraId="315BE343" w14:textId="77777777" w:rsidR="00B267A0" w:rsidRPr="003A777F" w:rsidRDefault="00B267A0" w:rsidP="0093213C">
            <w:pPr>
              <w:spacing w:after="200"/>
              <w:rPr>
                <w:rFonts w:eastAsia="MS Mincho"/>
                <w:sz w:val="22"/>
                <w:szCs w:val="22"/>
              </w:rPr>
            </w:pPr>
            <w:r w:rsidRPr="003A777F">
              <w:rPr>
                <w:rFonts w:eastAsia="MS Mincho"/>
                <w:sz w:val="22"/>
                <w:szCs w:val="22"/>
              </w:rPr>
              <w:t>Day 4: Upazila No. 2</w:t>
            </w:r>
          </w:p>
          <w:p w14:paraId="2D2A47B3" w14:textId="77777777" w:rsidR="00B267A0" w:rsidRPr="003A777F" w:rsidRDefault="00B267A0" w:rsidP="0093213C">
            <w:pPr>
              <w:spacing w:after="200"/>
              <w:rPr>
                <w:rFonts w:eastAsia="MS Mincho"/>
                <w:sz w:val="22"/>
                <w:szCs w:val="22"/>
              </w:rPr>
            </w:pPr>
            <w:r w:rsidRPr="003A777F">
              <w:rPr>
                <w:rFonts w:eastAsia="MS Mincho"/>
                <w:sz w:val="22"/>
                <w:szCs w:val="22"/>
              </w:rPr>
              <w:t>Day 5: UP No. 2.1</w:t>
            </w:r>
          </w:p>
          <w:p w14:paraId="4A0D6702" w14:textId="77777777" w:rsidR="00B267A0" w:rsidRPr="003A777F" w:rsidRDefault="00B267A0" w:rsidP="0093213C">
            <w:pPr>
              <w:spacing w:after="200"/>
              <w:rPr>
                <w:rFonts w:eastAsia="MS Mincho"/>
                <w:sz w:val="22"/>
                <w:szCs w:val="22"/>
              </w:rPr>
            </w:pPr>
          </w:p>
        </w:tc>
        <w:tc>
          <w:tcPr>
            <w:tcW w:w="2839" w:type="dxa"/>
          </w:tcPr>
          <w:p w14:paraId="7F358E6A" w14:textId="77777777" w:rsidR="00B267A0" w:rsidRPr="003A777F" w:rsidRDefault="00B267A0" w:rsidP="0093213C">
            <w:pPr>
              <w:spacing w:after="200"/>
              <w:rPr>
                <w:rFonts w:eastAsia="MS Mincho"/>
                <w:sz w:val="22"/>
                <w:szCs w:val="22"/>
              </w:rPr>
            </w:pPr>
            <w:r w:rsidRPr="003A777F">
              <w:rPr>
                <w:rFonts w:eastAsia="MS Mincho"/>
                <w:sz w:val="22"/>
                <w:szCs w:val="22"/>
              </w:rPr>
              <w:t>District XX</w:t>
            </w:r>
          </w:p>
          <w:p w14:paraId="44A57EC8" w14:textId="77777777" w:rsidR="00B267A0" w:rsidRPr="003A777F" w:rsidRDefault="00B267A0" w:rsidP="0093213C">
            <w:pPr>
              <w:spacing w:after="200"/>
              <w:rPr>
                <w:rFonts w:eastAsia="MS Mincho"/>
                <w:sz w:val="22"/>
                <w:szCs w:val="22"/>
              </w:rPr>
            </w:pPr>
            <w:r w:rsidRPr="003A777F">
              <w:rPr>
                <w:rFonts w:eastAsia="MS Mincho"/>
                <w:sz w:val="22"/>
                <w:szCs w:val="22"/>
              </w:rPr>
              <w:t>Day 1: District level visit</w:t>
            </w:r>
          </w:p>
          <w:p w14:paraId="1BFD8551" w14:textId="77777777" w:rsidR="00B267A0" w:rsidRPr="003A777F" w:rsidRDefault="00B267A0" w:rsidP="0093213C">
            <w:pPr>
              <w:spacing w:after="200"/>
              <w:rPr>
                <w:rFonts w:eastAsia="MS Mincho"/>
                <w:sz w:val="22"/>
                <w:szCs w:val="22"/>
              </w:rPr>
            </w:pPr>
            <w:r w:rsidRPr="003A777F">
              <w:rPr>
                <w:rFonts w:eastAsia="MS Mincho"/>
                <w:sz w:val="22"/>
                <w:szCs w:val="22"/>
              </w:rPr>
              <w:t>Day 2: Upazila No. 1</w:t>
            </w:r>
          </w:p>
          <w:p w14:paraId="67F032EA" w14:textId="77777777" w:rsidR="00B267A0" w:rsidRPr="003A777F" w:rsidRDefault="00B267A0" w:rsidP="0093213C">
            <w:pPr>
              <w:spacing w:after="200"/>
              <w:rPr>
                <w:rFonts w:eastAsia="MS Mincho"/>
                <w:sz w:val="22"/>
                <w:szCs w:val="22"/>
              </w:rPr>
            </w:pPr>
            <w:r w:rsidRPr="003A777F">
              <w:rPr>
                <w:rFonts w:eastAsia="MS Mincho"/>
                <w:sz w:val="22"/>
                <w:szCs w:val="22"/>
              </w:rPr>
              <w:t>Day 3: UP No. 1.1.</w:t>
            </w:r>
          </w:p>
          <w:p w14:paraId="04DE2795" w14:textId="77777777" w:rsidR="00B267A0" w:rsidRPr="003A777F" w:rsidRDefault="00B267A0" w:rsidP="0093213C">
            <w:pPr>
              <w:spacing w:after="200"/>
              <w:rPr>
                <w:rFonts w:eastAsia="MS Mincho"/>
                <w:sz w:val="22"/>
                <w:szCs w:val="22"/>
              </w:rPr>
            </w:pPr>
            <w:r w:rsidRPr="003A777F">
              <w:rPr>
                <w:rFonts w:eastAsia="MS Mincho"/>
                <w:sz w:val="22"/>
                <w:szCs w:val="22"/>
              </w:rPr>
              <w:t>Day 4: Upazila No. 2</w:t>
            </w:r>
          </w:p>
          <w:p w14:paraId="59A13A2C" w14:textId="77777777" w:rsidR="00B267A0" w:rsidRPr="003A777F" w:rsidRDefault="00B267A0" w:rsidP="0093213C">
            <w:pPr>
              <w:spacing w:after="200"/>
              <w:rPr>
                <w:rFonts w:eastAsia="MS Mincho"/>
                <w:sz w:val="22"/>
                <w:szCs w:val="22"/>
              </w:rPr>
            </w:pPr>
            <w:r w:rsidRPr="003A777F">
              <w:rPr>
                <w:rFonts w:eastAsia="MS Mincho"/>
                <w:sz w:val="22"/>
                <w:szCs w:val="22"/>
              </w:rPr>
              <w:t>Day 5: UP No. 2.1</w:t>
            </w:r>
          </w:p>
        </w:tc>
      </w:tr>
      <w:tr w:rsidR="00B267A0" w:rsidRPr="003A777F" w14:paraId="62D97E96" w14:textId="77777777" w:rsidTr="0093213C">
        <w:trPr>
          <w:jc w:val="center"/>
        </w:trPr>
        <w:tc>
          <w:tcPr>
            <w:tcW w:w="2838" w:type="dxa"/>
          </w:tcPr>
          <w:p w14:paraId="022E7E89" w14:textId="77777777" w:rsidR="00B267A0" w:rsidRPr="003A777F" w:rsidRDefault="00B267A0" w:rsidP="0093213C">
            <w:pPr>
              <w:spacing w:after="200"/>
              <w:rPr>
                <w:rFonts w:eastAsia="MS Mincho"/>
                <w:sz w:val="22"/>
                <w:szCs w:val="22"/>
              </w:rPr>
            </w:pPr>
            <w:r w:rsidRPr="003A777F">
              <w:rPr>
                <w:rFonts w:eastAsia="MS Mincho"/>
                <w:sz w:val="22"/>
                <w:szCs w:val="22"/>
              </w:rPr>
              <w:t>October 26-30</w:t>
            </w:r>
          </w:p>
        </w:tc>
        <w:tc>
          <w:tcPr>
            <w:tcW w:w="2839" w:type="dxa"/>
          </w:tcPr>
          <w:p w14:paraId="4CB8F51B" w14:textId="77777777" w:rsidR="00B267A0" w:rsidRPr="003A777F" w:rsidRDefault="00B267A0" w:rsidP="0093213C">
            <w:pPr>
              <w:spacing w:after="200"/>
              <w:rPr>
                <w:rFonts w:eastAsia="MS Mincho"/>
                <w:sz w:val="22"/>
                <w:szCs w:val="22"/>
              </w:rPr>
            </w:pPr>
            <w:r w:rsidRPr="003A777F">
              <w:rPr>
                <w:rFonts w:eastAsia="MS Mincho"/>
                <w:sz w:val="22"/>
                <w:szCs w:val="22"/>
              </w:rPr>
              <w:t>District XX</w:t>
            </w:r>
          </w:p>
          <w:p w14:paraId="6E9FF482" w14:textId="77777777" w:rsidR="00B267A0" w:rsidRPr="003A777F" w:rsidRDefault="00B267A0" w:rsidP="0093213C">
            <w:pPr>
              <w:spacing w:after="200"/>
              <w:rPr>
                <w:rFonts w:eastAsia="MS Mincho"/>
                <w:sz w:val="22"/>
                <w:szCs w:val="22"/>
              </w:rPr>
            </w:pPr>
            <w:r w:rsidRPr="003A777F">
              <w:rPr>
                <w:rFonts w:eastAsia="MS Mincho"/>
                <w:sz w:val="22"/>
                <w:szCs w:val="22"/>
              </w:rPr>
              <w:t>Day 1: District level visit</w:t>
            </w:r>
          </w:p>
          <w:p w14:paraId="09741F0F" w14:textId="77777777" w:rsidR="00B267A0" w:rsidRPr="003A777F" w:rsidRDefault="00B267A0" w:rsidP="0093213C">
            <w:pPr>
              <w:spacing w:after="200"/>
              <w:rPr>
                <w:rFonts w:eastAsia="MS Mincho"/>
                <w:sz w:val="22"/>
                <w:szCs w:val="22"/>
              </w:rPr>
            </w:pPr>
            <w:r w:rsidRPr="003A777F">
              <w:rPr>
                <w:rFonts w:eastAsia="MS Mincho"/>
                <w:sz w:val="22"/>
                <w:szCs w:val="22"/>
              </w:rPr>
              <w:t>Day 2: Upazila No. 1</w:t>
            </w:r>
          </w:p>
          <w:p w14:paraId="46D83148" w14:textId="77777777" w:rsidR="00B267A0" w:rsidRPr="003A777F" w:rsidRDefault="00B267A0" w:rsidP="0093213C">
            <w:pPr>
              <w:spacing w:after="200"/>
              <w:rPr>
                <w:rFonts w:eastAsia="MS Mincho"/>
                <w:sz w:val="22"/>
                <w:szCs w:val="22"/>
              </w:rPr>
            </w:pPr>
            <w:r w:rsidRPr="003A777F">
              <w:rPr>
                <w:rFonts w:eastAsia="MS Mincho"/>
                <w:sz w:val="22"/>
                <w:szCs w:val="22"/>
              </w:rPr>
              <w:t>Day 3: UP No. 1.1.</w:t>
            </w:r>
          </w:p>
          <w:p w14:paraId="6EE75EC9" w14:textId="77777777" w:rsidR="00B267A0" w:rsidRPr="003A777F" w:rsidRDefault="00B267A0" w:rsidP="0093213C">
            <w:pPr>
              <w:spacing w:after="200"/>
              <w:rPr>
                <w:rFonts w:eastAsia="MS Mincho"/>
                <w:sz w:val="22"/>
                <w:szCs w:val="22"/>
              </w:rPr>
            </w:pPr>
            <w:r w:rsidRPr="003A777F">
              <w:rPr>
                <w:rFonts w:eastAsia="MS Mincho"/>
                <w:sz w:val="22"/>
                <w:szCs w:val="22"/>
              </w:rPr>
              <w:t>Day 4: Upazila No. 2</w:t>
            </w:r>
          </w:p>
          <w:p w14:paraId="3D2C37BC" w14:textId="77777777" w:rsidR="00B267A0" w:rsidRPr="003A777F" w:rsidRDefault="00B267A0" w:rsidP="0093213C">
            <w:pPr>
              <w:spacing w:after="200"/>
              <w:rPr>
                <w:rFonts w:eastAsia="MS Mincho"/>
                <w:sz w:val="22"/>
                <w:szCs w:val="22"/>
              </w:rPr>
            </w:pPr>
            <w:r w:rsidRPr="003A777F">
              <w:rPr>
                <w:rFonts w:eastAsia="MS Mincho"/>
                <w:sz w:val="22"/>
                <w:szCs w:val="22"/>
              </w:rPr>
              <w:t>Day 5: UP No. 2.1</w:t>
            </w:r>
          </w:p>
          <w:p w14:paraId="646304BB" w14:textId="77777777" w:rsidR="00B267A0" w:rsidRPr="003A777F" w:rsidRDefault="00B267A0" w:rsidP="0093213C">
            <w:pPr>
              <w:spacing w:after="200"/>
              <w:rPr>
                <w:rFonts w:eastAsia="MS Mincho"/>
                <w:sz w:val="22"/>
                <w:szCs w:val="22"/>
              </w:rPr>
            </w:pPr>
          </w:p>
        </w:tc>
        <w:tc>
          <w:tcPr>
            <w:tcW w:w="2839" w:type="dxa"/>
          </w:tcPr>
          <w:p w14:paraId="45B9672E" w14:textId="77777777" w:rsidR="00B267A0" w:rsidRPr="003A777F" w:rsidRDefault="00B267A0" w:rsidP="0093213C">
            <w:pPr>
              <w:spacing w:after="200"/>
              <w:rPr>
                <w:rFonts w:eastAsia="MS Mincho"/>
                <w:sz w:val="22"/>
                <w:szCs w:val="22"/>
              </w:rPr>
            </w:pPr>
            <w:r w:rsidRPr="003A777F">
              <w:rPr>
                <w:rFonts w:eastAsia="MS Mincho"/>
                <w:sz w:val="22"/>
                <w:szCs w:val="22"/>
              </w:rPr>
              <w:t>District XX</w:t>
            </w:r>
          </w:p>
          <w:p w14:paraId="74B8231A" w14:textId="77777777" w:rsidR="00B267A0" w:rsidRPr="003A777F" w:rsidRDefault="00B267A0" w:rsidP="0093213C">
            <w:pPr>
              <w:spacing w:after="200"/>
              <w:rPr>
                <w:rFonts w:eastAsia="MS Mincho"/>
                <w:sz w:val="22"/>
                <w:szCs w:val="22"/>
              </w:rPr>
            </w:pPr>
            <w:r w:rsidRPr="003A777F">
              <w:rPr>
                <w:rFonts w:eastAsia="MS Mincho"/>
                <w:sz w:val="22"/>
                <w:szCs w:val="22"/>
              </w:rPr>
              <w:t>Day 1: District level visit</w:t>
            </w:r>
          </w:p>
          <w:p w14:paraId="5727A304" w14:textId="77777777" w:rsidR="00B267A0" w:rsidRPr="003A777F" w:rsidRDefault="00B267A0" w:rsidP="0093213C">
            <w:pPr>
              <w:spacing w:after="200"/>
              <w:rPr>
                <w:rFonts w:eastAsia="MS Mincho"/>
                <w:sz w:val="22"/>
                <w:szCs w:val="22"/>
              </w:rPr>
            </w:pPr>
            <w:r w:rsidRPr="003A777F">
              <w:rPr>
                <w:rFonts w:eastAsia="MS Mincho"/>
                <w:sz w:val="22"/>
                <w:szCs w:val="22"/>
              </w:rPr>
              <w:t>Day 2: Upazila No. 1</w:t>
            </w:r>
          </w:p>
          <w:p w14:paraId="26A5B2FC" w14:textId="77777777" w:rsidR="00B267A0" w:rsidRPr="003A777F" w:rsidRDefault="00B267A0" w:rsidP="0093213C">
            <w:pPr>
              <w:spacing w:after="200"/>
              <w:rPr>
                <w:rFonts w:eastAsia="MS Mincho"/>
                <w:sz w:val="22"/>
                <w:szCs w:val="22"/>
              </w:rPr>
            </w:pPr>
            <w:r w:rsidRPr="003A777F">
              <w:rPr>
                <w:rFonts w:eastAsia="MS Mincho"/>
                <w:sz w:val="22"/>
                <w:szCs w:val="22"/>
              </w:rPr>
              <w:t>Day 3: UP No. 1.1.</w:t>
            </w:r>
          </w:p>
          <w:p w14:paraId="3DD041EB" w14:textId="77777777" w:rsidR="00B267A0" w:rsidRPr="003A777F" w:rsidRDefault="00B267A0" w:rsidP="0093213C">
            <w:pPr>
              <w:spacing w:after="200"/>
              <w:rPr>
                <w:rFonts w:eastAsia="MS Mincho"/>
                <w:sz w:val="22"/>
                <w:szCs w:val="22"/>
              </w:rPr>
            </w:pPr>
            <w:r w:rsidRPr="003A777F">
              <w:rPr>
                <w:rFonts w:eastAsia="MS Mincho"/>
                <w:sz w:val="22"/>
                <w:szCs w:val="22"/>
              </w:rPr>
              <w:t>Day 4: Upazila No. 2</w:t>
            </w:r>
          </w:p>
          <w:p w14:paraId="797D9C13" w14:textId="77777777" w:rsidR="00B267A0" w:rsidRPr="003A777F" w:rsidRDefault="00B267A0" w:rsidP="0093213C">
            <w:pPr>
              <w:spacing w:after="200"/>
              <w:rPr>
                <w:rFonts w:eastAsia="MS Mincho"/>
                <w:sz w:val="22"/>
                <w:szCs w:val="22"/>
              </w:rPr>
            </w:pPr>
            <w:r w:rsidRPr="003A777F">
              <w:rPr>
                <w:rFonts w:eastAsia="MS Mincho"/>
                <w:sz w:val="22"/>
                <w:szCs w:val="22"/>
              </w:rPr>
              <w:t>Day 5: UP No. 2.1</w:t>
            </w:r>
          </w:p>
        </w:tc>
      </w:tr>
      <w:tr w:rsidR="00B267A0" w:rsidRPr="003A777F" w14:paraId="50AEA5A3" w14:textId="77777777" w:rsidTr="0093213C">
        <w:trPr>
          <w:jc w:val="center"/>
        </w:trPr>
        <w:tc>
          <w:tcPr>
            <w:tcW w:w="2838" w:type="dxa"/>
          </w:tcPr>
          <w:p w14:paraId="4CDA19BB" w14:textId="77777777" w:rsidR="00B267A0" w:rsidRPr="003A777F" w:rsidRDefault="00B267A0" w:rsidP="0093213C">
            <w:pPr>
              <w:spacing w:after="200"/>
              <w:rPr>
                <w:rFonts w:eastAsia="MS Mincho"/>
                <w:sz w:val="22"/>
                <w:szCs w:val="22"/>
              </w:rPr>
            </w:pPr>
            <w:r w:rsidRPr="003A777F">
              <w:rPr>
                <w:rFonts w:eastAsia="MS Mincho"/>
                <w:sz w:val="22"/>
                <w:szCs w:val="22"/>
              </w:rPr>
              <w:t xml:space="preserve">Dates in between district visits = travel time etc. </w:t>
            </w:r>
          </w:p>
        </w:tc>
        <w:tc>
          <w:tcPr>
            <w:tcW w:w="2839" w:type="dxa"/>
          </w:tcPr>
          <w:p w14:paraId="661A0195" w14:textId="77777777" w:rsidR="00B267A0" w:rsidRPr="003A777F" w:rsidRDefault="00B267A0" w:rsidP="0093213C">
            <w:pPr>
              <w:spacing w:after="200"/>
              <w:rPr>
                <w:rFonts w:eastAsia="MS Mincho"/>
                <w:sz w:val="22"/>
                <w:szCs w:val="22"/>
              </w:rPr>
            </w:pPr>
          </w:p>
        </w:tc>
        <w:tc>
          <w:tcPr>
            <w:tcW w:w="2839" w:type="dxa"/>
          </w:tcPr>
          <w:p w14:paraId="0EBBAB7D" w14:textId="77777777" w:rsidR="00B267A0" w:rsidRPr="003A777F" w:rsidRDefault="00B267A0" w:rsidP="0093213C">
            <w:pPr>
              <w:spacing w:after="200"/>
              <w:rPr>
                <w:rFonts w:eastAsia="MS Mincho"/>
                <w:sz w:val="22"/>
                <w:szCs w:val="22"/>
              </w:rPr>
            </w:pPr>
          </w:p>
        </w:tc>
      </w:tr>
      <w:tr w:rsidR="00B267A0" w:rsidRPr="003A777F" w14:paraId="64F729FE" w14:textId="77777777" w:rsidTr="0093213C">
        <w:trPr>
          <w:jc w:val="center"/>
        </w:trPr>
        <w:tc>
          <w:tcPr>
            <w:tcW w:w="2838" w:type="dxa"/>
          </w:tcPr>
          <w:p w14:paraId="57154624" w14:textId="77777777" w:rsidR="00B267A0" w:rsidRPr="003A777F" w:rsidRDefault="00B267A0" w:rsidP="0093213C">
            <w:pPr>
              <w:spacing w:after="200"/>
              <w:rPr>
                <w:rFonts w:eastAsia="MS Mincho"/>
                <w:sz w:val="22"/>
                <w:szCs w:val="22"/>
              </w:rPr>
            </w:pPr>
            <w:r w:rsidRPr="003A777F">
              <w:rPr>
                <w:rFonts w:eastAsia="MS Mincho"/>
                <w:sz w:val="22"/>
                <w:szCs w:val="22"/>
              </w:rPr>
              <w:t>Submission of field trip findings: no later than November 4, 2014</w:t>
            </w:r>
          </w:p>
        </w:tc>
        <w:tc>
          <w:tcPr>
            <w:tcW w:w="2839" w:type="dxa"/>
          </w:tcPr>
          <w:p w14:paraId="6630AA71" w14:textId="77777777" w:rsidR="00B267A0" w:rsidRPr="003A777F" w:rsidRDefault="00B267A0" w:rsidP="0093213C">
            <w:pPr>
              <w:spacing w:after="200"/>
              <w:rPr>
                <w:rFonts w:eastAsia="MS Mincho"/>
                <w:sz w:val="22"/>
                <w:szCs w:val="22"/>
              </w:rPr>
            </w:pPr>
            <w:r w:rsidRPr="003A777F">
              <w:rPr>
                <w:rFonts w:eastAsia="MS Mincho"/>
                <w:sz w:val="22"/>
                <w:szCs w:val="22"/>
              </w:rPr>
              <w:t>LGI reports + consolidated report</w:t>
            </w:r>
          </w:p>
        </w:tc>
        <w:tc>
          <w:tcPr>
            <w:tcW w:w="2839" w:type="dxa"/>
          </w:tcPr>
          <w:p w14:paraId="7407A94F" w14:textId="77777777" w:rsidR="00B267A0" w:rsidRPr="003A777F" w:rsidRDefault="00B267A0" w:rsidP="0093213C">
            <w:pPr>
              <w:spacing w:after="200"/>
              <w:rPr>
                <w:rFonts w:eastAsia="MS Mincho"/>
                <w:sz w:val="22"/>
                <w:szCs w:val="22"/>
              </w:rPr>
            </w:pPr>
            <w:r w:rsidRPr="003A777F">
              <w:rPr>
                <w:rFonts w:eastAsia="MS Mincho"/>
                <w:sz w:val="22"/>
                <w:szCs w:val="22"/>
              </w:rPr>
              <w:t xml:space="preserve">LGI reports + consolidated reports. </w:t>
            </w:r>
          </w:p>
        </w:tc>
      </w:tr>
      <w:tr w:rsidR="00B267A0" w:rsidRPr="003A777F" w14:paraId="14F3FEA7" w14:textId="77777777" w:rsidTr="0093213C">
        <w:trPr>
          <w:jc w:val="center"/>
        </w:trPr>
        <w:tc>
          <w:tcPr>
            <w:tcW w:w="2838" w:type="dxa"/>
          </w:tcPr>
          <w:p w14:paraId="7912DD7F" w14:textId="77777777" w:rsidR="00B267A0" w:rsidRPr="003A777F" w:rsidRDefault="00B267A0" w:rsidP="0093213C">
            <w:pPr>
              <w:spacing w:after="200"/>
              <w:rPr>
                <w:rFonts w:eastAsia="MS Mincho"/>
                <w:b/>
                <w:sz w:val="22"/>
                <w:szCs w:val="22"/>
              </w:rPr>
            </w:pPr>
            <w:r w:rsidRPr="003A777F">
              <w:rPr>
                <w:rFonts w:eastAsia="MS Mincho"/>
                <w:b/>
                <w:sz w:val="22"/>
                <w:szCs w:val="22"/>
              </w:rPr>
              <w:t>November 4, 2014</w:t>
            </w:r>
          </w:p>
        </w:tc>
        <w:tc>
          <w:tcPr>
            <w:tcW w:w="5678" w:type="dxa"/>
            <w:gridSpan w:val="2"/>
          </w:tcPr>
          <w:p w14:paraId="63C84460" w14:textId="77777777" w:rsidR="00B267A0" w:rsidRPr="003A777F" w:rsidRDefault="00B267A0" w:rsidP="0093213C">
            <w:pPr>
              <w:spacing w:after="200"/>
              <w:rPr>
                <w:rFonts w:eastAsia="MS Mincho"/>
                <w:sz w:val="22"/>
                <w:szCs w:val="22"/>
              </w:rPr>
            </w:pPr>
            <w:r w:rsidRPr="003A777F">
              <w:rPr>
                <w:rFonts w:eastAsia="MS Mincho"/>
                <w:sz w:val="22"/>
                <w:szCs w:val="22"/>
              </w:rPr>
              <w:t>Team meeting to assess the results from the field</w:t>
            </w:r>
          </w:p>
        </w:tc>
      </w:tr>
    </w:tbl>
    <w:p w14:paraId="6F7D1618" w14:textId="77777777" w:rsidR="00B267A0" w:rsidRPr="003A777F" w:rsidRDefault="00B267A0" w:rsidP="00B267A0">
      <w:pPr>
        <w:spacing w:after="0"/>
        <w:rPr>
          <w:rFonts w:eastAsia="MS Mincho"/>
        </w:rPr>
      </w:pPr>
    </w:p>
    <w:p w14:paraId="2CC59739" w14:textId="77777777" w:rsidR="00B267A0" w:rsidRPr="003A777F" w:rsidRDefault="00B267A0" w:rsidP="00B267A0">
      <w:pPr>
        <w:spacing w:after="0"/>
        <w:rPr>
          <w:rFonts w:eastAsia="MS Mincho"/>
        </w:rPr>
      </w:pPr>
    </w:p>
    <w:p w14:paraId="33472CF7" w14:textId="77777777" w:rsidR="00B267A0" w:rsidRDefault="00B267A0" w:rsidP="00B267A0">
      <w:pPr>
        <w:spacing w:after="0"/>
        <w:rPr>
          <w:rFonts w:eastAsia="MS Mincho"/>
        </w:rPr>
      </w:pPr>
      <w:r>
        <w:rPr>
          <w:rFonts w:eastAsia="MS Mincho"/>
        </w:rPr>
        <w:t xml:space="preserve">The actual </w:t>
      </w:r>
      <w:r w:rsidRPr="003A777F">
        <w:rPr>
          <w:rFonts w:eastAsia="MS Mincho"/>
        </w:rPr>
        <w:t xml:space="preserve">data collection plans for the </w:t>
      </w:r>
      <w:r>
        <w:rPr>
          <w:rFonts w:eastAsia="MS Mincho"/>
        </w:rPr>
        <w:t xml:space="preserve">two </w:t>
      </w:r>
      <w:r w:rsidRPr="003A777F">
        <w:rPr>
          <w:rFonts w:eastAsia="MS Mincho"/>
        </w:rPr>
        <w:t xml:space="preserve">teams developed </w:t>
      </w:r>
      <w:r>
        <w:rPr>
          <w:rFonts w:eastAsia="MS Mincho"/>
        </w:rPr>
        <w:t xml:space="preserve">can be found in the </w:t>
      </w:r>
      <w:r w:rsidR="00FA3C5E">
        <w:rPr>
          <w:rFonts w:eastAsia="MS Mincho"/>
        </w:rPr>
        <w:t xml:space="preserve">next </w:t>
      </w:r>
      <w:r>
        <w:rPr>
          <w:rFonts w:eastAsia="MS Mincho"/>
        </w:rPr>
        <w:t xml:space="preserve">annexes. </w:t>
      </w:r>
    </w:p>
    <w:p w14:paraId="4C94CF9B" w14:textId="77777777" w:rsidR="00B267A0" w:rsidRPr="00B267A0" w:rsidRDefault="00B267A0" w:rsidP="00B267A0"/>
    <w:p w14:paraId="03ED38EA" w14:textId="77777777" w:rsidR="00B267A0" w:rsidRPr="00FA3C5E" w:rsidRDefault="00B267A0" w:rsidP="00B267A0">
      <w:pPr>
        <w:sectPr w:rsidR="00B267A0" w:rsidRPr="00FA3C5E" w:rsidSect="002A2DAD">
          <w:pgSz w:w="11906" w:h="16838"/>
          <w:pgMar w:top="1701" w:right="1134" w:bottom="1701" w:left="1134" w:header="708" w:footer="708" w:gutter="0"/>
          <w:cols w:space="708"/>
          <w:docGrid w:linePitch="360"/>
        </w:sectPr>
      </w:pPr>
    </w:p>
    <w:p w14:paraId="3EAD270D" w14:textId="77777777" w:rsidR="00C07562" w:rsidRDefault="003449A3" w:rsidP="003449A3">
      <w:pPr>
        <w:pStyle w:val="Heading1"/>
      </w:pPr>
      <w:bookmarkStart w:id="95" w:name="_Toc405475077"/>
      <w:r>
        <w:t>Annex 8</w:t>
      </w:r>
      <w:r w:rsidR="00AC168F">
        <w:t xml:space="preserve">. </w:t>
      </w:r>
      <w:r w:rsidR="00C07562">
        <w:t>Data collection plan, Team 1</w:t>
      </w:r>
      <w:bookmarkEnd w:id="95"/>
    </w:p>
    <w:p w14:paraId="13BFE07D" w14:textId="77777777" w:rsidR="00C07562" w:rsidRDefault="00C07562" w:rsidP="00C07562">
      <w:pPr>
        <w:rPr>
          <w:lang w:val="en-GB"/>
        </w:rPr>
      </w:pPr>
    </w:p>
    <w:p w14:paraId="4313C8D1" w14:textId="77777777" w:rsidR="00FC5096" w:rsidRPr="00FC5096" w:rsidRDefault="00FC5096" w:rsidP="00FC5096">
      <w:pPr>
        <w:spacing w:line="276" w:lineRule="auto"/>
        <w:rPr>
          <w:rFonts w:ascii="Times New Roman" w:eastAsia="Times New Roman" w:hAnsi="Times New Roman"/>
          <w:b/>
          <w:bCs/>
        </w:rPr>
      </w:pPr>
      <w:r w:rsidRPr="00FC5096">
        <w:rPr>
          <w:rFonts w:ascii="Times New Roman" w:eastAsia="Times New Roman" w:hAnsi="Times New Roman"/>
          <w:b/>
          <w:bCs/>
        </w:rPr>
        <w:t>Team Members: Professor Dr. Taibur Rahman and Professor Dr. K.M.Mahiuddin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1"/>
        <w:gridCol w:w="2117"/>
        <w:gridCol w:w="2340"/>
        <w:gridCol w:w="2477"/>
      </w:tblGrid>
      <w:tr w:rsidR="00092F88" w:rsidRPr="00092F88" w14:paraId="5B9005BC" w14:textId="77777777" w:rsidTr="00B91BFA">
        <w:tc>
          <w:tcPr>
            <w:tcW w:w="2311" w:type="dxa"/>
            <w:shd w:val="clear" w:color="auto" w:fill="95B3D7"/>
          </w:tcPr>
          <w:p w14:paraId="690BD69C" w14:textId="77777777" w:rsidR="00092F88" w:rsidRPr="00092F88" w:rsidRDefault="00092F88" w:rsidP="00092F88">
            <w:pPr>
              <w:spacing w:after="0" w:line="360" w:lineRule="auto"/>
              <w:jc w:val="center"/>
              <w:rPr>
                <w:rFonts w:ascii="Times New Roman" w:eastAsia="Times New Roman" w:hAnsi="Times New Roman"/>
                <w:b/>
                <w:bCs/>
              </w:rPr>
            </w:pPr>
            <w:r w:rsidRPr="00092F88">
              <w:rPr>
                <w:rFonts w:ascii="Times New Roman" w:eastAsia="Times New Roman" w:hAnsi="Times New Roman"/>
                <w:b/>
                <w:bCs/>
              </w:rPr>
              <w:t>Date</w:t>
            </w:r>
          </w:p>
        </w:tc>
        <w:tc>
          <w:tcPr>
            <w:tcW w:w="2117" w:type="dxa"/>
            <w:shd w:val="clear" w:color="auto" w:fill="95B3D7"/>
          </w:tcPr>
          <w:p w14:paraId="063512F7" w14:textId="77777777" w:rsidR="00092F88" w:rsidRPr="00092F88" w:rsidRDefault="00092F88" w:rsidP="00092F88">
            <w:pPr>
              <w:spacing w:after="0" w:line="360" w:lineRule="auto"/>
              <w:jc w:val="center"/>
              <w:rPr>
                <w:rFonts w:ascii="Times New Roman" w:eastAsia="Times New Roman" w:hAnsi="Times New Roman"/>
                <w:b/>
                <w:bCs/>
              </w:rPr>
            </w:pPr>
            <w:r w:rsidRPr="00092F88">
              <w:rPr>
                <w:rFonts w:ascii="Times New Roman" w:eastAsia="Times New Roman" w:hAnsi="Times New Roman"/>
                <w:b/>
                <w:bCs/>
              </w:rPr>
              <w:t>District</w:t>
            </w:r>
          </w:p>
        </w:tc>
        <w:tc>
          <w:tcPr>
            <w:tcW w:w="2340" w:type="dxa"/>
            <w:shd w:val="clear" w:color="auto" w:fill="95B3D7"/>
          </w:tcPr>
          <w:p w14:paraId="3D253D9C" w14:textId="77777777" w:rsidR="00092F88" w:rsidRPr="00092F88" w:rsidRDefault="00092F88" w:rsidP="00092F88">
            <w:pPr>
              <w:spacing w:after="0" w:line="360" w:lineRule="auto"/>
              <w:jc w:val="center"/>
              <w:rPr>
                <w:rFonts w:ascii="Times New Roman" w:eastAsia="Times New Roman" w:hAnsi="Times New Roman"/>
                <w:b/>
                <w:bCs/>
              </w:rPr>
            </w:pPr>
            <w:r w:rsidRPr="00092F88">
              <w:rPr>
                <w:rFonts w:ascii="Times New Roman" w:eastAsia="Times New Roman" w:hAnsi="Times New Roman"/>
                <w:b/>
                <w:bCs/>
              </w:rPr>
              <w:t>Upzila</w:t>
            </w:r>
          </w:p>
        </w:tc>
        <w:tc>
          <w:tcPr>
            <w:tcW w:w="2477" w:type="dxa"/>
            <w:shd w:val="clear" w:color="auto" w:fill="95B3D7"/>
          </w:tcPr>
          <w:p w14:paraId="58B96622" w14:textId="77777777" w:rsidR="00092F88" w:rsidRPr="00092F88" w:rsidRDefault="00092F88" w:rsidP="00092F88">
            <w:pPr>
              <w:spacing w:after="0" w:line="360" w:lineRule="auto"/>
              <w:jc w:val="center"/>
              <w:rPr>
                <w:rFonts w:ascii="Times New Roman" w:eastAsia="Times New Roman" w:hAnsi="Times New Roman"/>
                <w:b/>
                <w:bCs/>
              </w:rPr>
            </w:pPr>
            <w:r w:rsidRPr="00092F88">
              <w:rPr>
                <w:rFonts w:ascii="Times New Roman" w:eastAsia="Times New Roman" w:hAnsi="Times New Roman"/>
                <w:b/>
                <w:bCs/>
              </w:rPr>
              <w:t>UP</w:t>
            </w:r>
          </w:p>
        </w:tc>
      </w:tr>
      <w:tr w:rsidR="00092F88" w:rsidRPr="00092F88" w14:paraId="61AD7571" w14:textId="77777777" w:rsidTr="00B91BFA">
        <w:tc>
          <w:tcPr>
            <w:tcW w:w="2311" w:type="dxa"/>
            <w:vMerge w:val="restart"/>
          </w:tcPr>
          <w:p w14:paraId="3F38DFE7" w14:textId="77777777" w:rsidR="00092F88" w:rsidRPr="00092F88" w:rsidRDefault="00092F88" w:rsidP="00092F88">
            <w:pPr>
              <w:spacing w:after="0" w:line="360" w:lineRule="auto"/>
              <w:jc w:val="center"/>
              <w:rPr>
                <w:rFonts w:ascii="Times New Roman" w:eastAsia="Times New Roman" w:hAnsi="Times New Roman"/>
                <w:b/>
                <w:bCs/>
              </w:rPr>
            </w:pPr>
            <w:r w:rsidRPr="00092F88">
              <w:rPr>
                <w:rFonts w:ascii="Times New Roman" w:eastAsia="Times New Roman" w:hAnsi="Times New Roman"/>
              </w:rPr>
              <w:t>12-17 October, 2014</w:t>
            </w:r>
          </w:p>
        </w:tc>
        <w:tc>
          <w:tcPr>
            <w:tcW w:w="2117" w:type="dxa"/>
            <w:vMerge w:val="restart"/>
          </w:tcPr>
          <w:p w14:paraId="03F27C42" w14:textId="77777777" w:rsidR="00092F88" w:rsidRPr="00092F88" w:rsidRDefault="00092F88" w:rsidP="00092F88">
            <w:pPr>
              <w:spacing w:after="0" w:line="360" w:lineRule="auto"/>
              <w:jc w:val="center"/>
              <w:rPr>
                <w:rFonts w:ascii="Times New Roman" w:eastAsia="Times New Roman" w:hAnsi="Times New Roman"/>
                <w:b/>
                <w:bCs/>
              </w:rPr>
            </w:pPr>
            <w:r w:rsidRPr="00092F88">
              <w:rPr>
                <w:rFonts w:ascii="Times New Roman" w:eastAsia="Times New Roman" w:hAnsi="Times New Roman"/>
              </w:rPr>
              <w:t>Khulna</w:t>
            </w:r>
          </w:p>
        </w:tc>
        <w:tc>
          <w:tcPr>
            <w:tcW w:w="2340" w:type="dxa"/>
          </w:tcPr>
          <w:p w14:paraId="0895B391" w14:textId="77777777" w:rsidR="00092F88" w:rsidRPr="00092F88" w:rsidRDefault="00092F88" w:rsidP="00092F88">
            <w:pPr>
              <w:spacing w:after="0" w:line="360" w:lineRule="auto"/>
              <w:jc w:val="center"/>
              <w:rPr>
                <w:rFonts w:ascii="Times New Roman" w:eastAsia="Times New Roman" w:hAnsi="Times New Roman"/>
                <w:b/>
                <w:bCs/>
              </w:rPr>
            </w:pPr>
            <w:r w:rsidRPr="00092F88">
              <w:rPr>
                <w:rFonts w:ascii="Times New Roman" w:eastAsia="Times New Roman" w:hAnsi="Times New Roman"/>
              </w:rPr>
              <w:t>Dumuria</w:t>
            </w:r>
          </w:p>
        </w:tc>
        <w:tc>
          <w:tcPr>
            <w:tcW w:w="2477" w:type="dxa"/>
          </w:tcPr>
          <w:p w14:paraId="72166F01" w14:textId="77777777" w:rsidR="00092F88" w:rsidRPr="00092F88" w:rsidRDefault="00092F88" w:rsidP="00092F88">
            <w:pPr>
              <w:spacing w:after="0" w:line="360" w:lineRule="auto"/>
              <w:jc w:val="center"/>
              <w:rPr>
                <w:rFonts w:ascii="Times New Roman" w:eastAsia="Times New Roman" w:hAnsi="Times New Roman"/>
                <w:b/>
                <w:bCs/>
              </w:rPr>
            </w:pPr>
            <w:r w:rsidRPr="00092F88">
              <w:rPr>
                <w:rFonts w:ascii="Times New Roman" w:eastAsia="Times New Roman" w:hAnsi="Times New Roman"/>
              </w:rPr>
              <w:t>Bhandarpur Union Parishad</w:t>
            </w:r>
          </w:p>
        </w:tc>
      </w:tr>
      <w:tr w:rsidR="00092F88" w:rsidRPr="00092F88" w14:paraId="13D47C43" w14:textId="77777777" w:rsidTr="00B91BFA">
        <w:tc>
          <w:tcPr>
            <w:tcW w:w="2311" w:type="dxa"/>
            <w:vMerge/>
          </w:tcPr>
          <w:p w14:paraId="567F6876" w14:textId="77777777" w:rsidR="00092F88" w:rsidRPr="00092F88" w:rsidRDefault="00092F88" w:rsidP="00092F88">
            <w:pPr>
              <w:spacing w:after="0" w:line="360" w:lineRule="auto"/>
              <w:jc w:val="center"/>
              <w:rPr>
                <w:rFonts w:ascii="Times New Roman" w:eastAsia="Times New Roman" w:hAnsi="Times New Roman"/>
                <w:b/>
                <w:bCs/>
              </w:rPr>
            </w:pPr>
          </w:p>
        </w:tc>
        <w:tc>
          <w:tcPr>
            <w:tcW w:w="2117" w:type="dxa"/>
            <w:vMerge/>
          </w:tcPr>
          <w:p w14:paraId="70D74CBB" w14:textId="77777777" w:rsidR="00092F88" w:rsidRPr="00092F88" w:rsidRDefault="00092F88" w:rsidP="00092F88">
            <w:pPr>
              <w:spacing w:after="0" w:line="360" w:lineRule="auto"/>
              <w:jc w:val="center"/>
              <w:rPr>
                <w:rFonts w:ascii="Times New Roman" w:eastAsia="Times New Roman" w:hAnsi="Times New Roman"/>
                <w:bCs/>
              </w:rPr>
            </w:pPr>
          </w:p>
        </w:tc>
        <w:tc>
          <w:tcPr>
            <w:tcW w:w="2340" w:type="dxa"/>
          </w:tcPr>
          <w:p w14:paraId="0EA7A849" w14:textId="77777777" w:rsidR="00092F88" w:rsidRPr="00092F88" w:rsidRDefault="00092F88" w:rsidP="00092F88">
            <w:pPr>
              <w:spacing w:after="0" w:line="360" w:lineRule="auto"/>
              <w:jc w:val="center"/>
              <w:rPr>
                <w:rFonts w:ascii="Times New Roman" w:eastAsia="Times New Roman" w:hAnsi="Times New Roman"/>
                <w:b/>
                <w:bCs/>
              </w:rPr>
            </w:pPr>
            <w:r w:rsidRPr="00092F88">
              <w:rPr>
                <w:rFonts w:ascii="Times New Roman" w:eastAsia="Times New Roman" w:hAnsi="Times New Roman"/>
              </w:rPr>
              <w:t xml:space="preserve">Dacope </w:t>
            </w:r>
          </w:p>
        </w:tc>
        <w:tc>
          <w:tcPr>
            <w:tcW w:w="2477" w:type="dxa"/>
          </w:tcPr>
          <w:p w14:paraId="50EF9FDB" w14:textId="77777777" w:rsidR="00092F88" w:rsidRPr="00092F88" w:rsidRDefault="00092F88" w:rsidP="00092F88">
            <w:pPr>
              <w:spacing w:after="0" w:line="360" w:lineRule="auto"/>
              <w:jc w:val="center"/>
              <w:rPr>
                <w:rFonts w:ascii="Times New Roman" w:eastAsia="Times New Roman" w:hAnsi="Times New Roman"/>
                <w:bCs/>
              </w:rPr>
            </w:pPr>
            <w:r w:rsidRPr="00092F88">
              <w:rPr>
                <w:rFonts w:ascii="Times New Roman" w:eastAsia="Times New Roman" w:hAnsi="Times New Roman"/>
                <w:bCs/>
              </w:rPr>
              <w:t xml:space="preserve">Pankahali Union </w:t>
            </w:r>
          </w:p>
        </w:tc>
      </w:tr>
      <w:tr w:rsidR="00092F88" w:rsidRPr="00092F88" w14:paraId="7B536B1F" w14:textId="77777777" w:rsidTr="00B91BFA">
        <w:tc>
          <w:tcPr>
            <w:tcW w:w="2311" w:type="dxa"/>
            <w:vMerge w:val="restart"/>
          </w:tcPr>
          <w:p w14:paraId="59AFD8CD" w14:textId="77777777" w:rsidR="00092F88" w:rsidRPr="00092F88" w:rsidRDefault="00092F88" w:rsidP="00092F88">
            <w:pPr>
              <w:spacing w:after="0" w:line="360" w:lineRule="auto"/>
              <w:jc w:val="center"/>
              <w:rPr>
                <w:rFonts w:ascii="Times New Roman" w:eastAsia="Times New Roman" w:hAnsi="Times New Roman"/>
                <w:b/>
                <w:bCs/>
              </w:rPr>
            </w:pPr>
            <w:r w:rsidRPr="00092F88">
              <w:rPr>
                <w:rFonts w:ascii="Times New Roman" w:eastAsia="Times New Roman" w:hAnsi="Times New Roman"/>
              </w:rPr>
              <w:t>18-23 October, 2014</w:t>
            </w:r>
          </w:p>
        </w:tc>
        <w:tc>
          <w:tcPr>
            <w:tcW w:w="2117" w:type="dxa"/>
            <w:vMerge w:val="restart"/>
          </w:tcPr>
          <w:p w14:paraId="4A1D0EBB" w14:textId="62C505EE" w:rsidR="00092F88" w:rsidRPr="00092F88" w:rsidRDefault="00092F88" w:rsidP="00092F88">
            <w:pPr>
              <w:spacing w:after="0" w:line="360" w:lineRule="auto"/>
              <w:jc w:val="center"/>
              <w:rPr>
                <w:rFonts w:ascii="Times New Roman" w:eastAsia="Times New Roman" w:hAnsi="Times New Roman"/>
                <w:b/>
                <w:bCs/>
              </w:rPr>
            </w:pPr>
            <w:r w:rsidRPr="00092F88">
              <w:rPr>
                <w:rFonts w:ascii="Times New Roman" w:eastAsia="Times New Roman" w:hAnsi="Times New Roman"/>
              </w:rPr>
              <w:t>Jessore</w:t>
            </w:r>
            <w:r w:rsidR="00341A5C">
              <w:rPr>
                <w:rFonts w:ascii="Times New Roman" w:eastAsia="Times New Roman" w:hAnsi="Times New Roman"/>
              </w:rPr>
              <w:t xml:space="preserve"> </w:t>
            </w:r>
            <w:r w:rsidRPr="00092F88">
              <w:rPr>
                <w:rFonts w:ascii="Times New Roman" w:eastAsia="Times New Roman" w:hAnsi="Times New Roman"/>
              </w:rPr>
              <w:t>District</w:t>
            </w:r>
            <w:r w:rsidR="00341A5C">
              <w:rPr>
                <w:rFonts w:ascii="Times New Roman" w:eastAsia="Times New Roman" w:hAnsi="Times New Roman"/>
              </w:rPr>
              <w:t xml:space="preserve"> </w:t>
            </w:r>
          </w:p>
        </w:tc>
        <w:tc>
          <w:tcPr>
            <w:tcW w:w="2340" w:type="dxa"/>
          </w:tcPr>
          <w:p w14:paraId="57CB091A" w14:textId="77777777" w:rsidR="00092F88" w:rsidRPr="00092F88" w:rsidRDefault="00092F88" w:rsidP="00092F88">
            <w:pPr>
              <w:spacing w:after="0" w:line="360" w:lineRule="auto"/>
              <w:jc w:val="center"/>
              <w:rPr>
                <w:rFonts w:ascii="Times New Roman" w:eastAsia="Times New Roman" w:hAnsi="Times New Roman"/>
                <w:b/>
                <w:bCs/>
              </w:rPr>
            </w:pPr>
            <w:r w:rsidRPr="00092F88">
              <w:rPr>
                <w:rFonts w:ascii="Times New Roman" w:eastAsia="Times New Roman" w:hAnsi="Times New Roman"/>
              </w:rPr>
              <w:t xml:space="preserve">Jhikargacha </w:t>
            </w:r>
          </w:p>
        </w:tc>
        <w:tc>
          <w:tcPr>
            <w:tcW w:w="2477" w:type="dxa"/>
          </w:tcPr>
          <w:p w14:paraId="23291D3D" w14:textId="77777777" w:rsidR="00092F88" w:rsidRPr="00092F88" w:rsidRDefault="00092F88" w:rsidP="00092F88">
            <w:pPr>
              <w:spacing w:after="0" w:line="360" w:lineRule="auto"/>
              <w:jc w:val="center"/>
              <w:rPr>
                <w:rFonts w:ascii="Calibri" w:eastAsia="Times New Roman" w:hAnsi="Calibri"/>
              </w:rPr>
            </w:pPr>
            <w:r w:rsidRPr="00092F88">
              <w:rPr>
                <w:rFonts w:ascii="Times New Roman" w:eastAsia="Times New Roman" w:hAnsi="Times New Roman"/>
                <w:bCs/>
              </w:rPr>
              <w:t xml:space="preserve">Jhikargacha Sadar Union Parisad </w:t>
            </w:r>
          </w:p>
        </w:tc>
      </w:tr>
      <w:tr w:rsidR="00092F88" w:rsidRPr="00092F88" w14:paraId="6E3AB6E2" w14:textId="77777777" w:rsidTr="00B91BFA">
        <w:tc>
          <w:tcPr>
            <w:tcW w:w="2311" w:type="dxa"/>
            <w:vMerge/>
          </w:tcPr>
          <w:p w14:paraId="4A418CC8" w14:textId="77777777" w:rsidR="00092F88" w:rsidRPr="00092F88" w:rsidRDefault="00092F88" w:rsidP="00092F88">
            <w:pPr>
              <w:spacing w:after="0" w:line="360" w:lineRule="auto"/>
              <w:jc w:val="center"/>
              <w:rPr>
                <w:rFonts w:ascii="Times New Roman" w:eastAsia="Times New Roman" w:hAnsi="Times New Roman"/>
                <w:b/>
                <w:bCs/>
              </w:rPr>
            </w:pPr>
          </w:p>
        </w:tc>
        <w:tc>
          <w:tcPr>
            <w:tcW w:w="2117" w:type="dxa"/>
            <w:vMerge/>
          </w:tcPr>
          <w:p w14:paraId="4FC2AC8C" w14:textId="77777777" w:rsidR="00092F88" w:rsidRPr="00092F88" w:rsidRDefault="00092F88" w:rsidP="00092F88">
            <w:pPr>
              <w:spacing w:after="0" w:line="360" w:lineRule="auto"/>
              <w:jc w:val="center"/>
              <w:rPr>
                <w:rFonts w:ascii="Times New Roman" w:eastAsia="Times New Roman" w:hAnsi="Times New Roman"/>
                <w:bCs/>
              </w:rPr>
            </w:pPr>
          </w:p>
        </w:tc>
        <w:tc>
          <w:tcPr>
            <w:tcW w:w="2340" w:type="dxa"/>
          </w:tcPr>
          <w:p w14:paraId="7A62532B" w14:textId="77777777" w:rsidR="00092F88" w:rsidRPr="00092F88" w:rsidRDefault="00092F88" w:rsidP="00092F88">
            <w:pPr>
              <w:spacing w:after="0" w:line="360" w:lineRule="auto"/>
              <w:jc w:val="center"/>
              <w:rPr>
                <w:rFonts w:ascii="Times New Roman" w:eastAsia="Times New Roman" w:hAnsi="Times New Roman"/>
                <w:b/>
                <w:bCs/>
              </w:rPr>
            </w:pPr>
            <w:r w:rsidRPr="00092F88">
              <w:rPr>
                <w:rFonts w:ascii="Times New Roman" w:eastAsia="Times New Roman" w:hAnsi="Times New Roman"/>
              </w:rPr>
              <w:t xml:space="preserve">Jessore Sadar </w:t>
            </w:r>
            <w:r w:rsidRPr="00092F88">
              <w:rPr>
                <w:rFonts w:ascii="Times New Roman" w:eastAsia="Times New Roman" w:hAnsi="Times New Roman"/>
                <w:lang w:val="en-GB"/>
              </w:rPr>
              <w:t>Upazila</w:t>
            </w:r>
          </w:p>
        </w:tc>
        <w:tc>
          <w:tcPr>
            <w:tcW w:w="2477" w:type="dxa"/>
          </w:tcPr>
          <w:p w14:paraId="291D906F" w14:textId="77777777" w:rsidR="00092F88" w:rsidRPr="00092F88" w:rsidRDefault="00092F88" w:rsidP="00092F88">
            <w:pPr>
              <w:spacing w:after="0" w:line="360" w:lineRule="auto"/>
              <w:jc w:val="center"/>
              <w:rPr>
                <w:rFonts w:ascii="Calibri" w:eastAsia="Times New Roman" w:hAnsi="Calibri"/>
              </w:rPr>
            </w:pPr>
            <w:r w:rsidRPr="00092F88">
              <w:rPr>
                <w:rFonts w:ascii="Times New Roman" w:eastAsia="Times New Roman" w:hAnsi="Times New Roman"/>
                <w:bCs/>
              </w:rPr>
              <w:t xml:space="preserve">Nowpara Union Parisad </w:t>
            </w:r>
          </w:p>
        </w:tc>
      </w:tr>
      <w:tr w:rsidR="00092F88" w:rsidRPr="00092F88" w14:paraId="34D39676" w14:textId="77777777" w:rsidTr="00B91BFA">
        <w:tc>
          <w:tcPr>
            <w:tcW w:w="2311" w:type="dxa"/>
            <w:vMerge w:val="restart"/>
          </w:tcPr>
          <w:p w14:paraId="5D86DDA8" w14:textId="77777777" w:rsidR="00092F88" w:rsidRPr="00092F88" w:rsidRDefault="00092F88" w:rsidP="00092F88">
            <w:pPr>
              <w:spacing w:line="360" w:lineRule="auto"/>
              <w:jc w:val="center"/>
              <w:rPr>
                <w:rFonts w:ascii="Times New Roman" w:eastAsia="Times New Roman" w:hAnsi="Times New Roman"/>
                <w:b/>
                <w:bCs/>
              </w:rPr>
            </w:pPr>
            <w:r w:rsidRPr="00092F88">
              <w:rPr>
                <w:rFonts w:ascii="Times New Roman" w:eastAsia="Times New Roman" w:hAnsi="Times New Roman"/>
              </w:rPr>
              <w:t>25-30 October, 2014</w:t>
            </w:r>
          </w:p>
        </w:tc>
        <w:tc>
          <w:tcPr>
            <w:tcW w:w="2117" w:type="dxa"/>
            <w:vMerge w:val="restart"/>
          </w:tcPr>
          <w:p w14:paraId="19F262E8" w14:textId="77777777" w:rsidR="00092F88" w:rsidRPr="00092F88" w:rsidRDefault="00092F88" w:rsidP="00092F88">
            <w:pPr>
              <w:spacing w:line="360" w:lineRule="auto"/>
              <w:jc w:val="center"/>
              <w:rPr>
                <w:rFonts w:ascii="Times New Roman" w:eastAsia="Times New Roman" w:hAnsi="Times New Roman"/>
                <w:bCs/>
              </w:rPr>
            </w:pPr>
            <w:r w:rsidRPr="00092F88">
              <w:rPr>
                <w:rFonts w:ascii="Times New Roman" w:eastAsia="Times New Roman" w:hAnsi="Times New Roman"/>
                <w:bCs/>
              </w:rPr>
              <w:t>Brahmanbaria</w:t>
            </w:r>
          </w:p>
        </w:tc>
        <w:tc>
          <w:tcPr>
            <w:tcW w:w="2340" w:type="dxa"/>
          </w:tcPr>
          <w:p w14:paraId="02C90ED7" w14:textId="77777777" w:rsidR="00092F88" w:rsidRPr="00092F88" w:rsidRDefault="00092F88" w:rsidP="00092F88">
            <w:pPr>
              <w:spacing w:after="0" w:line="360" w:lineRule="auto"/>
              <w:jc w:val="center"/>
              <w:rPr>
                <w:rFonts w:ascii="Times New Roman" w:eastAsia="Times New Roman" w:hAnsi="Times New Roman"/>
              </w:rPr>
            </w:pPr>
            <w:r w:rsidRPr="00092F88">
              <w:rPr>
                <w:rFonts w:ascii="Times New Roman" w:eastAsia="Times New Roman" w:hAnsi="Times New Roman"/>
                <w:bCs/>
              </w:rPr>
              <w:t xml:space="preserve">Brahmanbaria Sadar </w:t>
            </w:r>
            <w:r w:rsidRPr="00092F88">
              <w:rPr>
                <w:rFonts w:ascii="Times New Roman" w:eastAsia="Times New Roman" w:hAnsi="Times New Roman"/>
              </w:rPr>
              <w:t>Upazila</w:t>
            </w:r>
          </w:p>
        </w:tc>
        <w:tc>
          <w:tcPr>
            <w:tcW w:w="2477" w:type="dxa"/>
          </w:tcPr>
          <w:p w14:paraId="764AF630" w14:textId="77777777" w:rsidR="00092F88" w:rsidRPr="00092F88" w:rsidRDefault="00092F88" w:rsidP="00092F88">
            <w:pPr>
              <w:spacing w:after="0" w:line="360" w:lineRule="auto"/>
              <w:jc w:val="center"/>
              <w:rPr>
                <w:rFonts w:ascii="Times New Roman" w:eastAsia="Times New Roman" w:hAnsi="Times New Roman"/>
                <w:bCs/>
              </w:rPr>
            </w:pPr>
            <w:r w:rsidRPr="00092F88">
              <w:rPr>
                <w:rFonts w:ascii="Times New Roman" w:eastAsia="Times New Roman" w:hAnsi="Times New Roman"/>
                <w:bCs/>
              </w:rPr>
              <w:t>Mojlishpur</w:t>
            </w:r>
            <w:r w:rsidRPr="00092F88">
              <w:rPr>
                <w:rFonts w:ascii="Times New Roman" w:eastAsia="Times New Roman" w:hAnsi="Times New Roman"/>
              </w:rPr>
              <w:t xml:space="preserve"> Union Parishad</w:t>
            </w:r>
          </w:p>
        </w:tc>
      </w:tr>
      <w:tr w:rsidR="00092F88" w:rsidRPr="00092F88" w14:paraId="10C7973C" w14:textId="77777777" w:rsidTr="00B91BFA">
        <w:tc>
          <w:tcPr>
            <w:tcW w:w="2311" w:type="dxa"/>
            <w:vMerge/>
          </w:tcPr>
          <w:p w14:paraId="34400369" w14:textId="77777777" w:rsidR="00092F88" w:rsidRPr="00092F88" w:rsidRDefault="00092F88" w:rsidP="00092F88">
            <w:pPr>
              <w:spacing w:after="0" w:line="360" w:lineRule="auto"/>
              <w:jc w:val="center"/>
              <w:rPr>
                <w:rFonts w:ascii="Times New Roman" w:eastAsia="Times New Roman" w:hAnsi="Times New Roman"/>
                <w:b/>
                <w:bCs/>
              </w:rPr>
            </w:pPr>
          </w:p>
        </w:tc>
        <w:tc>
          <w:tcPr>
            <w:tcW w:w="2117" w:type="dxa"/>
            <w:vMerge/>
          </w:tcPr>
          <w:p w14:paraId="16CFA51E" w14:textId="77777777" w:rsidR="00092F88" w:rsidRPr="00092F88" w:rsidRDefault="00092F88" w:rsidP="00092F88">
            <w:pPr>
              <w:spacing w:after="0" w:line="360" w:lineRule="auto"/>
              <w:jc w:val="center"/>
              <w:rPr>
                <w:rFonts w:ascii="Times New Roman" w:eastAsia="Times New Roman" w:hAnsi="Times New Roman"/>
                <w:bCs/>
              </w:rPr>
            </w:pPr>
          </w:p>
        </w:tc>
        <w:tc>
          <w:tcPr>
            <w:tcW w:w="2340" w:type="dxa"/>
          </w:tcPr>
          <w:p w14:paraId="36FE3ECC" w14:textId="77777777" w:rsidR="00092F88" w:rsidRPr="00092F88" w:rsidRDefault="00092F88" w:rsidP="00092F88">
            <w:pPr>
              <w:spacing w:after="0" w:line="360" w:lineRule="auto"/>
              <w:jc w:val="center"/>
              <w:rPr>
                <w:rFonts w:ascii="Times New Roman" w:eastAsia="Times New Roman" w:hAnsi="Times New Roman"/>
                <w:b/>
                <w:bCs/>
              </w:rPr>
            </w:pPr>
            <w:r w:rsidRPr="00092F88">
              <w:rPr>
                <w:rFonts w:ascii="Times New Roman" w:eastAsia="Times New Roman" w:hAnsi="Times New Roman"/>
              </w:rPr>
              <w:t>Sarail Upazila</w:t>
            </w:r>
          </w:p>
        </w:tc>
        <w:tc>
          <w:tcPr>
            <w:tcW w:w="2477" w:type="dxa"/>
          </w:tcPr>
          <w:p w14:paraId="52BBFC36" w14:textId="77777777" w:rsidR="00092F88" w:rsidRPr="00092F88" w:rsidRDefault="00092F88" w:rsidP="00092F88">
            <w:pPr>
              <w:spacing w:after="0" w:line="360" w:lineRule="auto"/>
              <w:jc w:val="center"/>
              <w:rPr>
                <w:rFonts w:ascii="Times New Roman" w:eastAsia="Times New Roman" w:hAnsi="Times New Roman"/>
                <w:b/>
                <w:bCs/>
              </w:rPr>
            </w:pPr>
            <w:r w:rsidRPr="00092F88">
              <w:rPr>
                <w:rFonts w:ascii="Times New Roman" w:eastAsia="Times New Roman" w:hAnsi="Times New Roman"/>
              </w:rPr>
              <w:t>Pakshimul Union Parishad</w:t>
            </w:r>
          </w:p>
        </w:tc>
      </w:tr>
    </w:tbl>
    <w:p w14:paraId="540196B0" w14:textId="77777777" w:rsidR="00092F88" w:rsidRPr="00092F88" w:rsidRDefault="00092F88" w:rsidP="00092F88">
      <w:pPr>
        <w:spacing w:line="276" w:lineRule="auto"/>
        <w:jc w:val="center"/>
        <w:rPr>
          <w:rFonts w:ascii="Times New Roman" w:eastAsia="Times New Roman" w:hAnsi="Times New Roman"/>
          <w:b/>
          <w:bCs/>
        </w:rPr>
      </w:pP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3594"/>
        <w:gridCol w:w="1862"/>
        <w:gridCol w:w="1832"/>
      </w:tblGrid>
      <w:tr w:rsidR="00092F88" w:rsidRPr="00092F88" w14:paraId="5610DCA3" w14:textId="77777777" w:rsidTr="00B91BFA">
        <w:tc>
          <w:tcPr>
            <w:tcW w:w="9481" w:type="dxa"/>
            <w:gridSpan w:val="4"/>
            <w:shd w:val="clear" w:color="auto" w:fill="D6E3BC"/>
          </w:tcPr>
          <w:p w14:paraId="5BFEB920" w14:textId="77777777" w:rsidR="00092F88" w:rsidRPr="00092F88" w:rsidRDefault="00092F88" w:rsidP="00092F88">
            <w:pPr>
              <w:spacing w:line="360" w:lineRule="auto"/>
              <w:jc w:val="center"/>
              <w:rPr>
                <w:rFonts w:ascii="Times New Roman" w:eastAsia="Times New Roman" w:hAnsi="Times New Roman"/>
                <w:highlight w:val="yellow"/>
              </w:rPr>
            </w:pPr>
            <w:r w:rsidRPr="00092F88">
              <w:rPr>
                <w:rFonts w:ascii="Times New Roman" w:eastAsia="Times New Roman" w:hAnsi="Times New Roman"/>
                <w:b/>
              </w:rPr>
              <w:t>Khulna District</w:t>
            </w:r>
            <w:r w:rsidRPr="00092F88">
              <w:rPr>
                <w:rFonts w:ascii="Times New Roman" w:eastAsia="Times New Roman" w:hAnsi="Times New Roman"/>
              </w:rPr>
              <w:t xml:space="preserve"> (From 12-17 October, 2014)</w:t>
            </w:r>
          </w:p>
        </w:tc>
      </w:tr>
      <w:tr w:rsidR="00092F88" w:rsidRPr="00092F88" w14:paraId="52DD2D75" w14:textId="77777777" w:rsidTr="00B91BFA">
        <w:tc>
          <w:tcPr>
            <w:tcW w:w="2193" w:type="dxa"/>
            <w:shd w:val="clear" w:color="auto" w:fill="92D050"/>
          </w:tcPr>
          <w:p w14:paraId="5FED3526" w14:textId="77777777" w:rsidR="00092F88" w:rsidRPr="00092F88" w:rsidRDefault="00092F88" w:rsidP="00092F88">
            <w:pPr>
              <w:spacing w:line="360" w:lineRule="auto"/>
              <w:jc w:val="center"/>
              <w:rPr>
                <w:rFonts w:ascii="Times New Roman" w:eastAsia="Times New Roman" w:hAnsi="Times New Roman"/>
              </w:rPr>
            </w:pPr>
            <w:r w:rsidRPr="00092F88">
              <w:rPr>
                <w:rFonts w:ascii="Times New Roman" w:eastAsia="Times New Roman" w:hAnsi="Times New Roman"/>
              </w:rPr>
              <w:t>Date</w:t>
            </w:r>
          </w:p>
        </w:tc>
        <w:tc>
          <w:tcPr>
            <w:tcW w:w="3594" w:type="dxa"/>
            <w:shd w:val="clear" w:color="auto" w:fill="92D050"/>
          </w:tcPr>
          <w:p w14:paraId="2A1CEE23" w14:textId="77777777" w:rsidR="00092F88" w:rsidRPr="00092F88" w:rsidRDefault="00092F88" w:rsidP="00092F88">
            <w:pPr>
              <w:spacing w:line="360" w:lineRule="auto"/>
              <w:jc w:val="center"/>
              <w:rPr>
                <w:rFonts w:ascii="Times New Roman" w:eastAsia="Times New Roman" w:hAnsi="Times New Roman"/>
              </w:rPr>
            </w:pPr>
            <w:r w:rsidRPr="00092F88">
              <w:rPr>
                <w:rFonts w:ascii="Times New Roman" w:eastAsia="Times New Roman" w:hAnsi="Times New Roman"/>
              </w:rPr>
              <w:t>Event</w:t>
            </w:r>
          </w:p>
        </w:tc>
        <w:tc>
          <w:tcPr>
            <w:tcW w:w="1862" w:type="dxa"/>
            <w:shd w:val="clear" w:color="auto" w:fill="92D050"/>
          </w:tcPr>
          <w:p w14:paraId="32E88DCE" w14:textId="77777777" w:rsidR="00092F88" w:rsidRPr="00092F88" w:rsidRDefault="00092F88" w:rsidP="00092F88">
            <w:pPr>
              <w:spacing w:line="360" w:lineRule="auto"/>
              <w:jc w:val="center"/>
              <w:rPr>
                <w:rFonts w:ascii="Times New Roman" w:eastAsia="Times New Roman" w:hAnsi="Times New Roman"/>
              </w:rPr>
            </w:pPr>
            <w:r w:rsidRPr="00092F88">
              <w:rPr>
                <w:rFonts w:ascii="Times New Roman" w:eastAsia="Times New Roman" w:hAnsi="Times New Roman"/>
              </w:rPr>
              <w:t>Venue/remarks</w:t>
            </w:r>
          </w:p>
        </w:tc>
        <w:tc>
          <w:tcPr>
            <w:tcW w:w="1832" w:type="dxa"/>
            <w:shd w:val="clear" w:color="auto" w:fill="92D050"/>
          </w:tcPr>
          <w:p w14:paraId="1E94F08E" w14:textId="77777777" w:rsidR="00092F88" w:rsidRPr="00092F88" w:rsidRDefault="00092F88" w:rsidP="00092F88">
            <w:pPr>
              <w:spacing w:line="360" w:lineRule="auto"/>
              <w:jc w:val="center"/>
              <w:rPr>
                <w:rFonts w:ascii="Times New Roman" w:eastAsia="Times New Roman" w:hAnsi="Times New Roman"/>
              </w:rPr>
            </w:pPr>
            <w:r w:rsidRPr="00092F88">
              <w:rPr>
                <w:rFonts w:ascii="Times New Roman" w:eastAsia="Times New Roman" w:hAnsi="Times New Roman"/>
              </w:rPr>
              <w:t>Remarks</w:t>
            </w:r>
          </w:p>
        </w:tc>
      </w:tr>
      <w:tr w:rsidR="00092F88" w:rsidRPr="00092F88" w14:paraId="6164EFD2" w14:textId="77777777" w:rsidTr="00B91BFA">
        <w:tc>
          <w:tcPr>
            <w:tcW w:w="2193" w:type="dxa"/>
            <w:shd w:val="clear" w:color="auto" w:fill="FFFFFF"/>
          </w:tcPr>
          <w:p w14:paraId="0A25D259"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12 October, 2014</w:t>
            </w:r>
          </w:p>
        </w:tc>
        <w:tc>
          <w:tcPr>
            <w:tcW w:w="3594" w:type="dxa"/>
            <w:shd w:val="clear" w:color="auto" w:fill="FFFFFF"/>
          </w:tcPr>
          <w:p w14:paraId="680368EF"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Travel from Dhaka to Khulna</w:t>
            </w:r>
          </w:p>
        </w:tc>
        <w:tc>
          <w:tcPr>
            <w:tcW w:w="1862" w:type="dxa"/>
            <w:shd w:val="clear" w:color="auto" w:fill="FFFFFF"/>
          </w:tcPr>
          <w:p w14:paraId="65DD9966" w14:textId="77777777" w:rsidR="00092F88" w:rsidRPr="00092F88" w:rsidRDefault="00092F88" w:rsidP="00092F88">
            <w:pPr>
              <w:spacing w:line="360" w:lineRule="auto"/>
              <w:rPr>
                <w:rFonts w:ascii="Times New Roman" w:eastAsia="Times New Roman" w:hAnsi="Times New Roman"/>
              </w:rPr>
            </w:pPr>
          </w:p>
        </w:tc>
        <w:tc>
          <w:tcPr>
            <w:tcW w:w="1832" w:type="dxa"/>
            <w:shd w:val="clear" w:color="auto" w:fill="FFFFFF"/>
          </w:tcPr>
          <w:p w14:paraId="0152D293" w14:textId="77777777" w:rsidR="00092F88" w:rsidRPr="00092F88" w:rsidRDefault="00092F88" w:rsidP="00092F88">
            <w:pPr>
              <w:spacing w:line="360" w:lineRule="auto"/>
              <w:rPr>
                <w:rFonts w:ascii="Times New Roman" w:eastAsia="Times New Roman" w:hAnsi="Times New Roman"/>
              </w:rPr>
            </w:pPr>
          </w:p>
        </w:tc>
      </w:tr>
      <w:tr w:rsidR="00092F88" w:rsidRPr="00092F88" w14:paraId="77326E79" w14:textId="77777777" w:rsidTr="00B91BFA">
        <w:tc>
          <w:tcPr>
            <w:tcW w:w="2193" w:type="dxa"/>
            <w:shd w:val="clear" w:color="auto" w:fill="auto"/>
          </w:tcPr>
          <w:p w14:paraId="785141C0"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13 October, 2014</w:t>
            </w:r>
          </w:p>
          <w:p w14:paraId="60544EB8"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09.30 am</w:t>
            </w:r>
          </w:p>
        </w:tc>
        <w:tc>
          <w:tcPr>
            <w:tcW w:w="3594" w:type="dxa"/>
            <w:shd w:val="clear" w:color="auto" w:fill="auto"/>
          </w:tcPr>
          <w:p w14:paraId="1D5CDF4F" w14:textId="3B81651C"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Meeting with Union Parisad,Atra Gilatala ,Fultala Upazila under Khulna</w:t>
            </w:r>
            <w:r w:rsidR="00341A5C">
              <w:rPr>
                <w:rFonts w:ascii="Times New Roman" w:eastAsia="Times New Roman" w:hAnsi="Times New Roman"/>
              </w:rPr>
              <w:t xml:space="preserve"> </w:t>
            </w:r>
            <w:r w:rsidRPr="00092F88">
              <w:rPr>
                <w:rFonts w:ascii="Times New Roman" w:eastAsia="Times New Roman" w:hAnsi="Times New Roman"/>
              </w:rPr>
              <w:t xml:space="preserve">District. </w:t>
            </w:r>
          </w:p>
        </w:tc>
        <w:tc>
          <w:tcPr>
            <w:tcW w:w="1862" w:type="dxa"/>
            <w:shd w:val="clear" w:color="auto" w:fill="auto"/>
          </w:tcPr>
          <w:p w14:paraId="0EEF93D9"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Union Parisad Atra Gillatala</w:t>
            </w:r>
          </w:p>
        </w:tc>
        <w:tc>
          <w:tcPr>
            <w:tcW w:w="1832" w:type="dxa"/>
          </w:tcPr>
          <w:p w14:paraId="18079D83" w14:textId="77777777" w:rsidR="00092F88" w:rsidRPr="00092F88" w:rsidRDefault="00092F88" w:rsidP="00092F88">
            <w:pPr>
              <w:spacing w:line="360" w:lineRule="auto"/>
              <w:rPr>
                <w:rFonts w:ascii="Times New Roman" w:eastAsia="Times New Roman" w:hAnsi="Times New Roman"/>
              </w:rPr>
            </w:pPr>
          </w:p>
        </w:tc>
      </w:tr>
      <w:tr w:rsidR="00092F88" w:rsidRPr="00092F88" w14:paraId="78624119" w14:textId="77777777" w:rsidTr="00B91BFA">
        <w:tc>
          <w:tcPr>
            <w:tcW w:w="2193" w:type="dxa"/>
            <w:shd w:val="clear" w:color="auto" w:fill="auto"/>
          </w:tcPr>
          <w:p w14:paraId="64C50786"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13 October, 2014</w:t>
            </w:r>
          </w:p>
          <w:p w14:paraId="75BE8B59"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03.00 pm</w:t>
            </w:r>
          </w:p>
        </w:tc>
        <w:tc>
          <w:tcPr>
            <w:tcW w:w="3594" w:type="dxa"/>
            <w:shd w:val="clear" w:color="auto" w:fill="auto"/>
          </w:tcPr>
          <w:p w14:paraId="29F4D636" w14:textId="2CB528E4"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Meeting with DDLG and district level line department officials at DC`s</w:t>
            </w:r>
            <w:r w:rsidR="00341A5C">
              <w:rPr>
                <w:rFonts w:ascii="Times New Roman" w:eastAsia="Times New Roman" w:hAnsi="Times New Roman"/>
              </w:rPr>
              <w:t xml:space="preserve"> </w:t>
            </w:r>
            <w:r w:rsidRPr="00092F88">
              <w:rPr>
                <w:rFonts w:ascii="Times New Roman" w:eastAsia="Times New Roman" w:hAnsi="Times New Roman"/>
              </w:rPr>
              <w:t xml:space="preserve">Office </w:t>
            </w:r>
          </w:p>
        </w:tc>
        <w:tc>
          <w:tcPr>
            <w:tcW w:w="1862" w:type="dxa"/>
            <w:shd w:val="clear" w:color="auto" w:fill="auto"/>
          </w:tcPr>
          <w:p w14:paraId="30CA9947"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DC office</w:t>
            </w:r>
          </w:p>
        </w:tc>
        <w:tc>
          <w:tcPr>
            <w:tcW w:w="1832" w:type="dxa"/>
          </w:tcPr>
          <w:p w14:paraId="67671374" w14:textId="77777777" w:rsidR="00092F88" w:rsidRPr="00092F88" w:rsidRDefault="00092F88" w:rsidP="00092F88">
            <w:pPr>
              <w:spacing w:line="360" w:lineRule="auto"/>
              <w:rPr>
                <w:rFonts w:ascii="Times New Roman" w:eastAsia="Times New Roman" w:hAnsi="Times New Roman"/>
              </w:rPr>
            </w:pPr>
          </w:p>
        </w:tc>
      </w:tr>
      <w:tr w:rsidR="00092F88" w:rsidRPr="00092F88" w14:paraId="1263DAF2" w14:textId="77777777" w:rsidTr="00B91BFA">
        <w:tc>
          <w:tcPr>
            <w:tcW w:w="2193" w:type="dxa"/>
            <w:shd w:val="clear" w:color="auto" w:fill="auto"/>
          </w:tcPr>
          <w:p w14:paraId="6C6854DD"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14 October, 2014</w:t>
            </w:r>
          </w:p>
          <w:p w14:paraId="798C9AFE"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09.30 -10.00 am</w:t>
            </w:r>
          </w:p>
        </w:tc>
        <w:tc>
          <w:tcPr>
            <w:tcW w:w="3594" w:type="dxa"/>
            <w:shd w:val="clear" w:color="auto" w:fill="auto"/>
          </w:tcPr>
          <w:p w14:paraId="2222F417"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 xml:space="preserve">Meeting with DLG, Khulna </w:t>
            </w:r>
          </w:p>
        </w:tc>
        <w:tc>
          <w:tcPr>
            <w:tcW w:w="1862" w:type="dxa"/>
            <w:shd w:val="clear" w:color="auto" w:fill="auto"/>
          </w:tcPr>
          <w:p w14:paraId="31FAECE6"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DLG Office</w:t>
            </w:r>
          </w:p>
        </w:tc>
        <w:tc>
          <w:tcPr>
            <w:tcW w:w="1832" w:type="dxa"/>
          </w:tcPr>
          <w:p w14:paraId="025F0588" w14:textId="77777777" w:rsidR="00092F88" w:rsidRPr="00092F88" w:rsidRDefault="00092F88" w:rsidP="00092F88">
            <w:pPr>
              <w:spacing w:line="360" w:lineRule="auto"/>
              <w:rPr>
                <w:rFonts w:ascii="Times New Roman" w:eastAsia="Times New Roman" w:hAnsi="Times New Roman"/>
              </w:rPr>
            </w:pPr>
          </w:p>
        </w:tc>
      </w:tr>
      <w:tr w:rsidR="00092F88" w:rsidRPr="00092F88" w14:paraId="56C46473" w14:textId="77777777" w:rsidTr="00B91BFA">
        <w:tc>
          <w:tcPr>
            <w:tcW w:w="2193" w:type="dxa"/>
            <w:shd w:val="clear" w:color="auto" w:fill="auto"/>
          </w:tcPr>
          <w:p w14:paraId="1BD333A9"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14 October, 2014</w:t>
            </w:r>
          </w:p>
          <w:p w14:paraId="1071984A"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10.00 am</w:t>
            </w:r>
          </w:p>
        </w:tc>
        <w:tc>
          <w:tcPr>
            <w:tcW w:w="3594" w:type="dxa"/>
            <w:shd w:val="clear" w:color="auto" w:fill="auto"/>
          </w:tcPr>
          <w:p w14:paraId="70EC03B4"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 xml:space="preserve">Travel to Dumuria </w:t>
            </w:r>
            <w:r w:rsidRPr="00092F88">
              <w:rPr>
                <w:rFonts w:ascii="Times New Roman" w:eastAsia="Times New Roman" w:hAnsi="Times New Roman"/>
                <w:lang w:val="en-GB"/>
              </w:rPr>
              <w:t>Upazila.</w:t>
            </w:r>
            <w:r w:rsidRPr="00092F88">
              <w:rPr>
                <w:rFonts w:ascii="Times New Roman" w:eastAsia="Times New Roman" w:hAnsi="Times New Roman"/>
              </w:rPr>
              <w:t xml:space="preserve"> </w:t>
            </w:r>
          </w:p>
          <w:p w14:paraId="295712C4"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 xml:space="preserve">Meeting with Upzila Chairman, Vice-chairman, TNO and other Government Officers </w:t>
            </w:r>
          </w:p>
        </w:tc>
        <w:tc>
          <w:tcPr>
            <w:tcW w:w="1862" w:type="dxa"/>
            <w:shd w:val="clear" w:color="auto" w:fill="auto"/>
          </w:tcPr>
          <w:p w14:paraId="0C77C525"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 xml:space="preserve">UZP, Dumuria </w:t>
            </w:r>
          </w:p>
        </w:tc>
        <w:tc>
          <w:tcPr>
            <w:tcW w:w="1832" w:type="dxa"/>
          </w:tcPr>
          <w:p w14:paraId="69D2CB0B" w14:textId="77777777" w:rsidR="00092F88" w:rsidRPr="00092F88" w:rsidRDefault="00092F88" w:rsidP="00092F88">
            <w:pPr>
              <w:spacing w:line="360" w:lineRule="auto"/>
              <w:rPr>
                <w:rFonts w:ascii="Times New Roman" w:eastAsia="Times New Roman" w:hAnsi="Times New Roman"/>
              </w:rPr>
            </w:pPr>
          </w:p>
        </w:tc>
      </w:tr>
      <w:tr w:rsidR="00092F88" w:rsidRPr="00092F88" w14:paraId="692A765B" w14:textId="77777777" w:rsidTr="00B91BFA">
        <w:tc>
          <w:tcPr>
            <w:tcW w:w="2193" w:type="dxa"/>
            <w:shd w:val="clear" w:color="auto" w:fill="auto"/>
          </w:tcPr>
          <w:p w14:paraId="474E687E"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14 October, 2014</w:t>
            </w:r>
          </w:p>
          <w:p w14:paraId="260B8603"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02.30 pm</w:t>
            </w:r>
          </w:p>
        </w:tc>
        <w:tc>
          <w:tcPr>
            <w:tcW w:w="3594" w:type="dxa"/>
            <w:shd w:val="clear" w:color="auto" w:fill="auto"/>
          </w:tcPr>
          <w:p w14:paraId="2320EB92"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 xml:space="preserve">Travel to Bhandarpur Union Parishad (Dumuria </w:t>
            </w:r>
            <w:r w:rsidRPr="00092F88">
              <w:rPr>
                <w:rFonts w:ascii="Times New Roman" w:eastAsia="Times New Roman" w:hAnsi="Times New Roman"/>
                <w:lang w:val="en-GB"/>
              </w:rPr>
              <w:t>Upazila)</w:t>
            </w:r>
            <w:r w:rsidRPr="00092F88">
              <w:rPr>
                <w:rFonts w:ascii="Times New Roman" w:eastAsia="Times New Roman" w:hAnsi="Times New Roman"/>
              </w:rPr>
              <w:t xml:space="preserve">. </w:t>
            </w:r>
          </w:p>
          <w:p w14:paraId="40FA08A5"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Meeting with UP Chairman, members, Secretary and local beneficiaries/citizens as per requirement</w:t>
            </w:r>
          </w:p>
        </w:tc>
        <w:tc>
          <w:tcPr>
            <w:tcW w:w="1862" w:type="dxa"/>
            <w:shd w:val="clear" w:color="auto" w:fill="auto"/>
          </w:tcPr>
          <w:p w14:paraId="532A7C27"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Bhandarpur UP Complex</w:t>
            </w:r>
          </w:p>
        </w:tc>
        <w:tc>
          <w:tcPr>
            <w:tcW w:w="1832" w:type="dxa"/>
          </w:tcPr>
          <w:p w14:paraId="1FE9D8AF" w14:textId="77777777" w:rsidR="00092F88" w:rsidRPr="00092F88" w:rsidRDefault="00092F88" w:rsidP="00092F88">
            <w:pPr>
              <w:spacing w:line="360" w:lineRule="auto"/>
              <w:rPr>
                <w:rFonts w:ascii="Times New Roman" w:eastAsia="Times New Roman" w:hAnsi="Times New Roman"/>
              </w:rPr>
            </w:pPr>
          </w:p>
        </w:tc>
      </w:tr>
      <w:tr w:rsidR="00092F88" w:rsidRPr="00092F88" w14:paraId="663E83B5" w14:textId="77777777" w:rsidTr="00B91BFA">
        <w:tc>
          <w:tcPr>
            <w:tcW w:w="2193" w:type="dxa"/>
            <w:shd w:val="clear" w:color="auto" w:fill="auto"/>
          </w:tcPr>
          <w:p w14:paraId="1D0B7786" w14:textId="77777777" w:rsidR="00092F88" w:rsidRPr="00092F88" w:rsidRDefault="00092F88" w:rsidP="00092F88">
            <w:pPr>
              <w:spacing w:line="276" w:lineRule="auto"/>
              <w:rPr>
                <w:rFonts w:ascii="Times New Roman" w:eastAsia="Times New Roman" w:hAnsi="Times New Roman"/>
              </w:rPr>
            </w:pPr>
            <w:r w:rsidRPr="00092F88">
              <w:rPr>
                <w:rFonts w:ascii="Times New Roman" w:eastAsia="Times New Roman" w:hAnsi="Times New Roman"/>
              </w:rPr>
              <w:t>15 October, 2014</w:t>
            </w:r>
          </w:p>
          <w:p w14:paraId="5BF509D3" w14:textId="77777777" w:rsidR="00092F88" w:rsidRPr="00092F88" w:rsidRDefault="00092F88" w:rsidP="00092F88">
            <w:pPr>
              <w:spacing w:line="276" w:lineRule="auto"/>
              <w:rPr>
                <w:rFonts w:ascii="Times New Roman" w:eastAsia="Times New Roman" w:hAnsi="Times New Roman"/>
              </w:rPr>
            </w:pPr>
            <w:r w:rsidRPr="00092F88">
              <w:rPr>
                <w:rFonts w:ascii="Times New Roman" w:eastAsia="Times New Roman" w:hAnsi="Times New Roman"/>
              </w:rPr>
              <w:t xml:space="preserve">08.30 am </w:t>
            </w:r>
          </w:p>
        </w:tc>
        <w:tc>
          <w:tcPr>
            <w:tcW w:w="3594" w:type="dxa"/>
            <w:shd w:val="clear" w:color="auto" w:fill="auto"/>
          </w:tcPr>
          <w:p w14:paraId="6286BBB1" w14:textId="77777777" w:rsidR="00092F88" w:rsidRPr="00092F88" w:rsidRDefault="00092F88" w:rsidP="00092F88">
            <w:pPr>
              <w:spacing w:after="0" w:line="360" w:lineRule="auto"/>
              <w:rPr>
                <w:rFonts w:ascii="Times New Roman" w:eastAsia="Times New Roman" w:hAnsi="Times New Roman"/>
              </w:rPr>
            </w:pPr>
            <w:r w:rsidRPr="00092F88">
              <w:rPr>
                <w:rFonts w:ascii="Times New Roman" w:eastAsia="Times New Roman" w:hAnsi="Times New Roman"/>
              </w:rPr>
              <w:t xml:space="preserve">Travel to Dacope Upazila </w:t>
            </w:r>
            <w:r w:rsidRPr="00092F88">
              <w:rPr>
                <w:rFonts w:ascii="Times New Roman" w:eastAsia="Times New Roman" w:hAnsi="Times New Roman"/>
                <w:lang w:val="en-GB"/>
              </w:rPr>
              <w:t>.</w:t>
            </w:r>
            <w:r w:rsidRPr="00092F88">
              <w:rPr>
                <w:rFonts w:ascii="Times New Roman" w:eastAsia="Times New Roman" w:hAnsi="Times New Roman"/>
              </w:rPr>
              <w:t xml:space="preserve"> </w:t>
            </w:r>
          </w:p>
          <w:p w14:paraId="65DB5F8C"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Meeting with Upzila Chairman, Vice-chairmen, TNO and other Government officers as per requirement</w:t>
            </w:r>
          </w:p>
        </w:tc>
        <w:tc>
          <w:tcPr>
            <w:tcW w:w="1862" w:type="dxa"/>
            <w:shd w:val="clear" w:color="auto" w:fill="auto"/>
          </w:tcPr>
          <w:p w14:paraId="2BED6D6E" w14:textId="2FDE4D5B"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Dacope</w:t>
            </w:r>
            <w:r w:rsidR="00341A5C">
              <w:rPr>
                <w:rFonts w:ascii="Times New Roman" w:eastAsia="Times New Roman" w:hAnsi="Times New Roman"/>
              </w:rPr>
              <w:t xml:space="preserve"> </w:t>
            </w:r>
            <w:r w:rsidRPr="00092F88">
              <w:rPr>
                <w:rFonts w:ascii="Times New Roman" w:eastAsia="Times New Roman" w:hAnsi="Times New Roman"/>
              </w:rPr>
              <w:t xml:space="preserve">Upzila Complex </w:t>
            </w:r>
          </w:p>
        </w:tc>
        <w:tc>
          <w:tcPr>
            <w:tcW w:w="1832" w:type="dxa"/>
          </w:tcPr>
          <w:p w14:paraId="4E8BDA32" w14:textId="77777777" w:rsidR="00092F88" w:rsidRPr="00092F88" w:rsidRDefault="00092F88" w:rsidP="00092F88">
            <w:pPr>
              <w:spacing w:line="360" w:lineRule="auto"/>
              <w:rPr>
                <w:rFonts w:ascii="Times New Roman" w:eastAsia="Times New Roman" w:hAnsi="Times New Roman"/>
              </w:rPr>
            </w:pPr>
          </w:p>
        </w:tc>
      </w:tr>
      <w:tr w:rsidR="00092F88" w:rsidRPr="00092F88" w14:paraId="1AAE000A" w14:textId="77777777" w:rsidTr="00B91BFA">
        <w:tc>
          <w:tcPr>
            <w:tcW w:w="2193" w:type="dxa"/>
            <w:shd w:val="clear" w:color="auto" w:fill="auto"/>
          </w:tcPr>
          <w:p w14:paraId="074FA4E7" w14:textId="77777777" w:rsidR="00092F88" w:rsidRPr="00092F88" w:rsidRDefault="00092F88" w:rsidP="00092F88">
            <w:pPr>
              <w:spacing w:line="276" w:lineRule="auto"/>
              <w:rPr>
                <w:rFonts w:ascii="Times New Roman" w:eastAsia="Times New Roman" w:hAnsi="Times New Roman"/>
              </w:rPr>
            </w:pPr>
            <w:r w:rsidRPr="00092F88">
              <w:rPr>
                <w:rFonts w:ascii="Times New Roman" w:eastAsia="Times New Roman" w:hAnsi="Times New Roman"/>
              </w:rPr>
              <w:t>15 October, 2014</w:t>
            </w:r>
          </w:p>
          <w:p w14:paraId="1575E5D9" w14:textId="77777777" w:rsidR="00092F88" w:rsidRPr="00092F88" w:rsidRDefault="00092F88" w:rsidP="00092F88">
            <w:pPr>
              <w:spacing w:line="276" w:lineRule="auto"/>
              <w:rPr>
                <w:rFonts w:ascii="Times New Roman" w:eastAsia="Times New Roman" w:hAnsi="Times New Roman"/>
              </w:rPr>
            </w:pPr>
            <w:r w:rsidRPr="00092F88">
              <w:rPr>
                <w:rFonts w:ascii="Times New Roman" w:eastAsia="Times New Roman" w:hAnsi="Times New Roman"/>
              </w:rPr>
              <w:t>02.30pm</w:t>
            </w:r>
          </w:p>
          <w:p w14:paraId="66FF6496" w14:textId="77777777" w:rsidR="00092F88" w:rsidRPr="00092F88" w:rsidRDefault="00092F88" w:rsidP="00092F88">
            <w:pPr>
              <w:spacing w:line="276" w:lineRule="auto"/>
              <w:rPr>
                <w:rFonts w:ascii="Times New Roman" w:eastAsia="Times New Roman" w:hAnsi="Times New Roman"/>
              </w:rPr>
            </w:pPr>
          </w:p>
        </w:tc>
        <w:tc>
          <w:tcPr>
            <w:tcW w:w="3594" w:type="dxa"/>
            <w:shd w:val="clear" w:color="auto" w:fill="auto"/>
          </w:tcPr>
          <w:p w14:paraId="6EC2B584" w14:textId="5E233B95"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Travel to Pankhali</w:t>
            </w:r>
            <w:r w:rsidR="00341A5C">
              <w:rPr>
                <w:rFonts w:ascii="Times New Roman" w:eastAsia="Times New Roman" w:hAnsi="Times New Roman"/>
              </w:rPr>
              <w:t xml:space="preserve"> </w:t>
            </w:r>
            <w:r w:rsidRPr="00092F88">
              <w:rPr>
                <w:rFonts w:ascii="Times New Roman" w:eastAsia="Times New Roman" w:hAnsi="Times New Roman"/>
              </w:rPr>
              <w:t xml:space="preserve">Union Parishad.Dacope. </w:t>
            </w:r>
          </w:p>
          <w:p w14:paraId="3EBA7FCA"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Meeting with UP Chairman, members, Secretary and local beneficiaries/citizens as per requirement</w:t>
            </w:r>
          </w:p>
        </w:tc>
        <w:tc>
          <w:tcPr>
            <w:tcW w:w="1862" w:type="dxa"/>
            <w:shd w:val="clear" w:color="auto" w:fill="auto"/>
          </w:tcPr>
          <w:p w14:paraId="13C5455F" w14:textId="42661A30"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Pankhali</w:t>
            </w:r>
            <w:r w:rsidR="00341A5C">
              <w:rPr>
                <w:rFonts w:ascii="Times New Roman" w:eastAsia="Times New Roman" w:hAnsi="Times New Roman"/>
              </w:rPr>
              <w:t xml:space="preserve"> </w:t>
            </w:r>
            <w:r w:rsidRPr="00092F88">
              <w:rPr>
                <w:rFonts w:ascii="Times New Roman" w:eastAsia="Times New Roman" w:hAnsi="Times New Roman"/>
              </w:rPr>
              <w:t>UP Complex</w:t>
            </w:r>
          </w:p>
        </w:tc>
        <w:tc>
          <w:tcPr>
            <w:tcW w:w="1832" w:type="dxa"/>
          </w:tcPr>
          <w:p w14:paraId="120310F3" w14:textId="77777777" w:rsidR="00092F88" w:rsidRPr="00092F88" w:rsidRDefault="00092F88" w:rsidP="00092F88">
            <w:pPr>
              <w:spacing w:line="360" w:lineRule="auto"/>
              <w:rPr>
                <w:rFonts w:ascii="Times New Roman" w:eastAsia="Times New Roman" w:hAnsi="Times New Roman"/>
              </w:rPr>
            </w:pPr>
          </w:p>
        </w:tc>
      </w:tr>
    </w:tbl>
    <w:p w14:paraId="2044373B" w14:textId="77777777" w:rsidR="00092F88" w:rsidRPr="00092F88" w:rsidRDefault="00092F88" w:rsidP="00092F88">
      <w:pPr>
        <w:spacing w:line="276" w:lineRule="auto"/>
        <w:rPr>
          <w:rFonts w:ascii="Times New Roman" w:eastAsia="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3349"/>
        <w:gridCol w:w="2024"/>
        <w:gridCol w:w="1688"/>
      </w:tblGrid>
      <w:tr w:rsidR="00092F88" w:rsidRPr="00092F88" w14:paraId="642119D8" w14:textId="77777777" w:rsidTr="00B91BFA">
        <w:tc>
          <w:tcPr>
            <w:tcW w:w="9245" w:type="dxa"/>
            <w:gridSpan w:val="4"/>
            <w:shd w:val="clear" w:color="auto" w:fill="92D050"/>
          </w:tcPr>
          <w:p w14:paraId="7407A3BA" w14:textId="24781A22"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b/>
              </w:rPr>
              <w:t>Jessore</w:t>
            </w:r>
            <w:r w:rsidR="00341A5C">
              <w:rPr>
                <w:rFonts w:ascii="Times New Roman" w:eastAsia="Times New Roman" w:hAnsi="Times New Roman"/>
                <w:b/>
              </w:rPr>
              <w:t xml:space="preserve"> </w:t>
            </w:r>
            <w:r w:rsidRPr="00092F88">
              <w:rPr>
                <w:rFonts w:ascii="Times New Roman" w:eastAsia="Times New Roman" w:hAnsi="Times New Roman"/>
                <w:b/>
              </w:rPr>
              <w:t>District</w:t>
            </w:r>
            <w:r w:rsidR="00341A5C">
              <w:rPr>
                <w:rFonts w:ascii="Times New Roman" w:eastAsia="Times New Roman" w:hAnsi="Times New Roman"/>
              </w:rPr>
              <w:t xml:space="preserve"> </w:t>
            </w:r>
            <w:r w:rsidRPr="00092F88">
              <w:rPr>
                <w:rFonts w:ascii="Times New Roman" w:eastAsia="Times New Roman" w:hAnsi="Times New Roman"/>
              </w:rPr>
              <w:t>(From 18-23 October, 2014)</w:t>
            </w:r>
          </w:p>
        </w:tc>
      </w:tr>
      <w:tr w:rsidR="00092F88" w:rsidRPr="00092F88" w14:paraId="35AC2979" w14:textId="77777777" w:rsidTr="00B91BFA">
        <w:tc>
          <w:tcPr>
            <w:tcW w:w="2184" w:type="dxa"/>
            <w:shd w:val="clear" w:color="auto" w:fill="BFBFBF"/>
          </w:tcPr>
          <w:p w14:paraId="64E9564C" w14:textId="77777777" w:rsidR="00092F88" w:rsidRPr="00092F88" w:rsidRDefault="00092F88" w:rsidP="00092F88">
            <w:pPr>
              <w:spacing w:line="360" w:lineRule="auto"/>
              <w:jc w:val="center"/>
              <w:rPr>
                <w:rFonts w:ascii="Times New Roman" w:eastAsia="Times New Roman" w:hAnsi="Times New Roman"/>
              </w:rPr>
            </w:pPr>
            <w:r w:rsidRPr="00092F88">
              <w:rPr>
                <w:rFonts w:ascii="Times New Roman" w:eastAsia="Times New Roman" w:hAnsi="Times New Roman"/>
              </w:rPr>
              <w:t>Date</w:t>
            </w:r>
          </w:p>
        </w:tc>
        <w:tc>
          <w:tcPr>
            <w:tcW w:w="3349" w:type="dxa"/>
            <w:shd w:val="clear" w:color="auto" w:fill="BFBFBF"/>
          </w:tcPr>
          <w:p w14:paraId="66A091DA" w14:textId="77777777" w:rsidR="00092F88" w:rsidRPr="00092F88" w:rsidRDefault="00092F88" w:rsidP="00092F88">
            <w:pPr>
              <w:spacing w:line="360" w:lineRule="auto"/>
              <w:jc w:val="center"/>
              <w:rPr>
                <w:rFonts w:ascii="Times New Roman" w:eastAsia="Times New Roman" w:hAnsi="Times New Roman"/>
              </w:rPr>
            </w:pPr>
            <w:r w:rsidRPr="00092F88">
              <w:rPr>
                <w:rFonts w:ascii="Times New Roman" w:eastAsia="Times New Roman" w:hAnsi="Times New Roman"/>
              </w:rPr>
              <w:t>Event</w:t>
            </w:r>
          </w:p>
        </w:tc>
        <w:tc>
          <w:tcPr>
            <w:tcW w:w="2024" w:type="dxa"/>
            <w:shd w:val="clear" w:color="auto" w:fill="BFBFBF"/>
          </w:tcPr>
          <w:p w14:paraId="390835C8" w14:textId="77777777" w:rsidR="00092F88" w:rsidRPr="00092F88" w:rsidRDefault="00092F88" w:rsidP="00092F88">
            <w:pPr>
              <w:spacing w:line="360" w:lineRule="auto"/>
              <w:jc w:val="center"/>
              <w:rPr>
                <w:rFonts w:ascii="Times New Roman" w:eastAsia="Times New Roman" w:hAnsi="Times New Roman"/>
              </w:rPr>
            </w:pPr>
            <w:r w:rsidRPr="00092F88">
              <w:rPr>
                <w:rFonts w:ascii="Times New Roman" w:eastAsia="Times New Roman" w:hAnsi="Times New Roman"/>
              </w:rPr>
              <w:t>Venue/remarks</w:t>
            </w:r>
          </w:p>
        </w:tc>
        <w:tc>
          <w:tcPr>
            <w:tcW w:w="1688" w:type="dxa"/>
            <w:shd w:val="clear" w:color="auto" w:fill="BFBFBF"/>
          </w:tcPr>
          <w:p w14:paraId="0B040E7B" w14:textId="77777777" w:rsidR="00092F88" w:rsidRPr="00092F88" w:rsidRDefault="00092F88" w:rsidP="00092F88">
            <w:pPr>
              <w:spacing w:line="360" w:lineRule="auto"/>
              <w:jc w:val="center"/>
              <w:rPr>
                <w:rFonts w:ascii="Times New Roman" w:eastAsia="Times New Roman" w:hAnsi="Times New Roman"/>
              </w:rPr>
            </w:pPr>
            <w:r w:rsidRPr="00092F88">
              <w:rPr>
                <w:rFonts w:ascii="Times New Roman" w:eastAsia="Times New Roman" w:hAnsi="Times New Roman"/>
              </w:rPr>
              <w:t>Remarks</w:t>
            </w:r>
          </w:p>
        </w:tc>
      </w:tr>
      <w:tr w:rsidR="00092F88" w:rsidRPr="00092F88" w14:paraId="2D9CD54D" w14:textId="77777777" w:rsidTr="00B91BFA">
        <w:tc>
          <w:tcPr>
            <w:tcW w:w="2184" w:type="dxa"/>
            <w:shd w:val="clear" w:color="auto" w:fill="auto"/>
          </w:tcPr>
          <w:p w14:paraId="28BFE7EA"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18 October, 2014</w:t>
            </w:r>
          </w:p>
        </w:tc>
        <w:tc>
          <w:tcPr>
            <w:tcW w:w="3349" w:type="dxa"/>
            <w:shd w:val="clear" w:color="auto" w:fill="auto"/>
          </w:tcPr>
          <w:p w14:paraId="6530D77E"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Travel from Dhaka to Jessore</w:t>
            </w:r>
          </w:p>
        </w:tc>
        <w:tc>
          <w:tcPr>
            <w:tcW w:w="2024" w:type="dxa"/>
            <w:shd w:val="clear" w:color="auto" w:fill="auto"/>
          </w:tcPr>
          <w:p w14:paraId="1DC7F4A9"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Work in the Hotel/Guest House</w:t>
            </w:r>
          </w:p>
        </w:tc>
        <w:tc>
          <w:tcPr>
            <w:tcW w:w="1688" w:type="dxa"/>
          </w:tcPr>
          <w:p w14:paraId="1B01C2DA"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Saturday</w:t>
            </w:r>
          </w:p>
        </w:tc>
      </w:tr>
      <w:tr w:rsidR="00092F88" w:rsidRPr="00092F88" w14:paraId="7D9D1972" w14:textId="77777777" w:rsidTr="00B91BFA">
        <w:tc>
          <w:tcPr>
            <w:tcW w:w="2184" w:type="dxa"/>
            <w:shd w:val="clear" w:color="auto" w:fill="auto"/>
          </w:tcPr>
          <w:p w14:paraId="74AFB5F9"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19 October, 2014</w:t>
            </w:r>
          </w:p>
        </w:tc>
        <w:tc>
          <w:tcPr>
            <w:tcW w:w="3349" w:type="dxa"/>
            <w:shd w:val="clear" w:color="auto" w:fill="auto"/>
          </w:tcPr>
          <w:p w14:paraId="13E50AD8"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Meeting with District Government Officers as per requirement</w:t>
            </w:r>
          </w:p>
        </w:tc>
        <w:tc>
          <w:tcPr>
            <w:tcW w:w="2024" w:type="dxa"/>
            <w:shd w:val="clear" w:color="auto" w:fill="auto"/>
          </w:tcPr>
          <w:p w14:paraId="54DDBDD6"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DC Office</w:t>
            </w:r>
          </w:p>
        </w:tc>
        <w:tc>
          <w:tcPr>
            <w:tcW w:w="1688" w:type="dxa"/>
          </w:tcPr>
          <w:p w14:paraId="59C88B83" w14:textId="77777777" w:rsidR="00092F88" w:rsidRPr="00092F88" w:rsidRDefault="00092F88" w:rsidP="00092F88">
            <w:pPr>
              <w:spacing w:line="360" w:lineRule="auto"/>
              <w:rPr>
                <w:rFonts w:ascii="Times New Roman" w:eastAsia="Times New Roman" w:hAnsi="Times New Roman"/>
              </w:rPr>
            </w:pPr>
          </w:p>
        </w:tc>
      </w:tr>
      <w:tr w:rsidR="00092F88" w:rsidRPr="00092F88" w14:paraId="4A559CEF" w14:textId="77777777" w:rsidTr="00B91BFA">
        <w:tc>
          <w:tcPr>
            <w:tcW w:w="2184" w:type="dxa"/>
            <w:shd w:val="clear" w:color="auto" w:fill="auto"/>
          </w:tcPr>
          <w:p w14:paraId="0EE62A18" w14:textId="77777777" w:rsidR="00092F88" w:rsidRPr="00092F88" w:rsidRDefault="00092F88" w:rsidP="00092F88">
            <w:pPr>
              <w:spacing w:line="276" w:lineRule="auto"/>
              <w:rPr>
                <w:rFonts w:ascii="Times New Roman" w:eastAsia="Times New Roman" w:hAnsi="Times New Roman"/>
              </w:rPr>
            </w:pPr>
            <w:r w:rsidRPr="00092F88">
              <w:rPr>
                <w:rFonts w:ascii="Times New Roman" w:eastAsia="Times New Roman" w:hAnsi="Times New Roman"/>
              </w:rPr>
              <w:t>20 October, 2014</w:t>
            </w:r>
          </w:p>
          <w:p w14:paraId="2EE9A1FA" w14:textId="77777777" w:rsidR="00092F88" w:rsidRPr="00092F88" w:rsidRDefault="00092F88" w:rsidP="00092F88">
            <w:pPr>
              <w:spacing w:line="276" w:lineRule="auto"/>
              <w:rPr>
                <w:rFonts w:ascii="Times New Roman" w:eastAsia="Times New Roman" w:hAnsi="Times New Roman"/>
              </w:rPr>
            </w:pPr>
            <w:r w:rsidRPr="00092F88">
              <w:rPr>
                <w:rFonts w:ascii="Times New Roman" w:eastAsia="Times New Roman" w:hAnsi="Times New Roman"/>
              </w:rPr>
              <w:t xml:space="preserve">09.00am </w:t>
            </w:r>
          </w:p>
        </w:tc>
        <w:tc>
          <w:tcPr>
            <w:tcW w:w="3349" w:type="dxa"/>
            <w:shd w:val="clear" w:color="auto" w:fill="auto"/>
          </w:tcPr>
          <w:p w14:paraId="53F7C3B1"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 xml:space="preserve">Travel to Jhikargacha </w:t>
            </w:r>
            <w:r w:rsidRPr="00092F88">
              <w:rPr>
                <w:rFonts w:ascii="Times New Roman" w:eastAsia="Times New Roman" w:hAnsi="Times New Roman"/>
                <w:lang w:val="en-GB"/>
              </w:rPr>
              <w:t>Upazila.</w:t>
            </w:r>
            <w:r w:rsidRPr="00092F88">
              <w:rPr>
                <w:rFonts w:ascii="Times New Roman" w:eastAsia="Times New Roman" w:hAnsi="Times New Roman"/>
              </w:rPr>
              <w:t xml:space="preserve"> Meeting with Upzila Chairman, Vice-chairmen, TNO and other Government Officers </w:t>
            </w:r>
          </w:p>
        </w:tc>
        <w:tc>
          <w:tcPr>
            <w:tcW w:w="2024" w:type="dxa"/>
            <w:shd w:val="clear" w:color="auto" w:fill="auto"/>
          </w:tcPr>
          <w:p w14:paraId="631B4F44" w14:textId="2E8F5282"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Jhikargacha</w:t>
            </w:r>
            <w:r w:rsidR="00341A5C">
              <w:rPr>
                <w:rFonts w:ascii="Times New Roman" w:eastAsia="Times New Roman" w:hAnsi="Times New Roman"/>
              </w:rPr>
              <w:t xml:space="preserve"> </w:t>
            </w:r>
            <w:r w:rsidRPr="00092F88">
              <w:rPr>
                <w:rFonts w:ascii="Times New Roman" w:eastAsia="Times New Roman" w:hAnsi="Times New Roman"/>
              </w:rPr>
              <w:t xml:space="preserve">UPZ Complex,Jessore </w:t>
            </w:r>
          </w:p>
        </w:tc>
        <w:tc>
          <w:tcPr>
            <w:tcW w:w="1688" w:type="dxa"/>
          </w:tcPr>
          <w:p w14:paraId="29BCC81C" w14:textId="77777777" w:rsidR="00092F88" w:rsidRPr="00092F88" w:rsidRDefault="00092F88" w:rsidP="00092F88">
            <w:pPr>
              <w:spacing w:line="360" w:lineRule="auto"/>
              <w:rPr>
                <w:rFonts w:ascii="Times New Roman" w:eastAsia="Times New Roman" w:hAnsi="Times New Roman"/>
              </w:rPr>
            </w:pPr>
          </w:p>
        </w:tc>
      </w:tr>
      <w:tr w:rsidR="00092F88" w:rsidRPr="00092F88" w14:paraId="1328D257" w14:textId="77777777" w:rsidTr="00B91BFA">
        <w:tc>
          <w:tcPr>
            <w:tcW w:w="2184" w:type="dxa"/>
            <w:shd w:val="clear" w:color="auto" w:fill="auto"/>
          </w:tcPr>
          <w:p w14:paraId="51725098" w14:textId="77777777" w:rsidR="00092F88" w:rsidRPr="00092F88" w:rsidRDefault="00092F88" w:rsidP="00092F88">
            <w:pPr>
              <w:spacing w:line="276" w:lineRule="auto"/>
              <w:rPr>
                <w:rFonts w:ascii="Times New Roman" w:eastAsia="Times New Roman" w:hAnsi="Times New Roman"/>
              </w:rPr>
            </w:pPr>
            <w:r w:rsidRPr="00092F88">
              <w:rPr>
                <w:rFonts w:ascii="Times New Roman" w:eastAsia="Times New Roman" w:hAnsi="Times New Roman"/>
              </w:rPr>
              <w:t>20 October, 2014</w:t>
            </w:r>
          </w:p>
          <w:p w14:paraId="298AB3E8" w14:textId="77777777" w:rsidR="00092F88" w:rsidRPr="00092F88" w:rsidRDefault="00092F88" w:rsidP="00092F88">
            <w:pPr>
              <w:spacing w:line="276" w:lineRule="auto"/>
              <w:rPr>
                <w:rFonts w:ascii="Times New Roman" w:eastAsia="Times New Roman" w:hAnsi="Times New Roman"/>
              </w:rPr>
            </w:pPr>
            <w:r w:rsidRPr="00092F88">
              <w:rPr>
                <w:rFonts w:ascii="Times New Roman" w:eastAsia="Times New Roman" w:hAnsi="Times New Roman"/>
              </w:rPr>
              <w:t>02.30 pm</w:t>
            </w:r>
          </w:p>
        </w:tc>
        <w:tc>
          <w:tcPr>
            <w:tcW w:w="3349" w:type="dxa"/>
            <w:shd w:val="clear" w:color="auto" w:fill="auto"/>
          </w:tcPr>
          <w:p w14:paraId="49249935" w14:textId="5B8F7C94"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Travel to</w:t>
            </w:r>
            <w:r w:rsidR="00341A5C">
              <w:rPr>
                <w:rFonts w:ascii="Times New Roman" w:eastAsia="Times New Roman" w:hAnsi="Times New Roman"/>
              </w:rPr>
              <w:t xml:space="preserve"> </w:t>
            </w:r>
            <w:r w:rsidRPr="00092F88">
              <w:rPr>
                <w:rFonts w:ascii="Times New Roman" w:eastAsia="Times New Roman" w:hAnsi="Times New Roman"/>
              </w:rPr>
              <w:t>Jhikargacha Sadar</w:t>
            </w:r>
            <w:r w:rsidR="00341A5C">
              <w:rPr>
                <w:rFonts w:ascii="Times New Roman" w:eastAsia="Times New Roman" w:hAnsi="Times New Roman"/>
              </w:rPr>
              <w:t xml:space="preserve"> </w:t>
            </w:r>
            <w:r w:rsidRPr="00092F88">
              <w:rPr>
                <w:rFonts w:ascii="Times New Roman" w:eastAsia="Times New Roman" w:hAnsi="Times New Roman"/>
              </w:rPr>
              <w:t xml:space="preserve">Union Parishad. </w:t>
            </w:r>
          </w:p>
          <w:p w14:paraId="1C165C80"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Meeting with UP Chairman, members, Secretary and local beneficiaries/citizens as per requirement</w:t>
            </w:r>
          </w:p>
        </w:tc>
        <w:tc>
          <w:tcPr>
            <w:tcW w:w="2024" w:type="dxa"/>
            <w:shd w:val="clear" w:color="auto" w:fill="auto"/>
          </w:tcPr>
          <w:p w14:paraId="20E7509A"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UP Complex</w:t>
            </w:r>
          </w:p>
        </w:tc>
        <w:tc>
          <w:tcPr>
            <w:tcW w:w="1688" w:type="dxa"/>
          </w:tcPr>
          <w:p w14:paraId="650BDCF7" w14:textId="77777777" w:rsidR="00092F88" w:rsidRPr="00092F88" w:rsidRDefault="00092F88" w:rsidP="00092F88">
            <w:pPr>
              <w:spacing w:line="360" w:lineRule="auto"/>
              <w:rPr>
                <w:rFonts w:ascii="Times New Roman" w:eastAsia="Times New Roman" w:hAnsi="Times New Roman"/>
              </w:rPr>
            </w:pPr>
          </w:p>
        </w:tc>
      </w:tr>
      <w:tr w:rsidR="00092F88" w:rsidRPr="00092F88" w14:paraId="381E5D39" w14:textId="77777777" w:rsidTr="00B91BFA">
        <w:tc>
          <w:tcPr>
            <w:tcW w:w="2184" w:type="dxa"/>
            <w:shd w:val="clear" w:color="auto" w:fill="auto"/>
          </w:tcPr>
          <w:p w14:paraId="201A0895" w14:textId="77777777" w:rsidR="00092F88" w:rsidRPr="00092F88" w:rsidRDefault="00092F88" w:rsidP="00092F88">
            <w:pPr>
              <w:spacing w:line="276" w:lineRule="auto"/>
              <w:rPr>
                <w:rFonts w:ascii="Times New Roman" w:eastAsia="Times New Roman" w:hAnsi="Times New Roman"/>
              </w:rPr>
            </w:pPr>
            <w:r w:rsidRPr="00092F88">
              <w:rPr>
                <w:rFonts w:ascii="Times New Roman" w:eastAsia="Times New Roman" w:hAnsi="Times New Roman"/>
              </w:rPr>
              <w:t>21 October, 2014</w:t>
            </w:r>
          </w:p>
        </w:tc>
        <w:tc>
          <w:tcPr>
            <w:tcW w:w="3349" w:type="dxa"/>
            <w:shd w:val="clear" w:color="auto" w:fill="auto"/>
          </w:tcPr>
          <w:p w14:paraId="21C7FFB7"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 xml:space="preserve">Travel to Jessore Sadar </w:t>
            </w:r>
            <w:r w:rsidRPr="00092F88">
              <w:rPr>
                <w:rFonts w:ascii="Times New Roman" w:eastAsia="Times New Roman" w:hAnsi="Times New Roman"/>
                <w:lang w:val="en-GB"/>
              </w:rPr>
              <w:t>Upazila complex.</w:t>
            </w:r>
            <w:r w:rsidRPr="00092F88">
              <w:rPr>
                <w:rFonts w:ascii="Times New Roman" w:eastAsia="Times New Roman" w:hAnsi="Times New Roman"/>
              </w:rPr>
              <w:t xml:space="preserve"> Meeting with Upzila Chairman, Vice-chairmen, TNO and other Government Officers </w:t>
            </w:r>
          </w:p>
        </w:tc>
        <w:tc>
          <w:tcPr>
            <w:tcW w:w="2024" w:type="dxa"/>
            <w:shd w:val="clear" w:color="auto" w:fill="auto"/>
          </w:tcPr>
          <w:p w14:paraId="10A9E32E"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Jessore Sadar UPZ Complex</w:t>
            </w:r>
          </w:p>
        </w:tc>
        <w:tc>
          <w:tcPr>
            <w:tcW w:w="1688" w:type="dxa"/>
          </w:tcPr>
          <w:p w14:paraId="607D0B10" w14:textId="77777777" w:rsidR="00092F88" w:rsidRPr="00092F88" w:rsidRDefault="00092F88" w:rsidP="00092F88">
            <w:pPr>
              <w:spacing w:line="360" w:lineRule="auto"/>
              <w:rPr>
                <w:rFonts w:ascii="Times New Roman" w:eastAsia="Times New Roman" w:hAnsi="Times New Roman"/>
              </w:rPr>
            </w:pPr>
          </w:p>
        </w:tc>
      </w:tr>
      <w:tr w:rsidR="00092F88" w:rsidRPr="00092F88" w14:paraId="07299A4F" w14:textId="77777777" w:rsidTr="00B91BFA">
        <w:tc>
          <w:tcPr>
            <w:tcW w:w="2184" w:type="dxa"/>
            <w:shd w:val="clear" w:color="auto" w:fill="auto"/>
          </w:tcPr>
          <w:p w14:paraId="7FEB2992"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21 October, 2014</w:t>
            </w:r>
          </w:p>
          <w:p w14:paraId="7BA6CC62"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02.30 pm</w:t>
            </w:r>
          </w:p>
        </w:tc>
        <w:tc>
          <w:tcPr>
            <w:tcW w:w="3349" w:type="dxa"/>
            <w:shd w:val="clear" w:color="auto" w:fill="auto"/>
          </w:tcPr>
          <w:p w14:paraId="48FBBFAA"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 xml:space="preserve">Travel to Nowpara Union Parishad, Jessore </w:t>
            </w:r>
          </w:p>
          <w:p w14:paraId="7CF4C488"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Meeting with UP Chairman, members, Secretary and local beneficiaries/citizens as per requirement</w:t>
            </w:r>
          </w:p>
        </w:tc>
        <w:tc>
          <w:tcPr>
            <w:tcW w:w="2024" w:type="dxa"/>
            <w:shd w:val="clear" w:color="auto" w:fill="auto"/>
          </w:tcPr>
          <w:p w14:paraId="55248533"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UP Complex</w:t>
            </w:r>
          </w:p>
        </w:tc>
        <w:tc>
          <w:tcPr>
            <w:tcW w:w="1688" w:type="dxa"/>
          </w:tcPr>
          <w:p w14:paraId="7516CFAA" w14:textId="77777777" w:rsidR="00092F88" w:rsidRPr="00092F88" w:rsidRDefault="00092F88" w:rsidP="00092F88">
            <w:pPr>
              <w:spacing w:line="360" w:lineRule="auto"/>
              <w:rPr>
                <w:rFonts w:ascii="Times New Roman" w:eastAsia="Times New Roman" w:hAnsi="Times New Roman"/>
              </w:rPr>
            </w:pPr>
          </w:p>
        </w:tc>
      </w:tr>
      <w:tr w:rsidR="00092F88" w:rsidRPr="00092F88" w14:paraId="33B2A90B" w14:textId="77777777" w:rsidTr="00B91BFA">
        <w:tc>
          <w:tcPr>
            <w:tcW w:w="2184" w:type="dxa"/>
            <w:shd w:val="clear" w:color="auto" w:fill="auto"/>
          </w:tcPr>
          <w:p w14:paraId="62116B3D"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22 October</w:t>
            </w:r>
          </w:p>
        </w:tc>
        <w:tc>
          <w:tcPr>
            <w:tcW w:w="3349" w:type="dxa"/>
            <w:shd w:val="clear" w:color="auto" w:fill="auto"/>
          </w:tcPr>
          <w:p w14:paraId="514BF93F"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Gap filling</w:t>
            </w:r>
          </w:p>
        </w:tc>
        <w:tc>
          <w:tcPr>
            <w:tcW w:w="2024" w:type="dxa"/>
            <w:shd w:val="clear" w:color="auto" w:fill="auto"/>
          </w:tcPr>
          <w:p w14:paraId="6AA5C9EA" w14:textId="77777777" w:rsidR="00092F88" w:rsidRPr="00092F88" w:rsidRDefault="00092F88" w:rsidP="00092F88">
            <w:pPr>
              <w:spacing w:line="360" w:lineRule="auto"/>
              <w:rPr>
                <w:rFonts w:ascii="Times New Roman" w:eastAsia="Times New Roman" w:hAnsi="Times New Roman"/>
              </w:rPr>
            </w:pPr>
          </w:p>
        </w:tc>
        <w:tc>
          <w:tcPr>
            <w:tcW w:w="1688" w:type="dxa"/>
          </w:tcPr>
          <w:p w14:paraId="754002A7"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Work in the Hotel/Guest House</w:t>
            </w:r>
          </w:p>
        </w:tc>
      </w:tr>
      <w:tr w:rsidR="00092F88" w:rsidRPr="00092F88" w14:paraId="40A1015E" w14:textId="77777777" w:rsidTr="00B91BFA">
        <w:tc>
          <w:tcPr>
            <w:tcW w:w="2184" w:type="dxa"/>
            <w:shd w:val="clear" w:color="auto" w:fill="FFFFFF"/>
          </w:tcPr>
          <w:p w14:paraId="680BE5E2"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23 October, 2014</w:t>
            </w:r>
          </w:p>
        </w:tc>
        <w:tc>
          <w:tcPr>
            <w:tcW w:w="7061" w:type="dxa"/>
            <w:gridSpan w:val="3"/>
            <w:shd w:val="clear" w:color="auto" w:fill="FFFFFF"/>
          </w:tcPr>
          <w:p w14:paraId="2B7EF59B" w14:textId="77777777" w:rsidR="00092F88" w:rsidRPr="00092F88" w:rsidRDefault="00092F88" w:rsidP="00092F88">
            <w:pPr>
              <w:spacing w:line="360" w:lineRule="auto"/>
              <w:rPr>
                <w:rFonts w:ascii="Times New Roman" w:eastAsia="Times New Roman" w:hAnsi="Times New Roman"/>
              </w:rPr>
            </w:pPr>
            <w:r w:rsidRPr="00092F88">
              <w:rPr>
                <w:rFonts w:ascii="Times New Roman" w:eastAsia="Times New Roman" w:hAnsi="Times New Roman"/>
              </w:rPr>
              <w:t>Travel to Dhaka</w:t>
            </w:r>
          </w:p>
        </w:tc>
      </w:tr>
    </w:tbl>
    <w:p w14:paraId="7BBE469E" w14:textId="77777777" w:rsidR="00092F88" w:rsidRPr="00092F88" w:rsidRDefault="00092F88" w:rsidP="00092F88">
      <w:pPr>
        <w:spacing w:line="276" w:lineRule="auto"/>
        <w:rPr>
          <w:rFonts w:ascii="Times New Roman" w:eastAsia="Times New Roman" w:hAnsi="Times New Roman"/>
        </w:rPr>
      </w:pPr>
    </w:p>
    <w:p w14:paraId="4DA80293" w14:textId="77777777" w:rsidR="00092F88" w:rsidRPr="00092F88" w:rsidRDefault="00092F88" w:rsidP="00092F88">
      <w:pPr>
        <w:spacing w:line="276" w:lineRule="auto"/>
        <w:rPr>
          <w:rFonts w:ascii="Times New Roman" w:eastAsia="Times New Roman" w:hAnsi="Times New Roman"/>
        </w:rPr>
      </w:pPr>
    </w:p>
    <w:p w14:paraId="41779FE3" w14:textId="77777777" w:rsidR="00092F88" w:rsidRPr="00092F88" w:rsidRDefault="00092F88" w:rsidP="00092F88">
      <w:pPr>
        <w:spacing w:line="276" w:lineRule="auto"/>
        <w:rPr>
          <w:rFonts w:ascii="Times New Roman" w:eastAsia="Times New Roman" w:hAnsi="Times New Roman"/>
        </w:rPr>
      </w:pPr>
    </w:p>
    <w:p w14:paraId="253DA32E" w14:textId="77777777" w:rsidR="00092F88" w:rsidRPr="00092F88" w:rsidRDefault="00092F88" w:rsidP="00092F88">
      <w:pPr>
        <w:spacing w:line="276" w:lineRule="auto"/>
        <w:rPr>
          <w:rFonts w:ascii="Times New Roman" w:eastAsia="Times New Roman" w:hAnsi="Times New Roman"/>
        </w:rPr>
      </w:pPr>
    </w:p>
    <w:p w14:paraId="48A9DBC6" w14:textId="77777777" w:rsidR="00092F88" w:rsidRPr="00092F88" w:rsidRDefault="00092F88" w:rsidP="00092F88">
      <w:pPr>
        <w:spacing w:line="276" w:lineRule="auto"/>
        <w:rPr>
          <w:rFonts w:ascii="Times New Roman" w:eastAsia="Times New Roman" w:hAnsi="Times New Roman"/>
        </w:rPr>
      </w:pPr>
    </w:p>
    <w:p w14:paraId="37612062" w14:textId="77777777" w:rsidR="00092F88" w:rsidRPr="00092F88" w:rsidRDefault="00092F88" w:rsidP="00092F88">
      <w:pPr>
        <w:spacing w:line="276" w:lineRule="auto"/>
        <w:rPr>
          <w:rFonts w:ascii="Times New Roman" w:eastAsia="Times New Roman" w:hAnsi="Times New Roman"/>
        </w:rPr>
      </w:pPr>
    </w:p>
    <w:p w14:paraId="24242732" w14:textId="77777777" w:rsidR="00092F88" w:rsidRPr="00092F88" w:rsidRDefault="00092F88" w:rsidP="00092F88">
      <w:pPr>
        <w:spacing w:line="276" w:lineRule="auto"/>
        <w:rPr>
          <w:rFonts w:ascii="Times New Roman" w:eastAsia="Times New Roman" w:hAnsi="Times New Roman"/>
        </w:rPr>
      </w:pPr>
    </w:p>
    <w:p w14:paraId="1A00699B" w14:textId="77777777" w:rsidR="00092F88" w:rsidRPr="00092F88" w:rsidRDefault="00092F88" w:rsidP="00092F88">
      <w:pPr>
        <w:spacing w:line="276" w:lineRule="auto"/>
        <w:rPr>
          <w:rFonts w:ascii="Times New Roman" w:eastAsia="Times New Roman" w:hAnsi="Times New Roman"/>
        </w:rPr>
      </w:pPr>
    </w:p>
    <w:p w14:paraId="1CE01AE1" w14:textId="77777777" w:rsidR="00092F88" w:rsidRPr="00092F88" w:rsidRDefault="00092F88" w:rsidP="00092F88">
      <w:pPr>
        <w:spacing w:line="276" w:lineRule="auto"/>
        <w:rPr>
          <w:rFonts w:ascii="Times New Roman" w:eastAsia="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3340"/>
        <w:gridCol w:w="2018"/>
        <w:gridCol w:w="1701"/>
      </w:tblGrid>
      <w:tr w:rsidR="00092F88" w:rsidRPr="00092F88" w14:paraId="664D5DE1" w14:textId="77777777" w:rsidTr="00B91BFA">
        <w:tc>
          <w:tcPr>
            <w:tcW w:w="9245" w:type="dxa"/>
            <w:gridSpan w:val="4"/>
            <w:shd w:val="clear" w:color="auto" w:fill="92CDDC"/>
          </w:tcPr>
          <w:p w14:paraId="5C73ECB9" w14:textId="77777777" w:rsidR="00092F88" w:rsidRPr="00092F88" w:rsidRDefault="00092F88" w:rsidP="00092F88">
            <w:pPr>
              <w:spacing w:line="360" w:lineRule="auto"/>
              <w:jc w:val="center"/>
              <w:rPr>
                <w:rFonts w:ascii="Times New Roman" w:eastAsia="Times New Roman" w:hAnsi="Times New Roman"/>
                <w:sz w:val="24"/>
                <w:szCs w:val="24"/>
                <w:highlight w:val="yellow"/>
              </w:rPr>
            </w:pPr>
            <w:r w:rsidRPr="00092F88">
              <w:rPr>
                <w:rFonts w:ascii="Times New Roman" w:eastAsia="Times New Roman" w:hAnsi="Times New Roman"/>
                <w:b/>
                <w:sz w:val="24"/>
                <w:szCs w:val="24"/>
              </w:rPr>
              <w:t>Brahmanbaria</w:t>
            </w:r>
            <w:r w:rsidRPr="00092F88">
              <w:rPr>
                <w:rFonts w:ascii="Times New Roman" w:eastAsia="Times New Roman" w:hAnsi="Times New Roman"/>
                <w:sz w:val="24"/>
                <w:szCs w:val="24"/>
              </w:rPr>
              <w:t xml:space="preserve"> (25 -31 October, 2014)</w:t>
            </w:r>
          </w:p>
        </w:tc>
      </w:tr>
      <w:tr w:rsidR="00092F88" w:rsidRPr="00092F88" w14:paraId="1E3AB2AB" w14:textId="77777777" w:rsidTr="00B91BFA">
        <w:tc>
          <w:tcPr>
            <w:tcW w:w="2186" w:type="dxa"/>
            <w:shd w:val="clear" w:color="auto" w:fill="D6E3BC"/>
          </w:tcPr>
          <w:p w14:paraId="4117776D" w14:textId="77777777" w:rsidR="00092F88" w:rsidRPr="00092F88" w:rsidRDefault="00092F88" w:rsidP="00092F88">
            <w:pPr>
              <w:spacing w:line="360" w:lineRule="auto"/>
              <w:jc w:val="center"/>
              <w:rPr>
                <w:rFonts w:ascii="Times New Roman" w:eastAsia="Times New Roman" w:hAnsi="Times New Roman"/>
                <w:sz w:val="24"/>
                <w:szCs w:val="24"/>
              </w:rPr>
            </w:pPr>
            <w:r w:rsidRPr="00092F88">
              <w:rPr>
                <w:rFonts w:ascii="Times New Roman" w:eastAsia="Times New Roman" w:hAnsi="Times New Roman"/>
                <w:sz w:val="24"/>
                <w:szCs w:val="24"/>
              </w:rPr>
              <w:t>Date</w:t>
            </w:r>
          </w:p>
        </w:tc>
        <w:tc>
          <w:tcPr>
            <w:tcW w:w="3340" w:type="dxa"/>
            <w:shd w:val="clear" w:color="auto" w:fill="D6E3BC"/>
          </w:tcPr>
          <w:p w14:paraId="3C4D5FA6" w14:textId="77777777" w:rsidR="00092F88" w:rsidRPr="00092F88" w:rsidRDefault="00092F88" w:rsidP="00092F88">
            <w:pPr>
              <w:spacing w:line="360" w:lineRule="auto"/>
              <w:jc w:val="center"/>
              <w:rPr>
                <w:rFonts w:ascii="Times New Roman" w:eastAsia="Times New Roman" w:hAnsi="Times New Roman"/>
                <w:sz w:val="24"/>
                <w:szCs w:val="24"/>
              </w:rPr>
            </w:pPr>
            <w:r w:rsidRPr="00092F88">
              <w:rPr>
                <w:rFonts w:ascii="Times New Roman" w:eastAsia="Times New Roman" w:hAnsi="Times New Roman"/>
                <w:sz w:val="24"/>
                <w:szCs w:val="24"/>
              </w:rPr>
              <w:t>Event</w:t>
            </w:r>
          </w:p>
        </w:tc>
        <w:tc>
          <w:tcPr>
            <w:tcW w:w="2018" w:type="dxa"/>
            <w:shd w:val="clear" w:color="auto" w:fill="D6E3BC"/>
          </w:tcPr>
          <w:p w14:paraId="7F5B2EFB" w14:textId="77777777" w:rsidR="00092F88" w:rsidRPr="00092F88" w:rsidRDefault="00092F88" w:rsidP="00092F88">
            <w:pPr>
              <w:spacing w:line="360" w:lineRule="auto"/>
              <w:jc w:val="center"/>
              <w:rPr>
                <w:rFonts w:ascii="Times New Roman" w:eastAsia="Times New Roman" w:hAnsi="Times New Roman"/>
                <w:sz w:val="24"/>
                <w:szCs w:val="24"/>
              </w:rPr>
            </w:pPr>
            <w:r w:rsidRPr="00092F88">
              <w:rPr>
                <w:rFonts w:ascii="Times New Roman" w:eastAsia="Times New Roman" w:hAnsi="Times New Roman"/>
                <w:sz w:val="24"/>
                <w:szCs w:val="24"/>
              </w:rPr>
              <w:t>Venue/remarks</w:t>
            </w:r>
          </w:p>
        </w:tc>
        <w:tc>
          <w:tcPr>
            <w:tcW w:w="1701" w:type="dxa"/>
            <w:shd w:val="clear" w:color="auto" w:fill="D6E3BC"/>
          </w:tcPr>
          <w:p w14:paraId="68263E8E" w14:textId="77777777" w:rsidR="00092F88" w:rsidRPr="00092F88" w:rsidRDefault="00092F88" w:rsidP="00092F88">
            <w:pPr>
              <w:spacing w:line="360" w:lineRule="auto"/>
              <w:jc w:val="center"/>
              <w:rPr>
                <w:rFonts w:ascii="Times New Roman" w:eastAsia="Times New Roman" w:hAnsi="Times New Roman"/>
                <w:sz w:val="24"/>
                <w:szCs w:val="24"/>
              </w:rPr>
            </w:pPr>
            <w:r w:rsidRPr="00092F88">
              <w:rPr>
                <w:rFonts w:ascii="Times New Roman" w:eastAsia="Times New Roman" w:hAnsi="Times New Roman"/>
                <w:sz w:val="24"/>
                <w:szCs w:val="24"/>
              </w:rPr>
              <w:t>Remarks</w:t>
            </w:r>
          </w:p>
        </w:tc>
      </w:tr>
      <w:tr w:rsidR="00092F88" w:rsidRPr="00092F88" w14:paraId="3D5F890F" w14:textId="77777777" w:rsidTr="00B91BFA">
        <w:tc>
          <w:tcPr>
            <w:tcW w:w="2186" w:type="dxa"/>
            <w:shd w:val="clear" w:color="auto" w:fill="auto"/>
          </w:tcPr>
          <w:p w14:paraId="4CE4FEDF"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25 October, 2014</w:t>
            </w:r>
          </w:p>
          <w:p w14:paraId="0812860F" w14:textId="77777777" w:rsidR="00092F88" w:rsidRPr="00092F88" w:rsidRDefault="00092F88" w:rsidP="00092F88">
            <w:pPr>
              <w:spacing w:line="360" w:lineRule="auto"/>
              <w:rPr>
                <w:rFonts w:ascii="Times New Roman" w:eastAsia="Times New Roman" w:hAnsi="Times New Roman"/>
                <w:sz w:val="24"/>
                <w:szCs w:val="24"/>
              </w:rPr>
            </w:pPr>
          </w:p>
        </w:tc>
        <w:tc>
          <w:tcPr>
            <w:tcW w:w="3340" w:type="dxa"/>
            <w:shd w:val="clear" w:color="auto" w:fill="auto"/>
          </w:tcPr>
          <w:p w14:paraId="49ADA725"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Travel to Brahmanbaria</w:t>
            </w:r>
          </w:p>
        </w:tc>
        <w:tc>
          <w:tcPr>
            <w:tcW w:w="2018" w:type="dxa"/>
            <w:shd w:val="clear" w:color="auto" w:fill="auto"/>
          </w:tcPr>
          <w:p w14:paraId="25F20B0A"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Work at the Hotel/Guest House at Brahmanbaria</w:t>
            </w:r>
          </w:p>
        </w:tc>
        <w:tc>
          <w:tcPr>
            <w:tcW w:w="1701" w:type="dxa"/>
            <w:shd w:val="clear" w:color="auto" w:fill="auto"/>
          </w:tcPr>
          <w:p w14:paraId="519E34E1"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Saturday</w:t>
            </w:r>
          </w:p>
        </w:tc>
      </w:tr>
      <w:tr w:rsidR="00092F88" w:rsidRPr="00092F88" w14:paraId="11F91E8E" w14:textId="77777777" w:rsidTr="00B91BFA">
        <w:tc>
          <w:tcPr>
            <w:tcW w:w="2186" w:type="dxa"/>
            <w:shd w:val="clear" w:color="auto" w:fill="auto"/>
          </w:tcPr>
          <w:p w14:paraId="1519DED1"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26 October, 2014</w:t>
            </w:r>
          </w:p>
          <w:p w14:paraId="1C85ADA7" w14:textId="77777777" w:rsidR="00092F88" w:rsidRPr="00092F88" w:rsidRDefault="00092F88" w:rsidP="00092F88">
            <w:pPr>
              <w:spacing w:line="360" w:lineRule="auto"/>
              <w:rPr>
                <w:rFonts w:ascii="Times New Roman" w:eastAsia="Times New Roman" w:hAnsi="Times New Roman"/>
                <w:sz w:val="24"/>
                <w:szCs w:val="24"/>
              </w:rPr>
            </w:pPr>
          </w:p>
        </w:tc>
        <w:tc>
          <w:tcPr>
            <w:tcW w:w="3340" w:type="dxa"/>
            <w:shd w:val="clear" w:color="auto" w:fill="auto"/>
          </w:tcPr>
          <w:p w14:paraId="4F639C36"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Travel to Mojlishpur Union Parishad (Brahmanbaria sadar)</w:t>
            </w:r>
          </w:p>
          <w:p w14:paraId="3B6C9477"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Meeting with UP Chairman, members, Secretary and local beneficiaries/citizens as per requirement</w:t>
            </w:r>
          </w:p>
        </w:tc>
        <w:tc>
          <w:tcPr>
            <w:tcW w:w="2018" w:type="dxa"/>
            <w:shd w:val="clear" w:color="auto" w:fill="auto"/>
          </w:tcPr>
          <w:p w14:paraId="4F8872B2"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UP Complex</w:t>
            </w:r>
          </w:p>
        </w:tc>
        <w:tc>
          <w:tcPr>
            <w:tcW w:w="1701" w:type="dxa"/>
            <w:shd w:val="clear" w:color="auto" w:fill="auto"/>
          </w:tcPr>
          <w:p w14:paraId="40A4EBDC" w14:textId="77777777" w:rsidR="00092F88" w:rsidRPr="00092F88" w:rsidRDefault="00092F88" w:rsidP="00092F88">
            <w:pPr>
              <w:spacing w:line="360" w:lineRule="auto"/>
              <w:rPr>
                <w:rFonts w:ascii="Times New Roman" w:eastAsia="Times New Roman" w:hAnsi="Times New Roman"/>
                <w:sz w:val="24"/>
                <w:szCs w:val="24"/>
              </w:rPr>
            </w:pPr>
          </w:p>
        </w:tc>
      </w:tr>
      <w:tr w:rsidR="00092F88" w:rsidRPr="00092F88" w14:paraId="74278D6D" w14:textId="77777777" w:rsidTr="00B91BFA">
        <w:tc>
          <w:tcPr>
            <w:tcW w:w="2186" w:type="dxa"/>
            <w:shd w:val="clear" w:color="auto" w:fill="auto"/>
          </w:tcPr>
          <w:p w14:paraId="1D15F9F1"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27 October, 2014</w:t>
            </w:r>
          </w:p>
          <w:p w14:paraId="6F22498C" w14:textId="77777777" w:rsidR="00092F88" w:rsidRPr="00092F88" w:rsidRDefault="00092F88" w:rsidP="00092F88">
            <w:pPr>
              <w:spacing w:line="360" w:lineRule="auto"/>
              <w:rPr>
                <w:rFonts w:ascii="Times New Roman" w:eastAsia="Times New Roman" w:hAnsi="Times New Roman"/>
                <w:sz w:val="24"/>
                <w:szCs w:val="24"/>
              </w:rPr>
            </w:pPr>
          </w:p>
        </w:tc>
        <w:tc>
          <w:tcPr>
            <w:tcW w:w="3340" w:type="dxa"/>
            <w:shd w:val="clear" w:color="auto" w:fill="auto"/>
          </w:tcPr>
          <w:p w14:paraId="116C6624" w14:textId="77777777" w:rsidR="00092F88" w:rsidRPr="00092F88" w:rsidRDefault="00092F88" w:rsidP="00092F88">
            <w:pPr>
              <w:spacing w:line="360" w:lineRule="auto"/>
              <w:ind w:left="334" w:hanging="334"/>
              <w:rPr>
                <w:rFonts w:ascii="Times New Roman" w:eastAsia="Times New Roman" w:hAnsi="Times New Roman"/>
                <w:sz w:val="24"/>
                <w:szCs w:val="24"/>
              </w:rPr>
            </w:pPr>
            <w:r w:rsidRPr="00092F88">
              <w:rPr>
                <w:rFonts w:ascii="Times New Roman" w:eastAsia="Times New Roman" w:hAnsi="Times New Roman"/>
                <w:sz w:val="24"/>
                <w:szCs w:val="24"/>
              </w:rPr>
              <w:t xml:space="preserve">1) Meeting with DDLG and DLG. </w:t>
            </w:r>
          </w:p>
          <w:p w14:paraId="0697244F" w14:textId="2AAB1A93" w:rsidR="00092F88" w:rsidRPr="00092F88" w:rsidRDefault="00092F88" w:rsidP="00092F88">
            <w:pPr>
              <w:spacing w:line="360" w:lineRule="auto"/>
              <w:ind w:left="334" w:hanging="334"/>
              <w:rPr>
                <w:rFonts w:ascii="Times New Roman" w:eastAsia="Times New Roman" w:hAnsi="Times New Roman"/>
                <w:sz w:val="24"/>
                <w:szCs w:val="24"/>
              </w:rPr>
            </w:pPr>
            <w:r w:rsidRPr="00092F88">
              <w:rPr>
                <w:rFonts w:ascii="Times New Roman" w:eastAsia="Times New Roman" w:hAnsi="Times New Roman"/>
                <w:sz w:val="24"/>
                <w:szCs w:val="24"/>
              </w:rPr>
              <w:t>2) Meeting with District</w:t>
            </w:r>
            <w:r w:rsidR="00341A5C">
              <w:rPr>
                <w:rFonts w:ascii="Times New Roman" w:eastAsia="Times New Roman" w:hAnsi="Times New Roman"/>
                <w:sz w:val="24"/>
                <w:szCs w:val="24"/>
              </w:rPr>
              <w:t xml:space="preserve"> </w:t>
            </w:r>
            <w:r w:rsidRPr="00092F88">
              <w:rPr>
                <w:rFonts w:ascii="Times New Roman" w:eastAsia="Times New Roman" w:hAnsi="Times New Roman"/>
                <w:sz w:val="24"/>
                <w:szCs w:val="24"/>
              </w:rPr>
              <w:t>Government Officers as per requirement</w:t>
            </w:r>
          </w:p>
        </w:tc>
        <w:tc>
          <w:tcPr>
            <w:tcW w:w="2018" w:type="dxa"/>
            <w:shd w:val="clear" w:color="auto" w:fill="auto"/>
          </w:tcPr>
          <w:p w14:paraId="6F58AB23"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Project Office</w:t>
            </w:r>
          </w:p>
          <w:p w14:paraId="37AA3FA6"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 xml:space="preserve"> DC Office</w:t>
            </w:r>
          </w:p>
        </w:tc>
        <w:tc>
          <w:tcPr>
            <w:tcW w:w="1701" w:type="dxa"/>
            <w:shd w:val="clear" w:color="auto" w:fill="auto"/>
          </w:tcPr>
          <w:p w14:paraId="1958865E" w14:textId="77777777" w:rsidR="00092F88" w:rsidRPr="00092F88" w:rsidRDefault="00092F88" w:rsidP="00092F88">
            <w:pPr>
              <w:spacing w:line="360" w:lineRule="auto"/>
              <w:rPr>
                <w:rFonts w:ascii="Times New Roman" w:eastAsia="Times New Roman" w:hAnsi="Times New Roman"/>
                <w:sz w:val="24"/>
                <w:szCs w:val="24"/>
              </w:rPr>
            </w:pPr>
          </w:p>
        </w:tc>
      </w:tr>
      <w:tr w:rsidR="00092F88" w:rsidRPr="00092F88" w14:paraId="1A4F3110" w14:textId="77777777" w:rsidTr="00B91BFA">
        <w:tc>
          <w:tcPr>
            <w:tcW w:w="2186" w:type="dxa"/>
            <w:shd w:val="clear" w:color="auto" w:fill="auto"/>
          </w:tcPr>
          <w:p w14:paraId="2C69812A"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27 October, 2014</w:t>
            </w:r>
          </w:p>
          <w:p w14:paraId="668CF7C1" w14:textId="77777777" w:rsidR="00092F88" w:rsidRPr="00092F88" w:rsidRDefault="00092F88" w:rsidP="00092F88">
            <w:pPr>
              <w:spacing w:line="360" w:lineRule="auto"/>
              <w:rPr>
                <w:rFonts w:ascii="Times New Roman" w:eastAsia="Times New Roman" w:hAnsi="Times New Roman"/>
                <w:sz w:val="24"/>
                <w:szCs w:val="24"/>
              </w:rPr>
            </w:pPr>
          </w:p>
        </w:tc>
        <w:tc>
          <w:tcPr>
            <w:tcW w:w="3340" w:type="dxa"/>
            <w:shd w:val="clear" w:color="auto" w:fill="auto"/>
          </w:tcPr>
          <w:p w14:paraId="49099C9A"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Travel to Brahmanbaria Sadar Upazila Complex</w:t>
            </w:r>
            <w:r w:rsidRPr="00092F88">
              <w:rPr>
                <w:rFonts w:ascii="Times New Roman" w:eastAsia="Times New Roman" w:hAnsi="Times New Roman"/>
                <w:sz w:val="24"/>
                <w:szCs w:val="24"/>
                <w:lang w:val="en-GB"/>
              </w:rPr>
              <w:t>.</w:t>
            </w:r>
            <w:r w:rsidRPr="00092F88">
              <w:rPr>
                <w:rFonts w:ascii="Times New Roman" w:eastAsia="Times New Roman" w:hAnsi="Times New Roman"/>
                <w:sz w:val="24"/>
                <w:szCs w:val="24"/>
              </w:rPr>
              <w:t xml:space="preserve"> </w:t>
            </w:r>
          </w:p>
          <w:p w14:paraId="10C99298"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Meeting with Upzila Chairman, Vice-chairmen, TNO and other Government Officers as per requirement</w:t>
            </w:r>
          </w:p>
        </w:tc>
        <w:tc>
          <w:tcPr>
            <w:tcW w:w="2018" w:type="dxa"/>
            <w:shd w:val="clear" w:color="auto" w:fill="auto"/>
          </w:tcPr>
          <w:p w14:paraId="2009921C"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UPZ Complex</w:t>
            </w:r>
          </w:p>
        </w:tc>
        <w:tc>
          <w:tcPr>
            <w:tcW w:w="1701" w:type="dxa"/>
            <w:shd w:val="clear" w:color="auto" w:fill="auto"/>
          </w:tcPr>
          <w:p w14:paraId="2A36FB30" w14:textId="77777777" w:rsidR="00092F88" w:rsidRPr="00092F88" w:rsidRDefault="00092F88" w:rsidP="00092F88">
            <w:pPr>
              <w:spacing w:line="360" w:lineRule="auto"/>
              <w:rPr>
                <w:rFonts w:ascii="Times New Roman" w:eastAsia="Times New Roman" w:hAnsi="Times New Roman"/>
                <w:sz w:val="24"/>
                <w:szCs w:val="24"/>
              </w:rPr>
            </w:pPr>
          </w:p>
        </w:tc>
      </w:tr>
      <w:tr w:rsidR="00092F88" w:rsidRPr="00092F88" w14:paraId="54D4162E" w14:textId="77777777" w:rsidTr="00B91BFA">
        <w:tc>
          <w:tcPr>
            <w:tcW w:w="2186" w:type="dxa"/>
            <w:shd w:val="clear" w:color="auto" w:fill="FFFFFF"/>
          </w:tcPr>
          <w:p w14:paraId="6B19F75F"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28 October, 2014</w:t>
            </w:r>
          </w:p>
        </w:tc>
        <w:tc>
          <w:tcPr>
            <w:tcW w:w="3340" w:type="dxa"/>
            <w:shd w:val="clear" w:color="auto" w:fill="FFFFFF"/>
          </w:tcPr>
          <w:p w14:paraId="5E33D911"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 xml:space="preserve">Travel to Sarail Upazila </w:t>
            </w:r>
            <w:r w:rsidRPr="00092F88">
              <w:rPr>
                <w:rFonts w:ascii="Times New Roman" w:eastAsia="Times New Roman" w:hAnsi="Times New Roman"/>
                <w:sz w:val="24"/>
                <w:szCs w:val="24"/>
                <w:lang w:val="en-GB"/>
              </w:rPr>
              <w:t>Upazila.</w:t>
            </w:r>
            <w:r w:rsidRPr="00092F88">
              <w:rPr>
                <w:rFonts w:ascii="Times New Roman" w:eastAsia="Times New Roman" w:hAnsi="Times New Roman"/>
                <w:sz w:val="24"/>
                <w:szCs w:val="24"/>
              </w:rPr>
              <w:t xml:space="preserve"> </w:t>
            </w:r>
          </w:p>
          <w:p w14:paraId="061B4E0D"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Meeting with Upzila Chairman, Vice-chairmen, TNO and other Government Officers as per requirement</w:t>
            </w:r>
          </w:p>
        </w:tc>
        <w:tc>
          <w:tcPr>
            <w:tcW w:w="2018" w:type="dxa"/>
            <w:shd w:val="clear" w:color="auto" w:fill="FFFFFF"/>
          </w:tcPr>
          <w:p w14:paraId="608DF946"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Sarail UPZ Complex</w:t>
            </w:r>
          </w:p>
        </w:tc>
        <w:tc>
          <w:tcPr>
            <w:tcW w:w="1701" w:type="dxa"/>
            <w:shd w:val="clear" w:color="auto" w:fill="FFFFFF"/>
          </w:tcPr>
          <w:p w14:paraId="41A0E73E" w14:textId="77777777" w:rsidR="00092F88" w:rsidRPr="00092F88" w:rsidRDefault="00092F88" w:rsidP="00092F88">
            <w:pPr>
              <w:spacing w:line="360" w:lineRule="auto"/>
              <w:rPr>
                <w:rFonts w:ascii="Times New Roman" w:eastAsia="Times New Roman" w:hAnsi="Times New Roman"/>
                <w:sz w:val="24"/>
                <w:szCs w:val="24"/>
              </w:rPr>
            </w:pPr>
          </w:p>
        </w:tc>
      </w:tr>
      <w:tr w:rsidR="00092F88" w:rsidRPr="00092F88" w14:paraId="06FBD047" w14:textId="77777777" w:rsidTr="00B91BFA">
        <w:tc>
          <w:tcPr>
            <w:tcW w:w="2186" w:type="dxa"/>
            <w:shd w:val="clear" w:color="auto" w:fill="auto"/>
          </w:tcPr>
          <w:p w14:paraId="6763C8B0"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28 October, 2014</w:t>
            </w:r>
          </w:p>
        </w:tc>
        <w:tc>
          <w:tcPr>
            <w:tcW w:w="3340" w:type="dxa"/>
            <w:shd w:val="clear" w:color="auto" w:fill="auto"/>
          </w:tcPr>
          <w:p w14:paraId="7A16E9F1" w14:textId="724FD87C"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Travel to Pakshimul Union Parishad</w:t>
            </w:r>
            <w:r w:rsidR="00341A5C">
              <w:rPr>
                <w:rFonts w:ascii="Times New Roman" w:eastAsia="Times New Roman" w:hAnsi="Times New Roman"/>
                <w:sz w:val="24"/>
                <w:szCs w:val="24"/>
              </w:rPr>
              <w:t xml:space="preserve"> </w:t>
            </w:r>
            <w:r w:rsidRPr="00092F88">
              <w:rPr>
                <w:rFonts w:ascii="Times New Roman" w:eastAsia="Times New Roman" w:hAnsi="Times New Roman"/>
                <w:sz w:val="24"/>
                <w:szCs w:val="24"/>
              </w:rPr>
              <w:t>(Sarail Upazila</w:t>
            </w:r>
            <w:r w:rsidRPr="00092F88">
              <w:rPr>
                <w:rFonts w:ascii="Times New Roman" w:eastAsia="Times New Roman" w:hAnsi="Times New Roman"/>
                <w:sz w:val="24"/>
                <w:szCs w:val="24"/>
                <w:lang w:val="en-GB"/>
              </w:rPr>
              <w:t>)</w:t>
            </w:r>
            <w:r w:rsidRPr="00092F88">
              <w:rPr>
                <w:rFonts w:ascii="Times New Roman" w:eastAsia="Times New Roman" w:hAnsi="Times New Roman"/>
                <w:sz w:val="24"/>
                <w:szCs w:val="24"/>
              </w:rPr>
              <w:t xml:space="preserve">. </w:t>
            </w:r>
          </w:p>
          <w:p w14:paraId="5C19B2DE"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Meeting with UP Chairman, members, Secretary and local beneficiaries/citizens as per requirement</w:t>
            </w:r>
          </w:p>
        </w:tc>
        <w:tc>
          <w:tcPr>
            <w:tcW w:w="2018" w:type="dxa"/>
            <w:shd w:val="clear" w:color="auto" w:fill="auto"/>
          </w:tcPr>
          <w:p w14:paraId="60EFD347"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Pakshimul UP Complex</w:t>
            </w:r>
          </w:p>
        </w:tc>
        <w:tc>
          <w:tcPr>
            <w:tcW w:w="1701" w:type="dxa"/>
            <w:shd w:val="clear" w:color="auto" w:fill="auto"/>
          </w:tcPr>
          <w:p w14:paraId="6B892275" w14:textId="77777777" w:rsidR="00092F88" w:rsidRPr="00092F88" w:rsidRDefault="00092F88" w:rsidP="00092F88">
            <w:pPr>
              <w:spacing w:line="360" w:lineRule="auto"/>
              <w:rPr>
                <w:rFonts w:ascii="Times New Roman" w:eastAsia="Times New Roman" w:hAnsi="Times New Roman"/>
                <w:sz w:val="24"/>
                <w:szCs w:val="24"/>
              </w:rPr>
            </w:pPr>
          </w:p>
        </w:tc>
      </w:tr>
      <w:tr w:rsidR="00092F88" w:rsidRPr="00092F88" w14:paraId="4F6F2ED3" w14:textId="77777777" w:rsidTr="00B91BFA">
        <w:tc>
          <w:tcPr>
            <w:tcW w:w="2186" w:type="dxa"/>
            <w:shd w:val="clear" w:color="auto" w:fill="auto"/>
          </w:tcPr>
          <w:p w14:paraId="0571EB52"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 xml:space="preserve">29 October, 2014 </w:t>
            </w:r>
          </w:p>
        </w:tc>
        <w:tc>
          <w:tcPr>
            <w:tcW w:w="3340" w:type="dxa"/>
            <w:shd w:val="clear" w:color="auto" w:fill="auto"/>
          </w:tcPr>
          <w:p w14:paraId="7E5D4CC0"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Gap filling</w:t>
            </w:r>
          </w:p>
        </w:tc>
        <w:tc>
          <w:tcPr>
            <w:tcW w:w="2018" w:type="dxa"/>
            <w:shd w:val="clear" w:color="auto" w:fill="auto"/>
          </w:tcPr>
          <w:p w14:paraId="5C566925" w14:textId="77777777" w:rsidR="00092F88" w:rsidRPr="00092F88" w:rsidRDefault="00092F88" w:rsidP="00092F88">
            <w:pPr>
              <w:spacing w:line="360" w:lineRule="auto"/>
              <w:rPr>
                <w:rFonts w:ascii="Times New Roman" w:eastAsia="Times New Roman" w:hAnsi="Times New Roman"/>
                <w:sz w:val="24"/>
                <w:szCs w:val="24"/>
              </w:rPr>
            </w:pPr>
          </w:p>
        </w:tc>
        <w:tc>
          <w:tcPr>
            <w:tcW w:w="1701" w:type="dxa"/>
            <w:shd w:val="clear" w:color="auto" w:fill="auto"/>
          </w:tcPr>
          <w:p w14:paraId="7A0C92F8"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Work in Hotel/Guest House</w:t>
            </w:r>
          </w:p>
        </w:tc>
      </w:tr>
      <w:tr w:rsidR="00092F88" w:rsidRPr="00092F88" w14:paraId="44361B32" w14:textId="77777777" w:rsidTr="00B91BFA">
        <w:tc>
          <w:tcPr>
            <w:tcW w:w="2186" w:type="dxa"/>
            <w:shd w:val="clear" w:color="auto" w:fill="auto"/>
          </w:tcPr>
          <w:p w14:paraId="776442B8"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 xml:space="preserve">30 October, 2014 </w:t>
            </w:r>
          </w:p>
        </w:tc>
        <w:tc>
          <w:tcPr>
            <w:tcW w:w="3340" w:type="dxa"/>
            <w:shd w:val="clear" w:color="auto" w:fill="auto"/>
          </w:tcPr>
          <w:p w14:paraId="5C608687"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Travel to Dhaka</w:t>
            </w:r>
          </w:p>
        </w:tc>
        <w:tc>
          <w:tcPr>
            <w:tcW w:w="2018" w:type="dxa"/>
            <w:shd w:val="clear" w:color="auto" w:fill="auto"/>
          </w:tcPr>
          <w:p w14:paraId="7E15C247" w14:textId="77777777" w:rsidR="00092F88" w:rsidRPr="00092F88" w:rsidRDefault="00092F88" w:rsidP="00092F88">
            <w:pPr>
              <w:spacing w:line="360" w:lineRule="auto"/>
              <w:rPr>
                <w:rFonts w:ascii="Times New Roman" w:eastAsia="Times New Roman" w:hAnsi="Times New Roman"/>
                <w:sz w:val="24"/>
                <w:szCs w:val="24"/>
              </w:rPr>
            </w:pPr>
          </w:p>
        </w:tc>
        <w:tc>
          <w:tcPr>
            <w:tcW w:w="1701" w:type="dxa"/>
            <w:shd w:val="clear" w:color="auto" w:fill="auto"/>
          </w:tcPr>
          <w:p w14:paraId="23CB2ACF" w14:textId="77777777" w:rsidR="00092F88" w:rsidRPr="00092F88" w:rsidRDefault="00092F88" w:rsidP="00092F88">
            <w:pPr>
              <w:spacing w:line="360" w:lineRule="auto"/>
              <w:rPr>
                <w:rFonts w:ascii="Times New Roman" w:eastAsia="Times New Roman" w:hAnsi="Times New Roman"/>
                <w:sz w:val="24"/>
                <w:szCs w:val="24"/>
              </w:rPr>
            </w:pPr>
            <w:r w:rsidRPr="00092F88">
              <w:rPr>
                <w:rFonts w:ascii="Times New Roman" w:eastAsia="Times New Roman" w:hAnsi="Times New Roman"/>
                <w:sz w:val="24"/>
                <w:szCs w:val="24"/>
              </w:rPr>
              <w:t>Friday</w:t>
            </w:r>
          </w:p>
        </w:tc>
      </w:tr>
    </w:tbl>
    <w:p w14:paraId="6ABE1864" w14:textId="77777777" w:rsidR="00092F88" w:rsidRPr="00092F88" w:rsidRDefault="00092F88" w:rsidP="00092F88">
      <w:pPr>
        <w:spacing w:line="276" w:lineRule="auto"/>
        <w:rPr>
          <w:rFonts w:ascii="Times New Roman" w:eastAsia="Times New Roman" w:hAnsi="Times New Roman"/>
        </w:rPr>
      </w:pPr>
    </w:p>
    <w:p w14:paraId="19BA9C42" w14:textId="77777777" w:rsidR="00FC5096" w:rsidRDefault="00FC5096" w:rsidP="00C07562">
      <w:pPr>
        <w:rPr>
          <w:lang w:val="en-GB"/>
        </w:rPr>
        <w:sectPr w:rsidR="00FC5096" w:rsidSect="002A2DAD">
          <w:pgSz w:w="11906" w:h="16838"/>
          <w:pgMar w:top="1701" w:right="1134" w:bottom="1701" w:left="1134" w:header="708" w:footer="708" w:gutter="0"/>
          <w:cols w:space="708"/>
          <w:docGrid w:linePitch="360"/>
        </w:sectPr>
      </w:pPr>
    </w:p>
    <w:p w14:paraId="270940FB" w14:textId="77777777" w:rsidR="00C07562" w:rsidRDefault="00C07562" w:rsidP="003449A3">
      <w:pPr>
        <w:pStyle w:val="Heading1"/>
      </w:pPr>
      <w:bookmarkStart w:id="96" w:name="_Toc405475078"/>
      <w:r>
        <w:t xml:space="preserve">Annex </w:t>
      </w:r>
      <w:r w:rsidR="003449A3">
        <w:t>9</w:t>
      </w:r>
      <w:r>
        <w:t>. Data collection plan, Team 2</w:t>
      </w:r>
      <w:bookmarkEnd w:id="96"/>
    </w:p>
    <w:p w14:paraId="290EAF15" w14:textId="77777777" w:rsidR="00C07562" w:rsidRPr="00C07562" w:rsidRDefault="00C07562" w:rsidP="00C07562">
      <w:pPr>
        <w:rPr>
          <w:lang w:val="en-GB"/>
        </w:rPr>
      </w:pPr>
    </w:p>
    <w:p w14:paraId="335F8090" w14:textId="77777777" w:rsidR="00D761CF" w:rsidRPr="00F45AC3" w:rsidRDefault="00D761CF" w:rsidP="00D761CF">
      <w:pPr>
        <w:spacing w:after="0"/>
        <w:jc w:val="center"/>
        <w:rPr>
          <w:rFonts w:ascii="Times New Roman" w:hAnsi="Times New Roman"/>
          <w:b/>
          <w:sz w:val="12"/>
          <w:u w:val="single"/>
        </w:rPr>
      </w:pPr>
    </w:p>
    <w:p w14:paraId="71D3D62C" w14:textId="77777777" w:rsidR="00D761CF" w:rsidRPr="00F45AC3" w:rsidRDefault="00D761CF" w:rsidP="00D761CF">
      <w:pPr>
        <w:spacing w:after="0"/>
        <w:rPr>
          <w:rFonts w:ascii="Times New Roman" w:hAnsi="Times New Roman"/>
          <w:b/>
        </w:rPr>
      </w:pPr>
      <w:r w:rsidRPr="00F45AC3">
        <w:rPr>
          <w:rFonts w:ascii="Times New Roman" w:hAnsi="Times New Roman"/>
          <w:b/>
        </w:rPr>
        <w:t>Group 2</w:t>
      </w:r>
    </w:p>
    <w:p w14:paraId="66CC4939" w14:textId="77777777" w:rsidR="00D761CF" w:rsidRDefault="00D761CF" w:rsidP="00D761CF">
      <w:pPr>
        <w:spacing w:after="0"/>
        <w:rPr>
          <w:rFonts w:ascii="Times New Roman" w:hAnsi="Times New Roman"/>
        </w:rPr>
      </w:pPr>
      <w:r>
        <w:rPr>
          <w:rFonts w:ascii="Times New Roman" w:hAnsi="Times New Roman"/>
        </w:rPr>
        <w:t xml:space="preserve">Team members: </w:t>
      </w:r>
    </w:p>
    <w:p w14:paraId="4621F77C" w14:textId="77777777" w:rsidR="00D761CF" w:rsidRDefault="00D761CF" w:rsidP="00236892">
      <w:pPr>
        <w:pStyle w:val="ListParagraph"/>
        <w:numPr>
          <w:ilvl w:val="0"/>
          <w:numId w:val="29"/>
        </w:numPr>
        <w:spacing w:after="0"/>
        <w:rPr>
          <w:rFonts w:ascii="Times New Roman" w:hAnsi="Times New Roman"/>
        </w:rPr>
      </w:pPr>
      <w:r>
        <w:rPr>
          <w:rFonts w:ascii="Times New Roman" w:hAnsi="Times New Roman"/>
        </w:rPr>
        <w:t xml:space="preserve">Ekram Hossain, Communications Manager, BIGD, BRACU, 0171 306 5023, </w:t>
      </w:r>
      <w:hyperlink r:id="rId36" w:history="1">
        <w:r w:rsidRPr="00B96C7D">
          <w:rPr>
            <w:rStyle w:val="Hyperlink"/>
            <w:rFonts w:ascii="Times New Roman" w:hAnsi="Times New Roman"/>
          </w:rPr>
          <w:t>ekram1952@gmail.com</w:t>
        </w:r>
      </w:hyperlink>
      <w:r>
        <w:rPr>
          <w:rFonts w:ascii="Times New Roman" w:hAnsi="Times New Roman"/>
        </w:rPr>
        <w:t xml:space="preserve"> </w:t>
      </w:r>
    </w:p>
    <w:p w14:paraId="2020197B" w14:textId="77777777" w:rsidR="00D761CF" w:rsidRDefault="00D761CF" w:rsidP="00236892">
      <w:pPr>
        <w:pStyle w:val="ListParagraph"/>
        <w:numPr>
          <w:ilvl w:val="0"/>
          <w:numId w:val="29"/>
        </w:numPr>
        <w:spacing w:after="0"/>
        <w:rPr>
          <w:rFonts w:ascii="Times New Roman" w:hAnsi="Times New Roman"/>
        </w:rPr>
      </w:pPr>
      <w:r>
        <w:rPr>
          <w:rFonts w:ascii="Times New Roman" w:hAnsi="Times New Roman"/>
        </w:rPr>
        <w:t xml:space="preserve">ASM Firoz-Ul-Hassan, Asst. Professor, JU, 0175 012 2305, </w:t>
      </w:r>
      <w:hyperlink r:id="rId37" w:history="1">
        <w:r w:rsidRPr="00B96C7D">
          <w:rPr>
            <w:rStyle w:val="Hyperlink"/>
            <w:rFonts w:ascii="Times New Roman" w:hAnsi="Times New Roman"/>
          </w:rPr>
          <w:t>firoz_gp_ju@yahoo.com</w:t>
        </w:r>
      </w:hyperlink>
      <w:r>
        <w:rPr>
          <w:rFonts w:ascii="Times New Roman" w:hAnsi="Times New Roman"/>
        </w:rPr>
        <w:t xml:space="preserve"> </w:t>
      </w:r>
    </w:p>
    <w:p w14:paraId="0A7E3776" w14:textId="77777777" w:rsidR="00D761CF" w:rsidRPr="00F45AC3" w:rsidRDefault="00D761CF" w:rsidP="00D761CF">
      <w:pPr>
        <w:spacing w:after="0"/>
        <w:rPr>
          <w:rFonts w:ascii="Times New Roman" w:hAnsi="Times New Roman"/>
          <w:sz w:val="12"/>
        </w:rPr>
      </w:pPr>
    </w:p>
    <w:p w14:paraId="2722710D" w14:textId="77777777" w:rsidR="00D761CF" w:rsidRDefault="00D761CF" w:rsidP="00D761CF">
      <w:pPr>
        <w:spacing w:after="0"/>
        <w:rPr>
          <w:rFonts w:ascii="Times New Roman" w:hAnsi="Times New Roman"/>
        </w:rPr>
      </w:pPr>
    </w:p>
    <w:p w14:paraId="6F57C8A0" w14:textId="77777777" w:rsidR="00D761CF" w:rsidRDefault="00D761CF" w:rsidP="00D761CF">
      <w:pPr>
        <w:spacing w:after="0"/>
        <w:rPr>
          <w:rFonts w:ascii="Times New Roman" w:hAnsi="Times New Roman"/>
        </w:rPr>
      </w:pPr>
      <w:r>
        <w:rPr>
          <w:rFonts w:ascii="Times New Roman" w:hAnsi="Times New Roman"/>
        </w:rPr>
        <w:t>Overview:</w:t>
      </w:r>
    </w:p>
    <w:p w14:paraId="15B89837" w14:textId="77777777" w:rsidR="00D761CF" w:rsidRDefault="00D761CF" w:rsidP="00D761CF">
      <w:pPr>
        <w:spacing w:after="0"/>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2394"/>
        <w:gridCol w:w="2394"/>
      </w:tblGrid>
      <w:tr w:rsidR="00D761CF" w14:paraId="2C71CDAC" w14:textId="77777777" w:rsidTr="00092F88">
        <w:tc>
          <w:tcPr>
            <w:tcW w:w="23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14:paraId="65B433A5" w14:textId="77777777" w:rsidR="00D761CF" w:rsidRDefault="00D761CF">
            <w:pPr>
              <w:spacing w:after="0"/>
              <w:rPr>
                <w:rFonts w:ascii="Times New Roman" w:eastAsia="Times New Roman" w:hAnsi="Times New Roman"/>
                <w:b/>
              </w:rPr>
            </w:pPr>
            <w:r>
              <w:rPr>
                <w:rFonts w:ascii="Times New Roman" w:hAnsi="Times New Roman"/>
                <w:b/>
              </w:rPr>
              <w:t>Date</w:t>
            </w:r>
          </w:p>
        </w:tc>
        <w:tc>
          <w:tcPr>
            <w:tcW w:w="23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14:paraId="4D2E2D96" w14:textId="77777777" w:rsidR="00D761CF" w:rsidRDefault="00D761CF">
            <w:pPr>
              <w:spacing w:after="0"/>
              <w:rPr>
                <w:rFonts w:ascii="Times New Roman" w:eastAsia="Times New Roman" w:hAnsi="Times New Roman"/>
                <w:b/>
              </w:rPr>
            </w:pPr>
            <w:r>
              <w:rPr>
                <w:rFonts w:ascii="Times New Roman" w:hAnsi="Times New Roman"/>
                <w:b/>
              </w:rPr>
              <w:t xml:space="preserve">District </w:t>
            </w:r>
          </w:p>
        </w:tc>
        <w:tc>
          <w:tcPr>
            <w:tcW w:w="23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14:paraId="7F97BBDD" w14:textId="77777777" w:rsidR="00D761CF" w:rsidRDefault="00D761CF">
            <w:pPr>
              <w:spacing w:after="0"/>
              <w:rPr>
                <w:rFonts w:ascii="Times New Roman" w:eastAsia="Times New Roman" w:hAnsi="Times New Roman"/>
                <w:b/>
              </w:rPr>
            </w:pPr>
            <w:r>
              <w:rPr>
                <w:rFonts w:ascii="Times New Roman" w:hAnsi="Times New Roman"/>
                <w:b/>
              </w:rPr>
              <w:t xml:space="preserve">Upazila </w:t>
            </w:r>
          </w:p>
        </w:tc>
        <w:tc>
          <w:tcPr>
            <w:tcW w:w="23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7B0F0E75" w14:textId="77777777" w:rsidR="00D761CF" w:rsidRDefault="00D761CF">
            <w:pPr>
              <w:spacing w:after="0"/>
              <w:rPr>
                <w:rFonts w:ascii="Times New Roman" w:eastAsia="Times New Roman" w:hAnsi="Times New Roman"/>
                <w:b/>
              </w:rPr>
            </w:pPr>
            <w:r>
              <w:rPr>
                <w:rFonts w:ascii="Times New Roman" w:hAnsi="Times New Roman"/>
                <w:b/>
              </w:rPr>
              <w:t xml:space="preserve">Union Parishad </w:t>
            </w:r>
          </w:p>
          <w:p w14:paraId="0BAAA467" w14:textId="77777777" w:rsidR="00D761CF" w:rsidRDefault="00D761CF">
            <w:pPr>
              <w:spacing w:after="0"/>
              <w:rPr>
                <w:rFonts w:ascii="Times New Roman" w:eastAsia="Times New Roman" w:hAnsi="Times New Roman"/>
                <w:b/>
              </w:rPr>
            </w:pPr>
          </w:p>
        </w:tc>
      </w:tr>
      <w:tr w:rsidR="00D761CF" w14:paraId="47189BB4" w14:textId="77777777" w:rsidTr="00D761CF">
        <w:trPr>
          <w:trHeight w:val="263"/>
        </w:trPr>
        <w:tc>
          <w:tcPr>
            <w:tcW w:w="2394" w:type="dxa"/>
            <w:vMerge w:val="restart"/>
            <w:tcBorders>
              <w:top w:val="single" w:sz="4" w:space="0" w:color="000000"/>
              <w:left w:val="single" w:sz="4" w:space="0" w:color="000000"/>
              <w:bottom w:val="single" w:sz="4" w:space="0" w:color="000000"/>
              <w:right w:val="single" w:sz="4" w:space="0" w:color="000000"/>
            </w:tcBorders>
          </w:tcPr>
          <w:p w14:paraId="24EC198D" w14:textId="77777777" w:rsidR="00D761CF" w:rsidRDefault="00D761CF">
            <w:pPr>
              <w:spacing w:after="0"/>
              <w:rPr>
                <w:rFonts w:ascii="Times New Roman" w:eastAsia="Times New Roman" w:hAnsi="Times New Roman"/>
              </w:rPr>
            </w:pPr>
            <w:r>
              <w:rPr>
                <w:rFonts w:ascii="Times New Roman" w:hAnsi="Times New Roman"/>
              </w:rPr>
              <w:t>11 – 16 October, 2014</w:t>
            </w:r>
          </w:p>
          <w:p w14:paraId="109CF670" w14:textId="77777777" w:rsidR="00D761CF" w:rsidRDefault="00D761CF">
            <w:pPr>
              <w:spacing w:after="0"/>
              <w:rPr>
                <w:rFonts w:ascii="Times New Roman" w:eastAsia="Times New Roman" w:hAnsi="Times New Roman"/>
              </w:rPr>
            </w:pPr>
          </w:p>
        </w:tc>
        <w:tc>
          <w:tcPr>
            <w:tcW w:w="2394" w:type="dxa"/>
            <w:vMerge w:val="restart"/>
            <w:tcBorders>
              <w:top w:val="single" w:sz="4" w:space="0" w:color="000000"/>
              <w:left w:val="single" w:sz="4" w:space="0" w:color="000000"/>
              <w:bottom w:val="single" w:sz="4" w:space="0" w:color="000000"/>
              <w:right w:val="single" w:sz="4" w:space="0" w:color="000000"/>
            </w:tcBorders>
            <w:hideMark/>
          </w:tcPr>
          <w:p w14:paraId="70A6F3B6" w14:textId="77777777" w:rsidR="00D761CF" w:rsidRPr="001D5729" w:rsidRDefault="00D761CF">
            <w:pPr>
              <w:spacing w:after="0"/>
              <w:rPr>
                <w:rFonts w:ascii="Times New Roman" w:eastAsia="Times New Roman" w:hAnsi="Times New Roman"/>
                <w:b/>
              </w:rPr>
            </w:pPr>
            <w:r w:rsidRPr="001D5729">
              <w:rPr>
                <w:rFonts w:ascii="Times New Roman" w:hAnsi="Times New Roman"/>
                <w:b/>
              </w:rPr>
              <w:t>Sirajganj</w:t>
            </w:r>
          </w:p>
        </w:tc>
        <w:tc>
          <w:tcPr>
            <w:tcW w:w="2394" w:type="dxa"/>
            <w:tcBorders>
              <w:top w:val="single" w:sz="4" w:space="0" w:color="000000"/>
              <w:left w:val="single" w:sz="4" w:space="0" w:color="000000"/>
              <w:bottom w:val="single" w:sz="4" w:space="0" w:color="000000"/>
              <w:right w:val="single" w:sz="4" w:space="0" w:color="000000"/>
            </w:tcBorders>
            <w:hideMark/>
          </w:tcPr>
          <w:p w14:paraId="4FE082D4" w14:textId="77777777" w:rsidR="00D761CF" w:rsidRDefault="00D761CF">
            <w:pPr>
              <w:spacing w:after="0"/>
              <w:rPr>
                <w:rFonts w:ascii="Times New Roman" w:eastAsia="Times New Roman" w:hAnsi="Times New Roman"/>
              </w:rPr>
            </w:pPr>
            <w:r>
              <w:rPr>
                <w:rFonts w:ascii="Times New Roman" w:hAnsi="Times New Roman"/>
              </w:rPr>
              <w:t>Kazipur</w:t>
            </w:r>
          </w:p>
        </w:tc>
        <w:tc>
          <w:tcPr>
            <w:tcW w:w="2394" w:type="dxa"/>
            <w:tcBorders>
              <w:top w:val="single" w:sz="4" w:space="0" w:color="000000"/>
              <w:left w:val="single" w:sz="4" w:space="0" w:color="000000"/>
              <w:bottom w:val="single" w:sz="4" w:space="0" w:color="000000"/>
              <w:right w:val="single" w:sz="4" w:space="0" w:color="000000"/>
            </w:tcBorders>
          </w:tcPr>
          <w:p w14:paraId="7307E6A3" w14:textId="77777777" w:rsidR="00D761CF" w:rsidRDefault="00D761CF">
            <w:pPr>
              <w:spacing w:after="0"/>
              <w:rPr>
                <w:rFonts w:ascii="Times New Roman" w:eastAsia="Times New Roman" w:hAnsi="Times New Roman"/>
              </w:rPr>
            </w:pPr>
            <w:r>
              <w:rPr>
                <w:rFonts w:ascii="Times New Roman" w:hAnsi="Times New Roman"/>
              </w:rPr>
              <w:t xml:space="preserve">Maizbari </w:t>
            </w:r>
          </w:p>
          <w:p w14:paraId="11280370" w14:textId="77777777" w:rsidR="00D761CF" w:rsidRDefault="00D761CF">
            <w:pPr>
              <w:spacing w:after="0"/>
              <w:rPr>
                <w:rFonts w:ascii="Times New Roman" w:eastAsia="Times New Roman" w:hAnsi="Times New Roman"/>
              </w:rPr>
            </w:pPr>
          </w:p>
        </w:tc>
      </w:tr>
      <w:tr w:rsidR="00D761CF" w14:paraId="50DB18F4" w14:textId="77777777" w:rsidTr="00D761CF">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1A3530" w14:textId="77777777" w:rsidR="00D761CF" w:rsidRDefault="00D761CF">
            <w:pPr>
              <w:spacing w:after="0"/>
              <w:rPr>
                <w:rFonts w:ascii="Times New Roman" w:eastAsia="Times New Roman" w:hAnsi="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774264" w14:textId="77777777" w:rsidR="00D761CF" w:rsidRPr="001D5729" w:rsidRDefault="00D761CF">
            <w:pPr>
              <w:spacing w:after="0"/>
              <w:rPr>
                <w:rFonts w:ascii="Times New Roman" w:eastAsia="Times New Roman" w:hAnsi="Times New Roman"/>
                <w:b/>
              </w:rPr>
            </w:pPr>
          </w:p>
        </w:tc>
        <w:tc>
          <w:tcPr>
            <w:tcW w:w="2394" w:type="dxa"/>
            <w:tcBorders>
              <w:top w:val="single" w:sz="4" w:space="0" w:color="000000"/>
              <w:left w:val="single" w:sz="4" w:space="0" w:color="000000"/>
              <w:bottom w:val="single" w:sz="4" w:space="0" w:color="000000"/>
              <w:right w:val="single" w:sz="4" w:space="0" w:color="000000"/>
            </w:tcBorders>
            <w:hideMark/>
          </w:tcPr>
          <w:p w14:paraId="283AA28A" w14:textId="77777777" w:rsidR="00D761CF" w:rsidRDefault="00D761CF">
            <w:pPr>
              <w:spacing w:after="0"/>
              <w:rPr>
                <w:rFonts w:ascii="Times New Roman" w:eastAsia="Times New Roman" w:hAnsi="Times New Roman"/>
              </w:rPr>
            </w:pPr>
            <w:r>
              <w:rPr>
                <w:rFonts w:ascii="Times New Roman" w:hAnsi="Times New Roman"/>
              </w:rPr>
              <w:t>Ullahpara</w:t>
            </w:r>
          </w:p>
        </w:tc>
        <w:tc>
          <w:tcPr>
            <w:tcW w:w="2394" w:type="dxa"/>
            <w:tcBorders>
              <w:top w:val="single" w:sz="4" w:space="0" w:color="000000"/>
              <w:left w:val="single" w:sz="4" w:space="0" w:color="000000"/>
              <w:bottom w:val="single" w:sz="4" w:space="0" w:color="000000"/>
              <w:right w:val="single" w:sz="4" w:space="0" w:color="000000"/>
            </w:tcBorders>
          </w:tcPr>
          <w:p w14:paraId="6C7A420D" w14:textId="77777777" w:rsidR="00D761CF" w:rsidRDefault="00D761CF">
            <w:pPr>
              <w:spacing w:after="0"/>
              <w:rPr>
                <w:rFonts w:ascii="Times New Roman" w:eastAsia="Times New Roman" w:hAnsi="Times New Roman"/>
              </w:rPr>
            </w:pPr>
            <w:r>
              <w:rPr>
                <w:rFonts w:ascii="Times New Roman" w:hAnsi="Times New Roman"/>
              </w:rPr>
              <w:t xml:space="preserve">Ramkrishnapur </w:t>
            </w:r>
          </w:p>
          <w:p w14:paraId="2944D639" w14:textId="77777777" w:rsidR="00D761CF" w:rsidRDefault="00D761CF">
            <w:pPr>
              <w:spacing w:after="0"/>
              <w:rPr>
                <w:rFonts w:ascii="Times New Roman" w:eastAsia="Times New Roman" w:hAnsi="Times New Roman"/>
              </w:rPr>
            </w:pPr>
          </w:p>
        </w:tc>
      </w:tr>
      <w:tr w:rsidR="00D761CF" w14:paraId="40B223C7" w14:textId="77777777" w:rsidTr="00D761CF">
        <w:trPr>
          <w:trHeight w:val="270"/>
        </w:trPr>
        <w:tc>
          <w:tcPr>
            <w:tcW w:w="2394" w:type="dxa"/>
            <w:vMerge w:val="restart"/>
            <w:tcBorders>
              <w:top w:val="single" w:sz="4" w:space="0" w:color="000000"/>
              <w:left w:val="single" w:sz="4" w:space="0" w:color="000000"/>
              <w:bottom w:val="single" w:sz="4" w:space="0" w:color="000000"/>
              <w:right w:val="single" w:sz="4" w:space="0" w:color="000000"/>
            </w:tcBorders>
          </w:tcPr>
          <w:p w14:paraId="00593717" w14:textId="77777777" w:rsidR="00D761CF" w:rsidRDefault="00D761CF">
            <w:pPr>
              <w:spacing w:after="0"/>
              <w:rPr>
                <w:rFonts w:ascii="Times New Roman" w:eastAsia="Times New Roman" w:hAnsi="Times New Roman"/>
              </w:rPr>
            </w:pPr>
            <w:r>
              <w:rPr>
                <w:rFonts w:ascii="Times New Roman" w:hAnsi="Times New Roman"/>
              </w:rPr>
              <w:t xml:space="preserve">18 – 23 October, 2014 </w:t>
            </w:r>
          </w:p>
          <w:p w14:paraId="79A316CA" w14:textId="77777777" w:rsidR="00D761CF" w:rsidRDefault="00D761CF">
            <w:pPr>
              <w:spacing w:after="0"/>
              <w:rPr>
                <w:rFonts w:eastAsia="Times New Roman"/>
              </w:rPr>
            </w:pPr>
          </w:p>
        </w:tc>
        <w:tc>
          <w:tcPr>
            <w:tcW w:w="2394" w:type="dxa"/>
            <w:vMerge w:val="restart"/>
            <w:tcBorders>
              <w:top w:val="single" w:sz="4" w:space="0" w:color="000000"/>
              <w:left w:val="single" w:sz="4" w:space="0" w:color="000000"/>
              <w:bottom w:val="single" w:sz="4" w:space="0" w:color="000000"/>
              <w:right w:val="single" w:sz="4" w:space="0" w:color="000000"/>
            </w:tcBorders>
            <w:hideMark/>
          </w:tcPr>
          <w:p w14:paraId="00AE2E63" w14:textId="77777777" w:rsidR="00D761CF" w:rsidRPr="001D5729" w:rsidRDefault="00D761CF">
            <w:pPr>
              <w:spacing w:after="0"/>
              <w:rPr>
                <w:rFonts w:eastAsia="Times New Roman"/>
                <w:b/>
              </w:rPr>
            </w:pPr>
            <w:r w:rsidRPr="001D5729">
              <w:rPr>
                <w:rFonts w:ascii="Times New Roman" w:hAnsi="Times New Roman"/>
                <w:b/>
              </w:rPr>
              <w:t>Rangpur</w:t>
            </w:r>
          </w:p>
        </w:tc>
        <w:tc>
          <w:tcPr>
            <w:tcW w:w="2394" w:type="dxa"/>
            <w:tcBorders>
              <w:top w:val="single" w:sz="4" w:space="0" w:color="000000"/>
              <w:left w:val="single" w:sz="4" w:space="0" w:color="000000"/>
              <w:bottom w:val="single" w:sz="4" w:space="0" w:color="000000"/>
              <w:right w:val="single" w:sz="4" w:space="0" w:color="000000"/>
            </w:tcBorders>
            <w:hideMark/>
          </w:tcPr>
          <w:p w14:paraId="35363627" w14:textId="77777777" w:rsidR="00D761CF" w:rsidRDefault="00D761CF">
            <w:pPr>
              <w:spacing w:after="0"/>
              <w:rPr>
                <w:rFonts w:eastAsia="Times New Roman"/>
              </w:rPr>
            </w:pPr>
            <w:r>
              <w:t xml:space="preserve"> </w:t>
            </w:r>
            <w:r>
              <w:rPr>
                <w:rFonts w:ascii="Times New Roman" w:hAnsi="Times New Roman"/>
              </w:rPr>
              <w:t>Peerganj</w:t>
            </w:r>
          </w:p>
        </w:tc>
        <w:tc>
          <w:tcPr>
            <w:tcW w:w="2394" w:type="dxa"/>
            <w:tcBorders>
              <w:top w:val="single" w:sz="4" w:space="0" w:color="000000"/>
              <w:left w:val="single" w:sz="4" w:space="0" w:color="000000"/>
              <w:bottom w:val="single" w:sz="4" w:space="0" w:color="000000"/>
              <w:right w:val="single" w:sz="4" w:space="0" w:color="000000"/>
            </w:tcBorders>
          </w:tcPr>
          <w:p w14:paraId="7BC833C2" w14:textId="77777777" w:rsidR="00D761CF" w:rsidRDefault="00D761CF">
            <w:pPr>
              <w:spacing w:after="0"/>
              <w:rPr>
                <w:rFonts w:ascii="Times New Roman" w:eastAsia="Times New Roman" w:hAnsi="Times New Roman"/>
              </w:rPr>
            </w:pPr>
            <w:r>
              <w:rPr>
                <w:rFonts w:ascii="Times New Roman" w:hAnsi="Times New Roman"/>
              </w:rPr>
              <w:t>Peerganj Sadar</w:t>
            </w:r>
          </w:p>
          <w:p w14:paraId="4A768AA8" w14:textId="77777777" w:rsidR="00D761CF" w:rsidRDefault="00D761CF">
            <w:pPr>
              <w:spacing w:after="0"/>
              <w:rPr>
                <w:rFonts w:eastAsia="Times New Roman"/>
              </w:rPr>
            </w:pPr>
          </w:p>
        </w:tc>
      </w:tr>
      <w:tr w:rsidR="00D761CF" w14:paraId="7CC62B84" w14:textId="77777777" w:rsidTr="00D761CF">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134D7B" w14:textId="77777777" w:rsidR="00D761CF" w:rsidRDefault="00D761CF">
            <w:pPr>
              <w:spacing w:after="0"/>
              <w:rPr>
                <w:rFonts w:eastAsia="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902666" w14:textId="77777777" w:rsidR="00D761CF" w:rsidRPr="001D5729" w:rsidRDefault="00D761CF">
            <w:pPr>
              <w:spacing w:after="0"/>
              <w:rPr>
                <w:rFonts w:eastAsia="Times New Roman"/>
                <w:b/>
              </w:rPr>
            </w:pPr>
          </w:p>
        </w:tc>
        <w:tc>
          <w:tcPr>
            <w:tcW w:w="2394" w:type="dxa"/>
            <w:tcBorders>
              <w:top w:val="single" w:sz="4" w:space="0" w:color="000000"/>
              <w:left w:val="single" w:sz="4" w:space="0" w:color="000000"/>
              <w:bottom w:val="single" w:sz="4" w:space="0" w:color="000000"/>
              <w:right w:val="single" w:sz="4" w:space="0" w:color="000000"/>
            </w:tcBorders>
            <w:hideMark/>
          </w:tcPr>
          <w:p w14:paraId="0D1DF22C" w14:textId="77777777" w:rsidR="00D761CF" w:rsidRDefault="00D761CF">
            <w:pPr>
              <w:spacing w:after="0"/>
              <w:rPr>
                <w:rFonts w:eastAsia="Times New Roman"/>
              </w:rPr>
            </w:pPr>
            <w:r>
              <w:rPr>
                <w:rFonts w:ascii="Times New Roman" w:hAnsi="Times New Roman"/>
              </w:rPr>
              <w:t>Peergacha</w:t>
            </w:r>
          </w:p>
        </w:tc>
        <w:tc>
          <w:tcPr>
            <w:tcW w:w="2394" w:type="dxa"/>
            <w:tcBorders>
              <w:top w:val="single" w:sz="4" w:space="0" w:color="000000"/>
              <w:left w:val="single" w:sz="4" w:space="0" w:color="000000"/>
              <w:bottom w:val="single" w:sz="4" w:space="0" w:color="000000"/>
              <w:right w:val="single" w:sz="4" w:space="0" w:color="000000"/>
            </w:tcBorders>
          </w:tcPr>
          <w:p w14:paraId="50E030AA" w14:textId="77777777" w:rsidR="00D761CF" w:rsidRDefault="00D761CF">
            <w:pPr>
              <w:spacing w:after="0"/>
              <w:rPr>
                <w:rFonts w:ascii="Times New Roman" w:eastAsia="Times New Roman" w:hAnsi="Times New Roman"/>
              </w:rPr>
            </w:pPr>
            <w:r>
              <w:rPr>
                <w:rFonts w:ascii="Times New Roman" w:hAnsi="Times New Roman"/>
              </w:rPr>
              <w:t xml:space="preserve">Itakumari </w:t>
            </w:r>
          </w:p>
          <w:p w14:paraId="43B7C9D1" w14:textId="77777777" w:rsidR="00D761CF" w:rsidRDefault="00D761CF">
            <w:pPr>
              <w:spacing w:after="0"/>
              <w:rPr>
                <w:rFonts w:eastAsia="Times New Roman"/>
              </w:rPr>
            </w:pPr>
          </w:p>
        </w:tc>
      </w:tr>
      <w:tr w:rsidR="00D761CF" w14:paraId="40F48093" w14:textId="77777777" w:rsidTr="00D761CF">
        <w:trPr>
          <w:trHeight w:val="270"/>
        </w:trPr>
        <w:tc>
          <w:tcPr>
            <w:tcW w:w="2394" w:type="dxa"/>
            <w:vMerge w:val="restart"/>
            <w:tcBorders>
              <w:top w:val="single" w:sz="4" w:space="0" w:color="000000"/>
              <w:left w:val="single" w:sz="4" w:space="0" w:color="000000"/>
              <w:bottom w:val="single" w:sz="4" w:space="0" w:color="000000"/>
              <w:right w:val="single" w:sz="4" w:space="0" w:color="000000"/>
            </w:tcBorders>
            <w:hideMark/>
          </w:tcPr>
          <w:p w14:paraId="598069ED" w14:textId="77777777" w:rsidR="00D761CF" w:rsidRDefault="00D761CF">
            <w:pPr>
              <w:spacing w:after="0"/>
              <w:rPr>
                <w:rFonts w:eastAsia="Times New Roman"/>
              </w:rPr>
            </w:pPr>
            <w:r>
              <w:rPr>
                <w:rFonts w:ascii="Times New Roman" w:hAnsi="Times New Roman"/>
              </w:rPr>
              <w:t>26 – 30 October, 2014</w:t>
            </w:r>
          </w:p>
        </w:tc>
        <w:tc>
          <w:tcPr>
            <w:tcW w:w="2394" w:type="dxa"/>
            <w:vMerge w:val="restart"/>
            <w:tcBorders>
              <w:top w:val="single" w:sz="4" w:space="0" w:color="000000"/>
              <w:left w:val="single" w:sz="4" w:space="0" w:color="000000"/>
              <w:bottom w:val="single" w:sz="4" w:space="0" w:color="000000"/>
              <w:right w:val="single" w:sz="4" w:space="0" w:color="000000"/>
            </w:tcBorders>
            <w:hideMark/>
          </w:tcPr>
          <w:p w14:paraId="2E6C966B" w14:textId="77777777" w:rsidR="00D761CF" w:rsidRPr="001D5729" w:rsidRDefault="00D761CF">
            <w:pPr>
              <w:spacing w:after="0"/>
              <w:rPr>
                <w:rFonts w:eastAsia="Times New Roman"/>
                <w:b/>
              </w:rPr>
            </w:pPr>
            <w:r w:rsidRPr="001D5729">
              <w:rPr>
                <w:rFonts w:ascii="Times New Roman" w:hAnsi="Times New Roman"/>
                <w:b/>
              </w:rPr>
              <w:t>Tangail</w:t>
            </w:r>
          </w:p>
        </w:tc>
        <w:tc>
          <w:tcPr>
            <w:tcW w:w="2394" w:type="dxa"/>
            <w:tcBorders>
              <w:top w:val="single" w:sz="4" w:space="0" w:color="000000"/>
              <w:left w:val="single" w:sz="4" w:space="0" w:color="000000"/>
              <w:bottom w:val="single" w:sz="4" w:space="0" w:color="000000"/>
              <w:right w:val="single" w:sz="4" w:space="0" w:color="000000"/>
            </w:tcBorders>
            <w:hideMark/>
          </w:tcPr>
          <w:p w14:paraId="16D3613D" w14:textId="77777777" w:rsidR="00D761CF" w:rsidRDefault="00D761CF">
            <w:pPr>
              <w:spacing w:after="0"/>
              <w:rPr>
                <w:rFonts w:eastAsia="Times New Roman"/>
              </w:rPr>
            </w:pPr>
            <w:r>
              <w:rPr>
                <w:rFonts w:ascii="Times New Roman" w:hAnsi="Times New Roman"/>
              </w:rPr>
              <w:t>Ghatail</w:t>
            </w:r>
          </w:p>
        </w:tc>
        <w:tc>
          <w:tcPr>
            <w:tcW w:w="2394" w:type="dxa"/>
            <w:tcBorders>
              <w:top w:val="single" w:sz="4" w:space="0" w:color="000000"/>
              <w:left w:val="single" w:sz="4" w:space="0" w:color="000000"/>
              <w:bottom w:val="single" w:sz="4" w:space="0" w:color="000000"/>
              <w:right w:val="single" w:sz="4" w:space="0" w:color="000000"/>
            </w:tcBorders>
          </w:tcPr>
          <w:p w14:paraId="464616E2" w14:textId="77777777" w:rsidR="00D761CF" w:rsidRDefault="00D761CF">
            <w:pPr>
              <w:spacing w:after="0"/>
              <w:rPr>
                <w:rFonts w:ascii="Times New Roman" w:eastAsia="Times New Roman" w:hAnsi="Times New Roman"/>
              </w:rPr>
            </w:pPr>
            <w:r>
              <w:rPr>
                <w:rFonts w:ascii="Times New Roman" w:hAnsi="Times New Roman"/>
              </w:rPr>
              <w:t>Dighar</w:t>
            </w:r>
          </w:p>
          <w:p w14:paraId="09E8BF03" w14:textId="77777777" w:rsidR="00D761CF" w:rsidRDefault="00D761CF">
            <w:pPr>
              <w:spacing w:after="0"/>
              <w:rPr>
                <w:rFonts w:eastAsia="Times New Roman"/>
              </w:rPr>
            </w:pPr>
          </w:p>
        </w:tc>
      </w:tr>
      <w:tr w:rsidR="00D761CF" w14:paraId="09618514" w14:textId="77777777" w:rsidTr="00D761CF">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F560DD" w14:textId="77777777" w:rsidR="00D761CF" w:rsidRDefault="00D761CF">
            <w:pPr>
              <w:spacing w:after="0"/>
              <w:rPr>
                <w:rFonts w:eastAsia="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91F9D8" w14:textId="77777777" w:rsidR="00D761CF" w:rsidRDefault="00D761CF">
            <w:pPr>
              <w:spacing w:after="0"/>
              <w:rPr>
                <w:rFonts w:eastAsia="Times New Roman"/>
              </w:rPr>
            </w:pPr>
          </w:p>
        </w:tc>
        <w:tc>
          <w:tcPr>
            <w:tcW w:w="2394" w:type="dxa"/>
            <w:tcBorders>
              <w:top w:val="single" w:sz="4" w:space="0" w:color="000000"/>
              <w:left w:val="single" w:sz="4" w:space="0" w:color="000000"/>
              <w:bottom w:val="single" w:sz="4" w:space="0" w:color="000000"/>
              <w:right w:val="single" w:sz="4" w:space="0" w:color="000000"/>
            </w:tcBorders>
            <w:hideMark/>
          </w:tcPr>
          <w:p w14:paraId="492A9B2D" w14:textId="77777777" w:rsidR="00D761CF" w:rsidRDefault="00D761CF">
            <w:pPr>
              <w:spacing w:after="0"/>
              <w:rPr>
                <w:rFonts w:eastAsia="Times New Roman"/>
              </w:rPr>
            </w:pPr>
            <w:r>
              <w:rPr>
                <w:rFonts w:ascii="Times New Roman" w:hAnsi="Times New Roman"/>
              </w:rPr>
              <w:t>Tangail Sader</w:t>
            </w:r>
          </w:p>
        </w:tc>
        <w:tc>
          <w:tcPr>
            <w:tcW w:w="2394" w:type="dxa"/>
            <w:tcBorders>
              <w:top w:val="single" w:sz="4" w:space="0" w:color="000000"/>
              <w:left w:val="single" w:sz="4" w:space="0" w:color="000000"/>
              <w:bottom w:val="single" w:sz="4" w:space="0" w:color="000000"/>
              <w:right w:val="single" w:sz="4" w:space="0" w:color="000000"/>
            </w:tcBorders>
          </w:tcPr>
          <w:p w14:paraId="028FE0AC" w14:textId="77777777" w:rsidR="00D761CF" w:rsidRDefault="00D761CF">
            <w:pPr>
              <w:spacing w:after="0"/>
              <w:rPr>
                <w:rFonts w:ascii="Times New Roman" w:eastAsia="Times New Roman" w:hAnsi="Times New Roman"/>
              </w:rPr>
            </w:pPr>
            <w:r>
              <w:rPr>
                <w:rFonts w:ascii="Times New Roman" w:hAnsi="Times New Roman"/>
              </w:rPr>
              <w:t>Katali</w:t>
            </w:r>
          </w:p>
          <w:p w14:paraId="64AAD95C" w14:textId="77777777" w:rsidR="00D761CF" w:rsidRDefault="00D761CF">
            <w:pPr>
              <w:spacing w:after="0"/>
              <w:rPr>
                <w:rFonts w:eastAsia="Times New Roman"/>
              </w:rPr>
            </w:pPr>
          </w:p>
        </w:tc>
      </w:tr>
    </w:tbl>
    <w:p w14:paraId="7D3B14E6" w14:textId="77777777" w:rsidR="00D761CF" w:rsidRDefault="00D761CF" w:rsidP="00D761CF">
      <w:pPr>
        <w:spacing w:after="0"/>
        <w:rPr>
          <w:rFonts w:ascii="Times New Roman" w:hAnsi="Times New Roman"/>
        </w:rPr>
      </w:pPr>
    </w:p>
    <w:p w14:paraId="5E9DA414" w14:textId="77777777" w:rsidR="00D761CF" w:rsidRDefault="00D761CF" w:rsidP="00D761CF">
      <w:pPr>
        <w:spacing w:after="0"/>
        <w:rPr>
          <w:rFonts w:ascii="Times New Roman" w:hAnsi="Times New Roman"/>
        </w:rPr>
      </w:pPr>
    </w:p>
    <w:p w14:paraId="60AC7C17" w14:textId="77777777" w:rsidR="00D761CF" w:rsidRPr="00D761CF" w:rsidRDefault="00D761CF" w:rsidP="00D761CF">
      <w:pPr>
        <w:spacing w:after="0"/>
        <w:rPr>
          <w:rFonts w:ascii="Times New Roman" w:hAnsi="Times New Roman"/>
          <w:b/>
          <w:sz w:val="28"/>
        </w:rPr>
      </w:pPr>
      <w:r w:rsidRPr="00D761CF">
        <w:rPr>
          <w:rFonts w:ascii="Times New Roman" w:hAnsi="Times New Roman"/>
          <w:b/>
          <w:sz w:val="28"/>
        </w:rPr>
        <w:t>Detailed plan:</w:t>
      </w:r>
    </w:p>
    <w:p w14:paraId="54215C9D" w14:textId="77777777" w:rsidR="00D761CF" w:rsidRPr="00D761CF" w:rsidRDefault="00D761CF" w:rsidP="00D761CF">
      <w:pPr>
        <w:spacing w:after="0"/>
        <w:rPr>
          <w:rFonts w:ascii="Times New Roman" w:hAnsi="Times New Roman"/>
        </w:rPr>
      </w:pPr>
    </w:p>
    <w:p w14:paraId="1EEAE035" w14:textId="77777777" w:rsidR="00D761CF" w:rsidRPr="004827F8" w:rsidRDefault="00D761CF" w:rsidP="00D761CF">
      <w:pPr>
        <w:spacing w:after="0"/>
        <w:rPr>
          <w:rFonts w:ascii="Times New Roman" w:hAnsi="Times New Roman"/>
          <w:b/>
        </w:rPr>
      </w:pPr>
      <w:r w:rsidRPr="004827F8">
        <w:rPr>
          <w:rFonts w:ascii="Times New Roman" w:hAnsi="Times New Roman"/>
          <w:b/>
        </w:rPr>
        <w:t>Trip 1: Sirajganj, 11 –</w:t>
      </w:r>
      <w:r>
        <w:rPr>
          <w:rFonts w:ascii="Times New Roman" w:hAnsi="Times New Roman"/>
          <w:b/>
        </w:rPr>
        <w:t xml:space="preserve"> 16 October</w:t>
      </w:r>
      <w:r w:rsidRPr="004827F8">
        <w:rPr>
          <w:rFonts w:ascii="Times New Roman" w:hAnsi="Times New Roman"/>
          <w:b/>
        </w:rPr>
        <w:t xml:space="preserve"> 2014</w:t>
      </w:r>
    </w:p>
    <w:p w14:paraId="33A81DAF" w14:textId="77777777" w:rsidR="00D761CF" w:rsidRPr="00F45AC3" w:rsidRDefault="00D761CF" w:rsidP="00D761CF">
      <w:pPr>
        <w:spacing w:after="0"/>
        <w:rPr>
          <w:rFonts w:ascii="Times New Roman" w:hAnsi="Times New Roman"/>
          <w:sz w:val="12"/>
        </w:rPr>
      </w:pPr>
    </w:p>
    <w:p w14:paraId="5387808A" w14:textId="77777777" w:rsidR="00D761CF" w:rsidRDefault="00D761CF" w:rsidP="00D761CF">
      <w:pPr>
        <w:spacing w:after="0"/>
        <w:rPr>
          <w:rFonts w:ascii="Times New Roman" w:hAnsi="Times New Roman"/>
        </w:rPr>
      </w:pPr>
      <w:r>
        <w:rPr>
          <w:rFonts w:ascii="Times New Roman" w:hAnsi="Times New Roman"/>
        </w:rPr>
        <w:t>Contact persons:</w:t>
      </w:r>
    </w:p>
    <w:p w14:paraId="105B104B" w14:textId="289ED9F7" w:rsidR="00D761CF" w:rsidRDefault="00D761CF" w:rsidP="00236892">
      <w:pPr>
        <w:pStyle w:val="ListParagraph"/>
        <w:numPr>
          <w:ilvl w:val="0"/>
          <w:numId w:val="30"/>
        </w:numPr>
        <w:spacing w:after="0"/>
        <w:rPr>
          <w:rFonts w:ascii="Times New Roman" w:hAnsi="Times New Roman"/>
        </w:rPr>
      </w:pPr>
      <w:r>
        <w:rPr>
          <w:rFonts w:ascii="Times New Roman" w:hAnsi="Times New Roman"/>
        </w:rPr>
        <w:t>Ms. Mukti Rani Chakraborty, District Facilitator (DF), UPGP,</w:t>
      </w:r>
      <w:r w:rsidR="00341A5C">
        <w:rPr>
          <w:rFonts w:ascii="Times New Roman" w:hAnsi="Times New Roman"/>
        </w:rPr>
        <w:t xml:space="preserve"> </w:t>
      </w:r>
      <w:r>
        <w:rPr>
          <w:rFonts w:ascii="Times New Roman" w:hAnsi="Times New Roman"/>
        </w:rPr>
        <w:t xml:space="preserve">0171 284 4228, </w:t>
      </w:r>
      <w:hyperlink r:id="rId38" w:history="1">
        <w:r w:rsidRPr="00B96C7D">
          <w:rPr>
            <w:rStyle w:val="Hyperlink"/>
            <w:rFonts w:ascii="Times New Roman" w:hAnsi="Times New Roman"/>
          </w:rPr>
          <w:t>muktirani15@yahoo.com</w:t>
        </w:r>
      </w:hyperlink>
      <w:r>
        <w:rPr>
          <w:rFonts w:ascii="Times New Roman" w:hAnsi="Times New Roman"/>
        </w:rPr>
        <w:t xml:space="preserve"> </w:t>
      </w:r>
    </w:p>
    <w:p w14:paraId="108CBEC7" w14:textId="77777777" w:rsidR="00D761CF" w:rsidRDefault="00D761CF" w:rsidP="00236892">
      <w:pPr>
        <w:pStyle w:val="ListParagraph"/>
        <w:numPr>
          <w:ilvl w:val="0"/>
          <w:numId w:val="30"/>
        </w:numPr>
        <w:spacing w:after="0"/>
        <w:rPr>
          <w:rFonts w:ascii="Times New Roman" w:hAnsi="Times New Roman"/>
        </w:rPr>
      </w:pPr>
      <w:r>
        <w:rPr>
          <w:rFonts w:ascii="Times New Roman" w:hAnsi="Times New Roman"/>
        </w:rPr>
        <w:t xml:space="preserve">Mr. Matiur Rahman, DF, UZGP, 0171 548 2044, </w:t>
      </w:r>
      <w:hyperlink r:id="rId39" w:history="1">
        <w:r w:rsidRPr="00B96C7D">
          <w:rPr>
            <w:rStyle w:val="Hyperlink"/>
            <w:rFonts w:ascii="Times New Roman" w:hAnsi="Times New Roman"/>
          </w:rPr>
          <w:t>matiur.rahman@uzgp.org</w:t>
        </w:r>
      </w:hyperlink>
      <w:r>
        <w:rPr>
          <w:rFonts w:ascii="Times New Roman" w:hAnsi="Times New Roman"/>
        </w:rPr>
        <w:t xml:space="preserve"> </w:t>
      </w:r>
    </w:p>
    <w:p w14:paraId="027F8E3F" w14:textId="77777777" w:rsidR="00D761CF" w:rsidRDefault="00D761CF" w:rsidP="00D761CF">
      <w:pPr>
        <w:spacing w:after="0"/>
        <w:rPr>
          <w:rFonts w:ascii="Times New Roman" w:hAnsi="Times New Roman"/>
        </w:rPr>
      </w:pPr>
    </w:p>
    <w:p w14:paraId="7280B1F8" w14:textId="77777777" w:rsidR="00D761CF" w:rsidRDefault="00D761CF" w:rsidP="00D761CF">
      <w:pPr>
        <w:spacing w:after="0"/>
        <w:rPr>
          <w:rFonts w:ascii="Times New Roman" w:hAnsi="Times New Roman"/>
        </w:rPr>
      </w:pPr>
    </w:p>
    <w:tbl>
      <w:tblPr>
        <w:tblStyle w:val="TableGrid"/>
        <w:tblW w:w="0" w:type="auto"/>
        <w:tblLook w:val="04A0" w:firstRow="1" w:lastRow="0" w:firstColumn="1" w:lastColumn="0" w:noHBand="0" w:noVBand="1"/>
      </w:tblPr>
      <w:tblGrid>
        <w:gridCol w:w="1414"/>
        <w:gridCol w:w="3262"/>
        <w:gridCol w:w="2542"/>
        <w:gridCol w:w="2224"/>
      </w:tblGrid>
      <w:tr w:rsidR="00D761CF" w14:paraId="734F28F1" w14:textId="77777777" w:rsidTr="00092F88">
        <w:tc>
          <w:tcPr>
            <w:tcW w:w="1414" w:type="dxa"/>
            <w:shd w:val="clear" w:color="auto" w:fill="92CDDC" w:themeFill="accent5" w:themeFillTint="99"/>
          </w:tcPr>
          <w:p w14:paraId="4E3861F1" w14:textId="77777777" w:rsidR="00D761CF" w:rsidRPr="00F8388D" w:rsidRDefault="00D761CF" w:rsidP="000460E4">
            <w:pPr>
              <w:rPr>
                <w:rFonts w:ascii="Times New Roman" w:hAnsi="Times New Roman"/>
                <w:b/>
                <w:color w:val="000000" w:themeColor="text1"/>
              </w:rPr>
            </w:pPr>
            <w:r w:rsidRPr="00F8388D">
              <w:rPr>
                <w:rFonts w:ascii="Times New Roman" w:hAnsi="Times New Roman"/>
                <w:b/>
                <w:color w:val="000000" w:themeColor="text1"/>
              </w:rPr>
              <w:t>Date &amp; time</w:t>
            </w:r>
          </w:p>
        </w:tc>
        <w:tc>
          <w:tcPr>
            <w:tcW w:w="3262" w:type="dxa"/>
            <w:shd w:val="clear" w:color="auto" w:fill="92CDDC" w:themeFill="accent5" w:themeFillTint="99"/>
          </w:tcPr>
          <w:p w14:paraId="64124C11" w14:textId="77777777" w:rsidR="00D761CF" w:rsidRPr="00F8388D" w:rsidRDefault="00D761CF" w:rsidP="000460E4">
            <w:pPr>
              <w:rPr>
                <w:rFonts w:ascii="Times New Roman" w:hAnsi="Times New Roman"/>
                <w:b/>
                <w:color w:val="000000" w:themeColor="text1"/>
              </w:rPr>
            </w:pPr>
            <w:r w:rsidRPr="00F8388D">
              <w:rPr>
                <w:rFonts w:ascii="Times New Roman" w:hAnsi="Times New Roman"/>
                <w:b/>
                <w:color w:val="000000" w:themeColor="text1"/>
              </w:rPr>
              <w:t>Description</w:t>
            </w:r>
          </w:p>
        </w:tc>
        <w:tc>
          <w:tcPr>
            <w:tcW w:w="2542" w:type="dxa"/>
            <w:shd w:val="clear" w:color="auto" w:fill="92CDDC" w:themeFill="accent5" w:themeFillTint="99"/>
          </w:tcPr>
          <w:p w14:paraId="2CFD0922" w14:textId="77777777" w:rsidR="00D761CF" w:rsidRPr="00F8388D" w:rsidRDefault="00D761CF" w:rsidP="000460E4">
            <w:pPr>
              <w:rPr>
                <w:rFonts w:ascii="Times New Roman" w:hAnsi="Times New Roman"/>
                <w:b/>
                <w:color w:val="000000" w:themeColor="text1"/>
              </w:rPr>
            </w:pPr>
            <w:r w:rsidRPr="00F8388D">
              <w:rPr>
                <w:rFonts w:ascii="Times New Roman" w:hAnsi="Times New Roman"/>
                <w:b/>
                <w:color w:val="000000" w:themeColor="text1"/>
              </w:rPr>
              <w:t>District/Upazila/Venue</w:t>
            </w:r>
          </w:p>
        </w:tc>
        <w:tc>
          <w:tcPr>
            <w:tcW w:w="2224" w:type="dxa"/>
            <w:shd w:val="clear" w:color="auto" w:fill="92CDDC" w:themeFill="accent5" w:themeFillTint="99"/>
          </w:tcPr>
          <w:p w14:paraId="025438D8" w14:textId="77777777" w:rsidR="00D761CF" w:rsidRDefault="00D761CF" w:rsidP="000460E4">
            <w:pPr>
              <w:rPr>
                <w:rFonts w:ascii="Times New Roman" w:hAnsi="Times New Roman"/>
                <w:b/>
                <w:color w:val="000000" w:themeColor="text1"/>
              </w:rPr>
            </w:pPr>
            <w:r w:rsidRPr="00F8388D">
              <w:rPr>
                <w:rFonts w:ascii="Times New Roman" w:hAnsi="Times New Roman"/>
                <w:b/>
                <w:color w:val="000000" w:themeColor="text1"/>
              </w:rPr>
              <w:t xml:space="preserve">Remarks/Comments </w:t>
            </w:r>
          </w:p>
          <w:p w14:paraId="741561A0" w14:textId="77777777" w:rsidR="00D761CF" w:rsidRPr="00F8388D" w:rsidRDefault="00D761CF" w:rsidP="000460E4">
            <w:pPr>
              <w:rPr>
                <w:rFonts w:ascii="Times New Roman" w:hAnsi="Times New Roman"/>
                <w:b/>
                <w:color w:val="000000" w:themeColor="text1"/>
              </w:rPr>
            </w:pPr>
          </w:p>
        </w:tc>
      </w:tr>
      <w:tr w:rsidR="00D761CF" w14:paraId="7609BB63" w14:textId="77777777" w:rsidTr="000460E4">
        <w:tc>
          <w:tcPr>
            <w:tcW w:w="1414" w:type="dxa"/>
          </w:tcPr>
          <w:p w14:paraId="3EE29305" w14:textId="77777777" w:rsidR="00D761CF" w:rsidRDefault="00D761CF" w:rsidP="000460E4">
            <w:pPr>
              <w:rPr>
                <w:rFonts w:ascii="Times New Roman" w:hAnsi="Times New Roman"/>
              </w:rPr>
            </w:pPr>
            <w:r>
              <w:rPr>
                <w:rFonts w:ascii="Times New Roman" w:hAnsi="Times New Roman"/>
              </w:rPr>
              <w:t xml:space="preserve">Saturday, </w:t>
            </w:r>
          </w:p>
          <w:p w14:paraId="152F0F32" w14:textId="77777777" w:rsidR="00D761CF" w:rsidRDefault="00D761CF" w:rsidP="000460E4">
            <w:pPr>
              <w:rPr>
                <w:rFonts w:ascii="Times New Roman" w:hAnsi="Times New Roman"/>
              </w:rPr>
            </w:pPr>
            <w:r>
              <w:rPr>
                <w:rFonts w:ascii="Times New Roman" w:hAnsi="Times New Roman"/>
              </w:rPr>
              <w:t>11 October</w:t>
            </w:r>
          </w:p>
          <w:p w14:paraId="4966A59D" w14:textId="77777777" w:rsidR="00D761CF" w:rsidRDefault="00D761CF" w:rsidP="000460E4">
            <w:pPr>
              <w:rPr>
                <w:rFonts w:ascii="Times New Roman" w:hAnsi="Times New Roman"/>
              </w:rPr>
            </w:pPr>
            <w:r>
              <w:rPr>
                <w:rFonts w:ascii="Times New Roman" w:hAnsi="Times New Roman"/>
              </w:rPr>
              <w:t>3:00 pm</w:t>
            </w:r>
          </w:p>
        </w:tc>
        <w:tc>
          <w:tcPr>
            <w:tcW w:w="3262" w:type="dxa"/>
          </w:tcPr>
          <w:p w14:paraId="01EC5793" w14:textId="77777777" w:rsidR="00D761CF" w:rsidRDefault="00D761CF" w:rsidP="000460E4">
            <w:pPr>
              <w:rPr>
                <w:rFonts w:ascii="Times New Roman" w:hAnsi="Times New Roman"/>
              </w:rPr>
            </w:pPr>
            <w:r>
              <w:rPr>
                <w:rFonts w:ascii="Times New Roman" w:hAnsi="Times New Roman"/>
              </w:rPr>
              <w:t xml:space="preserve">Departure from Dhaka for Sirajganj </w:t>
            </w:r>
          </w:p>
        </w:tc>
        <w:tc>
          <w:tcPr>
            <w:tcW w:w="2542" w:type="dxa"/>
          </w:tcPr>
          <w:p w14:paraId="62E84637" w14:textId="6A5EC5B8" w:rsidR="00D761CF" w:rsidRDefault="00D761CF" w:rsidP="000460E4">
            <w:pPr>
              <w:rPr>
                <w:rFonts w:ascii="Times New Roman" w:hAnsi="Times New Roman"/>
              </w:rPr>
            </w:pPr>
            <w:r>
              <w:rPr>
                <w:rFonts w:ascii="Times New Roman" w:hAnsi="Times New Roman"/>
              </w:rPr>
              <w:t>Stay at Sirajganj Circuit House</w:t>
            </w:r>
            <w:r w:rsidR="00341A5C">
              <w:rPr>
                <w:rFonts w:ascii="Times New Roman" w:hAnsi="Times New Roman"/>
              </w:rPr>
              <w:t xml:space="preserve"> </w:t>
            </w:r>
          </w:p>
        </w:tc>
        <w:tc>
          <w:tcPr>
            <w:tcW w:w="2224" w:type="dxa"/>
          </w:tcPr>
          <w:p w14:paraId="03DAA572" w14:textId="77777777" w:rsidR="00D761CF" w:rsidRDefault="00D761CF" w:rsidP="000460E4">
            <w:pPr>
              <w:rPr>
                <w:rFonts w:ascii="Times New Roman" w:hAnsi="Times New Roman"/>
              </w:rPr>
            </w:pPr>
          </w:p>
        </w:tc>
      </w:tr>
      <w:tr w:rsidR="00D761CF" w14:paraId="66407324" w14:textId="77777777" w:rsidTr="000460E4">
        <w:tc>
          <w:tcPr>
            <w:tcW w:w="1414" w:type="dxa"/>
          </w:tcPr>
          <w:p w14:paraId="6E66AEE9" w14:textId="77777777" w:rsidR="00D761CF" w:rsidRDefault="00D761CF" w:rsidP="000460E4">
            <w:pPr>
              <w:rPr>
                <w:rFonts w:ascii="Times New Roman" w:hAnsi="Times New Roman"/>
              </w:rPr>
            </w:pPr>
            <w:r>
              <w:rPr>
                <w:rFonts w:ascii="Times New Roman" w:hAnsi="Times New Roman"/>
              </w:rPr>
              <w:t xml:space="preserve">Sunday, </w:t>
            </w:r>
          </w:p>
          <w:p w14:paraId="74511AB3" w14:textId="77777777" w:rsidR="00D761CF" w:rsidRDefault="00D761CF" w:rsidP="000460E4">
            <w:pPr>
              <w:rPr>
                <w:rFonts w:ascii="Times New Roman" w:hAnsi="Times New Roman"/>
              </w:rPr>
            </w:pPr>
            <w:r>
              <w:rPr>
                <w:rFonts w:ascii="Times New Roman" w:hAnsi="Times New Roman"/>
              </w:rPr>
              <w:t>12 October</w:t>
            </w:r>
          </w:p>
          <w:p w14:paraId="667A412E" w14:textId="77777777" w:rsidR="00D761CF" w:rsidRDefault="00D761CF" w:rsidP="000460E4">
            <w:pPr>
              <w:rPr>
                <w:rFonts w:ascii="Times New Roman" w:hAnsi="Times New Roman"/>
              </w:rPr>
            </w:pPr>
            <w:r>
              <w:rPr>
                <w:rFonts w:ascii="Times New Roman" w:hAnsi="Times New Roman"/>
              </w:rPr>
              <w:t>10:00 am</w:t>
            </w:r>
          </w:p>
        </w:tc>
        <w:tc>
          <w:tcPr>
            <w:tcW w:w="3262" w:type="dxa"/>
          </w:tcPr>
          <w:p w14:paraId="7B238129" w14:textId="43A4EE39" w:rsidR="00D761CF" w:rsidRDefault="00D761CF" w:rsidP="000460E4">
            <w:pPr>
              <w:rPr>
                <w:rFonts w:ascii="Times New Roman" w:hAnsi="Times New Roman"/>
              </w:rPr>
            </w:pPr>
            <w:r>
              <w:rPr>
                <w:rFonts w:ascii="Times New Roman" w:hAnsi="Times New Roman"/>
              </w:rPr>
              <w:t>Sirajganj: Meetings/consultations</w:t>
            </w:r>
            <w:r w:rsidR="00341A5C">
              <w:rPr>
                <w:rFonts w:ascii="Times New Roman" w:hAnsi="Times New Roman"/>
              </w:rPr>
              <w:t xml:space="preserve"> </w:t>
            </w:r>
            <w:r>
              <w:rPr>
                <w:rFonts w:ascii="Times New Roman" w:hAnsi="Times New Roman"/>
              </w:rPr>
              <w:t xml:space="preserve">with DF, DD-LG, DC and other relevant officials of Sirajganj district </w:t>
            </w:r>
          </w:p>
        </w:tc>
        <w:tc>
          <w:tcPr>
            <w:tcW w:w="2542" w:type="dxa"/>
          </w:tcPr>
          <w:p w14:paraId="1C1F00FA" w14:textId="77777777" w:rsidR="00D761CF" w:rsidRDefault="00D761CF" w:rsidP="000460E4">
            <w:pPr>
              <w:rPr>
                <w:rFonts w:ascii="Times New Roman" w:hAnsi="Times New Roman"/>
              </w:rPr>
            </w:pPr>
            <w:r>
              <w:rPr>
                <w:rFonts w:ascii="Times New Roman" w:hAnsi="Times New Roman"/>
              </w:rPr>
              <w:t xml:space="preserve">DD-LG’s office, DC’s conference room/other venues </w:t>
            </w:r>
          </w:p>
        </w:tc>
        <w:tc>
          <w:tcPr>
            <w:tcW w:w="2224" w:type="dxa"/>
          </w:tcPr>
          <w:p w14:paraId="6C752CB1" w14:textId="77777777" w:rsidR="00D761CF" w:rsidRDefault="00D761CF" w:rsidP="000460E4">
            <w:pPr>
              <w:rPr>
                <w:rFonts w:ascii="Times New Roman" w:hAnsi="Times New Roman"/>
              </w:rPr>
            </w:pPr>
            <w:r>
              <w:rPr>
                <w:rFonts w:ascii="Times New Roman" w:hAnsi="Times New Roman"/>
              </w:rPr>
              <w:t xml:space="preserve">Day long meetings, consultations, KII and other means and ways of collecting data </w:t>
            </w:r>
          </w:p>
        </w:tc>
      </w:tr>
      <w:tr w:rsidR="00D761CF" w14:paraId="737337C0" w14:textId="77777777" w:rsidTr="000460E4">
        <w:tc>
          <w:tcPr>
            <w:tcW w:w="1414" w:type="dxa"/>
          </w:tcPr>
          <w:p w14:paraId="518E1B0C" w14:textId="77777777" w:rsidR="00D761CF" w:rsidRDefault="00D761CF" w:rsidP="000460E4">
            <w:pPr>
              <w:rPr>
                <w:rFonts w:ascii="Times New Roman" w:hAnsi="Times New Roman"/>
              </w:rPr>
            </w:pPr>
            <w:r>
              <w:rPr>
                <w:rFonts w:ascii="Times New Roman" w:hAnsi="Times New Roman"/>
              </w:rPr>
              <w:t xml:space="preserve">Monday, </w:t>
            </w:r>
          </w:p>
          <w:p w14:paraId="53B07592" w14:textId="77777777" w:rsidR="00D761CF" w:rsidRDefault="00D761CF" w:rsidP="000460E4">
            <w:pPr>
              <w:rPr>
                <w:rFonts w:ascii="Times New Roman" w:hAnsi="Times New Roman"/>
              </w:rPr>
            </w:pPr>
            <w:r>
              <w:rPr>
                <w:rFonts w:ascii="Times New Roman" w:hAnsi="Times New Roman"/>
              </w:rPr>
              <w:t>13 October</w:t>
            </w:r>
          </w:p>
          <w:p w14:paraId="339B568E" w14:textId="77777777" w:rsidR="00D761CF" w:rsidRDefault="00D761CF" w:rsidP="000460E4">
            <w:pPr>
              <w:rPr>
                <w:rFonts w:ascii="Times New Roman" w:hAnsi="Times New Roman"/>
              </w:rPr>
            </w:pPr>
            <w:r>
              <w:rPr>
                <w:rFonts w:ascii="Times New Roman" w:hAnsi="Times New Roman"/>
              </w:rPr>
              <w:t>10:00 am</w:t>
            </w:r>
          </w:p>
        </w:tc>
        <w:tc>
          <w:tcPr>
            <w:tcW w:w="3262" w:type="dxa"/>
          </w:tcPr>
          <w:p w14:paraId="69544A5E" w14:textId="77777777" w:rsidR="00D761CF" w:rsidRDefault="00D761CF" w:rsidP="000460E4">
            <w:pPr>
              <w:rPr>
                <w:rFonts w:ascii="Times New Roman" w:hAnsi="Times New Roman"/>
              </w:rPr>
            </w:pPr>
            <w:r>
              <w:rPr>
                <w:rFonts w:ascii="Times New Roman" w:hAnsi="Times New Roman"/>
              </w:rPr>
              <w:t xml:space="preserve">Kazipur: Meeting with Upazila Parishad Chairman, Vice Chairs, Members, UNO, WDO, &amp; others relevant, project visits </w:t>
            </w:r>
          </w:p>
        </w:tc>
        <w:tc>
          <w:tcPr>
            <w:tcW w:w="2542" w:type="dxa"/>
          </w:tcPr>
          <w:p w14:paraId="61B5EE9C" w14:textId="77777777" w:rsidR="00D761CF" w:rsidRDefault="00D761CF" w:rsidP="000460E4">
            <w:pPr>
              <w:rPr>
                <w:rFonts w:ascii="Times New Roman" w:hAnsi="Times New Roman"/>
              </w:rPr>
            </w:pPr>
            <w:r>
              <w:rPr>
                <w:rFonts w:ascii="Times New Roman" w:hAnsi="Times New Roman"/>
              </w:rPr>
              <w:t xml:space="preserve">Upazila Parishad Office, Vice chairs offices, UNO Office, &amp; other in other venues </w:t>
            </w:r>
          </w:p>
        </w:tc>
        <w:tc>
          <w:tcPr>
            <w:tcW w:w="2224" w:type="dxa"/>
          </w:tcPr>
          <w:p w14:paraId="1B8FB72F" w14:textId="77777777" w:rsidR="00D761CF" w:rsidRDefault="00D761CF" w:rsidP="000460E4">
            <w:pPr>
              <w:rPr>
                <w:rFonts w:ascii="Times New Roman" w:hAnsi="Times New Roman"/>
              </w:rPr>
            </w:pPr>
            <w:r>
              <w:rPr>
                <w:rFonts w:ascii="Times New Roman" w:hAnsi="Times New Roman"/>
              </w:rPr>
              <w:t>Day long meetings, Consultations, KII and others</w:t>
            </w:r>
          </w:p>
        </w:tc>
      </w:tr>
      <w:tr w:rsidR="00D761CF" w14:paraId="332E32E5" w14:textId="77777777" w:rsidTr="000460E4">
        <w:tc>
          <w:tcPr>
            <w:tcW w:w="1414" w:type="dxa"/>
          </w:tcPr>
          <w:p w14:paraId="262EAB00" w14:textId="77777777" w:rsidR="00D761CF" w:rsidRDefault="00D761CF" w:rsidP="000460E4">
            <w:pPr>
              <w:rPr>
                <w:rFonts w:ascii="Times New Roman" w:hAnsi="Times New Roman"/>
              </w:rPr>
            </w:pPr>
            <w:r>
              <w:rPr>
                <w:rFonts w:ascii="Times New Roman" w:hAnsi="Times New Roman"/>
              </w:rPr>
              <w:t>Tuesday,</w:t>
            </w:r>
          </w:p>
          <w:p w14:paraId="6762E834" w14:textId="77777777" w:rsidR="00D761CF" w:rsidRDefault="00D761CF" w:rsidP="000460E4">
            <w:pPr>
              <w:rPr>
                <w:rFonts w:ascii="Times New Roman" w:hAnsi="Times New Roman"/>
              </w:rPr>
            </w:pPr>
            <w:r>
              <w:rPr>
                <w:rFonts w:ascii="Times New Roman" w:hAnsi="Times New Roman"/>
              </w:rPr>
              <w:t>14 October,</w:t>
            </w:r>
          </w:p>
          <w:p w14:paraId="5872FE7D" w14:textId="77777777" w:rsidR="00D761CF" w:rsidRDefault="00D761CF" w:rsidP="000460E4">
            <w:pPr>
              <w:rPr>
                <w:rFonts w:ascii="Times New Roman" w:hAnsi="Times New Roman"/>
              </w:rPr>
            </w:pPr>
            <w:r>
              <w:rPr>
                <w:rFonts w:ascii="Times New Roman" w:hAnsi="Times New Roman"/>
              </w:rPr>
              <w:t>10:00 am</w:t>
            </w:r>
          </w:p>
        </w:tc>
        <w:tc>
          <w:tcPr>
            <w:tcW w:w="3262" w:type="dxa"/>
          </w:tcPr>
          <w:p w14:paraId="4E99D4F4" w14:textId="62043D52" w:rsidR="00D761CF" w:rsidRDefault="00D761CF" w:rsidP="000460E4">
            <w:pPr>
              <w:rPr>
                <w:rFonts w:ascii="Times New Roman" w:hAnsi="Times New Roman"/>
              </w:rPr>
            </w:pPr>
            <w:r>
              <w:rPr>
                <w:rFonts w:ascii="Times New Roman" w:hAnsi="Times New Roman"/>
              </w:rPr>
              <w:t>Maizbari UP, Kazipur Upazila: Meeting with UP Chairman, Secy., Members, concerned citizens, relevant others, projects visits</w:t>
            </w:r>
            <w:r w:rsidR="00341A5C">
              <w:rPr>
                <w:rFonts w:ascii="Times New Roman" w:hAnsi="Times New Roman"/>
              </w:rPr>
              <w:t xml:space="preserve"> </w:t>
            </w:r>
          </w:p>
        </w:tc>
        <w:tc>
          <w:tcPr>
            <w:tcW w:w="2542" w:type="dxa"/>
          </w:tcPr>
          <w:p w14:paraId="7E8B82C8" w14:textId="77777777" w:rsidR="00D761CF" w:rsidRDefault="00D761CF" w:rsidP="000460E4">
            <w:pPr>
              <w:rPr>
                <w:rFonts w:ascii="Times New Roman" w:hAnsi="Times New Roman"/>
              </w:rPr>
            </w:pPr>
            <w:r>
              <w:rPr>
                <w:rFonts w:ascii="Times New Roman" w:hAnsi="Times New Roman"/>
              </w:rPr>
              <w:t xml:space="preserve">Union Parishad Office, and in convenient other venues </w:t>
            </w:r>
          </w:p>
        </w:tc>
        <w:tc>
          <w:tcPr>
            <w:tcW w:w="2224" w:type="dxa"/>
          </w:tcPr>
          <w:p w14:paraId="4925334F" w14:textId="77777777" w:rsidR="00D761CF" w:rsidRDefault="00D761CF" w:rsidP="000460E4">
            <w:pPr>
              <w:rPr>
                <w:rFonts w:ascii="Times New Roman" w:hAnsi="Times New Roman"/>
              </w:rPr>
            </w:pPr>
            <w:r>
              <w:rPr>
                <w:rFonts w:ascii="Times New Roman" w:hAnsi="Times New Roman"/>
              </w:rPr>
              <w:t>Will be selected in consultation with DF</w:t>
            </w:r>
          </w:p>
        </w:tc>
      </w:tr>
      <w:tr w:rsidR="00D761CF" w14:paraId="01127093" w14:textId="77777777" w:rsidTr="000460E4">
        <w:tc>
          <w:tcPr>
            <w:tcW w:w="1414" w:type="dxa"/>
          </w:tcPr>
          <w:p w14:paraId="0E6342D4" w14:textId="77777777" w:rsidR="00D761CF" w:rsidRDefault="00D761CF" w:rsidP="000460E4">
            <w:pPr>
              <w:rPr>
                <w:rFonts w:ascii="Times New Roman" w:hAnsi="Times New Roman"/>
              </w:rPr>
            </w:pPr>
            <w:r>
              <w:rPr>
                <w:rFonts w:ascii="Times New Roman" w:hAnsi="Times New Roman"/>
              </w:rPr>
              <w:t>Wednesday,</w:t>
            </w:r>
          </w:p>
          <w:p w14:paraId="11076502" w14:textId="77777777" w:rsidR="00D761CF" w:rsidRDefault="00D761CF" w:rsidP="000460E4">
            <w:pPr>
              <w:rPr>
                <w:rFonts w:ascii="Times New Roman" w:hAnsi="Times New Roman"/>
              </w:rPr>
            </w:pPr>
            <w:r>
              <w:rPr>
                <w:rFonts w:ascii="Times New Roman" w:hAnsi="Times New Roman"/>
              </w:rPr>
              <w:t>15 October,</w:t>
            </w:r>
          </w:p>
          <w:p w14:paraId="63BAB4B9" w14:textId="77777777" w:rsidR="00D761CF" w:rsidRDefault="00D761CF" w:rsidP="000460E4">
            <w:pPr>
              <w:rPr>
                <w:rFonts w:ascii="Times New Roman" w:hAnsi="Times New Roman"/>
              </w:rPr>
            </w:pPr>
            <w:r>
              <w:rPr>
                <w:rFonts w:ascii="Times New Roman" w:hAnsi="Times New Roman"/>
              </w:rPr>
              <w:t>10:00 am</w:t>
            </w:r>
          </w:p>
        </w:tc>
        <w:tc>
          <w:tcPr>
            <w:tcW w:w="3262" w:type="dxa"/>
          </w:tcPr>
          <w:p w14:paraId="0CB4037D" w14:textId="77777777" w:rsidR="00D761CF" w:rsidRDefault="00D761CF" w:rsidP="000460E4">
            <w:pPr>
              <w:rPr>
                <w:rFonts w:ascii="Times New Roman" w:hAnsi="Times New Roman"/>
              </w:rPr>
            </w:pPr>
            <w:r>
              <w:rPr>
                <w:rFonts w:ascii="Times New Roman" w:hAnsi="Times New Roman"/>
              </w:rPr>
              <w:t>Ullahpara: Meeting with Upazila Parishad Chairman, Vice Chairs, Members, UNO, WDO, &amp; others relevant, project visits</w:t>
            </w:r>
          </w:p>
        </w:tc>
        <w:tc>
          <w:tcPr>
            <w:tcW w:w="2542" w:type="dxa"/>
          </w:tcPr>
          <w:p w14:paraId="70F6838F" w14:textId="77777777" w:rsidR="00D761CF" w:rsidRDefault="00D761CF" w:rsidP="000460E4">
            <w:pPr>
              <w:rPr>
                <w:rFonts w:ascii="Times New Roman" w:hAnsi="Times New Roman"/>
              </w:rPr>
            </w:pPr>
            <w:r>
              <w:rPr>
                <w:rFonts w:ascii="Times New Roman" w:hAnsi="Times New Roman"/>
              </w:rPr>
              <w:t>Upazila Parishad Office, Vice chairs offices, UNO Office, &amp; other in other venues</w:t>
            </w:r>
          </w:p>
        </w:tc>
        <w:tc>
          <w:tcPr>
            <w:tcW w:w="2224" w:type="dxa"/>
          </w:tcPr>
          <w:p w14:paraId="3C220B25" w14:textId="77777777" w:rsidR="00D761CF" w:rsidRDefault="00D761CF" w:rsidP="000460E4">
            <w:pPr>
              <w:rPr>
                <w:rFonts w:ascii="Times New Roman" w:hAnsi="Times New Roman"/>
              </w:rPr>
            </w:pPr>
            <w:r>
              <w:rPr>
                <w:rFonts w:ascii="Times New Roman" w:hAnsi="Times New Roman"/>
              </w:rPr>
              <w:t xml:space="preserve">Day long meetings, Consultations, KII and others </w:t>
            </w:r>
          </w:p>
        </w:tc>
      </w:tr>
      <w:tr w:rsidR="00D761CF" w14:paraId="55901E28" w14:textId="77777777" w:rsidTr="000460E4">
        <w:tc>
          <w:tcPr>
            <w:tcW w:w="1414" w:type="dxa"/>
          </w:tcPr>
          <w:p w14:paraId="3B755A9F" w14:textId="77777777" w:rsidR="00D761CF" w:rsidRDefault="00D761CF" w:rsidP="000460E4">
            <w:pPr>
              <w:rPr>
                <w:rFonts w:ascii="Times New Roman" w:hAnsi="Times New Roman"/>
              </w:rPr>
            </w:pPr>
            <w:r>
              <w:rPr>
                <w:rFonts w:ascii="Times New Roman" w:hAnsi="Times New Roman"/>
              </w:rPr>
              <w:t>Thursday,</w:t>
            </w:r>
          </w:p>
          <w:p w14:paraId="2022477A" w14:textId="77777777" w:rsidR="00D761CF" w:rsidRDefault="00D761CF" w:rsidP="000460E4">
            <w:pPr>
              <w:rPr>
                <w:rFonts w:ascii="Times New Roman" w:hAnsi="Times New Roman"/>
              </w:rPr>
            </w:pPr>
            <w:r>
              <w:rPr>
                <w:rFonts w:ascii="Times New Roman" w:hAnsi="Times New Roman"/>
              </w:rPr>
              <w:t>16 October,</w:t>
            </w:r>
          </w:p>
          <w:p w14:paraId="5E1CDDB9" w14:textId="77777777" w:rsidR="00D761CF" w:rsidRDefault="00D761CF" w:rsidP="000460E4">
            <w:pPr>
              <w:rPr>
                <w:rFonts w:ascii="Times New Roman" w:hAnsi="Times New Roman"/>
              </w:rPr>
            </w:pPr>
            <w:r>
              <w:rPr>
                <w:rFonts w:ascii="Times New Roman" w:hAnsi="Times New Roman"/>
              </w:rPr>
              <w:t>10:00 am</w:t>
            </w:r>
          </w:p>
        </w:tc>
        <w:tc>
          <w:tcPr>
            <w:tcW w:w="3262" w:type="dxa"/>
          </w:tcPr>
          <w:p w14:paraId="1472EA36" w14:textId="3C7BB5EA" w:rsidR="00D761CF" w:rsidRDefault="00D761CF" w:rsidP="000460E4">
            <w:pPr>
              <w:rPr>
                <w:rFonts w:ascii="Times New Roman" w:hAnsi="Times New Roman"/>
              </w:rPr>
            </w:pPr>
            <w:r>
              <w:rPr>
                <w:rFonts w:ascii="Times New Roman" w:hAnsi="Times New Roman"/>
              </w:rPr>
              <w:t>Ramkrishnapur UP, Kazipur Upazila: Meeting with UP Chairman, Secy., Members, concerned citizens, relevant others, projects visits</w:t>
            </w:r>
            <w:r w:rsidR="00341A5C">
              <w:rPr>
                <w:rFonts w:ascii="Times New Roman" w:hAnsi="Times New Roman"/>
              </w:rPr>
              <w:t xml:space="preserve"> </w:t>
            </w:r>
          </w:p>
        </w:tc>
        <w:tc>
          <w:tcPr>
            <w:tcW w:w="2542" w:type="dxa"/>
          </w:tcPr>
          <w:p w14:paraId="178FD197" w14:textId="77777777" w:rsidR="00D761CF" w:rsidRDefault="00D761CF" w:rsidP="000460E4">
            <w:pPr>
              <w:rPr>
                <w:rFonts w:ascii="Times New Roman" w:hAnsi="Times New Roman"/>
              </w:rPr>
            </w:pPr>
            <w:r>
              <w:rPr>
                <w:rFonts w:ascii="Times New Roman" w:hAnsi="Times New Roman"/>
              </w:rPr>
              <w:t xml:space="preserve">Union Parishad Office, and in convenient other venues </w:t>
            </w:r>
          </w:p>
        </w:tc>
        <w:tc>
          <w:tcPr>
            <w:tcW w:w="2224" w:type="dxa"/>
          </w:tcPr>
          <w:p w14:paraId="03685BA3" w14:textId="77777777" w:rsidR="00D761CF" w:rsidRDefault="00D761CF" w:rsidP="000460E4">
            <w:pPr>
              <w:rPr>
                <w:rFonts w:ascii="Times New Roman" w:hAnsi="Times New Roman"/>
              </w:rPr>
            </w:pPr>
            <w:r>
              <w:rPr>
                <w:rFonts w:ascii="Times New Roman" w:hAnsi="Times New Roman"/>
              </w:rPr>
              <w:t xml:space="preserve">Will be selected in consultation with DF </w:t>
            </w:r>
          </w:p>
        </w:tc>
      </w:tr>
      <w:tr w:rsidR="00D761CF" w14:paraId="72A7A5EB" w14:textId="77777777" w:rsidTr="000460E4">
        <w:tc>
          <w:tcPr>
            <w:tcW w:w="1414" w:type="dxa"/>
          </w:tcPr>
          <w:p w14:paraId="14E1C93D" w14:textId="77777777" w:rsidR="00D761CF" w:rsidRDefault="00D761CF" w:rsidP="000460E4">
            <w:pPr>
              <w:rPr>
                <w:rFonts w:ascii="Times New Roman" w:hAnsi="Times New Roman"/>
              </w:rPr>
            </w:pPr>
            <w:r>
              <w:rPr>
                <w:rFonts w:ascii="Times New Roman" w:hAnsi="Times New Roman"/>
              </w:rPr>
              <w:t>Thursday,</w:t>
            </w:r>
          </w:p>
          <w:p w14:paraId="34F1E16F" w14:textId="77777777" w:rsidR="00D761CF" w:rsidRDefault="00D761CF" w:rsidP="000460E4">
            <w:pPr>
              <w:rPr>
                <w:rFonts w:ascii="Times New Roman" w:hAnsi="Times New Roman"/>
              </w:rPr>
            </w:pPr>
            <w:r>
              <w:rPr>
                <w:rFonts w:ascii="Times New Roman" w:hAnsi="Times New Roman"/>
              </w:rPr>
              <w:t>16 0ctober,</w:t>
            </w:r>
          </w:p>
          <w:p w14:paraId="3E62229C" w14:textId="77777777" w:rsidR="00D761CF" w:rsidRDefault="00D761CF" w:rsidP="000460E4">
            <w:pPr>
              <w:rPr>
                <w:rFonts w:ascii="Times New Roman" w:hAnsi="Times New Roman"/>
              </w:rPr>
            </w:pPr>
            <w:r>
              <w:rPr>
                <w:rFonts w:ascii="Times New Roman" w:hAnsi="Times New Roman"/>
              </w:rPr>
              <w:t>5:30 pm</w:t>
            </w:r>
          </w:p>
        </w:tc>
        <w:tc>
          <w:tcPr>
            <w:tcW w:w="3262" w:type="dxa"/>
          </w:tcPr>
          <w:p w14:paraId="55D698DB" w14:textId="77777777" w:rsidR="00D761CF" w:rsidRDefault="00D761CF" w:rsidP="000460E4">
            <w:pPr>
              <w:rPr>
                <w:rFonts w:ascii="Times New Roman" w:hAnsi="Times New Roman"/>
              </w:rPr>
            </w:pPr>
            <w:r>
              <w:rPr>
                <w:rFonts w:ascii="Times New Roman" w:hAnsi="Times New Roman"/>
              </w:rPr>
              <w:t xml:space="preserve">Departure from Sirajganj for Dhaka </w:t>
            </w:r>
          </w:p>
        </w:tc>
        <w:tc>
          <w:tcPr>
            <w:tcW w:w="2542" w:type="dxa"/>
          </w:tcPr>
          <w:p w14:paraId="24B2EFC3" w14:textId="77777777" w:rsidR="00D761CF" w:rsidRDefault="00D761CF" w:rsidP="000460E4">
            <w:pPr>
              <w:rPr>
                <w:rFonts w:ascii="Times New Roman" w:hAnsi="Times New Roman"/>
              </w:rPr>
            </w:pPr>
          </w:p>
        </w:tc>
        <w:tc>
          <w:tcPr>
            <w:tcW w:w="2224" w:type="dxa"/>
          </w:tcPr>
          <w:p w14:paraId="7FA4DC62" w14:textId="77777777" w:rsidR="00D761CF" w:rsidRDefault="00D761CF" w:rsidP="000460E4">
            <w:pPr>
              <w:rPr>
                <w:rFonts w:ascii="Times New Roman" w:hAnsi="Times New Roman"/>
              </w:rPr>
            </w:pPr>
          </w:p>
        </w:tc>
      </w:tr>
    </w:tbl>
    <w:p w14:paraId="24950E0D" w14:textId="77777777" w:rsidR="00D761CF" w:rsidRDefault="00D761CF" w:rsidP="00D761CF">
      <w:pPr>
        <w:spacing w:after="0"/>
        <w:rPr>
          <w:rFonts w:ascii="Times New Roman" w:hAnsi="Times New Roman"/>
        </w:rPr>
      </w:pPr>
    </w:p>
    <w:p w14:paraId="0548CEEF" w14:textId="77777777" w:rsidR="00D761CF" w:rsidRDefault="00D761CF" w:rsidP="00D761CF">
      <w:pPr>
        <w:spacing w:after="0"/>
        <w:rPr>
          <w:rFonts w:ascii="Times New Roman" w:hAnsi="Times New Roman"/>
        </w:rPr>
      </w:pPr>
    </w:p>
    <w:p w14:paraId="553761DE" w14:textId="77777777" w:rsidR="00D761CF" w:rsidRDefault="00D761CF" w:rsidP="00D761CF">
      <w:pPr>
        <w:spacing w:after="0"/>
        <w:rPr>
          <w:rFonts w:ascii="Times New Roman" w:hAnsi="Times New Roman"/>
        </w:rPr>
      </w:pPr>
    </w:p>
    <w:p w14:paraId="48B26095" w14:textId="77777777" w:rsidR="00D761CF" w:rsidRPr="004827F8" w:rsidRDefault="00D761CF" w:rsidP="00D761CF">
      <w:pPr>
        <w:spacing w:after="0"/>
        <w:rPr>
          <w:rFonts w:ascii="Times New Roman" w:hAnsi="Times New Roman"/>
          <w:b/>
        </w:rPr>
      </w:pPr>
      <w:r w:rsidRPr="004827F8">
        <w:rPr>
          <w:rFonts w:ascii="Times New Roman" w:hAnsi="Times New Roman"/>
          <w:b/>
        </w:rPr>
        <w:t xml:space="preserve">Trip 2: Rangpur, 18 – 23 October, 2014 </w:t>
      </w:r>
    </w:p>
    <w:p w14:paraId="7E301349" w14:textId="77777777" w:rsidR="00D761CF" w:rsidRDefault="00D761CF" w:rsidP="00D761CF">
      <w:pPr>
        <w:spacing w:after="0"/>
        <w:rPr>
          <w:rFonts w:ascii="Times New Roman" w:hAnsi="Times New Roman"/>
        </w:rPr>
      </w:pPr>
    </w:p>
    <w:p w14:paraId="1560CB96" w14:textId="77777777" w:rsidR="00D761CF" w:rsidRDefault="00D761CF" w:rsidP="00D761CF">
      <w:pPr>
        <w:spacing w:after="0"/>
        <w:rPr>
          <w:rFonts w:ascii="Times New Roman" w:hAnsi="Times New Roman"/>
        </w:rPr>
      </w:pPr>
      <w:r>
        <w:rPr>
          <w:rFonts w:ascii="Times New Roman" w:hAnsi="Times New Roman"/>
        </w:rPr>
        <w:t>Contact Persons:</w:t>
      </w:r>
    </w:p>
    <w:p w14:paraId="3D6EFAE8" w14:textId="77777777" w:rsidR="00D761CF" w:rsidRDefault="00D761CF" w:rsidP="00236892">
      <w:pPr>
        <w:pStyle w:val="ListParagraph"/>
        <w:numPr>
          <w:ilvl w:val="0"/>
          <w:numId w:val="31"/>
        </w:numPr>
        <w:spacing w:after="0"/>
        <w:rPr>
          <w:rFonts w:ascii="Times New Roman" w:hAnsi="Times New Roman"/>
        </w:rPr>
      </w:pPr>
      <w:r>
        <w:rPr>
          <w:rFonts w:ascii="Times New Roman" w:hAnsi="Times New Roman"/>
        </w:rPr>
        <w:t xml:space="preserve">Mr. Muhammed Mahbubur Rahman, DF, UPGP, 0171 637 1535, </w:t>
      </w:r>
      <w:hyperlink r:id="rId40" w:history="1">
        <w:r w:rsidRPr="00B96C7D">
          <w:rPr>
            <w:rStyle w:val="Hyperlink"/>
            <w:rFonts w:ascii="Times New Roman" w:hAnsi="Times New Roman"/>
          </w:rPr>
          <w:t>mahbub.undp@gmail.com</w:t>
        </w:r>
      </w:hyperlink>
      <w:r>
        <w:rPr>
          <w:rFonts w:ascii="Times New Roman" w:hAnsi="Times New Roman"/>
        </w:rPr>
        <w:t xml:space="preserve"> </w:t>
      </w:r>
    </w:p>
    <w:p w14:paraId="659C5FB6" w14:textId="77777777" w:rsidR="00D761CF" w:rsidRDefault="00D761CF" w:rsidP="00236892">
      <w:pPr>
        <w:pStyle w:val="ListParagraph"/>
        <w:numPr>
          <w:ilvl w:val="0"/>
          <w:numId w:val="31"/>
        </w:numPr>
        <w:spacing w:after="0"/>
        <w:rPr>
          <w:rFonts w:ascii="Times New Roman" w:hAnsi="Times New Roman"/>
        </w:rPr>
      </w:pPr>
      <w:r>
        <w:rPr>
          <w:rFonts w:ascii="Times New Roman" w:hAnsi="Times New Roman"/>
        </w:rPr>
        <w:t xml:space="preserve">Mr. Jahagir Hossain, DF, UZGP, 0171 246 5804, </w:t>
      </w:r>
      <w:hyperlink r:id="rId41" w:history="1">
        <w:r w:rsidRPr="00B96C7D">
          <w:rPr>
            <w:rStyle w:val="Hyperlink"/>
            <w:rFonts w:ascii="Times New Roman" w:hAnsi="Times New Roman"/>
          </w:rPr>
          <w:t>Jahangir.hossain@uzgp.org</w:t>
        </w:r>
      </w:hyperlink>
      <w:r>
        <w:rPr>
          <w:rFonts w:ascii="Times New Roman" w:hAnsi="Times New Roman"/>
        </w:rPr>
        <w:t xml:space="preserve"> </w:t>
      </w:r>
    </w:p>
    <w:p w14:paraId="3B10A342" w14:textId="77777777" w:rsidR="00D761CF" w:rsidRDefault="00D761CF" w:rsidP="00236892">
      <w:pPr>
        <w:pStyle w:val="ListParagraph"/>
        <w:numPr>
          <w:ilvl w:val="0"/>
          <w:numId w:val="31"/>
        </w:numPr>
        <w:spacing w:after="0"/>
        <w:rPr>
          <w:rFonts w:ascii="Times New Roman" w:hAnsi="Times New Roman"/>
        </w:rPr>
      </w:pPr>
      <w:r>
        <w:rPr>
          <w:rFonts w:ascii="Times New Roman" w:hAnsi="Times New Roman"/>
        </w:rPr>
        <w:t xml:space="preserve">Mr. Musa . . . . . . . . ., Div. Facilitator, Rangpur, 0171 144 1676 </w:t>
      </w:r>
    </w:p>
    <w:p w14:paraId="0853E22A" w14:textId="77777777" w:rsidR="00D761CF" w:rsidRDefault="00D761CF" w:rsidP="00236892">
      <w:pPr>
        <w:pStyle w:val="ListParagraph"/>
        <w:numPr>
          <w:ilvl w:val="0"/>
          <w:numId w:val="31"/>
        </w:numPr>
        <w:spacing w:after="0"/>
        <w:rPr>
          <w:rFonts w:ascii="Times New Roman" w:hAnsi="Times New Roman"/>
        </w:rPr>
      </w:pPr>
      <w:r>
        <w:rPr>
          <w:rFonts w:ascii="Times New Roman" w:hAnsi="Times New Roman"/>
        </w:rPr>
        <w:t xml:space="preserve">Mr. Golum Azizul Hoque, Project Assistant, UPGP, 0171 265 8356, </w:t>
      </w:r>
      <w:hyperlink r:id="rId42" w:history="1">
        <w:r w:rsidRPr="00B96C7D">
          <w:rPr>
            <w:rStyle w:val="Hyperlink"/>
            <w:rFonts w:ascii="Times New Roman" w:hAnsi="Times New Roman"/>
          </w:rPr>
          <w:t>gahgem@gmail.com</w:t>
        </w:r>
      </w:hyperlink>
      <w:r>
        <w:rPr>
          <w:rFonts w:ascii="Times New Roman" w:hAnsi="Times New Roman"/>
        </w:rPr>
        <w:t xml:space="preserve"> </w:t>
      </w:r>
    </w:p>
    <w:p w14:paraId="151807CD" w14:textId="77777777" w:rsidR="00D761CF" w:rsidRDefault="00D761CF" w:rsidP="00D761CF">
      <w:pPr>
        <w:pStyle w:val="ListParagraph"/>
        <w:spacing w:after="0"/>
        <w:rPr>
          <w:rFonts w:ascii="Times New Roman" w:hAnsi="Times New Roman"/>
        </w:rPr>
      </w:pPr>
    </w:p>
    <w:p w14:paraId="55F01332" w14:textId="77777777" w:rsidR="00D761CF" w:rsidRDefault="00D761CF" w:rsidP="00D761CF">
      <w:pPr>
        <w:spacing w:after="0"/>
        <w:rPr>
          <w:rFonts w:ascii="Times New Roman" w:hAnsi="Times New Roman"/>
        </w:rPr>
      </w:pPr>
    </w:p>
    <w:tbl>
      <w:tblPr>
        <w:tblStyle w:val="TableGrid"/>
        <w:tblW w:w="0" w:type="auto"/>
        <w:tblLook w:val="04A0" w:firstRow="1" w:lastRow="0" w:firstColumn="1" w:lastColumn="0" w:noHBand="0" w:noVBand="1"/>
      </w:tblPr>
      <w:tblGrid>
        <w:gridCol w:w="1368"/>
        <w:gridCol w:w="3330"/>
        <w:gridCol w:w="2520"/>
        <w:gridCol w:w="2358"/>
      </w:tblGrid>
      <w:tr w:rsidR="00D761CF" w14:paraId="3AB59035" w14:textId="77777777" w:rsidTr="00092F88">
        <w:tc>
          <w:tcPr>
            <w:tcW w:w="1368" w:type="dxa"/>
            <w:shd w:val="clear" w:color="auto" w:fill="92CDDC" w:themeFill="accent5" w:themeFillTint="99"/>
          </w:tcPr>
          <w:p w14:paraId="761D4931" w14:textId="77777777" w:rsidR="00D761CF" w:rsidRPr="00EB2C56" w:rsidRDefault="00D761CF" w:rsidP="000460E4">
            <w:pPr>
              <w:rPr>
                <w:rFonts w:ascii="Times New Roman" w:hAnsi="Times New Roman"/>
                <w:b/>
                <w:color w:val="000000" w:themeColor="text1"/>
              </w:rPr>
            </w:pPr>
            <w:r w:rsidRPr="00EB2C56">
              <w:rPr>
                <w:rFonts w:ascii="Times New Roman" w:hAnsi="Times New Roman"/>
                <w:b/>
                <w:color w:val="000000" w:themeColor="text1"/>
              </w:rPr>
              <w:t>Date &amp; time</w:t>
            </w:r>
          </w:p>
        </w:tc>
        <w:tc>
          <w:tcPr>
            <w:tcW w:w="3330" w:type="dxa"/>
            <w:shd w:val="clear" w:color="auto" w:fill="92CDDC" w:themeFill="accent5" w:themeFillTint="99"/>
          </w:tcPr>
          <w:p w14:paraId="5C8DC972" w14:textId="77777777" w:rsidR="00D761CF" w:rsidRPr="00EB2C56" w:rsidRDefault="00D761CF" w:rsidP="000460E4">
            <w:pPr>
              <w:rPr>
                <w:rFonts w:ascii="Times New Roman" w:hAnsi="Times New Roman"/>
                <w:b/>
                <w:color w:val="000000" w:themeColor="text1"/>
              </w:rPr>
            </w:pPr>
            <w:r w:rsidRPr="00EB2C56">
              <w:rPr>
                <w:rFonts w:ascii="Times New Roman" w:hAnsi="Times New Roman"/>
                <w:b/>
                <w:color w:val="000000" w:themeColor="text1"/>
              </w:rPr>
              <w:t>Description</w:t>
            </w:r>
          </w:p>
        </w:tc>
        <w:tc>
          <w:tcPr>
            <w:tcW w:w="2520" w:type="dxa"/>
            <w:shd w:val="clear" w:color="auto" w:fill="92CDDC" w:themeFill="accent5" w:themeFillTint="99"/>
          </w:tcPr>
          <w:p w14:paraId="467602CA" w14:textId="77777777" w:rsidR="00D761CF" w:rsidRPr="00EB2C56" w:rsidRDefault="00D761CF" w:rsidP="000460E4">
            <w:pPr>
              <w:rPr>
                <w:rFonts w:ascii="Times New Roman" w:hAnsi="Times New Roman"/>
                <w:b/>
                <w:color w:val="000000" w:themeColor="text1"/>
              </w:rPr>
            </w:pPr>
            <w:r w:rsidRPr="00EB2C56">
              <w:rPr>
                <w:rFonts w:ascii="Times New Roman" w:hAnsi="Times New Roman"/>
                <w:b/>
                <w:color w:val="000000" w:themeColor="text1"/>
              </w:rPr>
              <w:t>District/Upazila/Venue</w:t>
            </w:r>
          </w:p>
        </w:tc>
        <w:tc>
          <w:tcPr>
            <w:tcW w:w="2358" w:type="dxa"/>
            <w:shd w:val="clear" w:color="auto" w:fill="92CDDC" w:themeFill="accent5" w:themeFillTint="99"/>
          </w:tcPr>
          <w:p w14:paraId="3855DA32" w14:textId="77777777" w:rsidR="00D761CF" w:rsidRPr="00EB2C56" w:rsidRDefault="00D761CF" w:rsidP="000460E4">
            <w:pPr>
              <w:rPr>
                <w:rFonts w:ascii="Times New Roman" w:hAnsi="Times New Roman"/>
                <w:b/>
                <w:color w:val="000000" w:themeColor="text1"/>
              </w:rPr>
            </w:pPr>
            <w:r w:rsidRPr="00EB2C56">
              <w:rPr>
                <w:rFonts w:ascii="Times New Roman" w:hAnsi="Times New Roman"/>
                <w:b/>
                <w:color w:val="000000" w:themeColor="text1"/>
              </w:rPr>
              <w:t xml:space="preserve">Remarks/Comments </w:t>
            </w:r>
          </w:p>
          <w:p w14:paraId="50A08FB2" w14:textId="77777777" w:rsidR="00D761CF" w:rsidRPr="00EB2C56" w:rsidRDefault="00D761CF" w:rsidP="000460E4">
            <w:pPr>
              <w:rPr>
                <w:rFonts w:ascii="Times New Roman" w:hAnsi="Times New Roman"/>
                <w:b/>
                <w:color w:val="000000" w:themeColor="text1"/>
              </w:rPr>
            </w:pPr>
          </w:p>
        </w:tc>
      </w:tr>
      <w:tr w:rsidR="00D761CF" w14:paraId="6C627F8E" w14:textId="77777777" w:rsidTr="000460E4">
        <w:tc>
          <w:tcPr>
            <w:tcW w:w="1368" w:type="dxa"/>
          </w:tcPr>
          <w:p w14:paraId="626A1459" w14:textId="77777777" w:rsidR="00D761CF" w:rsidRDefault="00D761CF" w:rsidP="000460E4">
            <w:pPr>
              <w:rPr>
                <w:rFonts w:ascii="Times New Roman" w:hAnsi="Times New Roman"/>
              </w:rPr>
            </w:pPr>
            <w:r>
              <w:rPr>
                <w:rFonts w:ascii="Times New Roman" w:hAnsi="Times New Roman"/>
              </w:rPr>
              <w:t>Saturday,</w:t>
            </w:r>
          </w:p>
          <w:p w14:paraId="1A9B8508" w14:textId="77777777" w:rsidR="00D761CF" w:rsidRDefault="00D761CF" w:rsidP="000460E4">
            <w:pPr>
              <w:rPr>
                <w:rFonts w:ascii="Times New Roman" w:hAnsi="Times New Roman"/>
              </w:rPr>
            </w:pPr>
            <w:r>
              <w:rPr>
                <w:rFonts w:ascii="Times New Roman" w:hAnsi="Times New Roman"/>
              </w:rPr>
              <w:t>18 October,</w:t>
            </w:r>
          </w:p>
          <w:p w14:paraId="5B4B508E" w14:textId="77777777" w:rsidR="00D761CF" w:rsidRDefault="00D761CF" w:rsidP="000460E4">
            <w:pPr>
              <w:rPr>
                <w:rFonts w:ascii="Times New Roman" w:hAnsi="Times New Roman"/>
              </w:rPr>
            </w:pPr>
            <w:r>
              <w:rPr>
                <w:rFonts w:ascii="Times New Roman" w:hAnsi="Times New Roman"/>
              </w:rPr>
              <w:t xml:space="preserve">2:00 pm </w:t>
            </w:r>
          </w:p>
        </w:tc>
        <w:tc>
          <w:tcPr>
            <w:tcW w:w="3330" w:type="dxa"/>
          </w:tcPr>
          <w:p w14:paraId="735E50D1" w14:textId="77777777" w:rsidR="00D761CF" w:rsidRDefault="00D761CF" w:rsidP="000460E4">
            <w:pPr>
              <w:rPr>
                <w:rFonts w:ascii="Times New Roman" w:hAnsi="Times New Roman"/>
              </w:rPr>
            </w:pPr>
            <w:r>
              <w:rPr>
                <w:rFonts w:ascii="Times New Roman" w:hAnsi="Times New Roman"/>
              </w:rPr>
              <w:t xml:space="preserve">Departure from Dhaka for Rangpur </w:t>
            </w:r>
          </w:p>
        </w:tc>
        <w:tc>
          <w:tcPr>
            <w:tcW w:w="2520" w:type="dxa"/>
          </w:tcPr>
          <w:p w14:paraId="044F5E16" w14:textId="77777777" w:rsidR="00D761CF" w:rsidRDefault="00D761CF" w:rsidP="000460E4">
            <w:pPr>
              <w:rPr>
                <w:rFonts w:ascii="Times New Roman" w:hAnsi="Times New Roman"/>
              </w:rPr>
            </w:pPr>
            <w:r>
              <w:rPr>
                <w:rFonts w:ascii="Times New Roman" w:hAnsi="Times New Roman"/>
              </w:rPr>
              <w:t xml:space="preserve">Stay at Rangpur Circuit House </w:t>
            </w:r>
          </w:p>
        </w:tc>
        <w:tc>
          <w:tcPr>
            <w:tcW w:w="2358" w:type="dxa"/>
          </w:tcPr>
          <w:p w14:paraId="73D924B7" w14:textId="77777777" w:rsidR="00D761CF" w:rsidRDefault="00D761CF" w:rsidP="000460E4">
            <w:pPr>
              <w:rPr>
                <w:rFonts w:ascii="Times New Roman" w:hAnsi="Times New Roman"/>
              </w:rPr>
            </w:pPr>
          </w:p>
        </w:tc>
      </w:tr>
      <w:tr w:rsidR="00D761CF" w14:paraId="52FC47B6" w14:textId="77777777" w:rsidTr="000460E4">
        <w:tc>
          <w:tcPr>
            <w:tcW w:w="1368" w:type="dxa"/>
          </w:tcPr>
          <w:p w14:paraId="19C46D30" w14:textId="77777777" w:rsidR="00D761CF" w:rsidRDefault="00D761CF" w:rsidP="000460E4">
            <w:pPr>
              <w:rPr>
                <w:rFonts w:ascii="Times New Roman" w:hAnsi="Times New Roman"/>
              </w:rPr>
            </w:pPr>
            <w:r>
              <w:rPr>
                <w:rFonts w:ascii="Times New Roman" w:hAnsi="Times New Roman"/>
              </w:rPr>
              <w:t>Sunday,</w:t>
            </w:r>
          </w:p>
          <w:p w14:paraId="1F9D94FE" w14:textId="77777777" w:rsidR="00D761CF" w:rsidRDefault="00D761CF" w:rsidP="000460E4">
            <w:pPr>
              <w:rPr>
                <w:rFonts w:ascii="Times New Roman" w:hAnsi="Times New Roman"/>
              </w:rPr>
            </w:pPr>
            <w:r>
              <w:rPr>
                <w:rFonts w:ascii="Times New Roman" w:hAnsi="Times New Roman"/>
              </w:rPr>
              <w:t>19 October,</w:t>
            </w:r>
          </w:p>
          <w:p w14:paraId="7B69A3D8" w14:textId="77777777" w:rsidR="00D761CF" w:rsidRDefault="00D761CF" w:rsidP="000460E4">
            <w:pPr>
              <w:rPr>
                <w:rFonts w:ascii="Times New Roman" w:hAnsi="Times New Roman"/>
              </w:rPr>
            </w:pPr>
            <w:r>
              <w:rPr>
                <w:rFonts w:ascii="Times New Roman" w:hAnsi="Times New Roman"/>
              </w:rPr>
              <w:t xml:space="preserve">10:00 am </w:t>
            </w:r>
          </w:p>
        </w:tc>
        <w:tc>
          <w:tcPr>
            <w:tcW w:w="3330" w:type="dxa"/>
          </w:tcPr>
          <w:p w14:paraId="1EBF91ED" w14:textId="2E8B523E" w:rsidR="00D761CF" w:rsidRDefault="00D761CF" w:rsidP="000460E4">
            <w:pPr>
              <w:rPr>
                <w:rFonts w:ascii="Times New Roman" w:hAnsi="Times New Roman"/>
              </w:rPr>
            </w:pPr>
            <w:r>
              <w:rPr>
                <w:rFonts w:ascii="Times New Roman" w:hAnsi="Times New Roman"/>
              </w:rPr>
              <w:t>Rangpur: Meetings/consultations</w:t>
            </w:r>
            <w:r w:rsidR="00341A5C">
              <w:rPr>
                <w:rFonts w:ascii="Times New Roman" w:hAnsi="Times New Roman"/>
              </w:rPr>
              <w:t xml:space="preserve"> </w:t>
            </w:r>
            <w:r>
              <w:rPr>
                <w:rFonts w:ascii="Times New Roman" w:hAnsi="Times New Roman"/>
              </w:rPr>
              <w:t>with DF, DD-LG, DC and other relevant officials of Rangpur district</w:t>
            </w:r>
          </w:p>
        </w:tc>
        <w:tc>
          <w:tcPr>
            <w:tcW w:w="2520" w:type="dxa"/>
          </w:tcPr>
          <w:p w14:paraId="364DFFB3" w14:textId="77777777" w:rsidR="00D761CF" w:rsidRDefault="00D761CF" w:rsidP="000460E4">
            <w:pPr>
              <w:rPr>
                <w:rFonts w:ascii="Times New Roman" w:hAnsi="Times New Roman"/>
              </w:rPr>
            </w:pPr>
            <w:r>
              <w:rPr>
                <w:rFonts w:ascii="Times New Roman" w:hAnsi="Times New Roman"/>
              </w:rPr>
              <w:t>DD-LG’s office, DC’s conference room/other venues</w:t>
            </w:r>
          </w:p>
        </w:tc>
        <w:tc>
          <w:tcPr>
            <w:tcW w:w="2358" w:type="dxa"/>
          </w:tcPr>
          <w:p w14:paraId="69573E42" w14:textId="77777777" w:rsidR="00D761CF" w:rsidRDefault="00D761CF" w:rsidP="000460E4">
            <w:pPr>
              <w:rPr>
                <w:rFonts w:ascii="Times New Roman" w:hAnsi="Times New Roman"/>
              </w:rPr>
            </w:pPr>
            <w:r>
              <w:rPr>
                <w:rFonts w:ascii="Times New Roman" w:hAnsi="Times New Roman"/>
              </w:rPr>
              <w:t xml:space="preserve">Day long meetings, consultations, KII and other means and ways of collecting data </w:t>
            </w:r>
          </w:p>
        </w:tc>
      </w:tr>
      <w:tr w:rsidR="00D761CF" w14:paraId="223E5C8E" w14:textId="77777777" w:rsidTr="000460E4">
        <w:tc>
          <w:tcPr>
            <w:tcW w:w="1368" w:type="dxa"/>
          </w:tcPr>
          <w:p w14:paraId="3357F3E0" w14:textId="77777777" w:rsidR="00D761CF" w:rsidRDefault="00D761CF" w:rsidP="000460E4">
            <w:pPr>
              <w:rPr>
                <w:rFonts w:ascii="Times New Roman" w:hAnsi="Times New Roman"/>
              </w:rPr>
            </w:pPr>
            <w:r>
              <w:rPr>
                <w:rFonts w:ascii="Times New Roman" w:hAnsi="Times New Roman"/>
              </w:rPr>
              <w:t>Monday,</w:t>
            </w:r>
          </w:p>
          <w:p w14:paraId="50339B49" w14:textId="77777777" w:rsidR="00D761CF" w:rsidRDefault="00D761CF" w:rsidP="000460E4">
            <w:pPr>
              <w:rPr>
                <w:rFonts w:ascii="Times New Roman" w:hAnsi="Times New Roman"/>
              </w:rPr>
            </w:pPr>
            <w:r>
              <w:rPr>
                <w:rFonts w:ascii="Times New Roman" w:hAnsi="Times New Roman"/>
              </w:rPr>
              <w:t>20 October,</w:t>
            </w:r>
          </w:p>
          <w:p w14:paraId="66D92139" w14:textId="77777777" w:rsidR="00D761CF" w:rsidRDefault="00D761CF" w:rsidP="000460E4">
            <w:pPr>
              <w:rPr>
                <w:rFonts w:ascii="Times New Roman" w:hAnsi="Times New Roman"/>
              </w:rPr>
            </w:pPr>
            <w:r>
              <w:rPr>
                <w:rFonts w:ascii="Times New Roman" w:hAnsi="Times New Roman"/>
              </w:rPr>
              <w:t xml:space="preserve">10:00 am </w:t>
            </w:r>
          </w:p>
        </w:tc>
        <w:tc>
          <w:tcPr>
            <w:tcW w:w="3330" w:type="dxa"/>
          </w:tcPr>
          <w:p w14:paraId="32DC8284" w14:textId="544530BA" w:rsidR="00D761CF" w:rsidRDefault="00D761CF" w:rsidP="000460E4">
            <w:pPr>
              <w:rPr>
                <w:rFonts w:ascii="Times New Roman" w:hAnsi="Times New Roman"/>
              </w:rPr>
            </w:pPr>
            <w:r>
              <w:rPr>
                <w:rFonts w:ascii="Times New Roman" w:hAnsi="Times New Roman"/>
              </w:rPr>
              <w:t>Peerganj Upazila: Meetings/consultations</w:t>
            </w:r>
            <w:r w:rsidR="00341A5C">
              <w:rPr>
                <w:rFonts w:ascii="Times New Roman" w:hAnsi="Times New Roman"/>
              </w:rPr>
              <w:t xml:space="preserve"> </w:t>
            </w:r>
            <w:r>
              <w:rPr>
                <w:rFonts w:ascii="Times New Roman" w:hAnsi="Times New Roman"/>
              </w:rPr>
              <w:t xml:space="preserve">with Upazila Parishad Chairman, Vice Chairs, Members, UNO, WDO, &amp; relevant others, project visits </w:t>
            </w:r>
          </w:p>
        </w:tc>
        <w:tc>
          <w:tcPr>
            <w:tcW w:w="2520" w:type="dxa"/>
          </w:tcPr>
          <w:p w14:paraId="5087D0A1" w14:textId="38EBF393" w:rsidR="00D761CF" w:rsidRDefault="00D761CF" w:rsidP="000460E4">
            <w:pPr>
              <w:rPr>
                <w:rFonts w:ascii="Times New Roman" w:hAnsi="Times New Roman"/>
              </w:rPr>
            </w:pPr>
            <w:r>
              <w:rPr>
                <w:rFonts w:ascii="Times New Roman" w:hAnsi="Times New Roman"/>
              </w:rPr>
              <w:t>Upazila Parishad Office, Vice Chairs offices, UNO Office, and</w:t>
            </w:r>
            <w:r w:rsidR="00341A5C">
              <w:rPr>
                <w:rFonts w:ascii="Times New Roman" w:hAnsi="Times New Roman"/>
              </w:rPr>
              <w:t xml:space="preserve"> </w:t>
            </w:r>
            <w:r>
              <w:rPr>
                <w:rFonts w:ascii="Times New Roman" w:hAnsi="Times New Roman"/>
              </w:rPr>
              <w:t xml:space="preserve">in other venues </w:t>
            </w:r>
          </w:p>
        </w:tc>
        <w:tc>
          <w:tcPr>
            <w:tcW w:w="2358" w:type="dxa"/>
          </w:tcPr>
          <w:p w14:paraId="055B7FB1" w14:textId="77777777" w:rsidR="00D761CF" w:rsidRDefault="00D761CF" w:rsidP="000460E4">
            <w:pPr>
              <w:rPr>
                <w:rFonts w:ascii="Times New Roman" w:hAnsi="Times New Roman"/>
              </w:rPr>
            </w:pPr>
            <w:r>
              <w:rPr>
                <w:rFonts w:ascii="Times New Roman" w:hAnsi="Times New Roman"/>
              </w:rPr>
              <w:t>Day long meetings, consultations, KII and others</w:t>
            </w:r>
          </w:p>
        </w:tc>
      </w:tr>
      <w:tr w:rsidR="00D761CF" w14:paraId="26A3542F" w14:textId="77777777" w:rsidTr="000460E4">
        <w:tc>
          <w:tcPr>
            <w:tcW w:w="1368" w:type="dxa"/>
          </w:tcPr>
          <w:p w14:paraId="4D71705A" w14:textId="77777777" w:rsidR="00D761CF" w:rsidRDefault="00D761CF" w:rsidP="000460E4">
            <w:pPr>
              <w:rPr>
                <w:rFonts w:ascii="Times New Roman" w:hAnsi="Times New Roman"/>
              </w:rPr>
            </w:pPr>
            <w:r>
              <w:rPr>
                <w:rFonts w:ascii="Times New Roman" w:hAnsi="Times New Roman"/>
              </w:rPr>
              <w:t>Tuesday,</w:t>
            </w:r>
          </w:p>
          <w:p w14:paraId="13F01273" w14:textId="77777777" w:rsidR="00D761CF" w:rsidRDefault="00D761CF" w:rsidP="000460E4">
            <w:pPr>
              <w:rPr>
                <w:rFonts w:ascii="Times New Roman" w:hAnsi="Times New Roman"/>
              </w:rPr>
            </w:pPr>
            <w:r>
              <w:rPr>
                <w:rFonts w:ascii="Times New Roman" w:hAnsi="Times New Roman"/>
              </w:rPr>
              <w:t>21 October,</w:t>
            </w:r>
          </w:p>
          <w:p w14:paraId="7C0092E0" w14:textId="77777777" w:rsidR="00D761CF" w:rsidRDefault="00D761CF" w:rsidP="000460E4">
            <w:pPr>
              <w:rPr>
                <w:rFonts w:ascii="Times New Roman" w:hAnsi="Times New Roman"/>
              </w:rPr>
            </w:pPr>
            <w:r>
              <w:rPr>
                <w:rFonts w:ascii="Times New Roman" w:hAnsi="Times New Roman"/>
              </w:rPr>
              <w:t xml:space="preserve">10:00 am </w:t>
            </w:r>
          </w:p>
          <w:p w14:paraId="3D0F980E" w14:textId="77777777" w:rsidR="00D761CF" w:rsidRDefault="00D761CF" w:rsidP="000460E4">
            <w:pPr>
              <w:rPr>
                <w:rFonts w:ascii="Times New Roman" w:hAnsi="Times New Roman"/>
              </w:rPr>
            </w:pPr>
          </w:p>
        </w:tc>
        <w:tc>
          <w:tcPr>
            <w:tcW w:w="3330" w:type="dxa"/>
          </w:tcPr>
          <w:p w14:paraId="1A493485" w14:textId="028F5EC9" w:rsidR="00D761CF" w:rsidRDefault="00D761CF" w:rsidP="000460E4">
            <w:pPr>
              <w:rPr>
                <w:rFonts w:ascii="Times New Roman" w:hAnsi="Times New Roman"/>
              </w:rPr>
            </w:pPr>
            <w:r>
              <w:rPr>
                <w:rFonts w:ascii="Times New Roman" w:hAnsi="Times New Roman"/>
              </w:rPr>
              <w:t>Peerganj Sadar UP: Meetings/consultations</w:t>
            </w:r>
            <w:r w:rsidR="00341A5C">
              <w:rPr>
                <w:rFonts w:ascii="Times New Roman" w:hAnsi="Times New Roman"/>
              </w:rPr>
              <w:t xml:space="preserve"> </w:t>
            </w:r>
            <w:r>
              <w:rPr>
                <w:rFonts w:ascii="Times New Roman" w:hAnsi="Times New Roman"/>
              </w:rPr>
              <w:t>with UP Chairman, UP Secretary, Members, concerned citizens, relevant others, project visits</w:t>
            </w:r>
            <w:r w:rsidR="00341A5C">
              <w:rPr>
                <w:rFonts w:ascii="Times New Roman" w:hAnsi="Times New Roman"/>
              </w:rPr>
              <w:t xml:space="preserve"> </w:t>
            </w:r>
          </w:p>
        </w:tc>
        <w:tc>
          <w:tcPr>
            <w:tcW w:w="2520" w:type="dxa"/>
          </w:tcPr>
          <w:p w14:paraId="05708738" w14:textId="77777777" w:rsidR="00D761CF" w:rsidRDefault="00D761CF" w:rsidP="000460E4">
            <w:pPr>
              <w:rPr>
                <w:rFonts w:ascii="Times New Roman" w:hAnsi="Times New Roman"/>
              </w:rPr>
            </w:pPr>
            <w:r>
              <w:rPr>
                <w:rFonts w:ascii="Times New Roman" w:hAnsi="Times New Roman"/>
              </w:rPr>
              <w:t xml:space="preserve">Union Parishad Office, and in convenient other venues </w:t>
            </w:r>
          </w:p>
        </w:tc>
        <w:tc>
          <w:tcPr>
            <w:tcW w:w="2358" w:type="dxa"/>
          </w:tcPr>
          <w:p w14:paraId="49002BF6" w14:textId="77777777" w:rsidR="00D761CF" w:rsidRDefault="00D761CF" w:rsidP="000460E4">
            <w:pPr>
              <w:rPr>
                <w:rFonts w:ascii="Times New Roman" w:hAnsi="Times New Roman"/>
              </w:rPr>
            </w:pPr>
            <w:r>
              <w:rPr>
                <w:rFonts w:ascii="Times New Roman" w:hAnsi="Times New Roman"/>
              </w:rPr>
              <w:t xml:space="preserve">Day long meetings, consultations, KII and others </w:t>
            </w:r>
          </w:p>
        </w:tc>
      </w:tr>
      <w:tr w:rsidR="00D761CF" w14:paraId="63C25CF8" w14:textId="77777777" w:rsidTr="000460E4">
        <w:tc>
          <w:tcPr>
            <w:tcW w:w="1368" w:type="dxa"/>
          </w:tcPr>
          <w:p w14:paraId="62E1646A" w14:textId="77777777" w:rsidR="00D761CF" w:rsidRDefault="00D761CF" w:rsidP="000460E4">
            <w:pPr>
              <w:rPr>
                <w:rFonts w:ascii="Times New Roman" w:hAnsi="Times New Roman"/>
              </w:rPr>
            </w:pPr>
            <w:r>
              <w:rPr>
                <w:rFonts w:ascii="Times New Roman" w:hAnsi="Times New Roman"/>
              </w:rPr>
              <w:t>Wednesday,</w:t>
            </w:r>
          </w:p>
          <w:p w14:paraId="7BD63270" w14:textId="77777777" w:rsidR="00D761CF" w:rsidRDefault="00D761CF" w:rsidP="000460E4">
            <w:pPr>
              <w:rPr>
                <w:rFonts w:ascii="Times New Roman" w:hAnsi="Times New Roman"/>
              </w:rPr>
            </w:pPr>
            <w:r>
              <w:rPr>
                <w:rFonts w:ascii="Times New Roman" w:hAnsi="Times New Roman"/>
              </w:rPr>
              <w:t>22 October,</w:t>
            </w:r>
          </w:p>
          <w:p w14:paraId="6359DD29" w14:textId="77777777" w:rsidR="00D761CF" w:rsidRDefault="00D761CF" w:rsidP="000460E4">
            <w:pPr>
              <w:rPr>
                <w:rFonts w:ascii="Times New Roman" w:hAnsi="Times New Roman"/>
              </w:rPr>
            </w:pPr>
            <w:r>
              <w:rPr>
                <w:rFonts w:ascii="Times New Roman" w:hAnsi="Times New Roman"/>
              </w:rPr>
              <w:t xml:space="preserve">10:00 am </w:t>
            </w:r>
          </w:p>
          <w:p w14:paraId="09864C15" w14:textId="77777777" w:rsidR="00D761CF" w:rsidRDefault="00D761CF" w:rsidP="000460E4">
            <w:pPr>
              <w:rPr>
                <w:rFonts w:ascii="Times New Roman" w:hAnsi="Times New Roman"/>
              </w:rPr>
            </w:pPr>
          </w:p>
        </w:tc>
        <w:tc>
          <w:tcPr>
            <w:tcW w:w="3330" w:type="dxa"/>
          </w:tcPr>
          <w:p w14:paraId="00218179" w14:textId="51340036" w:rsidR="00D761CF" w:rsidRDefault="00D761CF" w:rsidP="000460E4">
            <w:pPr>
              <w:rPr>
                <w:rFonts w:ascii="Times New Roman" w:hAnsi="Times New Roman"/>
              </w:rPr>
            </w:pPr>
            <w:r>
              <w:rPr>
                <w:rFonts w:ascii="Times New Roman" w:hAnsi="Times New Roman"/>
              </w:rPr>
              <w:t>Peergacha Upazila: Meetings/consultations</w:t>
            </w:r>
            <w:r w:rsidR="00341A5C">
              <w:rPr>
                <w:rFonts w:ascii="Times New Roman" w:hAnsi="Times New Roman"/>
              </w:rPr>
              <w:t xml:space="preserve"> </w:t>
            </w:r>
            <w:r>
              <w:rPr>
                <w:rFonts w:ascii="Times New Roman" w:hAnsi="Times New Roman"/>
              </w:rPr>
              <w:t xml:space="preserve">with Upazila Parishad Chairman, Vice Chairs, Members, UNO, WDO, &amp; relevant others, project visits </w:t>
            </w:r>
          </w:p>
        </w:tc>
        <w:tc>
          <w:tcPr>
            <w:tcW w:w="2520" w:type="dxa"/>
          </w:tcPr>
          <w:p w14:paraId="2070A925" w14:textId="22280B44" w:rsidR="00D761CF" w:rsidRDefault="00D761CF" w:rsidP="000460E4">
            <w:pPr>
              <w:rPr>
                <w:rFonts w:ascii="Times New Roman" w:hAnsi="Times New Roman"/>
              </w:rPr>
            </w:pPr>
            <w:r>
              <w:rPr>
                <w:rFonts w:ascii="Times New Roman" w:hAnsi="Times New Roman"/>
              </w:rPr>
              <w:t>Upazila Parishad Office, Vice Chairs offices, UNO Office, and</w:t>
            </w:r>
            <w:r w:rsidR="00341A5C">
              <w:rPr>
                <w:rFonts w:ascii="Times New Roman" w:hAnsi="Times New Roman"/>
              </w:rPr>
              <w:t xml:space="preserve"> </w:t>
            </w:r>
            <w:r>
              <w:rPr>
                <w:rFonts w:ascii="Times New Roman" w:hAnsi="Times New Roman"/>
              </w:rPr>
              <w:t xml:space="preserve">in other venues </w:t>
            </w:r>
          </w:p>
        </w:tc>
        <w:tc>
          <w:tcPr>
            <w:tcW w:w="2358" w:type="dxa"/>
          </w:tcPr>
          <w:p w14:paraId="1D15AE09" w14:textId="77777777" w:rsidR="00D761CF" w:rsidRDefault="00D761CF" w:rsidP="000460E4">
            <w:pPr>
              <w:rPr>
                <w:rFonts w:ascii="Times New Roman" w:hAnsi="Times New Roman"/>
              </w:rPr>
            </w:pPr>
            <w:r>
              <w:rPr>
                <w:rFonts w:ascii="Times New Roman" w:hAnsi="Times New Roman"/>
              </w:rPr>
              <w:t xml:space="preserve">Day long meetings, consultations, KII and others </w:t>
            </w:r>
          </w:p>
        </w:tc>
      </w:tr>
      <w:tr w:rsidR="00D761CF" w14:paraId="37F113C9" w14:textId="77777777" w:rsidTr="000460E4">
        <w:tc>
          <w:tcPr>
            <w:tcW w:w="1368" w:type="dxa"/>
          </w:tcPr>
          <w:p w14:paraId="32757DCC" w14:textId="77777777" w:rsidR="00D761CF" w:rsidRDefault="00D761CF" w:rsidP="000460E4">
            <w:pPr>
              <w:rPr>
                <w:rFonts w:ascii="Times New Roman" w:hAnsi="Times New Roman"/>
              </w:rPr>
            </w:pPr>
            <w:r>
              <w:rPr>
                <w:rFonts w:ascii="Times New Roman" w:hAnsi="Times New Roman"/>
              </w:rPr>
              <w:t>Thursday,</w:t>
            </w:r>
          </w:p>
          <w:p w14:paraId="6067BD92" w14:textId="77777777" w:rsidR="00D761CF" w:rsidRDefault="00D761CF" w:rsidP="000460E4">
            <w:pPr>
              <w:rPr>
                <w:rFonts w:ascii="Times New Roman" w:hAnsi="Times New Roman"/>
              </w:rPr>
            </w:pPr>
            <w:r>
              <w:rPr>
                <w:rFonts w:ascii="Times New Roman" w:hAnsi="Times New Roman"/>
              </w:rPr>
              <w:t>23 October,</w:t>
            </w:r>
          </w:p>
          <w:p w14:paraId="06E0684D" w14:textId="77777777" w:rsidR="00D761CF" w:rsidRDefault="00D761CF" w:rsidP="000460E4">
            <w:pPr>
              <w:rPr>
                <w:rFonts w:ascii="Times New Roman" w:hAnsi="Times New Roman"/>
              </w:rPr>
            </w:pPr>
            <w:r>
              <w:rPr>
                <w:rFonts w:ascii="Times New Roman" w:hAnsi="Times New Roman"/>
              </w:rPr>
              <w:t>10:00 am</w:t>
            </w:r>
          </w:p>
          <w:p w14:paraId="6A0E18C7" w14:textId="77777777" w:rsidR="00D761CF" w:rsidRDefault="00D761CF" w:rsidP="000460E4">
            <w:pPr>
              <w:rPr>
                <w:rFonts w:ascii="Times New Roman" w:hAnsi="Times New Roman"/>
              </w:rPr>
            </w:pPr>
          </w:p>
        </w:tc>
        <w:tc>
          <w:tcPr>
            <w:tcW w:w="3330" w:type="dxa"/>
          </w:tcPr>
          <w:p w14:paraId="39D97D15" w14:textId="634120F0" w:rsidR="00D761CF" w:rsidRDefault="00D761CF" w:rsidP="000460E4">
            <w:pPr>
              <w:rPr>
                <w:rFonts w:ascii="Times New Roman" w:hAnsi="Times New Roman"/>
              </w:rPr>
            </w:pPr>
            <w:r>
              <w:rPr>
                <w:rFonts w:ascii="Times New Roman" w:hAnsi="Times New Roman"/>
              </w:rPr>
              <w:t>Parul/Itakumari UP: Meetings/consultations</w:t>
            </w:r>
            <w:r w:rsidR="00341A5C">
              <w:rPr>
                <w:rFonts w:ascii="Times New Roman" w:hAnsi="Times New Roman"/>
              </w:rPr>
              <w:t xml:space="preserve"> </w:t>
            </w:r>
            <w:r>
              <w:rPr>
                <w:rFonts w:ascii="Times New Roman" w:hAnsi="Times New Roman"/>
              </w:rPr>
              <w:t>with UP Chairman, UP Secretary, Members, concerned citizens, relevant others, project visits</w:t>
            </w:r>
            <w:r w:rsidR="00341A5C">
              <w:rPr>
                <w:rFonts w:ascii="Times New Roman" w:hAnsi="Times New Roman"/>
              </w:rPr>
              <w:t xml:space="preserve"> </w:t>
            </w:r>
          </w:p>
        </w:tc>
        <w:tc>
          <w:tcPr>
            <w:tcW w:w="2520" w:type="dxa"/>
          </w:tcPr>
          <w:p w14:paraId="67A072F5" w14:textId="77777777" w:rsidR="00D761CF" w:rsidRDefault="00D761CF" w:rsidP="000460E4">
            <w:pPr>
              <w:rPr>
                <w:rFonts w:ascii="Times New Roman" w:hAnsi="Times New Roman"/>
              </w:rPr>
            </w:pPr>
            <w:r>
              <w:rPr>
                <w:rFonts w:ascii="Times New Roman" w:hAnsi="Times New Roman"/>
              </w:rPr>
              <w:t>Union Parishad Office, and in convenient other venues</w:t>
            </w:r>
          </w:p>
        </w:tc>
        <w:tc>
          <w:tcPr>
            <w:tcW w:w="2358" w:type="dxa"/>
          </w:tcPr>
          <w:p w14:paraId="1167032A" w14:textId="77777777" w:rsidR="00D761CF" w:rsidRDefault="00D761CF" w:rsidP="000460E4">
            <w:pPr>
              <w:rPr>
                <w:rFonts w:ascii="Times New Roman" w:hAnsi="Times New Roman"/>
              </w:rPr>
            </w:pPr>
            <w:r>
              <w:rPr>
                <w:rFonts w:ascii="Times New Roman" w:hAnsi="Times New Roman"/>
              </w:rPr>
              <w:t>Day long meetings, consultations, KII and others</w:t>
            </w:r>
          </w:p>
        </w:tc>
      </w:tr>
      <w:tr w:rsidR="00D761CF" w14:paraId="30D469D4" w14:textId="77777777" w:rsidTr="000460E4">
        <w:tc>
          <w:tcPr>
            <w:tcW w:w="1368" w:type="dxa"/>
          </w:tcPr>
          <w:p w14:paraId="3690E255" w14:textId="77777777" w:rsidR="00D761CF" w:rsidRDefault="00D761CF" w:rsidP="000460E4">
            <w:pPr>
              <w:rPr>
                <w:rFonts w:ascii="Times New Roman" w:hAnsi="Times New Roman"/>
              </w:rPr>
            </w:pPr>
            <w:r>
              <w:rPr>
                <w:rFonts w:ascii="Times New Roman" w:hAnsi="Times New Roman"/>
              </w:rPr>
              <w:t>Thursday,</w:t>
            </w:r>
          </w:p>
          <w:p w14:paraId="6F47A853" w14:textId="77777777" w:rsidR="00D761CF" w:rsidRDefault="00D761CF" w:rsidP="000460E4">
            <w:pPr>
              <w:rPr>
                <w:rFonts w:ascii="Times New Roman" w:hAnsi="Times New Roman"/>
              </w:rPr>
            </w:pPr>
            <w:r>
              <w:rPr>
                <w:rFonts w:ascii="Times New Roman" w:hAnsi="Times New Roman"/>
              </w:rPr>
              <w:t>23 October,</w:t>
            </w:r>
          </w:p>
          <w:p w14:paraId="2B116300" w14:textId="77777777" w:rsidR="00D761CF" w:rsidRDefault="00D761CF" w:rsidP="000460E4">
            <w:pPr>
              <w:rPr>
                <w:rFonts w:ascii="Times New Roman" w:hAnsi="Times New Roman"/>
              </w:rPr>
            </w:pPr>
            <w:r>
              <w:rPr>
                <w:rFonts w:ascii="Times New Roman" w:hAnsi="Times New Roman"/>
              </w:rPr>
              <w:t xml:space="preserve">04:00 pm </w:t>
            </w:r>
          </w:p>
        </w:tc>
        <w:tc>
          <w:tcPr>
            <w:tcW w:w="3330" w:type="dxa"/>
          </w:tcPr>
          <w:p w14:paraId="550FD196" w14:textId="77777777" w:rsidR="00D761CF" w:rsidRDefault="00D761CF" w:rsidP="000460E4">
            <w:pPr>
              <w:rPr>
                <w:rFonts w:ascii="Times New Roman" w:hAnsi="Times New Roman"/>
              </w:rPr>
            </w:pPr>
            <w:r>
              <w:rPr>
                <w:rFonts w:ascii="Times New Roman" w:hAnsi="Times New Roman"/>
              </w:rPr>
              <w:t xml:space="preserve">Departure from Rangpur for Dhaka </w:t>
            </w:r>
          </w:p>
        </w:tc>
        <w:tc>
          <w:tcPr>
            <w:tcW w:w="2520" w:type="dxa"/>
          </w:tcPr>
          <w:p w14:paraId="5AE8587C" w14:textId="77777777" w:rsidR="00D761CF" w:rsidRDefault="00D761CF" w:rsidP="000460E4">
            <w:pPr>
              <w:rPr>
                <w:rFonts w:ascii="Times New Roman" w:hAnsi="Times New Roman"/>
              </w:rPr>
            </w:pPr>
          </w:p>
        </w:tc>
        <w:tc>
          <w:tcPr>
            <w:tcW w:w="2358" w:type="dxa"/>
          </w:tcPr>
          <w:p w14:paraId="1E976397" w14:textId="77777777" w:rsidR="00D761CF" w:rsidRDefault="00D761CF" w:rsidP="000460E4">
            <w:pPr>
              <w:rPr>
                <w:rFonts w:ascii="Times New Roman" w:hAnsi="Times New Roman"/>
              </w:rPr>
            </w:pPr>
          </w:p>
        </w:tc>
      </w:tr>
    </w:tbl>
    <w:p w14:paraId="5FECB8EA" w14:textId="77777777" w:rsidR="00D761CF" w:rsidRDefault="00D761CF" w:rsidP="00D761CF">
      <w:pPr>
        <w:spacing w:after="0"/>
        <w:rPr>
          <w:rFonts w:ascii="Times New Roman" w:hAnsi="Times New Roman"/>
        </w:rPr>
      </w:pPr>
    </w:p>
    <w:p w14:paraId="177ECD1D" w14:textId="77777777" w:rsidR="00D761CF" w:rsidRDefault="00D761CF" w:rsidP="00D761CF">
      <w:pPr>
        <w:spacing w:after="0"/>
        <w:rPr>
          <w:rFonts w:ascii="Times New Roman" w:hAnsi="Times New Roman"/>
        </w:rPr>
      </w:pPr>
    </w:p>
    <w:p w14:paraId="768F9EC9" w14:textId="77777777" w:rsidR="00D761CF" w:rsidRPr="006538CD" w:rsidRDefault="00D761CF" w:rsidP="00D761CF">
      <w:pPr>
        <w:spacing w:after="0"/>
        <w:rPr>
          <w:rFonts w:ascii="Times New Roman" w:hAnsi="Times New Roman"/>
          <w:b/>
        </w:rPr>
      </w:pPr>
      <w:r w:rsidRPr="006538CD">
        <w:rPr>
          <w:rFonts w:ascii="Times New Roman" w:hAnsi="Times New Roman"/>
          <w:b/>
        </w:rPr>
        <w:t>Trip 3: Tangail, 26 – 30 October 2014</w:t>
      </w:r>
    </w:p>
    <w:p w14:paraId="7ECB6945" w14:textId="77777777" w:rsidR="00D761CF" w:rsidRDefault="00D761CF" w:rsidP="00D761CF">
      <w:pPr>
        <w:spacing w:after="0"/>
        <w:rPr>
          <w:rFonts w:ascii="Times New Roman" w:hAnsi="Times New Roman"/>
        </w:rPr>
      </w:pPr>
    </w:p>
    <w:p w14:paraId="5C927D9E" w14:textId="77777777" w:rsidR="00D761CF" w:rsidRDefault="00D761CF" w:rsidP="00D761CF">
      <w:pPr>
        <w:spacing w:after="0"/>
        <w:rPr>
          <w:rFonts w:ascii="Times New Roman" w:hAnsi="Times New Roman"/>
        </w:rPr>
      </w:pPr>
      <w:r>
        <w:rPr>
          <w:rFonts w:ascii="Times New Roman" w:hAnsi="Times New Roman"/>
        </w:rPr>
        <w:t>Contact Person:</w:t>
      </w:r>
    </w:p>
    <w:p w14:paraId="7AE9F27B" w14:textId="77777777" w:rsidR="00D761CF" w:rsidRDefault="00D761CF" w:rsidP="00236892">
      <w:pPr>
        <w:pStyle w:val="ListParagraph"/>
        <w:numPr>
          <w:ilvl w:val="0"/>
          <w:numId w:val="32"/>
        </w:numPr>
        <w:spacing w:after="0"/>
        <w:rPr>
          <w:rFonts w:ascii="Times New Roman" w:hAnsi="Times New Roman"/>
        </w:rPr>
      </w:pPr>
      <w:r>
        <w:rPr>
          <w:rFonts w:ascii="Times New Roman" w:hAnsi="Times New Roman"/>
        </w:rPr>
        <w:t xml:space="preserve">Dr. Sohel Iqbal, Divisional Facilitator, Dhaka, 0176 770 3380, </w:t>
      </w:r>
      <w:hyperlink r:id="rId43" w:history="1">
        <w:r w:rsidRPr="00B96C7D">
          <w:rPr>
            <w:rStyle w:val="Hyperlink"/>
            <w:rFonts w:ascii="Times New Roman" w:hAnsi="Times New Roman"/>
          </w:rPr>
          <w:t>dr.soheliqbal@yahoo.com</w:t>
        </w:r>
      </w:hyperlink>
      <w:r>
        <w:rPr>
          <w:rFonts w:ascii="Times New Roman" w:hAnsi="Times New Roman"/>
        </w:rPr>
        <w:t xml:space="preserve"> </w:t>
      </w:r>
    </w:p>
    <w:p w14:paraId="7C0861F3" w14:textId="77777777" w:rsidR="00D761CF" w:rsidRDefault="00D761CF" w:rsidP="00D761CF">
      <w:pPr>
        <w:spacing w:after="0"/>
        <w:rPr>
          <w:rFonts w:ascii="Times New Roman" w:hAnsi="Times New Roman"/>
        </w:rPr>
      </w:pPr>
    </w:p>
    <w:p w14:paraId="68A29E7C" w14:textId="77777777" w:rsidR="00D761CF" w:rsidRDefault="00D761CF" w:rsidP="00D761CF">
      <w:pPr>
        <w:spacing w:after="0"/>
        <w:rPr>
          <w:rFonts w:ascii="Times New Roman" w:hAnsi="Times New Roman"/>
        </w:rPr>
      </w:pPr>
    </w:p>
    <w:tbl>
      <w:tblPr>
        <w:tblStyle w:val="TableGrid"/>
        <w:tblW w:w="0" w:type="auto"/>
        <w:tblLook w:val="04A0" w:firstRow="1" w:lastRow="0" w:firstColumn="1" w:lastColumn="0" w:noHBand="0" w:noVBand="1"/>
      </w:tblPr>
      <w:tblGrid>
        <w:gridCol w:w="1368"/>
        <w:gridCol w:w="3330"/>
        <w:gridCol w:w="2484"/>
        <w:gridCol w:w="2394"/>
      </w:tblGrid>
      <w:tr w:rsidR="00D761CF" w14:paraId="295C83A1" w14:textId="77777777" w:rsidTr="00092F88">
        <w:tc>
          <w:tcPr>
            <w:tcW w:w="1368" w:type="dxa"/>
            <w:shd w:val="clear" w:color="auto" w:fill="92CDDC" w:themeFill="accent5" w:themeFillTint="99"/>
          </w:tcPr>
          <w:p w14:paraId="41A6FAF3" w14:textId="77777777" w:rsidR="00D761CF" w:rsidRPr="00F8388D" w:rsidRDefault="00D761CF" w:rsidP="000460E4">
            <w:pPr>
              <w:rPr>
                <w:rFonts w:ascii="Times New Roman" w:hAnsi="Times New Roman"/>
                <w:b/>
                <w:color w:val="000000" w:themeColor="text1"/>
              </w:rPr>
            </w:pPr>
            <w:r w:rsidRPr="00F8388D">
              <w:rPr>
                <w:rFonts w:ascii="Times New Roman" w:hAnsi="Times New Roman"/>
                <w:b/>
                <w:color w:val="000000" w:themeColor="text1"/>
              </w:rPr>
              <w:t>Date &amp; time</w:t>
            </w:r>
          </w:p>
        </w:tc>
        <w:tc>
          <w:tcPr>
            <w:tcW w:w="3330" w:type="dxa"/>
            <w:shd w:val="clear" w:color="auto" w:fill="92CDDC" w:themeFill="accent5" w:themeFillTint="99"/>
          </w:tcPr>
          <w:p w14:paraId="3DF61871" w14:textId="77777777" w:rsidR="00D761CF" w:rsidRPr="00F8388D" w:rsidRDefault="00D761CF" w:rsidP="000460E4">
            <w:pPr>
              <w:rPr>
                <w:rFonts w:ascii="Times New Roman" w:hAnsi="Times New Roman"/>
                <w:b/>
                <w:color w:val="000000" w:themeColor="text1"/>
              </w:rPr>
            </w:pPr>
            <w:r w:rsidRPr="00F8388D">
              <w:rPr>
                <w:rFonts w:ascii="Times New Roman" w:hAnsi="Times New Roman"/>
                <w:b/>
                <w:color w:val="000000" w:themeColor="text1"/>
              </w:rPr>
              <w:t>Description</w:t>
            </w:r>
            <w:r>
              <w:rPr>
                <w:rFonts w:ascii="Times New Roman" w:hAnsi="Times New Roman"/>
                <w:b/>
                <w:color w:val="000000" w:themeColor="text1"/>
              </w:rPr>
              <w:t>/</w:t>
            </w:r>
            <w:r w:rsidRPr="00F8388D">
              <w:rPr>
                <w:rFonts w:ascii="Times New Roman" w:hAnsi="Times New Roman"/>
                <w:b/>
                <w:color w:val="000000" w:themeColor="text1"/>
              </w:rPr>
              <w:t>District/Upazila/</w:t>
            </w:r>
          </w:p>
        </w:tc>
        <w:tc>
          <w:tcPr>
            <w:tcW w:w="2484" w:type="dxa"/>
            <w:shd w:val="clear" w:color="auto" w:fill="92CDDC" w:themeFill="accent5" w:themeFillTint="99"/>
          </w:tcPr>
          <w:p w14:paraId="25146A90" w14:textId="77777777" w:rsidR="00D761CF" w:rsidRPr="00F8388D" w:rsidRDefault="00D761CF" w:rsidP="000460E4">
            <w:pPr>
              <w:jc w:val="center"/>
              <w:rPr>
                <w:rFonts w:ascii="Times New Roman" w:hAnsi="Times New Roman"/>
                <w:b/>
                <w:color w:val="000000" w:themeColor="text1"/>
              </w:rPr>
            </w:pPr>
            <w:r w:rsidRPr="00F8388D">
              <w:rPr>
                <w:rFonts w:ascii="Times New Roman" w:hAnsi="Times New Roman"/>
                <w:b/>
                <w:color w:val="000000" w:themeColor="text1"/>
              </w:rPr>
              <w:t>Venue</w:t>
            </w:r>
          </w:p>
        </w:tc>
        <w:tc>
          <w:tcPr>
            <w:tcW w:w="2394" w:type="dxa"/>
            <w:shd w:val="clear" w:color="auto" w:fill="92CDDC" w:themeFill="accent5" w:themeFillTint="99"/>
          </w:tcPr>
          <w:p w14:paraId="1B48E30B" w14:textId="77777777" w:rsidR="00D761CF" w:rsidRDefault="00D761CF" w:rsidP="000460E4">
            <w:pPr>
              <w:rPr>
                <w:rFonts w:ascii="Times New Roman" w:hAnsi="Times New Roman"/>
                <w:b/>
                <w:color w:val="000000" w:themeColor="text1"/>
              </w:rPr>
            </w:pPr>
            <w:r w:rsidRPr="00F8388D">
              <w:rPr>
                <w:rFonts w:ascii="Times New Roman" w:hAnsi="Times New Roman"/>
                <w:b/>
                <w:color w:val="000000" w:themeColor="text1"/>
              </w:rPr>
              <w:t xml:space="preserve">Remarks/Comments </w:t>
            </w:r>
          </w:p>
          <w:p w14:paraId="563AD079" w14:textId="77777777" w:rsidR="00D761CF" w:rsidRPr="00F8388D" w:rsidRDefault="00D761CF" w:rsidP="000460E4">
            <w:pPr>
              <w:rPr>
                <w:rFonts w:ascii="Times New Roman" w:hAnsi="Times New Roman"/>
                <w:b/>
                <w:color w:val="000000" w:themeColor="text1"/>
              </w:rPr>
            </w:pPr>
          </w:p>
        </w:tc>
      </w:tr>
      <w:tr w:rsidR="00D761CF" w14:paraId="6D4B48B9" w14:textId="77777777" w:rsidTr="000460E4">
        <w:tc>
          <w:tcPr>
            <w:tcW w:w="1368" w:type="dxa"/>
          </w:tcPr>
          <w:p w14:paraId="5D3290E0" w14:textId="77777777" w:rsidR="00D761CF" w:rsidRDefault="00D761CF" w:rsidP="000460E4">
            <w:pPr>
              <w:rPr>
                <w:rFonts w:ascii="Times New Roman" w:hAnsi="Times New Roman"/>
                <w:color w:val="000000" w:themeColor="text1"/>
              </w:rPr>
            </w:pPr>
            <w:r w:rsidRPr="00D55738">
              <w:rPr>
                <w:rFonts w:ascii="Times New Roman" w:hAnsi="Times New Roman"/>
                <w:color w:val="000000" w:themeColor="text1"/>
              </w:rPr>
              <w:t>Sunday</w:t>
            </w:r>
            <w:r>
              <w:rPr>
                <w:rFonts w:ascii="Times New Roman" w:hAnsi="Times New Roman"/>
                <w:color w:val="000000" w:themeColor="text1"/>
              </w:rPr>
              <w:t>,</w:t>
            </w:r>
          </w:p>
          <w:p w14:paraId="77ECD5F6" w14:textId="77777777" w:rsidR="00D761CF" w:rsidRDefault="00D761CF" w:rsidP="000460E4">
            <w:pPr>
              <w:rPr>
                <w:rFonts w:ascii="Times New Roman" w:hAnsi="Times New Roman"/>
                <w:color w:val="000000" w:themeColor="text1"/>
              </w:rPr>
            </w:pPr>
            <w:r>
              <w:rPr>
                <w:rFonts w:ascii="Times New Roman" w:hAnsi="Times New Roman"/>
                <w:color w:val="000000" w:themeColor="text1"/>
              </w:rPr>
              <w:t>26 October,</w:t>
            </w:r>
          </w:p>
          <w:p w14:paraId="53D9307B" w14:textId="77777777" w:rsidR="00D761CF" w:rsidRPr="00D55738" w:rsidRDefault="00D761CF" w:rsidP="000460E4">
            <w:pPr>
              <w:rPr>
                <w:rFonts w:ascii="Times New Roman" w:hAnsi="Times New Roman"/>
                <w:color w:val="000000" w:themeColor="text1"/>
              </w:rPr>
            </w:pPr>
            <w:r>
              <w:rPr>
                <w:rFonts w:ascii="Times New Roman" w:hAnsi="Times New Roman"/>
                <w:color w:val="000000" w:themeColor="text1"/>
              </w:rPr>
              <w:t xml:space="preserve">06:30 am </w:t>
            </w:r>
          </w:p>
        </w:tc>
        <w:tc>
          <w:tcPr>
            <w:tcW w:w="3330" w:type="dxa"/>
          </w:tcPr>
          <w:p w14:paraId="4E25D119" w14:textId="77777777" w:rsidR="00D761CF" w:rsidRPr="00F8388D" w:rsidRDefault="00D761CF" w:rsidP="000460E4">
            <w:pPr>
              <w:rPr>
                <w:rFonts w:ascii="Times New Roman" w:hAnsi="Times New Roman"/>
                <w:b/>
                <w:color w:val="000000" w:themeColor="text1"/>
              </w:rPr>
            </w:pPr>
            <w:r>
              <w:rPr>
                <w:rFonts w:ascii="Times New Roman" w:hAnsi="Times New Roman"/>
              </w:rPr>
              <w:t>Departure from Dhaka for Tangail</w:t>
            </w:r>
          </w:p>
        </w:tc>
        <w:tc>
          <w:tcPr>
            <w:tcW w:w="2484" w:type="dxa"/>
          </w:tcPr>
          <w:p w14:paraId="1BD393EF" w14:textId="77777777" w:rsidR="00D761CF" w:rsidRPr="008D04AA" w:rsidRDefault="00D761CF" w:rsidP="000460E4">
            <w:pPr>
              <w:rPr>
                <w:rFonts w:ascii="Times New Roman" w:hAnsi="Times New Roman"/>
                <w:color w:val="000000" w:themeColor="text1"/>
              </w:rPr>
            </w:pPr>
            <w:r w:rsidRPr="008D04AA">
              <w:rPr>
                <w:rFonts w:ascii="Times New Roman" w:hAnsi="Times New Roman"/>
                <w:color w:val="000000" w:themeColor="text1"/>
              </w:rPr>
              <w:t xml:space="preserve">Stay at </w:t>
            </w:r>
            <w:r>
              <w:rPr>
                <w:rFonts w:ascii="Times New Roman" w:hAnsi="Times New Roman"/>
                <w:color w:val="000000" w:themeColor="text1"/>
              </w:rPr>
              <w:t>T</w:t>
            </w:r>
            <w:r w:rsidRPr="008D04AA">
              <w:rPr>
                <w:rFonts w:ascii="Times New Roman" w:hAnsi="Times New Roman"/>
                <w:color w:val="000000" w:themeColor="text1"/>
              </w:rPr>
              <w:t xml:space="preserve">angail Circuit House </w:t>
            </w:r>
          </w:p>
        </w:tc>
        <w:tc>
          <w:tcPr>
            <w:tcW w:w="2394" w:type="dxa"/>
          </w:tcPr>
          <w:p w14:paraId="1EDF083A" w14:textId="77777777" w:rsidR="00D761CF" w:rsidRPr="00F8388D" w:rsidRDefault="00D761CF" w:rsidP="000460E4">
            <w:pPr>
              <w:rPr>
                <w:rFonts w:ascii="Times New Roman" w:hAnsi="Times New Roman"/>
                <w:b/>
                <w:color w:val="000000" w:themeColor="text1"/>
              </w:rPr>
            </w:pPr>
          </w:p>
        </w:tc>
      </w:tr>
      <w:tr w:rsidR="00D761CF" w14:paraId="1AA45017" w14:textId="77777777" w:rsidTr="000460E4">
        <w:tc>
          <w:tcPr>
            <w:tcW w:w="1368" w:type="dxa"/>
          </w:tcPr>
          <w:p w14:paraId="7C31CF20" w14:textId="77777777" w:rsidR="00D761CF" w:rsidRDefault="00D761CF" w:rsidP="000460E4">
            <w:pPr>
              <w:rPr>
                <w:rFonts w:ascii="Times New Roman" w:hAnsi="Times New Roman"/>
              </w:rPr>
            </w:pPr>
            <w:r>
              <w:rPr>
                <w:rFonts w:ascii="Times New Roman" w:hAnsi="Times New Roman"/>
              </w:rPr>
              <w:t>Sunday,</w:t>
            </w:r>
          </w:p>
          <w:p w14:paraId="1DE3EA73" w14:textId="77777777" w:rsidR="00D761CF" w:rsidRDefault="00D761CF" w:rsidP="000460E4">
            <w:pPr>
              <w:rPr>
                <w:rFonts w:ascii="Times New Roman" w:hAnsi="Times New Roman"/>
              </w:rPr>
            </w:pPr>
            <w:r>
              <w:rPr>
                <w:rFonts w:ascii="Times New Roman" w:hAnsi="Times New Roman"/>
              </w:rPr>
              <w:t>26 October,</w:t>
            </w:r>
          </w:p>
          <w:p w14:paraId="4BA5FFF0" w14:textId="77777777" w:rsidR="00D761CF" w:rsidRDefault="00D761CF" w:rsidP="000460E4">
            <w:pPr>
              <w:rPr>
                <w:rFonts w:ascii="Times New Roman" w:hAnsi="Times New Roman"/>
              </w:rPr>
            </w:pPr>
            <w:r>
              <w:rPr>
                <w:rFonts w:ascii="Times New Roman" w:hAnsi="Times New Roman"/>
              </w:rPr>
              <w:t xml:space="preserve">10:00:00 am </w:t>
            </w:r>
          </w:p>
        </w:tc>
        <w:tc>
          <w:tcPr>
            <w:tcW w:w="3330" w:type="dxa"/>
          </w:tcPr>
          <w:p w14:paraId="3A5882F0" w14:textId="7FC6CAC8" w:rsidR="00D761CF" w:rsidRDefault="00D761CF" w:rsidP="000460E4">
            <w:pPr>
              <w:rPr>
                <w:rFonts w:ascii="Times New Roman" w:hAnsi="Times New Roman"/>
              </w:rPr>
            </w:pPr>
            <w:r>
              <w:rPr>
                <w:rFonts w:ascii="Times New Roman" w:hAnsi="Times New Roman"/>
              </w:rPr>
              <w:t>Tangail: Meetings/consultations</w:t>
            </w:r>
            <w:r w:rsidR="00341A5C">
              <w:rPr>
                <w:rFonts w:ascii="Times New Roman" w:hAnsi="Times New Roman"/>
              </w:rPr>
              <w:t xml:space="preserve"> </w:t>
            </w:r>
            <w:r>
              <w:rPr>
                <w:rFonts w:ascii="Times New Roman" w:hAnsi="Times New Roman"/>
              </w:rPr>
              <w:t>with DF, DD-LG, DC and other relevant officials of Tangail</w:t>
            </w:r>
            <w:r w:rsidR="00341A5C">
              <w:rPr>
                <w:rFonts w:ascii="Times New Roman" w:hAnsi="Times New Roman"/>
              </w:rPr>
              <w:t xml:space="preserve"> </w:t>
            </w:r>
            <w:r>
              <w:rPr>
                <w:rFonts w:ascii="Times New Roman" w:hAnsi="Times New Roman"/>
              </w:rPr>
              <w:t>district</w:t>
            </w:r>
          </w:p>
        </w:tc>
        <w:tc>
          <w:tcPr>
            <w:tcW w:w="2484" w:type="dxa"/>
          </w:tcPr>
          <w:p w14:paraId="70A4087A" w14:textId="77777777" w:rsidR="00D761CF" w:rsidRDefault="00D761CF" w:rsidP="000460E4">
            <w:pPr>
              <w:rPr>
                <w:rFonts w:ascii="Times New Roman" w:hAnsi="Times New Roman"/>
              </w:rPr>
            </w:pPr>
            <w:r>
              <w:rPr>
                <w:rFonts w:ascii="Times New Roman" w:hAnsi="Times New Roman"/>
              </w:rPr>
              <w:t xml:space="preserve">DD-LG’s office, DC’s conference room/other venues </w:t>
            </w:r>
          </w:p>
        </w:tc>
        <w:tc>
          <w:tcPr>
            <w:tcW w:w="2394" w:type="dxa"/>
          </w:tcPr>
          <w:p w14:paraId="5FE6219C" w14:textId="77777777" w:rsidR="00D761CF" w:rsidRDefault="00D761CF" w:rsidP="000460E4">
            <w:pPr>
              <w:rPr>
                <w:rFonts w:ascii="Times New Roman" w:hAnsi="Times New Roman"/>
              </w:rPr>
            </w:pPr>
            <w:r>
              <w:rPr>
                <w:rFonts w:ascii="Times New Roman" w:hAnsi="Times New Roman"/>
              </w:rPr>
              <w:t>Day long meetings, consultations, KII and others</w:t>
            </w:r>
          </w:p>
        </w:tc>
      </w:tr>
      <w:tr w:rsidR="00D761CF" w14:paraId="1F1FB6EF" w14:textId="77777777" w:rsidTr="000460E4">
        <w:tc>
          <w:tcPr>
            <w:tcW w:w="1368" w:type="dxa"/>
          </w:tcPr>
          <w:p w14:paraId="2CA143D8" w14:textId="77777777" w:rsidR="00D761CF" w:rsidRDefault="00D761CF" w:rsidP="000460E4">
            <w:pPr>
              <w:rPr>
                <w:rFonts w:ascii="Times New Roman" w:hAnsi="Times New Roman"/>
              </w:rPr>
            </w:pPr>
            <w:r>
              <w:rPr>
                <w:rFonts w:ascii="Times New Roman" w:hAnsi="Times New Roman"/>
              </w:rPr>
              <w:t>Monday,</w:t>
            </w:r>
          </w:p>
          <w:p w14:paraId="41B485DE" w14:textId="77777777" w:rsidR="00D761CF" w:rsidRDefault="00D761CF" w:rsidP="000460E4">
            <w:pPr>
              <w:rPr>
                <w:rFonts w:ascii="Times New Roman" w:hAnsi="Times New Roman"/>
              </w:rPr>
            </w:pPr>
            <w:r>
              <w:rPr>
                <w:rFonts w:ascii="Times New Roman" w:hAnsi="Times New Roman"/>
              </w:rPr>
              <w:t>27 October,</w:t>
            </w:r>
          </w:p>
          <w:p w14:paraId="45806BAB" w14:textId="77777777" w:rsidR="00D761CF" w:rsidRDefault="00D761CF" w:rsidP="000460E4">
            <w:pPr>
              <w:rPr>
                <w:rFonts w:ascii="Times New Roman" w:hAnsi="Times New Roman"/>
              </w:rPr>
            </w:pPr>
            <w:r>
              <w:rPr>
                <w:rFonts w:ascii="Times New Roman" w:hAnsi="Times New Roman"/>
              </w:rPr>
              <w:t xml:space="preserve">10:00 am </w:t>
            </w:r>
          </w:p>
        </w:tc>
        <w:tc>
          <w:tcPr>
            <w:tcW w:w="3330" w:type="dxa"/>
          </w:tcPr>
          <w:p w14:paraId="6AAF46AD" w14:textId="085E4642" w:rsidR="00D761CF" w:rsidRDefault="00D761CF" w:rsidP="000460E4">
            <w:pPr>
              <w:rPr>
                <w:rFonts w:ascii="Times New Roman" w:hAnsi="Times New Roman"/>
              </w:rPr>
            </w:pPr>
            <w:r>
              <w:rPr>
                <w:rFonts w:ascii="Times New Roman" w:hAnsi="Times New Roman"/>
              </w:rPr>
              <w:t>Ghatail Upazila: Meetingsconsultations</w:t>
            </w:r>
            <w:r w:rsidR="00341A5C">
              <w:rPr>
                <w:rFonts w:ascii="Times New Roman" w:hAnsi="Times New Roman"/>
              </w:rPr>
              <w:t xml:space="preserve"> </w:t>
            </w:r>
            <w:r>
              <w:rPr>
                <w:rFonts w:ascii="Times New Roman" w:hAnsi="Times New Roman"/>
              </w:rPr>
              <w:t>with Upazila Parishad Chairman, Vice Chairs, Members, UNO, UWAO, &amp; others relevant, project visits</w:t>
            </w:r>
          </w:p>
        </w:tc>
        <w:tc>
          <w:tcPr>
            <w:tcW w:w="2484" w:type="dxa"/>
          </w:tcPr>
          <w:p w14:paraId="61374698" w14:textId="77777777" w:rsidR="00D761CF" w:rsidRDefault="00D761CF" w:rsidP="000460E4">
            <w:pPr>
              <w:rPr>
                <w:rFonts w:ascii="Times New Roman" w:hAnsi="Times New Roman"/>
              </w:rPr>
            </w:pPr>
            <w:r>
              <w:rPr>
                <w:rFonts w:ascii="Times New Roman" w:hAnsi="Times New Roman"/>
              </w:rPr>
              <w:t>Upazila Parishad Office, Vice chairs offices, UNO Office, &amp; other in other venues</w:t>
            </w:r>
          </w:p>
        </w:tc>
        <w:tc>
          <w:tcPr>
            <w:tcW w:w="2394" w:type="dxa"/>
          </w:tcPr>
          <w:p w14:paraId="209C16B4" w14:textId="77777777" w:rsidR="00D761CF" w:rsidRDefault="00D761CF" w:rsidP="000460E4">
            <w:pPr>
              <w:rPr>
                <w:rFonts w:ascii="Times New Roman" w:hAnsi="Times New Roman"/>
              </w:rPr>
            </w:pPr>
            <w:r>
              <w:rPr>
                <w:rFonts w:ascii="Times New Roman" w:hAnsi="Times New Roman"/>
              </w:rPr>
              <w:t>Day long meetings, consultations, KII and others</w:t>
            </w:r>
          </w:p>
        </w:tc>
      </w:tr>
      <w:tr w:rsidR="00D761CF" w14:paraId="5F1F743C" w14:textId="77777777" w:rsidTr="000460E4">
        <w:tc>
          <w:tcPr>
            <w:tcW w:w="1368" w:type="dxa"/>
          </w:tcPr>
          <w:p w14:paraId="1EB9A380" w14:textId="77777777" w:rsidR="00D761CF" w:rsidRDefault="00D761CF" w:rsidP="000460E4">
            <w:pPr>
              <w:rPr>
                <w:rFonts w:ascii="Times New Roman" w:hAnsi="Times New Roman"/>
              </w:rPr>
            </w:pPr>
            <w:r>
              <w:rPr>
                <w:rFonts w:ascii="Times New Roman" w:hAnsi="Times New Roman"/>
              </w:rPr>
              <w:t>Tuesday,</w:t>
            </w:r>
          </w:p>
          <w:p w14:paraId="52C23393" w14:textId="77777777" w:rsidR="00D761CF" w:rsidRDefault="00D761CF" w:rsidP="000460E4">
            <w:pPr>
              <w:rPr>
                <w:rFonts w:ascii="Times New Roman" w:hAnsi="Times New Roman"/>
              </w:rPr>
            </w:pPr>
            <w:r>
              <w:rPr>
                <w:rFonts w:ascii="Times New Roman" w:hAnsi="Times New Roman"/>
              </w:rPr>
              <w:t>28 October,</w:t>
            </w:r>
          </w:p>
          <w:p w14:paraId="7F417294" w14:textId="77777777" w:rsidR="00D761CF" w:rsidRDefault="00D761CF" w:rsidP="000460E4">
            <w:pPr>
              <w:rPr>
                <w:rFonts w:ascii="Times New Roman" w:hAnsi="Times New Roman"/>
              </w:rPr>
            </w:pPr>
            <w:r>
              <w:rPr>
                <w:rFonts w:ascii="Times New Roman" w:hAnsi="Times New Roman"/>
              </w:rPr>
              <w:t xml:space="preserve">10:00 am </w:t>
            </w:r>
          </w:p>
        </w:tc>
        <w:tc>
          <w:tcPr>
            <w:tcW w:w="3330" w:type="dxa"/>
          </w:tcPr>
          <w:p w14:paraId="0CD5925A" w14:textId="73DE3D40" w:rsidR="00D761CF" w:rsidRDefault="00D761CF" w:rsidP="000460E4">
            <w:pPr>
              <w:rPr>
                <w:rFonts w:ascii="Times New Roman" w:hAnsi="Times New Roman"/>
              </w:rPr>
            </w:pPr>
            <w:r>
              <w:rPr>
                <w:rFonts w:ascii="Times New Roman" w:hAnsi="Times New Roman"/>
              </w:rPr>
              <w:t>Dighar UP: Meetings/consultations</w:t>
            </w:r>
            <w:r w:rsidR="00341A5C">
              <w:rPr>
                <w:rFonts w:ascii="Times New Roman" w:hAnsi="Times New Roman"/>
              </w:rPr>
              <w:t xml:space="preserve"> </w:t>
            </w:r>
            <w:r>
              <w:rPr>
                <w:rFonts w:ascii="Times New Roman" w:hAnsi="Times New Roman"/>
              </w:rPr>
              <w:t>with UP Chairman, Secy., Members, concerned citizens, relevant others, projects visits</w:t>
            </w:r>
            <w:r w:rsidR="00341A5C">
              <w:rPr>
                <w:rFonts w:ascii="Times New Roman" w:hAnsi="Times New Roman"/>
              </w:rPr>
              <w:t xml:space="preserve"> </w:t>
            </w:r>
          </w:p>
        </w:tc>
        <w:tc>
          <w:tcPr>
            <w:tcW w:w="2484" w:type="dxa"/>
          </w:tcPr>
          <w:p w14:paraId="785C4076" w14:textId="77777777" w:rsidR="00D761CF" w:rsidRDefault="00D761CF" w:rsidP="000460E4">
            <w:pPr>
              <w:rPr>
                <w:rFonts w:ascii="Times New Roman" w:hAnsi="Times New Roman"/>
              </w:rPr>
            </w:pPr>
            <w:r>
              <w:rPr>
                <w:rFonts w:ascii="Times New Roman" w:hAnsi="Times New Roman"/>
              </w:rPr>
              <w:t>Union Parishad Office, and in convenient other venues</w:t>
            </w:r>
          </w:p>
        </w:tc>
        <w:tc>
          <w:tcPr>
            <w:tcW w:w="2394" w:type="dxa"/>
          </w:tcPr>
          <w:p w14:paraId="0621F0CC" w14:textId="77777777" w:rsidR="00D761CF" w:rsidRDefault="00D761CF" w:rsidP="000460E4">
            <w:pPr>
              <w:rPr>
                <w:rFonts w:ascii="Times New Roman" w:hAnsi="Times New Roman"/>
              </w:rPr>
            </w:pPr>
            <w:r>
              <w:rPr>
                <w:rFonts w:ascii="Times New Roman" w:hAnsi="Times New Roman"/>
              </w:rPr>
              <w:t>Day long meetings, consultations, KII and others</w:t>
            </w:r>
          </w:p>
        </w:tc>
      </w:tr>
      <w:tr w:rsidR="00D761CF" w14:paraId="23F46FAE" w14:textId="77777777" w:rsidTr="000460E4">
        <w:tc>
          <w:tcPr>
            <w:tcW w:w="1368" w:type="dxa"/>
          </w:tcPr>
          <w:p w14:paraId="54BB0F7E" w14:textId="77777777" w:rsidR="00D761CF" w:rsidRDefault="00D761CF" w:rsidP="000460E4">
            <w:pPr>
              <w:rPr>
                <w:rFonts w:ascii="Times New Roman" w:hAnsi="Times New Roman"/>
              </w:rPr>
            </w:pPr>
            <w:r>
              <w:rPr>
                <w:rFonts w:ascii="Times New Roman" w:hAnsi="Times New Roman"/>
              </w:rPr>
              <w:t>Wednesday,</w:t>
            </w:r>
          </w:p>
          <w:p w14:paraId="274E2B9E" w14:textId="77777777" w:rsidR="00D761CF" w:rsidRDefault="00D761CF" w:rsidP="000460E4">
            <w:pPr>
              <w:rPr>
                <w:rFonts w:ascii="Times New Roman" w:hAnsi="Times New Roman"/>
              </w:rPr>
            </w:pPr>
            <w:r>
              <w:rPr>
                <w:rFonts w:ascii="Times New Roman" w:hAnsi="Times New Roman"/>
              </w:rPr>
              <w:t>29 October,</w:t>
            </w:r>
          </w:p>
          <w:p w14:paraId="7CEC13E0" w14:textId="77777777" w:rsidR="00D761CF" w:rsidRDefault="00D761CF" w:rsidP="000460E4">
            <w:pPr>
              <w:rPr>
                <w:rFonts w:ascii="Times New Roman" w:hAnsi="Times New Roman"/>
              </w:rPr>
            </w:pPr>
            <w:r>
              <w:rPr>
                <w:rFonts w:ascii="Times New Roman" w:hAnsi="Times New Roman"/>
              </w:rPr>
              <w:t xml:space="preserve">10:00 am </w:t>
            </w:r>
          </w:p>
          <w:p w14:paraId="07C38385" w14:textId="77777777" w:rsidR="00D761CF" w:rsidRDefault="00D761CF" w:rsidP="000460E4">
            <w:pPr>
              <w:rPr>
                <w:rFonts w:ascii="Times New Roman" w:hAnsi="Times New Roman"/>
              </w:rPr>
            </w:pPr>
          </w:p>
        </w:tc>
        <w:tc>
          <w:tcPr>
            <w:tcW w:w="3330" w:type="dxa"/>
          </w:tcPr>
          <w:p w14:paraId="729944A1" w14:textId="2FE0C39A" w:rsidR="00D761CF" w:rsidRDefault="00D761CF" w:rsidP="000460E4">
            <w:pPr>
              <w:rPr>
                <w:rFonts w:ascii="Times New Roman" w:hAnsi="Times New Roman"/>
              </w:rPr>
            </w:pPr>
            <w:r>
              <w:rPr>
                <w:rFonts w:ascii="Times New Roman" w:hAnsi="Times New Roman"/>
              </w:rPr>
              <w:t>Tangail Sader: Meetings/consultations</w:t>
            </w:r>
            <w:r w:rsidR="00341A5C">
              <w:rPr>
                <w:rFonts w:ascii="Times New Roman" w:hAnsi="Times New Roman"/>
              </w:rPr>
              <w:t xml:space="preserve"> </w:t>
            </w:r>
            <w:r>
              <w:rPr>
                <w:rFonts w:ascii="Times New Roman" w:hAnsi="Times New Roman"/>
              </w:rPr>
              <w:t>with Upazila Parishad Chairman, Vice Chairs, Members, UNO, UWAO, &amp; others relevant, project visits</w:t>
            </w:r>
          </w:p>
        </w:tc>
        <w:tc>
          <w:tcPr>
            <w:tcW w:w="2484" w:type="dxa"/>
          </w:tcPr>
          <w:p w14:paraId="7CEAC0FB" w14:textId="77777777" w:rsidR="00D761CF" w:rsidRDefault="00D761CF" w:rsidP="000460E4">
            <w:pPr>
              <w:rPr>
                <w:rFonts w:ascii="Times New Roman" w:hAnsi="Times New Roman"/>
              </w:rPr>
            </w:pPr>
            <w:r>
              <w:rPr>
                <w:rFonts w:ascii="Times New Roman" w:hAnsi="Times New Roman"/>
              </w:rPr>
              <w:t xml:space="preserve">Upazila Parishad Office, Vice chairs offices, UNO Office, &amp; other in other venues </w:t>
            </w:r>
          </w:p>
        </w:tc>
        <w:tc>
          <w:tcPr>
            <w:tcW w:w="2394" w:type="dxa"/>
          </w:tcPr>
          <w:p w14:paraId="54FA5DFC" w14:textId="77777777" w:rsidR="00D761CF" w:rsidRDefault="00D761CF" w:rsidP="000460E4">
            <w:pPr>
              <w:rPr>
                <w:rFonts w:ascii="Times New Roman" w:hAnsi="Times New Roman"/>
              </w:rPr>
            </w:pPr>
            <w:r>
              <w:rPr>
                <w:rFonts w:ascii="Times New Roman" w:hAnsi="Times New Roman"/>
              </w:rPr>
              <w:t>Day long meetings, consultations, KII and others</w:t>
            </w:r>
          </w:p>
        </w:tc>
      </w:tr>
      <w:tr w:rsidR="00D761CF" w14:paraId="6BF34299" w14:textId="77777777" w:rsidTr="000460E4">
        <w:tc>
          <w:tcPr>
            <w:tcW w:w="1368" w:type="dxa"/>
          </w:tcPr>
          <w:p w14:paraId="736D2599" w14:textId="77777777" w:rsidR="00D761CF" w:rsidRDefault="00D761CF" w:rsidP="000460E4">
            <w:pPr>
              <w:rPr>
                <w:rFonts w:ascii="Times New Roman" w:hAnsi="Times New Roman"/>
              </w:rPr>
            </w:pPr>
            <w:r>
              <w:rPr>
                <w:rFonts w:ascii="Times New Roman" w:hAnsi="Times New Roman"/>
              </w:rPr>
              <w:t>Thursday,</w:t>
            </w:r>
          </w:p>
          <w:p w14:paraId="3D48520C" w14:textId="77777777" w:rsidR="00D761CF" w:rsidRDefault="00D761CF" w:rsidP="000460E4">
            <w:pPr>
              <w:rPr>
                <w:rFonts w:ascii="Times New Roman" w:hAnsi="Times New Roman"/>
              </w:rPr>
            </w:pPr>
            <w:r>
              <w:rPr>
                <w:rFonts w:ascii="Times New Roman" w:hAnsi="Times New Roman"/>
              </w:rPr>
              <w:t>30 October,</w:t>
            </w:r>
          </w:p>
          <w:p w14:paraId="1A806CC1" w14:textId="77777777" w:rsidR="00D761CF" w:rsidRDefault="00D761CF" w:rsidP="000460E4">
            <w:pPr>
              <w:rPr>
                <w:rFonts w:ascii="Times New Roman" w:hAnsi="Times New Roman"/>
              </w:rPr>
            </w:pPr>
            <w:r>
              <w:rPr>
                <w:rFonts w:ascii="Times New Roman" w:hAnsi="Times New Roman"/>
              </w:rPr>
              <w:t xml:space="preserve">10 am </w:t>
            </w:r>
          </w:p>
          <w:p w14:paraId="4BD8EC26" w14:textId="77777777" w:rsidR="00D761CF" w:rsidRDefault="00D761CF" w:rsidP="000460E4">
            <w:pPr>
              <w:rPr>
                <w:rFonts w:ascii="Times New Roman" w:hAnsi="Times New Roman"/>
              </w:rPr>
            </w:pPr>
          </w:p>
        </w:tc>
        <w:tc>
          <w:tcPr>
            <w:tcW w:w="3330" w:type="dxa"/>
          </w:tcPr>
          <w:p w14:paraId="5BE844F2" w14:textId="5B35DCF7" w:rsidR="00D761CF" w:rsidRDefault="00D761CF" w:rsidP="000460E4">
            <w:pPr>
              <w:rPr>
                <w:rFonts w:ascii="Times New Roman" w:hAnsi="Times New Roman"/>
              </w:rPr>
            </w:pPr>
            <w:r>
              <w:rPr>
                <w:rFonts w:ascii="Times New Roman" w:hAnsi="Times New Roman"/>
              </w:rPr>
              <w:t>Katali UP: Meetings/consultations</w:t>
            </w:r>
            <w:r w:rsidR="00341A5C">
              <w:rPr>
                <w:rFonts w:ascii="Times New Roman" w:hAnsi="Times New Roman"/>
              </w:rPr>
              <w:t xml:space="preserve"> </w:t>
            </w:r>
            <w:r>
              <w:rPr>
                <w:rFonts w:ascii="Times New Roman" w:hAnsi="Times New Roman"/>
              </w:rPr>
              <w:t>with UP Chairman, Secy., Members, concerned citizens, relevant others, projects visits</w:t>
            </w:r>
            <w:r w:rsidR="00341A5C">
              <w:rPr>
                <w:rFonts w:ascii="Times New Roman" w:hAnsi="Times New Roman"/>
              </w:rPr>
              <w:t xml:space="preserve"> </w:t>
            </w:r>
            <w:r>
              <w:rPr>
                <w:rFonts w:ascii="Times New Roman" w:hAnsi="Times New Roman"/>
              </w:rPr>
              <w:t xml:space="preserve"> </w:t>
            </w:r>
          </w:p>
        </w:tc>
        <w:tc>
          <w:tcPr>
            <w:tcW w:w="2484" w:type="dxa"/>
          </w:tcPr>
          <w:p w14:paraId="78A9DB44" w14:textId="77777777" w:rsidR="00D761CF" w:rsidRDefault="00D761CF" w:rsidP="000460E4">
            <w:pPr>
              <w:rPr>
                <w:rFonts w:ascii="Times New Roman" w:hAnsi="Times New Roman"/>
              </w:rPr>
            </w:pPr>
            <w:r>
              <w:rPr>
                <w:rFonts w:ascii="Times New Roman" w:hAnsi="Times New Roman"/>
              </w:rPr>
              <w:t xml:space="preserve">Union Parishad Office, and in convenient other venues </w:t>
            </w:r>
          </w:p>
        </w:tc>
        <w:tc>
          <w:tcPr>
            <w:tcW w:w="2394" w:type="dxa"/>
          </w:tcPr>
          <w:p w14:paraId="274DBA5D" w14:textId="77777777" w:rsidR="00D761CF" w:rsidRDefault="00D761CF" w:rsidP="000460E4">
            <w:pPr>
              <w:rPr>
                <w:rFonts w:ascii="Times New Roman" w:hAnsi="Times New Roman"/>
              </w:rPr>
            </w:pPr>
            <w:r>
              <w:rPr>
                <w:rFonts w:ascii="Times New Roman" w:hAnsi="Times New Roman"/>
              </w:rPr>
              <w:t>Day long meetings, consultations, KII and others</w:t>
            </w:r>
          </w:p>
        </w:tc>
      </w:tr>
      <w:tr w:rsidR="00D761CF" w14:paraId="565A4C95" w14:textId="77777777" w:rsidTr="000460E4">
        <w:tc>
          <w:tcPr>
            <w:tcW w:w="1368" w:type="dxa"/>
          </w:tcPr>
          <w:p w14:paraId="6E4EC5FD" w14:textId="77777777" w:rsidR="00D761CF" w:rsidRDefault="00D761CF" w:rsidP="000460E4">
            <w:pPr>
              <w:rPr>
                <w:rFonts w:ascii="Times New Roman" w:hAnsi="Times New Roman"/>
              </w:rPr>
            </w:pPr>
            <w:r>
              <w:rPr>
                <w:rFonts w:ascii="Times New Roman" w:hAnsi="Times New Roman"/>
              </w:rPr>
              <w:t>Thursday,</w:t>
            </w:r>
          </w:p>
          <w:p w14:paraId="5F0E7604" w14:textId="77777777" w:rsidR="00D761CF" w:rsidRDefault="00D761CF" w:rsidP="000460E4">
            <w:pPr>
              <w:rPr>
                <w:rFonts w:ascii="Times New Roman" w:hAnsi="Times New Roman"/>
              </w:rPr>
            </w:pPr>
            <w:r>
              <w:rPr>
                <w:rFonts w:ascii="Times New Roman" w:hAnsi="Times New Roman"/>
              </w:rPr>
              <w:t>30 October,</w:t>
            </w:r>
          </w:p>
          <w:p w14:paraId="48D26213" w14:textId="77777777" w:rsidR="00D761CF" w:rsidRDefault="00D761CF" w:rsidP="000460E4">
            <w:pPr>
              <w:rPr>
                <w:rFonts w:ascii="Times New Roman" w:hAnsi="Times New Roman"/>
              </w:rPr>
            </w:pPr>
            <w:r>
              <w:rPr>
                <w:rFonts w:ascii="Times New Roman" w:hAnsi="Times New Roman"/>
              </w:rPr>
              <w:t xml:space="preserve">5:00 pm </w:t>
            </w:r>
          </w:p>
        </w:tc>
        <w:tc>
          <w:tcPr>
            <w:tcW w:w="3330" w:type="dxa"/>
          </w:tcPr>
          <w:p w14:paraId="4A095EF3" w14:textId="77777777" w:rsidR="00D761CF" w:rsidRDefault="00D761CF" w:rsidP="000460E4">
            <w:pPr>
              <w:rPr>
                <w:rFonts w:ascii="Times New Roman" w:hAnsi="Times New Roman"/>
              </w:rPr>
            </w:pPr>
            <w:r>
              <w:rPr>
                <w:rFonts w:ascii="Times New Roman" w:hAnsi="Times New Roman"/>
              </w:rPr>
              <w:t xml:space="preserve">Departure from Tangail for Dhaka </w:t>
            </w:r>
          </w:p>
        </w:tc>
        <w:tc>
          <w:tcPr>
            <w:tcW w:w="2484" w:type="dxa"/>
          </w:tcPr>
          <w:p w14:paraId="648C6744" w14:textId="77777777" w:rsidR="00D761CF" w:rsidRDefault="00D761CF" w:rsidP="000460E4">
            <w:pPr>
              <w:rPr>
                <w:rFonts w:ascii="Times New Roman" w:hAnsi="Times New Roman"/>
              </w:rPr>
            </w:pPr>
          </w:p>
        </w:tc>
        <w:tc>
          <w:tcPr>
            <w:tcW w:w="2394" w:type="dxa"/>
          </w:tcPr>
          <w:p w14:paraId="7962977B" w14:textId="77777777" w:rsidR="00D761CF" w:rsidRDefault="00D761CF" w:rsidP="000460E4">
            <w:pPr>
              <w:rPr>
                <w:rFonts w:ascii="Times New Roman" w:hAnsi="Times New Roman"/>
              </w:rPr>
            </w:pPr>
          </w:p>
        </w:tc>
      </w:tr>
    </w:tbl>
    <w:p w14:paraId="6138D68E" w14:textId="77777777" w:rsidR="00D761CF" w:rsidRPr="00253C4B" w:rsidRDefault="00D761CF" w:rsidP="00D761CF">
      <w:pPr>
        <w:pStyle w:val="ListParagraph"/>
        <w:spacing w:after="0"/>
        <w:rPr>
          <w:rFonts w:ascii="Times New Roman" w:hAnsi="Times New Roman"/>
        </w:rPr>
      </w:pPr>
    </w:p>
    <w:p w14:paraId="5C8BEB0A" w14:textId="77777777" w:rsidR="00C07562" w:rsidRPr="00D761CF" w:rsidRDefault="00C07562" w:rsidP="003449A3">
      <w:pPr>
        <w:pStyle w:val="Heading1"/>
        <w:sectPr w:rsidR="00C07562" w:rsidRPr="00D761CF" w:rsidSect="002A2DAD">
          <w:pgSz w:w="11906" w:h="16838"/>
          <w:pgMar w:top="1701" w:right="1134" w:bottom="1701" w:left="1134" w:header="708" w:footer="708" w:gutter="0"/>
          <w:cols w:space="708"/>
          <w:docGrid w:linePitch="360"/>
        </w:sectPr>
      </w:pPr>
    </w:p>
    <w:p w14:paraId="7EC4B638" w14:textId="77777777" w:rsidR="00612D81" w:rsidRDefault="00064C09" w:rsidP="003449A3">
      <w:pPr>
        <w:pStyle w:val="Heading1"/>
      </w:pPr>
      <w:bookmarkStart w:id="97" w:name="_Toc405475079"/>
      <w:r>
        <w:t xml:space="preserve">Annex </w:t>
      </w:r>
      <w:r w:rsidR="003449A3">
        <w:t>10</w:t>
      </w:r>
      <w:r w:rsidR="00095DFF">
        <w:t>.</w:t>
      </w:r>
      <w:r w:rsidR="00C07562">
        <w:t xml:space="preserve"> </w:t>
      </w:r>
      <w:r w:rsidR="00CC686A">
        <w:t>List of people met</w:t>
      </w:r>
      <w:bookmarkEnd w:id="97"/>
    </w:p>
    <w:p w14:paraId="5B8F8F82" w14:textId="77777777" w:rsidR="001C78FB" w:rsidRPr="001C78FB" w:rsidRDefault="001C78FB" w:rsidP="001C78FB">
      <w:pPr>
        <w:rPr>
          <w:lang w:val="en-GB"/>
        </w:rPr>
      </w:pPr>
    </w:p>
    <w:p w14:paraId="2D815029" w14:textId="77777777" w:rsidR="00995AC2" w:rsidRPr="00475713" w:rsidRDefault="00995AC2" w:rsidP="00995AC2">
      <w:pPr>
        <w:rPr>
          <w:u w:val="single"/>
        </w:rPr>
      </w:pPr>
      <w:r w:rsidRPr="00475713">
        <w:rPr>
          <w:u w:val="single"/>
        </w:rPr>
        <w:t>Government of Bangladesh, Dhaka</w:t>
      </w:r>
    </w:p>
    <w:p w14:paraId="54ECF7E1" w14:textId="77777777" w:rsidR="00995AC2" w:rsidRDefault="00995AC2" w:rsidP="00B95B80">
      <w:pPr>
        <w:pStyle w:val="ListParagraph"/>
        <w:numPr>
          <w:ilvl w:val="0"/>
          <w:numId w:val="69"/>
        </w:numPr>
        <w:tabs>
          <w:tab w:val="left" w:pos="3160"/>
        </w:tabs>
        <w:spacing w:after="0"/>
        <w:jc w:val="left"/>
      </w:pPr>
      <w:r>
        <w:t>Md. Shah Kamal, Additional Secretary,</w:t>
      </w:r>
      <w:r w:rsidRPr="00950763">
        <w:t xml:space="preserve"> </w:t>
      </w:r>
      <w:r>
        <w:t>Local Government Division, Ministry of Local Government, Rural Development &amp; Cooperatives</w:t>
      </w:r>
    </w:p>
    <w:p w14:paraId="21EE5B6A" w14:textId="77777777" w:rsidR="00995AC2" w:rsidRDefault="00995AC2" w:rsidP="00B95B80">
      <w:pPr>
        <w:pStyle w:val="ListParagraph"/>
        <w:numPr>
          <w:ilvl w:val="0"/>
          <w:numId w:val="69"/>
        </w:numPr>
        <w:tabs>
          <w:tab w:val="left" w:pos="3160"/>
        </w:tabs>
        <w:spacing w:after="0"/>
        <w:jc w:val="left"/>
      </w:pPr>
      <w:r>
        <w:t>Md. Akram –Al-Hossain, Joint Secretary, Local Government Division, Ministry of Local Government, Rural Development &amp; Cooperatives</w:t>
      </w:r>
    </w:p>
    <w:p w14:paraId="5035C1D5" w14:textId="77777777" w:rsidR="00995AC2" w:rsidRDefault="00995AC2" w:rsidP="00B95B80">
      <w:pPr>
        <w:pStyle w:val="ListParagraph"/>
        <w:numPr>
          <w:ilvl w:val="0"/>
          <w:numId w:val="69"/>
        </w:numPr>
        <w:tabs>
          <w:tab w:val="left" w:pos="3160"/>
        </w:tabs>
        <w:spacing w:after="0"/>
        <w:jc w:val="left"/>
      </w:pPr>
      <w:r>
        <w:t>Md. Shafi Ul Haque, Deputy Secretary, Local Government Division, Ministry of Local Government, Rural Development &amp; Cooperatives</w:t>
      </w:r>
    </w:p>
    <w:p w14:paraId="3959D76E" w14:textId="77777777" w:rsidR="00995AC2" w:rsidRDefault="00995AC2" w:rsidP="00B95B80">
      <w:pPr>
        <w:pStyle w:val="ListParagraph"/>
        <w:numPr>
          <w:ilvl w:val="0"/>
          <w:numId w:val="69"/>
        </w:numPr>
        <w:tabs>
          <w:tab w:val="left" w:pos="3160"/>
        </w:tabs>
        <w:spacing w:after="0"/>
        <w:jc w:val="left"/>
      </w:pPr>
      <w:r>
        <w:t xml:space="preserve">Abul Kashem, Joint Secretary Local Government Division, Ministry of Local Government, Rural Development &amp; Cooperatives, MIE Wing. </w:t>
      </w:r>
    </w:p>
    <w:p w14:paraId="46AA62A3" w14:textId="77777777" w:rsidR="00995AC2" w:rsidRDefault="00995AC2" w:rsidP="00995AC2">
      <w:pPr>
        <w:pStyle w:val="ListParagraph"/>
        <w:tabs>
          <w:tab w:val="left" w:pos="3160"/>
        </w:tabs>
      </w:pPr>
    </w:p>
    <w:p w14:paraId="1196F297" w14:textId="77777777" w:rsidR="00995AC2" w:rsidRPr="00950763" w:rsidRDefault="00995AC2" w:rsidP="00995AC2">
      <w:pPr>
        <w:tabs>
          <w:tab w:val="left" w:pos="3160"/>
        </w:tabs>
        <w:rPr>
          <w:u w:val="single"/>
        </w:rPr>
      </w:pPr>
      <w:r>
        <w:rPr>
          <w:u w:val="single"/>
        </w:rPr>
        <w:t>National Institute of Local Government (NILG)</w:t>
      </w:r>
    </w:p>
    <w:p w14:paraId="66E5497E" w14:textId="77777777" w:rsidR="00995AC2" w:rsidRDefault="00995AC2" w:rsidP="00B95B80">
      <w:pPr>
        <w:pStyle w:val="ListParagraph"/>
        <w:numPr>
          <w:ilvl w:val="0"/>
          <w:numId w:val="70"/>
        </w:numPr>
        <w:tabs>
          <w:tab w:val="left" w:pos="3160"/>
        </w:tabs>
        <w:spacing w:after="0"/>
        <w:jc w:val="left"/>
      </w:pPr>
      <w:r>
        <w:t>Akramul Hoque, Joint Secretary, Director (on Deputation), National Institute of Local Government</w:t>
      </w:r>
    </w:p>
    <w:p w14:paraId="05416149" w14:textId="77777777" w:rsidR="00995AC2" w:rsidRDefault="00995AC2" w:rsidP="00995AC2">
      <w:pPr>
        <w:tabs>
          <w:tab w:val="left" w:pos="3160"/>
        </w:tabs>
        <w:rPr>
          <w:u w:val="single"/>
        </w:rPr>
      </w:pPr>
    </w:p>
    <w:p w14:paraId="383DE052" w14:textId="77777777" w:rsidR="00995AC2" w:rsidRPr="00475713" w:rsidRDefault="00995AC2" w:rsidP="00995AC2">
      <w:pPr>
        <w:tabs>
          <w:tab w:val="left" w:pos="3160"/>
        </w:tabs>
        <w:rPr>
          <w:u w:val="single"/>
        </w:rPr>
      </w:pPr>
      <w:r w:rsidRPr="00475713">
        <w:rPr>
          <w:u w:val="single"/>
        </w:rPr>
        <w:t>UN Country Office</w:t>
      </w:r>
      <w:r>
        <w:rPr>
          <w:u w:val="single"/>
        </w:rPr>
        <w:t xml:space="preserve"> and Project Staff</w:t>
      </w:r>
      <w:r w:rsidRPr="00475713">
        <w:rPr>
          <w:u w:val="single"/>
        </w:rPr>
        <w:t>, Dhaka</w:t>
      </w:r>
    </w:p>
    <w:p w14:paraId="38D38979" w14:textId="77777777" w:rsidR="00995AC2" w:rsidRDefault="00995AC2" w:rsidP="00995AC2">
      <w:pPr>
        <w:tabs>
          <w:tab w:val="left" w:pos="3160"/>
        </w:tabs>
      </w:pPr>
    </w:p>
    <w:p w14:paraId="264DBF13" w14:textId="77777777" w:rsidR="00995AC2" w:rsidRDefault="00995AC2" w:rsidP="00B95B80">
      <w:pPr>
        <w:pStyle w:val="ListParagraph"/>
        <w:numPr>
          <w:ilvl w:val="0"/>
          <w:numId w:val="66"/>
        </w:numPr>
        <w:tabs>
          <w:tab w:val="left" w:pos="3160"/>
        </w:tabs>
        <w:spacing w:after="0"/>
        <w:jc w:val="left"/>
      </w:pPr>
      <w:r>
        <w:t>Pauline Tamesis, Country Director UNDP, Bangladesh</w:t>
      </w:r>
    </w:p>
    <w:p w14:paraId="0FA806C2" w14:textId="77777777" w:rsidR="00995AC2" w:rsidRDefault="00995AC2" w:rsidP="00B95B80">
      <w:pPr>
        <w:pStyle w:val="ListParagraph"/>
        <w:numPr>
          <w:ilvl w:val="0"/>
          <w:numId w:val="66"/>
        </w:numPr>
        <w:tabs>
          <w:tab w:val="left" w:pos="3160"/>
        </w:tabs>
        <w:spacing w:after="0"/>
        <w:jc w:val="left"/>
      </w:pPr>
      <w:r>
        <w:t>Nick Beresford, Deputy Country Director</w:t>
      </w:r>
    </w:p>
    <w:p w14:paraId="3C180590" w14:textId="77777777" w:rsidR="00995AC2" w:rsidRDefault="00995AC2" w:rsidP="00B95B80">
      <w:pPr>
        <w:pStyle w:val="ListParagraph"/>
        <w:numPr>
          <w:ilvl w:val="0"/>
          <w:numId w:val="66"/>
        </w:numPr>
        <w:tabs>
          <w:tab w:val="left" w:pos="3160"/>
        </w:tabs>
        <w:spacing w:after="0"/>
        <w:jc w:val="left"/>
      </w:pPr>
      <w:r>
        <w:t>Henrik Larsen, Director of the Chittagong Hill Track Programme</w:t>
      </w:r>
    </w:p>
    <w:p w14:paraId="009A2AED" w14:textId="77777777" w:rsidR="00995AC2" w:rsidRDefault="00995AC2" w:rsidP="00B95B80">
      <w:pPr>
        <w:pStyle w:val="ListParagraph"/>
        <w:numPr>
          <w:ilvl w:val="0"/>
          <w:numId w:val="66"/>
        </w:numPr>
        <w:tabs>
          <w:tab w:val="left" w:pos="3160"/>
        </w:tabs>
        <w:spacing w:after="0"/>
        <w:jc w:val="left"/>
      </w:pPr>
      <w:r>
        <w:t>Shaila Khan, Assistant Country Director, Head, Governance Cluster, United Nations Development Programme, Dhaka</w:t>
      </w:r>
      <w:r>
        <w:br/>
        <w:t>Sydur Rahman, Programme Analyst, Local Governance, United Nations Development Programme, Dhaka</w:t>
      </w:r>
    </w:p>
    <w:p w14:paraId="356D6FC2" w14:textId="77777777" w:rsidR="00995AC2" w:rsidRDefault="00995AC2" w:rsidP="00B95B80">
      <w:pPr>
        <w:pStyle w:val="ListParagraph"/>
        <w:numPr>
          <w:ilvl w:val="0"/>
          <w:numId w:val="66"/>
        </w:numPr>
        <w:tabs>
          <w:tab w:val="left" w:pos="3160"/>
        </w:tabs>
        <w:spacing w:after="0"/>
        <w:jc w:val="left"/>
      </w:pPr>
      <w:r>
        <w:t>Jesmul Hasan, Programme Analyst, United Nations Capital Development Fund/United Nations Development Programme, Dhaka</w:t>
      </w:r>
    </w:p>
    <w:p w14:paraId="42653F04" w14:textId="77777777" w:rsidR="00995AC2" w:rsidRDefault="00995AC2" w:rsidP="00B95B80">
      <w:pPr>
        <w:pStyle w:val="ListParagraph"/>
        <w:numPr>
          <w:ilvl w:val="0"/>
          <w:numId w:val="66"/>
        </w:numPr>
        <w:tabs>
          <w:tab w:val="left" w:pos="3160"/>
        </w:tabs>
        <w:spacing w:after="0"/>
        <w:jc w:val="left"/>
      </w:pPr>
      <w:r>
        <w:t>Nazrul Islam, Governance Program Officer</w:t>
      </w:r>
    </w:p>
    <w:p w14:paraId="412F6414" w14:textId="77777777" w:rsidR="00995AC2" w:rsidRDefault="00995AC2" w:rsidP="00B95B80">
      <w:pPr>
        <w:pStyle w:val="ListParagraph"/>
        <w:numPr>
          <w:ilvl w:val="0"/>
          <w:numId w:val="66"/>
        </w:numPr>
        <w:tabs>
          <w:tab w:val="left" w:pos="3160"/>
        </w:tabs>
        <w:spacing w:after="0"/>
        <w:jc w:val="left"/>
      </w:pPr>
      <w:r>
        <w:t>Ataul Gana Osmani, Communications Office, Upazila Governance Project and Union Parishads Project</w:t>
      </w:r>
    </w:p>
    <w:p w14:paraId="521F351F" w14:textId="77777777" w:rsidR="00995AC2" w:rsidRDefault="00995AC2" w:rsidP="00B95B80">
      <w:pPr>
        <w:pStyle w:val="ListParagraph"/>
        <w:numPr>
          <w:ilvl w:val="0"/>
          <w:numId w:val="66"/>
        </w:numPr>
        <w:tabs>
          <w:tab w:val="left" w:pos="3160"/>
        </w:tabs>
        <w:spacing w:after="0"/>
        <w:jc w:val="left"/>
      </w:pPr>
      <w:r>
        <w:t>Md. Mozammel Haque, Program Manager, Upazila Governance Project</w:t>
      </w:r>
    </w:p>
    <w:p w14:paraId="1245C8A5" w14:textId="77777777" w:rsidR="00995AC2" w:rsidRDefault="00995AC2" w:rsidP="00B95B80">
      <w:pPr>
        <w:pStyle w:val="ListParagraph"/>
        <w:numPr>
          <w:ilvl w:val="0"/>
          <w:numId w:val="66"/>
        </w:numPr>
        <w:tabs>
          <w:tab w:val="left" w:pos="3160"/>
        </w:tabs>
        <w:spacing w:after="0"/>
        <w:jc w:val="left"/>
      </w:pPr>
      <w:r>
        <w:t>Dalia Das, Capacity Building/Training Associate, UZGP and UPGP</w:t>
      </w:r>
    </w:p>
    <w:p w14:paraId="1A2F2860" w14:textId="77777777" w:rsidR="00995AC2" w:rsidRDefault="00995AC2" w:rsidP="00B95B80">
      <w:pPr>
        <w:pStyle w:val="ListParagraph"/>
        <w:numPr>
          <w:ilvl w:val="0"/>
          <w:numId w:val="66"/>
        </w:numPr>
        <w:tabs>
          <w:tab w:val="left" w:pos="3160"/>
        </w:tabs>
        <w:spacing w:after="0"/>
        <w:jc w:val="left"/>
      </w:pPr>
      <w:r>
        <w:t xml:space="preserve">Fauzia Yazdani, International Technical advisor, UZGP, UNDP. </w:t>
      </w:r>
    </w:p>
    <w:p w14:paraId="1E2CBAD3" w14:textId="77777777" w:rsidR="00995AC2" w:rsidRDefault="00995AC2" w:rsidP="00B95B80">
      <w:pPr>
        <w:pStyle w:val="ListParagraph"/>
        <w:numPr>
          <w:ilvl w:val="0"/>
          <w:numId w:val="66"/>
        </w:numPr>
        <w:tabs>
          <w:tab w:val="left" w:pos="3160"/>
        </w:tabs>
        <w:spacing w:after="0"/>
        <w:jc w:val="left"/>
      </w:pPr>
      <w:r>
        <w:t>Mohammed Zahir Uddin, Operations Manager UZGP and UPGP</w:t>
      </w:r>
    </w:p>
    <w:p w14:paraId="35080339" w14:textId="77777777" w:rsidR="00995AC2" w:rsidRDefault="00995AC2" w:rsidP="00B95B80">
      <w:pPr>
        <w:pStyle w:val="ListParagraph"/>
        <w:numPr>
          <w:ilvl w:val="0"/>
          <w:numId w:val="66"/>
        </w:numPr>
        <w:tabs>
          <w:tab w:val="left" w:pos="3160"/>
        </w:tabs>
        <w:spacing w:after="0"/>
        <w:jc w:val="left"/>
      </w:pPr>
      <w:r>
        <w:t>Dr. Md. Sarwar Bari (former) Project Manager of UPGP, Deputy Secretary Local Government Division, Ministry of Local Government, Rural Development &amp; Cooperatives</w:t>
      </w:r>
    </w:p>
    <w:p w14:paraId="0F7081FE" w14:textId="77777777" w:rsidR="00995AC2" w:rsidRDefault="00995AC2" w:rsidP="00B95B80">
      <w:pPr>
        <w:pStyle w:val="ListParagraph"/>
        <w:numPr>
          <w:ilvl w:val="0"/>
          <w:numId w:val="66"/>
        </w:numPr>
        <w:tabs>
          <w:tab w:val="left" w:pos="3160"/>
        </w:tabs>
        <w:spacing w:after="0"/>
        <w:jc w:val="left"/>
      </w:pPr>
      <w:r>
        <w:t>Miyuki Fujii, Monitoring and Evaluation Analyst, Results and Resource Management Cluster</w:t>
      </w:r>
    </w:p>
    <w:p w14:paraId="6A37B068" w14:textId="77777777" w:rsidR="00995AC2" w:rsidRDefault="00995AC2" w:rsidP="00B95B80">
      <w:pPr>
        <w:pStyle w:val="ListParagraph"/>
        <w:numPr>
          <w:ilvl w:val="0"/>
          <w:numId w:val="66"/>
        </w:numPr>
        <w:tabs>
          <w:tab w:val="left" w:pos="3160"/>
        </w:tabs>
        <w:spacing w:after="0"/>
        <w:jc w:val="left"/>
      </w:pPr>
      <w:r>
        <w:t>Md. Khurshid Alam, Assistant Country Director, Climate Change and Disaster Cluster</w:t>
      </w:r>
    </w:p>
    <w:p w14:paraId="75777C64" w14:textId="77777777" w:rsidR="00995AC2" w:rsidRDefault="00995AC2" w:rsidP="00B95B80">
      <w:pPr>
        <w:pStyle w:val="ListParagraph"/>
        <w:numPr>
          <w:ilvl w:val="0"/>
          <w:numId w:val="66"/>
        </w:numPr>
        <w:tabs>
          <w:tab w:val="left" w:pos="3160"/>
        </w:tabs>
        <w:spacing w:after="0"/>
        <w:jc w:val="left"/>
      </w:pPr>
      <w:r>
        <w:t>Rystam Pulatov, Program Specialist, Democratic Governance Cluster</w:t>
      </w:r>
    </w:p>
    <w:p w14:paraId="03EBF6C7" w14:textId="77777777" w:rsidR="00995AC2" w:rsidRDefault="00995AC2" w:rsidP="00B95B80">
      <w:pPr>
        <w:pStyle w:val="ListParagraph"/>
        <w:numPr>
          <w:ilvl w:val="0"/>
          <w:numId w:val="66"/>
        </w:numPr>
        <w:tabs>
          <w:tab w:val="left" w:pos="3160"/>
        </w:tabs>
        <w:spacing w:after="0"/>
        <w:jc w:val="left"/>
      </w:pPr>
      <w:r>
        <w:t>Suresh Balakrishnan, Chief Technical Adviser, UNCDF</w:t>
      </w:r>
    </w:p>
    <w:p w14:paraId="0E66D9BB" w14:textId="77777777" w:rsidR="00995AC2" w:rsidRDefault="00995AC2" w:rsidP="00995AC2">
      <w:pPr>
        <w:pStyle w:val="ListParagraph"/>
        <w:tabs>
          <w:tab w:val="left" w:pos="3160"/>
        </w:tabs>
      </w:pPr>
    </w:p>
    <w:p w14:paraId="1ABB9F92" w14:textId="77777777" w:rsidR="00995AC2" w:rsidRDefault="00995AC2" w:rsidP="00995AC2">
      <w:pPr>
        <w:tabs>
          <w:tab w:val="left" w:pos="3160"/>
        </w:tabs>
      </w:pPr>
    </w:p>
    <w:p w14:paraId="2AE56634" w14:textId="77777777" w:rsidR="00995AC2" w:rsidRPr="00475713" w:rsidRDefault="00995AC2" w:rsidP="00995AC2">
      <w:pPr>
        <w:tabs>
          <w:tab w:val="left" w:pos="3160"/>
        </w:tabs>
        <w:rPr>
          <w:u w:val="single"/>
        </w:rPr>
      </w:pPr>
      <w:r w:rsidRPr="00475713">
        <w:rPr>
          <w:u w:val="single"/>
        </w:rPr>
        <w:t>UNCDF, New York</w:t>
      </w:r>
    </w:p>
    <w:p w14:paraId="3D8E9B47" w14:textId="77777777" w:rsidR="00995AC2" w:rsidRDefault="00995AC2" w:rsidP="00B95B80">
      <w:pPr>
        <w:pStyle w:val="ListParagraph"/>
        <w:numPr>
          <w:ilvl w:val="0"/>
          <w:numId w:val="68"/>
        </w:numPr>
        <w:tabs>
          <w:tab w:val="left" w:pos="3160"/>
        </w:tabs>
        <w:spacing w:after="0"/>
        <w:jc w:val="left"/>
      </w:pPr>
      <w:r>
        <w:t xml:space="preserve">David Jackson, Local Finance Director, United Nations Capital Development Fund, Bangkok </w:t>
      </w:r>
    </w:p>
    <w:p w14:paraId="22E7CA16" w14:textId="77777777" w:rsidR="00995AC2" w:rsidRDefault="00995AC2" w:rsidP="00995AC2">
      <w:pPr>
        <w:tabs>
          <w:tab w:val="left" w:pos="3160"/>
        </w:tabs>
      </w:pPr>
    </w:p>
    <w:p w14:paraId="314078EC" w14:textId="77777777" w:rsidR="00995AC2" w:rsidRDefault="00995AC2" w:rsidP="00995AC2">
      <w:pPr>
        <w:tabs>
          <w:tab w:val="left" w:pos="3160"/>
        </w:tabs>
        <w:rPr>
          <w:u w:val="single"/>
        </w:rPr>
      </w:pPr>
      <w:r>
        <w:rPr>
          <w:u w:val="single"/>
        </w:rPr>
        <w:t>UNCDF, Bangkok</w:t>
      </w:r>
    </w:p>
    <w:p w14:paraId="116BC1CA" w14:textId="77777777" w:rsidR="00995AC2" w:rsidRDefault="00995AC2" w:rsidP="00B95B80">
      <w:pPr>
        <w:pStyle w:val="ListParagraph"/>
        <w:numPr>
          <w:ilvl w:val="0"/>
          <w:numId w:val="67"/>
        </w:numPr>
        <w:tabs>
          <w:tab w:val="left" w:pos="3160"/>
        </w:tabs>
        <w:spacing w:after="0"/>
        <w:jc w:val="left"/>
      </w:pPr>
      <w:r>
        <w:t>Shalima Mia, Office Manager</w:t>
      </w:r>
    </w:p>
    <w:p w14:paraId="6DF623DE" w14:textId="77777777" w:rsidR="00995AC2" w:rsidRPr="000456BB" w:rsidRDefault="00995AC2" w:rsidP="00B95B80">
      <w:pPr>
        <w:pStyle w:val="ListParagraph"/>
        <w:numPr>
          <w:ilvl w:val="0"/>
          <w:numId w:val="67"/>
        </w:numPr>
        <w:tabs>
          <w:tab w:val="left" w:pos="3160"/>
        </w:tabs>
        <w:spacing w:after="0"/>
        <w:jc w:val="left"/>
      </w:pPr>
      <w:r>
        <w:t>Fakri Karim, Climate Change /LoCAL program manager</w:t>
      </w:r>
    </w:p>
    <w:p w14:paraId="16CAF26A" w14:textId="77777777" w:rsidR="00995AC2" w:rsidRDefault="00995AC2" w:rsidP="00995AC2">
      <w:pPr>
        <w:tabs>
          <w:tab w:val="left" w:pos="3160"/>
        </w:tabs>
        <w:rPr>
          <w:u w:val="single"/>
        </w:rPr>
      </w:pPr>
    </w:p>
    <w:p w14:paraId="02C27C3E" w14:textId="77777777" w:rsidR="00995AC2" w:rsidRDefault="00995AC2" w:rsidP="00995AC2">
      <w:pPr>
        <w:tabs>
          <w:tab w:val="left" w:pos="3160"/>
        </w:tabs>
        <w:rPr>
          <w:u w:val="single"/>
        </w:rPr>
      </w:pPr>
      <w:r>
        <w:rPr>
          <w:u w:val="single"/>
        </w:rPr>
        <w:t>JICA</w:t>
      </w:r>
    </w:p>
    <w:p w14:paraId="7A24FEAF" w14:textId="77777777" w:rsidR="00995AC2" w:rsidRDefault="00995AC2" w:rsidP="00B95B80">
      <w:pPr>
        <w:pStyle w:val="ListParagraph"/>
        <w:numPr>
          <w:ilvl w:val="0"/>
          <w:numId w:val="72"/>
        </w:numPr>
        <w:tabs>
          <w:tab w:val="left" w:pos="3160"/>
        </w:tabs>
        <w:spacing w:after="0"/>
        <w:jc w:val="left"/>
      </w:pPr>
      <w:r>
        <w:t>Retsu Hagiwara, Deputy Team Leader /Public Financial Management, The Study Project for Integrated Development of Upazilas</w:t>
      </w:r>
    </w:p>
    <w:p w14:paraId="784B6733" w14:textId="77777777" w:rsidR="00995AC2" w:rsidRDefault="00995AC2" w:rsidP="00B95B80">
      <w:pPr>
        <w:pStyle w:val="ListParagraph"/>
        <w:numPr>
          <w:ilvl w:val="0"/>
          <w:numId w:val="72"/>
        </w:numPr>
        <w:tabs>
          <w:tab w:val="left" w:pos="3160"/>
        </w:tabs>
        <w:spacing w:after="0"/>
        <w:jc w:val="left"/>
      </w:pPr>
      <w:r>
        <w:t>Akiraa Munakata, Adviser, Local Governance, Ministry of Local Government, Rural Development and Cooperatives, Local Government Division</w:t>
      </w:r>
    </w:p>
    <w:p w14:paraId="7FC30862" w14:textId="77777777" w:rsidR="00995AC2" w:rsidRPr="005E4291" w:rsidRDefault="00995AC2" w:rsidP="00995AC2">
      <w:pPr>
        <w:tabs>
          <w:tab w:val="left" w:pos="3160"/>
        </w:tabs>
      </w:pPr>
    </w:p>
    <w:p w14:paraId="7825975A" w14:textId="77777777" w:rsidR="00995AC2" w:rsidRDefault="00995AC2" w:rsidP="00995AC2">
      <w:pPr>
        <w:tabs>
          <w:tab w:val="left" w:pos="3160"/>
        </w:tabs>
        <w:rPr>
          <w:u w:val="single"/>
        </w:rPr>
      </w:pPr>
      <w:r>
        <w:rPr>
          <w:u w:val="single"/>
        </w:rPr>
        <w:t>Royal Danish Embassy</w:t>
      </w:r>
    </w:p>
    <w:p w14:paraId="552C4C5C" w14:textId="77777777" w:rsidR="00995AC2" w:rsidRDefault="00995AC2" w:rsidP="00B95B80">
      <w:pPr>
        <w:pStyle w:val="ListParagraph"/>
        <w:numPr>
          <w:ilvl w:val="0"/>
          <w:numId w:val="65"/>
        </w:numPr>
        <w:tabs>
          <w:tab w:val="left" w:pos="3160"/>
        </w:tabs>
        <w:spacing w:after="0"/>
        <w:jc w:val="left"/>
      </w:pPr>
      <w:r>
        <w:t>Mogens Strunge Larsen, Counsellor Development</w:t>
      </w:r>
    </w:p>
    <w:p w14:paraId="1F7A3838" w14:textId="77777777" w:rsidR="00995AC2" w:rsidRDefault="00995AC2" w:rsidP="00B95B80">
      <w:pPr>
        <w:pStyle w:val="ListParagraph"/>
        <w:numPr>
          <w:ilvl w:val="0"/>
          <w:numId w:val="65"/>
        </w:numPr>
        <w:tabs>
          <w:tab w:val="left" w:pos="3160"/>
        </w:tabs>
        <w:spacing w:after="0"/>
        <w:jc w:val="left"/>
      </w:pPr>
      <w:r>
        <w:t>Mahal Montarin Aminuzzaman, Governance Officer</w:t>
      </w:r>
    </w:p>
    <w:p w14:paraId="2ECB8B2B" w14:textId="77777777" w:rsidR="00995AC2" w:rsidRPr="009D27F2" w:rsidRDefault="00995AC2" w:rsidP="00995AC2">
      <w:pPr>
        <w:tabs>
          <w:tab w:val="left" w:pos="3160"/>
        </w:tabs>
      </w:pPr>
    </w:p>
    <w:p w14:paraId="51A6CDC2" w14:textId="77777777" w:rsidR="00995AC2" w:rsidRDefault="00995AC2" w:rsidP="00995AC2">
      <w:pPr>
        <w:tabs>
          <w:tab w:val="left" w:pos="3160"/>
        </w:tabs>
        <w:rPr>
          <w:u w:val="single"/>
        </w:rPr>
      </w:pPr>
      <w:r w:rsidRPr="0001542E">
        <w:rPr>
          <w:u w:val="single"/>
        </w:rPr>
        <w:t>Upazila Governance Project – locally based staff</w:t>
      </w:r>
    </w:p>
    <w:p w14:paraId="07305CDA" w14:textId="77777777" w:rsidR="00995AC2" w:rsidRDefault="00995AC2" w:rsidP="00B95B80">
      <w:pPr>
        <w:pStyle w:val="ListParagraph"/>
        <w:numPr>
          <w:ilvl w:val="0"/>
          <w:numId w:val="71"/>
        </w:numPr>
        <w:tabs>
          <w:tab w:val="left" w:pos="3160"/>
        </w:tabs>
        <w:spacing w:after="0"/>
        <w:jc w:val="left"/>
      </w:pPr>
      <w:r>
        <w:t>M. Rafiqul Islam, Division Facilitator</w:t>
      </w:r>
    </w:p>
    <w:p w14:paraId="6566D4B6" w14:textId="77777777" w:rsidR="00995AC2" w:rsidRDefault="00995AC2" w:rsidP="00995AC2">
      <w:pPr>
        <w:tabs>
          <w:tab w:val="left" w:pos="3160"/>
        </w:tabs>
      </w:pPr>
    </w:p>
    <w:p w14:paraId="34FB28D4" w14:textId="77777777" w:rsidR="00995AC2" w:rsidRPr="005E4291" w:rsidRDefault="00995AC2" w:rsidP="00995AC2">
      <w:pPr>
        <w:tabs>
          <w:tab w:val="left" w:pos="3160"/>
        </w:tabs>
        <w:rPr>
          <w:u w:val="single"/>
        </w:rPr>
      </w:pPr>
      <w:r>
        <w:rPr>
          <w:u w:val="single"/>
        </w:rPr>
        <w:t xml:space="preserve">Union Parishad Governance Project </w:t>
      </w:r>
    </w:p>
    <w:p w14:paraId="225A1746" w14:textId="77777777" w:rsidR="00995AC2" w:rsidRPr="005E4291" w:rsidRDefault="00995AC2" w:rsidP="00B95B80">
      <w:pPr>
        <w:pStyle w:val="ListParagraph"/>
        <w:numPr>
          <w:ilvl w:val="0"/>
          <w:numId w:val="71"/>
        </w:numPr>
        <w:tabs>
          <w:tab w:val="left" w:pos="3160"/>
        </w:tabs>
        <w:spacing w:after="0"/>
        <w:jc w:val="left"/>
      </w:pPr>
      <w:r>
        <w:t>Sk. Iqbal Hossen, District Facilitator, UPGP, UNDP</w:t>
      </w:r>
    </w:p>
    <w:p w14:paraId="753B8C21" w14:textId="77777777" w:rsidR="00995AC2" w:rsidRDefault="00995AC2" w:rsidP="00995AC2">
      <w:pPr>
        <w:tabs>
          <w:tab w:val="left" w:pos="3160"/>
        </w:tabs>
      </w:pPr>
    </w:p>
    <w:p w14:paraId="087BB492" w14:textId="77777777" w:rsidR="00995AC2" w:rsidRDefault="00995AC2" w:rsidP="00995AC2">
      <w:pPr>
        <w:tabs>
          <w:tab w:val="left" w:pos="3160"/>
        </w:tabs>
        <w:rPr>
          <w:u w:val="single"/>
        </w:rPr>
      </w:pPr>
      <w:r>
        <w:rPr>
          <w:u w:val="single"/>
        </w:rPr>
        <w:t>Second Local Governance Support Project</w:t>
      </w:r>
    </w:p>
    <w:p w14:paraId="0CCAEBC8" w14:textId="77777777" w:rsidR="00995AC2" w:rsidRPr="0001542E" w:rsidRDefault="00995AC2" w:rsidP="00B95B80">
      <w:pPr>
        <w:pStyle w:val="ListParagraph"/>
        <w:numPr>
          <w:ilvl w:val="0"/>
          <w:numId w:val="63"/>
        </w:numPr>
        <w:tabs>
          <w:tab w:val="left" w:pos="3160"/>
        </w:tabs>
        <w:spacing w:after="0"/>
        <w:jc w:val="left"/>
      </w:pPr>
      <w:r>
        <w:t xml:space="preserve">Ajit Kuma Paul FCA, Sr. Local Government Audit Specialist, LGSP- II. </w:t>
      </w:r>
    </w:p>
    <w:p w14:paraId="5FC4079C" w14:textId="77777777" w:rsidR="00995AC2" w:rsidRDefault="00995AC2" w:rsidP="00B95B80">
      <w:pPr>
        <w:pStyle w:val="ListParagraph"/>
        <w:numPr>
          <w:ilvl w:val="0"/>
          <w:numId w:val="63"/>
        </w:numPr>
        <w:tabs>
          <w:tab w:val="left" w:pos="3160"/>
        </w:tabs>
        <w:spacing w:after="0"/>
        <w:jc w:val="left"/>
      </w:pPr>
      <w:r>
        <w:t>Md. Aminul Islam, Sr. Public Finance Specialist, LGSP</w:t>
      </w:r>
      <w:r w:rsidR="00722129">
        <w:t xml:space="preserve"> 2</w:t>
      </w:r>
    </w:p>
    <w:p w14:paraId="7E64CF19" w14:textId="77777777" w:rsidR="00995AC2" w:rsidRDefault="00995AC2" w:rsidP="00995AC2">
      <w:pPr>
        <w:tabs>
          <w:tab w:val="left" w:pos="3160"/>
        </w:tabs>
      </w:pPr>
    </w:p>
    <w:p w14:paraId="7C69F3B4" w14:textId="77777777" w:rsidR="00995AC2" w:rsidRPr="00475713" w:rsidRDefault="00995AC2" w:rsidP="00995AC2">
      <w:pPr>
        <w:tabs>
          <w:tab w:val="left" w:pos="3160"/>
        </w:tabs>
        <w:rPr>
          <w:u w:val="single"/>
        </w:rPr>
      </w:pPr>
      <w:r w:rsidRPr="00475713">
        <w:rPr>
          <w:u w:val="single"/>
        </w:rPr>
        <w:t>World Bank</w:t>
      </w:r>
    </w:p>
    <w:p w14:paraId="07B749BD" w14:textId="77777777" w:rsidR="00995AC2" w:rsidRDefault="00995AC2" w:rsidP="00B95B80">
      <w:pPr>
        <w:pStyle w:val="ListParagraph"/>
        <w:numPr>
          <w:ilvl w:val="0"/>
          <w:numId w:val="73"/>
        </w:numPr>
        <w:tabs>
          <w:tab w:val="left" w:pos="3160"/>
        </w:tabs>
        <w:spacing w:after="0"/>
        <w:jc w:val="left"/>
      </w:pPr>
      <w:r>
        <w:t xml:space="preserve">Zahed, Khan, Senior Urban Specialist, Social, Urban, Rural and Resilience </w:t>
      </w:r>
    </w:p>
    <w:p w14:paraId="1D948931" w14:textId="77777777" w:rsidR="00995AC2" w:rsidRDefault="00995AC2" w:rsidP="00995AC2">
      <w:pPr>
        <w:pStyle w:val="ListParagraph"/>
        <w:tabs>
          <w:tab w:val="left" w:pos="3160"/>
        </w:tabs>
      </w:pPr>
    </w:p>
    <w:p w14:paraId="665FD2BF" w14:textId="77777777" w:rsidR="00995AC2" w:rsidRDefault="00995AC2" w:rsidP="00995AC2">
      <w:pPr>
        <w:tabs>
          <w:tab w:val="left" w:pos="3160"/>
        </w:tabs>
        <w:rPr>
          <w:u w:val="single"/>
        </w:rPr>
      </w:pPr>
      <w:r w:rsidRPr="00475713">
        <w:rPr>
          <w:u w:val="single"/>
        </w:rPr>
        <w:t>Swiss Development Cooperation, Dhaka</w:t>
      </w:r>
    </w:p>
    <w:p w14:paraId="0524E133" w14:textId="77777777" w:rsidR="00995AC2" w:rsidRDefault="00995AC2" w:rsidP="00B95B80">
      <w:pPr>
        <w:pStyle w:val="ListParagraph"/>
        <w:numPr>
          <w:ilvl w:val="0"/>
          <w:numId w:val="64"/>
        </w:numPr>
        <w:tabs>
          <w:tab w:val="left" w:pos="3160"/>
        </w:tabs>
        <w:spacing w:after="0"/>
        <w:jc w:val="left"/>
      </w:pPr>
      <w:r>
        <w:t>Melina Papageorgiou Trippolini, Programme Manager, Local Governance Portfolio</w:t>
      </w:r>
    </w:p>
    <w:p w14:paraId="72E02602" w14:textId="77777777" w:rsidR="00995AC2" w:rsidRDefault="00995AC2" w:rsidP="00995AC2">
      <w:pPr>
        <w:tabs>
          <w:tab w:val="left" w:pos="3160"/>
        </w:tabs>
      </w:pPr>
    </w:p>
    <w:p w14:paraId="1C1F1BAE" w14:textId="77777777" w:rsidR="003449A3" w:rsidRPr="0001542E" w:rsidRDefault="003449A3" w:rsidP="00995AC2">
      <w:pPr>
        <w:tabs>
          <w:tab w:val="left" w:pos="3160"/>
        </w:tabs>
      </w:pPr>
    </w:p>
    <w:p w14:paraId="7075ACE9" w14:textId="77777777" w:rsidR="00995AC2" w:rsidRDefault="00995AC2" w:rsidP="00995AC2">
      <w:pPr>
        <w:tabs>
          <w:tab w:val="left" w:pos="3160"/>
        </w:tabs>
      </w:pPr>
    </w:p>
    <w:p w14:paraId="6D776A84" w14:textId="77777777" w:rsidR="00995AC2" w:rsidRPr="0001542E" w:rsidRDefault="00995AC2" w:rsidP="00995AC2">
      <w:pPr>
        <w:tabs>
          <w:tab w:val="left" w:pos="3160"/>
        </w:tabs>
        <w:rPr>
          <w:u w:val="single"/>
        </w:rPr>
      </w:pPr>
      <w:r>
        <w:rPr>
          <w:u w:val="single"/>
        </w:rPr>
        <w:t>Sharique Program</w:t>
      </w:r>
    </w:p>
    <w:p w14:paraId="193E3E2B" w14:textId="77777777" w:rsidR="00995AC2" w:rsidRDefault="00995AC2" w:rsidP="00B95B80">
      <w:pPr>
        <w:pStyle w:val="ListParagraph"/>
        <w:numPr>
          <w:ilvl w:val="0"/>
          <w:numId w:val="62"/>
        </w:numPr>
        <w:tabs>
          <w:tab w:val="left" w:pos="3160"/>
        </w:tabs>
        <w:spacing w:after="0"/>
        <w:jc w:val="left"/>
      </w:pPr>
      <w:r>
        <w:t>Dr. Lilla Tverdum, Director, Local Governance Program Sharique,</w:t>
      </w:r>
    </w:p>
    <w:p w14:paraId="03E3C6F9" w14:textId="77777777" w:rsidR="00995AC2" w:rsidRDefault="00995AC2" w:rsidP="00B95B80">
      <w:pPr>
        <w:pStyle w:val="ListParagraph"/>
        <w:numPr>
          <w:ilvl w:val="0"/>
          <w:numId w:val="62"/>
        </w:numPr>
        <w:tabs>
          <w:tab w:val="left" w:pos="3160"/>
        </w:tabs>
        <w:spacing w:after="0"/>
        <w:jc w:val="left"/>
      </w:pPr>
      <w:r>
        <w:t>Tirtha Sarathi Sikder, National Coordinator, Local Governance Programme, Sharique</w:t>
      </w:r>
    </w:p>
    <w:p w14:paraId="5454FFA5" w14:textId="77777777" w:rsidR="00995AC2" w:rsidRDefault="00995AC2" w:rsidP="00995AC2">
      <w:pPr>
        <w:tabs>
          <w:tab w:val="left" w:pos="3160"/>
        </w:tabs>
      </w:pPr>
    </w:p>
    <w:p w14:paraId="5BE037D4" w14:textId="77777777" w:rsidR="00995AC2" w:rsidRPr="00475713" w:rsidRDefault="00995AC2" w:rsidP="00995AC2">
      <w:pPr>
        <w:tabs>
          <w:tab w:val="left" w:pos="3160"/>
        </w:tabs>
        <w:rPr>
          <w:u w:val="single"/>
        </w:rPr>
      </w:pPr>
      <w:r w:rsidRPr="00475713">
        <w:rPr>
          <w:u w:val="single"/>
        </w:rPr>
        <w:t>European Union</w:t>
      </w:r>
      <w:r>
        <w:rPr>
          <w:u w:val="single"/>
        </w:rPr>
        <w:t>, Delegation</w:t>
      </w:r>
    </w:p>
    <w:p w14:paraId="43CAA685" w14:textId="77777777" w:rsidR="00995AC2" w:rsidRDefault="00995AC2" w:rsidP="00B95B80">
      <w:pPr>
        <w:pStyle w:val="ListParagraph"/>
        <w:numPr>
          <w:ilvl w:val="0"/>
          <w:numId w:val="61"/>
        </w:numPr>
        <w:tabs>
          <w:tab w:val="left" w:pos="3160"/>
        </w:tabs>
        <w:spacing w:after="0"/>
        <w:jc w:val="left"/>
      </w:pPr>
      <w:r>
        <w:t xml:space="preserve">Luc Patzelt, Program Manager Governance </w:t>
      </w:r>
    </w:p>
    <w:p w14:paraId="50630260" w14:textId="77777777" w:rsidR="00995AC2" w:rsidRDefault="00995AC2" w:rsidP="00995AC2">
      <w:pPr>
        <w:rPr>
          <w:u w:val="single"/>
        </w:rPr>
      </w:pPr>
    </w:p>
    <w:p w14:paraId="015EF059" w14:textId="77777777" w:rsidR="00995AC2" w:rsidRDefault="00995AC2" w:rsidP="00995AC2">
      <w:pPr>
        <w:rPr>
          <w:u w:val="single"/>
        </w:rPr>
      </w:pPr>
      <w:r>
        <w:rPr>
          <w:u w:val="single"/>
        </w:rPr>
        <w:t>Auditors/Assessors</w:t>
      </w:r>
    </w:p>
    <w:p w14:paraId="32374725" w14:textId="77777777" w:rsidR="00995AC2" w:rsidRDefault="00995AC2" w:rsidP="00B95B80">
      <w:pPr>
        <w:pStyle w:val="ListParagraph"/>
        <w:numPr>
          <w:ilvl w:val="0"/>
          <w:numId w:val="60"/>
        </w:numPr>
        <w:spacing w:after="0"/>
        <w:jc w:val="left"/>
      </w:pPr>
      <w:r>
        <w:t>Muhammed Farhad Hussain, FCA, the Institute of Chartered Accountants of Bangladesh (auditor on LGSP/UPGP)</w:t>
      </w:r>
    </w:p>
    <w:p w14:paraId="0DB134DB" w14:textId="77777777" w:rsidR="00995AC2" w:rsidRDefault="00995AC2" w:rsidP="00B95B80">
      <w:pPr>
        <w:pStyle w:val="ListParagraph"/>
        <w:numPr>
          <w:ilvl w:val="0"/>
          <w:numId w:val="60"/>
        </w:numPr>
        <w:spacing w:after="0"/>
        <w:jc w:val="left"/>
      </w:pPr>
      <w:r>
        <w:t>M Farhad Hussain, FCA, Managing Partner, Hussain Farhad &amp; Co (auditor)</w:t>
      </w:r>
    </w:p>
    <w:p w14:paraId="62456F70" w14:textId="77777777" w:rsidR="00995AC2" w:rsidRDefault="00995AC2" w:rsidP="00B95B80">
      <w:pPr>
        <w:pStyle w:val="ListParagraph"/>
        <w:numPr>
          <w:ilvl w:val="0"/>
          <w:numId w:val="60"/>
        </w:numPr>
        <w:spacing w:after="0"/>
        <w:jc w:val="left"/>
      </w:pPr>
      <w:r>
        <w:t>Several other audit companies covering all divisions in the country</w:t>
      </w:r>
    </w:p>
    <w:p w14:paraId="1CD114E3" w14:textId="77777777" w:rsidR="00995AC2" w:rsidRPr="00950763" w:rsidRDefault="00995AC2" w:rsidP="00995AC2"/>
    <w:p w14:paraId="1C1B07A2" w14:textId="77777777" w:rsidR="00995AC2" w:rsidRDefault="00995AC2" w:rsidP="00995AC2">
      <w:pPr>
        <w:rPr>
          <w:u w:val="single"/>
        </w:rPr>
      </w:pPr>
      <w:r>
        <w:rPr>
          <w:u w:val="single"/>
        </w:rPr>
        <w:t>Others</w:t>
      </w:r>
    </w:p>
    <w:p w14:paraId="54008A0C" w14:textId="77777777" w:rsidR="00995AC2" w:rsidRDefault="00995AC2" w:rsidP="00B95B80">
      <w:pPr>
        <w:pStyle w:val="ListParagraph"/>
        <w:numPr>
          <w:ilvl w:val="0"/>
          <w:numId w:val="59"/>
        </w:numPr>
        <w:tabs>
          <w:tab w:val="left" w:pos="3160"/>
        </w:tabs>
        <w:spacing w:after="0"/>
        <w:jc w:val="left"/>
      </w:pPr>
      <w:r>
        <w:t>Swapan Kumar Sarkar, consultant and previous Joint Secretary, Directorate General, Local Governance Division, Ministry of Local Government and Rural Development</w:t>
      </w:r>
    </w:p>
    <w:p w14:paraId="33BCD10A" w14:textId="77777777" w:rsidR="00995AC2" w:rsidRDefault="00995AC2" w:rsidP="00B95B80">
      <w:pPr>
        <w:pStyle w:val="ListParagraph"/>
        <w:numPr>
          <w:ilvl w:val="0"/>
          <w:numId w:val="59"/>
        </w:numPr>
        <w:tabs>
          <w:tab w:val="left" w:pos="3160"/>
        </w:tabs>
        <w:spacing w:after="0"/>
        <w:jc w:val="left"/>
      </w:pPr>
      <w:r>
        <w:t>Tofail Ahmed, previously Governance Adviser on UPGP/UZGP, Dhaka</w:t>
      </w:r>
    </w:p>
    <w:p w14:paraId="6DAC4EF0" w14:textId="77777777" w:rsidR="00995AC2" w:rsidRDefault="00995AC2" w:rsidP="00B95B80">
      <w:pPr>
        <w:pStyle w:val="ListParagraph"/>
        <w:numPr>
          <w:ilvl w:val="0"/>
          <w:numId w:val="59"/>
        </w:numPr>
        <w:tabs>
          <w:tab w:val="left" w:pos="3160"/>
        </w:tabs>
        <w:spacing w:after="0"/>
        <w:jc w:val="left"/>
      </w:pPr>
      <w:r>
        <w:t>Frank Runchel, TL for the design of the coming Danida supported country program</w:t>
      </w:r>
    </w:p>
    <w:p w14:paraId="065D3305" w14:textId="77777777" w:rsidR="00995AC2" w:rsidRDefault="00995AC2" w:rsidP="00B95B80">
      <w:pPr>
        <w:pStyle w:val="ListParagraph"/>
        <w:numPr>
          <w:ilvl w:val="0"/>
          <w:numId w:val="59"/>
        </w:numPr>
        <w:tabs>
          <w:tab w:val="left" w:pos="3160"/>
        </w:tabs>
        <w:spacing w:after="0"/>
        <w:jc w:val="left"/>
      </w:pPr>
      <w:r>
        <w:t>Hans B. Olsen, Dege Consult, process consultant on the coming Danida supported country program for Bangladesh</w:t>
      </w:r>
    </w:p>
    <w:p w14:paraId="407AF499" w14:textId="77777777" w:rsidR="00995AC2" w:rsidRDefault="00995AC2" w:rsidP="00995AC2">
      <w:pPr>
        <w:pStyle w:val="ListParagraph"/>
        <w:tabs>
          <w:tab w:val="left" w:pos="3160"/>
        </w:tabs>
      </w:pPr>
    </w:p>
    <w:p w14:paraId="48066ABF" w14:textId="77777777" w:rsidR="00995AC2" w:rsidRPr="00C24A92" w:rsidRDefault="00995AC2" w:rsidP="00995AC2">
      <w:r>
        <w:t xml:space="preserve">The team would like to apologize to any persons met not listed above. </w:t>
      </w:r>
    </w:p>
    <w:p w14:paraId="393A0112" w14:textId="77777777" w:rsidR="00995AC2" w:rsidRDefault="00995AC2" w:rsidP="00995AC2">
      <w:r>
        <w:t>In addition to these stakeholders the MTE met representatives from the 6 districts, 12 UZPs, 12 UPs, DFs, DLGs, WDFs, NGOs, CBOs and civil society. The team has a 30 pages list with overview of these core respondents, and has opted not to include these here. All support rendered from the visits to the field is highly appreciated, none the less, and essential for the conclusion of the assignment.</w:t>
      </w:r>
    </w:p>
    <w:p w14:paraId="0147E7A9" w14:textId="77777777" w:rsidR="00995AC2" w:rsidRDefault="00995AC2" w:rsidP="00995AC2">
      <w:pPr>
        <w:rPr>
          <w:u w:val="single"/>
        </w:rPr>
      </w:pPr>
      <w:r>
        <w:rPr>
          <w:u w:val="single"/>
        </w:rPr>
        <w:br w:type="page"/>
      </w:r>
    </w:p>
    <w:p w14:paraId="3E8EE2E3" w14:textId="77777777" w:rsidR="001C78FB" w:rsidRDefault="001C78FB" w:rsidP="003449A3">
      <w:pPr>
        <w:pStyle w:val="Heading1"/>
        <w:sectPr w:rsidR="001C78FB" w:rsidSect="002A2DAD">
          <w:pgSz w:w="11906" w:h="16838"/>
          <w:pgMar w:top="1701" w:right="1134" w:bottom="1701" w:left="1134" w:header="708" w:footer="708" w:gutter="0"/>
          <w:cols w:space="708"/>
          <w:docGrid w:linePitch="360"/>
        </w:sectPr>
      </w:pPr>
    </w:p>
    <w:p w14:paraId="0AA2E38E" w14:textId="77777777" w:rsidR="00C40AC3" w:rsidRPr="00C40AC3" w:rsidRDefault="00612D81" w:rsidP="003449A3">
      <w:pPr>
        <w:pStyle w:val="Heading1"/>
      </w:pPr>
      <w:bookmarkStart w:id="98" w:name="_Toc405475080"/>
      <w:r>
        <w:t xml:space="preserve">Annex </w:t>
      </w:r>
      <w:r w:rsidR="00C87FF6">
        <w:t>1</w:t>
      </w:r>
      <w:r w:rsidR="003449A3">
        <w:t>1</w:t>
      </w:r>
      <w:r>
        <w:t xml:space="preserve">. </w:t>
      </w:r>
      <w:r w:rsidR="00475320">
        <w:t>List of d</w:t>
      </w:r>
      <w:r w:rsidR="006E50A7">
        <w:t>ocuments</w:t>
      </w:r>
      <w:bookmarkEnd w:id="98"/>
    </w:p>
    <w:p w14:paraId="2600694C" w14:textId="77777777" w:rsidR="00C40AC3" w:rsidRPr="00842B22" w:rsidRDefault="00C40AC3" w:rsidP="00C40AC3">
      <w:pPr>
        <w:rPr>
          <w:lang w:val="en-GB"/>
        </w:rPr>
      </w:pPr>
    </w:p>
    <w:p w14:paraId="78D4509D" w14:textId="77777777" w:rsidR="00C52E10" w:rsidRPr="00C52E10" w:rsidRDefault="00C52E10" w:rsidP="00CC3515">
      <w:r w:rsidRPr="00C52E10">
        <w:t>UP Act 2009</w:t>
      </w:r>
    </w:p>
    <w:p w14:paraId="0425863C" w14:textId="77777777" w:rsidR="00C52E10" w:rsidRDefault="00C52E10" w:rsidP="00CC3515">
      <w:r w:rsidRPr="00C52E10">
        <w:t xml:space="preserve">UZP Act </w:t>
      </w:r>
      <w:r w:rsidR="00CB3AAC">
        <w:t>2011</w:t>
      </w:r>
    </w:p>
    <w:p w14:paraId="2E9B4E31" w14:textId="77777777" w:rsidR="00CC3515" w:rsidRPr="00C52E10" w:rsidRDefault="00CC3515" w:rsidP="00CC3515">
      <w:r>
        <w:t>RTI Act</w:t>
      </w:r>
      <w:r w:rsidR="00CB3AAC">
        <w:t xml:space="preserve"> 2009</w:t>
      </w:r>
    </w:p>
    <w:p w14:paraId="17136F97" w14:textId="77777777" w:rsidR="00C52E10" w:rsidRDefault="00C52E10" w:rsidP="00CC3515">
      <w:pPr>
        <w:rPr>
          <w:b/>
        </w:rPr>
      </w:pPr>
    </w:p>
    <w:p w14:paraId="5FACB9C3" w14:textId="77777777" w:rsidR="00842B22" w:rsidRDefault="00842B22" w:rsidP="00CC3515">
      <w:pPr>
        <w:rPr>
          <w:sz w:val="24"/>
          <w:szCs w:val="24"/>
        </w:rPr>
      </w:pPr>
      <w:r>
        <w:rPr>
          <w:b/>
        </w:rPr>
        <w:t>Prodocs</w:t>
      </w:r>
      <w:r w:rsidRPr="00F73C4E">
        <w:rPr>
          <w:sz w:val="24"/>
          <w:szCs w:val="24"/>
        </w:rPr>
        <w:t xml:space="preserve"> </w:t>
      </w:r>
    </w:p>
    <w:p w14:paraId="005F59BE" w14:textId="77777777" w:rsidR="00842B22" w:rsidRPr="00EA51E4" w:rsidRDefault="00842B22" w:rsidP="00CC3515">
      <w:pPr>
        <w:rPr>
          <w:sz w:val="24"/>
          <w:szCs w:val="24"/>
        </w:rPr>
      </w:pPr>
      <w:r w:rsidRPr="00EA51E4">
        <w:rPr>
          <w:sz w:val="24"/>
          <w:szCs w:val="24"/>
        </w:rPr>
        <w:t>Bangladesh UNDAF</w:t>
      </w:r>
      <w:r>
        <w:rPr>
          <w:sz w:val="24"/>
          <w:szCs w:val="24"/>
        </w:rPr>
        <w:t xml:space="preserve"> </w:t>
      </w:r>
      <w:r w:rsidR="00CB3AAC">
        <w:rPr>
          <w:sz w:val="24"/>
          <w:szCs w:val="24"/>
        </w:rPr>
        <w:t xml:space="preserve">2012-2016 </w:t>
      </w:r>
    </w:p>
    <w:p w14:paraId="650270B7" w14:textId="77777777" w:rsidR="00842B22" w:rsidRDefault="00842B22" w:rsidP="00CC3515">
      <w:r w:rsidRPr="00F00C04">
        <w:t>IRRF Indicators</w:t>
      </w:r>
    </w:p>
    <w:p w14:paraId="29AAFA25" w14:textId="77777777" w:rsidR="00842B22" w:rsidRDefault="00842B22" w:rsidP="00CC3515">
      <w:r>
        <w:t>UPGP Final version</w:t>
      </w:r>
    </w:p>
    <w:p w14:paraId="1F4B2141" w14:textId="77777777" w:rsidR="00842B22" w:rsidRDefault="00842B22" w:rsidP="00CC3515">
      <w:r>
        <w:t>UZGP Final version</w:t>
      </w:r>
    </w:p>
    <w:p w14:paraId="20477CDA" w14:textId="77777777" w:rsidR="00842B22" w:rsidRPr="00EA51E4" w:rsidRDefault="00842B22" w:rsidP="00CC3515">
      <w:pPr>
        <w:rPr>
          <w:sz w:val="24"/>
          <w:szCs w:val="24"/>
        </w:rPr>
      </w:pPr>
      <w:r w:rsidRPr="00EA51E4">
        <w:rPr>
          <w:sz w:val="24"/>
          <w:szCs w:val="24"/>
        </w:rPr>
        <w:t>Latest Annual Work Plan of UPGP</w:t>
      </w:r>
      <w:r>
        <w:rPr>
          <w:sz w:val="24"/>
          <w:szCs w:val="24"/>
        </w:rPr>
        <w:t>, July 2014</w:t>
      </w:r>
    </w:p>
    <w:p w14:paraId="718D808C" w14:textId="77777777" w:rsidR="00842B22" w:rsidRPr="00EA51E4" w:rsidRDefault="00842B22" w:rsidP="00CC3515">
      <w:pPr>
        <w:rPr>
          <w:sz w:val="24"/>
          <w:szCs w:val="24"/>
        </w:rPr>
      </w:pPr>
      <w:r w:rsidRPr="00EA51E4">
        <w:rPr>
          <w:sz w:val="24"/>
          <w:szCs w:val="24"/>
        </w:rPr>
        <w:t>Latest Annual work Plan of UZGP</w:t>
      </w:r>
      <w:r>
        <w:rPr>
          <w:sz w:val="24"/>
          <w:szCs w:val="24"/>
        </w:rPr>
        <w:t>, July 2014</w:t>
      </w:r>
    </w:p>
    <w:p w14:paraId="5C897464" w14:textId="77777777" w:rsidR="00842B22" w:rsidRPr="003F031A" w:rsidRDefault="00842B22" w:rsidP="00CC3515">
      <w:pPr>
        <w:rPr>
          <w:lang w:val="en-GB"/>
        </w:rPr>
      </w:pPr>
      <w:r>
        <w:rPr>
          <w:lang w:val="en-GB"/>
        </w:rPr>
        <w:t xml:space="preserve">UZGP </w:t>
      </w:r>
      <w:r w:rsidRPr="003F031A">
        <w:rPr>
          <w:lang w:val="en-GB"/>
        </w:rPr>
        <w:t>Draft indicator framework 2012</w:t>
      </w:r>
    </w:p>
    <w:p w14:paraId="204311FF" w14:textId="77777777" w:rsidR="00842B22" w:rsidRPr="000042DF" w:rsidRDefault="00842B22" w:rsidP="00CC3515">
      <w:pPr>
        <w:rPr>
          <w:lang w:val="en-GB"/>
        </w:rPr>
      </w:pPr>
      <w:r w:rsidRPr="003F031A">
        <w:rPr>
          <w:lang w:val="en-GB"/>
        </w:rPr>
        <w:t xml:space="preserve">UPGP </w:t>
      </w:r>
      <w:r w:rsidRPr="007B5A0D">
        <w:rPr>
          <w:lang w:val="en-GB"/>
        </w:rPr>
        <w:t>Draft indicator framework 2012</w:t>
      </w:r>
    </w:p>
    <w:p w14:paraId="48162C2B" w14:textId="77777777" w:rsidR="00842B22" w:rsidRDefault="00CC3515" w:rsidP="00CC3515">
      <w:pPr>
        <w:rPr>
          <w:b/>
          <w:lang w:val="en-GB"/>
        </w:rPr>
      </w:pPr>
      <w:r>
        <w:rPr>
          <w:b/>
          <w:lang w:val="en-GB"/>
        </w:rPr>
        <w:tab/>
      </w:r>
    </w:p>
    <w:p w14:paraId="15A940DF" w14:textId="77777777" w:rsidR="00842B22" w:rsidRPr="000042DF" w:rsidRDefault="00842B22" w:rsidP="00CC3515">
      <w:pPr>
        <w:rPr>
          <w:b/>
          <w:lang w:val="en-GB"/>
        </w:rPr>
      </w:pPr>
      <w:r w:rsidRPr="000042DF">
        <w:rPr>
          <w:b/>
          <w:lang w:val="en-GB"/>
        </w:rPr>
        <w:t>Review reports</w:t>
      </w:r>
    </w:p>
    <w:p w14:paraId="192A56EC" w14:textId="77777777" w:rsidR="00842B22" w:rsidRPr="000042DF" w:rsidRDefault="00842B22" w:rsidP="00CC3515">
      <w:pPr>
        <w:rPr>
          <w:lang w:val="en-GB"/>
        </w:rPr>
      </w:pPr>
      <w:r w:rsidRPr="000042DF">
        <w:rPr>
          <w:lang w:val="en-GB"/>
        </w:rPr>
        <w:t>EU report for 2012</w:t>
      </w:r>
    </w:p>
    <w:p w14:paraId="08556026" w14:textId="77777777" w:rsidR="00842B22" w:rsidRPr="000042DF" w:rsidRDefault="00842B22" w:rsidP="00CC3515">
      <w:pPr>
        <w:rPr>
          <w:lang w:val="en-GB"/>
        </w:rPr>
      </w:pPr>
      <w:r w:rsidRPr="000042DF">
        <w:rPr>
          <w:lang w:val="en-GB"/>
        </w:rPr>
        <w:t>EU report for first instalment 2013</w:t>
      </w:r>
    </w:p>
    <w:p w14:paraId="4E563F10" w14:textId="77777777" w:rsidR="00842B22" w:rsidRDefault="00842B22" w:rsidP="00CC3515">
      <w:r>
        <w:t>EU Report on UP and UZP 2014 Final</w:t>
      </w:r>
    </w:p>
    <w:p w14:paraId="5DBE1790" w14:textId="77777777" w:rsidR="00842B22" w:rsidRDefault="00842B22" w:rsidP="00CC3515">
      <w:r>
        <w:t>Quarterly progress report</w:t>
      </w:r>
      <w:r w:rsidR="00C40436">
        <w:t>s</w:t>
      </w:r>
      <w:r>
        <w:t xml:space="preserve"> </w:t>
      </w:r>
    </w:p>
    <w:p w14:paraId="609AC57A" w14:textId="77777777" w:rsidR="00842B22" w:rsidRDefault="00842B22" w:rsidP="00CC3515">
      <w:r>
        <w:t>UPGP and UZGP Output Budget a</w:t>
      </w:r>
      <w:r w:rsidR="00C40436">
        <w:t>gainst</w:t>
      </w:r>
      <w:r>
        <w:t xml:space="preserve"> Expenditures 2011-2014</w:t>
      </w:r>
    </w:p>
    <w:p w14:paraId="2C96D52E" w14:textId="77777777" w:rsidR="00842B22" w:rsidRDefault="00842B22" w:rsidP="00CC3515"/>
    <w:p w14:paraId="317D02DB" w14:textId="77777777" w:rsidR="00842B22" w:rsidRPr="00B22537" w:rsidRDefault="00842B22" w:rsidP="00CC3515">
      <w:pPr>
        <w:rPr>
          <w:b/>
        </w:rPr>
      </w:pPr>
      <w:r w:rsidRPr="00B22537">
        <w:rPr>
          <w:b/>
        </w:rPr>
        <w:t>Other support programs</w:t>
      </w:r>
    </w:p>
    <w:p w14:paraId="23E3476E" w14:textId="77777777" w:rsidR="00842B22" w:rsidRDefault="00842B22" w:rsidP="00CC3515">
      <w:r>
        <w:t xml:space="preserve">MTR </w:t>
      </w:r>
      <w:r w:rsidRPr="00B22537">
        <w:t>Local Governance Support Project (LGSP-2)</w:t>
      </w:r>
      <w:r>
        <w:t>, 2014</w:t>
      </w:r>
    </w:p>
    <w:p w14:paraId="6137FF75" w14:textId="77777777" w:rsidR="004D5ECF" w:rsidRDefault="004D5ECF" w:rsidP="00CC3515">
      <w:r w:rsidRPr="004D5ECF">
        <w:t>MTR</w:t>
      </w:r>
      <w:r>
        <w:t xml:space="preserve"> </w:t>
      </w:r>
      <w:r w:rsidRPr="004D5ECF">
        <w:t>Evaluation Report on LGSP-LIC</w:t>
      </w:r>
    </w:p>
    <w:p w14:paraId="3C5003B2" w14:textId="77777777" w:rsidR="00842B22" w:rsidRDefault="00842B22" w:rsidP="00CC3515">
      <w:r w:rsidRPr="00B32522">
        <w:t>Final Evaluation Report on LGSP-LIC</w:t>
      </w:r>
    </w:p>
    <w:p w14:paraId="64AA957C" w14:textId="77777777" w:rsidR="00842B22" w:rsidRDefault="00842B22" w:rsidP="00CC3515">
      <w:r>
        <w:t>MTR SLGDP</w:t>
      </w:r>
    </w:p>
    <w:p w14:paraId="7F359D5F" w14:textId="77777777" w:rsidR="00842B22" w:rsidRDefault="00842B22" w:rsidP="00CC3515">
      <w:r w:rsidRPr="00ED7DD8">
        <w:t>LGSP-LIC - Grants study No 2 (UP Funds flow) - Final</w:t>
      </w:r>
    </w:p>
    <w:p w14:paraId="46E331DC" w14:textId="77777777" w:rsidR="00842B22" w:rsidRDefault="00842B22" w:rsidP="00CC3515">
      <w:r>
        <w:t>ADR draft report</w:t>
      </w:r>
    </w:p>
    <w:p w14:paraId="14FC916D" w14:textId="77777777" w:rsidR="00842B22" w:rsidRDefault="00842B22" w:rsidP="00CC3515">
      <w:r>
        <w:t>UZP PA final report</w:t>
      </w:r>
    </w:p>
    <w:p w14:paraId="3863C788" w14:textId="77777777" w:rsidR="00842B22" w:rsidRDefault="00842B22" w:rsidP="00CC3515"/>
    <w:p w14:paraId="66EA8A70" w14:textId="77777777" w:rsidR="00842B22" w:rsidRDefault="00842B22" w:rsidP="00CC3515">
      <w:pPr>
        <w:rPr>
          <w:b/>
        </w:rPr>
      </w:pPr>
      <w:r>
        <w:rPr>
          <w:b/>
        </w:rPr>
        <w:t>UPGP/UZGP baseline</w:t>
      </w:r>
    </w:p>
    <w:p w14:paraId="4ECDE951" w14:textId="77777777" w:rsidR="00842B22" w:rsidRDefault="00842B22" w:rsidP="00CC3515">
      <w:r>
        <w:rPr>
          <w:lang w:val="de-DE"/>
        </w:rPr>
        <w:t>UNDP Draft Final Report UPGP Baseline 25 August 2013</w:t>
      </w:r>
    </w:p>
    <w:p w14:paraId="4C7CA137" w14:textId="77777777" w:rsidR="00842B22" w:rsidRDefault="00842B22" w:rsidP="00CC3515">
      <w:r>
        <w:t>UNDP Draft Final Report UPGP Baseline 25 August 2013 correction a point</w:t>
      </w:r>
    </w:p>
    <w:p w14:paraId="64419E2F" w14:textId="77777777" w:rsidR="00842B22" w:rsidRDefault="00842B22" w:rsidP="00CC3515">
      <w:r>
        <w:t>Appendix 1 List of Selected Sample Unions by UPGP District and Control D...</w:t>
      </w:r>
    </w:p>
    <w:p w14:paraId="445E5DCC" w14:textId="77777777" w:rsidR="00842B22" w:rsidRDefault="00842B22" w:rsidP="00CC3515">
      <w:r>
        <w:t>Appendix 2 Tables of Household Survey</w:t>
      </w:r>
    </w:p>
    <w:p w14:paraId="73412416" w14:textId="77777777" w:rsidR="00842B22" w:rsidRDefault="00842B22" w:rsidP="00CC3515">
      <w:r>
        <w:t>Appendix 3 Tables of Stakeholders Findings</w:t>
      </w:r>
    </w:p>
    <w:p w14:paraId="25125D0D" w14:textId="594496E6" w:rsidR="00842B22" w:rsidRDefault="00842B22" w:rsidP="00CC3515">
      <w:r w:rsidRPr="009C484C">
        <w:rPr>
          <w:lang w:val="en-GB"/>
        </w:rPr>
        <w:t>Appendix 4 Union Parishad Observat</w:t>
      </w:r>
      <w:r w:rsidR="0020633F">
        <w:rPr>
          <w:lang w:val="en-GB"/>
        </w:rPr>
        <w:t>io</w:t>
      </w:r>
      <w:r w:rsidRPr="0020633F">
        <w:rPr>
          <w:lang w:val="en-GB"/>
        </w:rPr>
        <w:t>n Findings</w:t>
      </w:r>
    </w:p>
    <w:p w14:paraId="4C887558" w14:textId="77777777" w:rsidR="00842B22" w:rsidRDefault="00842B22" w:rsidP="00CC3515">
      <w:r>
        <w:t>UZP Baseline Report 2013</w:t>
      </w:r>
    </w:p>
    <w:p w14:paraId="2A0A7E99" w14:textId="77777777" w:rsidR="00842B22" w:rsidRDefault="00842B22" w:rsidP="00CC3515"/>
    <w:p w14:paraId="6FA76DF3" w14:textId="77777777" w:rsidR="00842B22" w:rsidRDefault="00842B22" w:rsidP="00CC3515">
      <w:pPr>
        <w:rPr>
          <w:b/>
        </w:rPr>
      </w:pPr>
      <w:r>
        <w:rPr>
          <w:b/>
        </w:rPr>
        <w:t>Gender</w:t>
      </w:r>
    </w:p>
    <w:p w14:paraId="0531F03A" w14:textId="77777777" w:rsidR="00842B22" w:rsidRDefault="00842B22" w:rsidP="00CC3515">
      <w:r>
        <w:t>Brief Report on WDF TOT</w:t>
      </w:r>
    </w:p>
    <w:p w14:paraId="67D99897" w14:textId="77777777" w:rsidR="00842B22" w:rsidRDefault="00842B22" w:rsidP="00CC3515">
      <w:r>
        <w:t>Brief Write up &amp; Success Stories on WDF</w:t>
      </w:r>
    </w:p>
    <w:p w14:paraId="21BFC98D" w14:textId="77777777" w:rsidR="00842B22" w:rsidRDefault="00842B22" w:rsidP="00CC3515">
      <w:r>
        <w:rPr>
          <w:lang w:val="de-DE"/>
        </w:rPr>
        <w:t>Gender Report for LGD-2013</w:t>
      </w:r>
    </w:p>
    <w:p w14:paraId="55A3E0E4" w14:textId="77777777" w:rsidR="00842B22" w:rsidRDefault="00842B22" w:rsidP="00CC3515">
      <w:r>
        <w:t>Module-Capacity Development Training</w:t>
      </w:r>
    </w:p>
    <w:p w14:paraId="0AF76D4A" w14:textId="77777777" w:rsidR="00842B22" w:rsidRDefault="00842B22" w:rsidP="00CC3515">
      <w:r>
        <w:t>Module-Gender &amp; Leadership Development</w:t>
      </w:r>
    </w:p>
    <w:p w14:paraId="512856EB" w14:textId="77777777" w:rsidR="00842B22" w:rsidRDefault="00842B22" w:rsidP="00CC3515">
      <w:r>
        <w:t>Outline on Capacity Development Training</w:t>
      </w:r>
    </w:p>
    <w:p w14:paraId="139B6791" w14:textId="77777777" w:rsidR="00842B22" w:rsidRDefault="00842B22" w:rsidP="00CC3515">
      <w:r>
        <w:t>Outline on Gender &amp; Leadership Training</w:t>
      </w:r>
    </w:p>
    <w:p w14:paraId="4BE0D242" w14:textId="77777777" w:rsidR="00842B22" w:rsidRDefault="00842B22" w:rsidP="00CC3515">
      <w:r>
        <w:t>SDC GEM REPORT 2013</w:t>
      </w:r>
    </w:p>
    <w:p w14:paraId="0AEF0ABE" w14:textId="77777777" w:rsidR="00842B22" w:rsidRDefault="00842B22" w:rsidP="00CC3515">
      <w:r>
        <w:rPr>
          <w:lang w:val="nl-NL"/>
        </w:rPr>
        <w:t>WDF Formation Guideline-District</w:t>
      </w:r>
    </w:p>
    <w:p w14:paraId="0F7BC98F" w14:textId="77777777" w:rsidR="00842B22" w:rsidRDefault="00842B22" w:rsidP="00CC3515">
      <w:r>
        <w:rPr>
          <w:lang w:val="nl-NL"/>
        </w:rPr>
        <w:t>WDF Formation Guideline-Upazila</w:t>
      </w:r>
    </w:p>
    <w:p w14:paraId="1AF01EB6" w14:textId="77777777" w:rsidR="00842B22" w:rsidRDefault="00842B22" w:rsidP="00CC3515">
      <w:r>
        <w:t>WDF Result Capture Report 2013</w:t>
      </w:r>
    </w:p>
    <w:p w14:paraId="08D6E298" w14:textId="77777777" w:rsidR="00842B22" w:rsidRDefault="00842B22" w:rsidP="00CC3515">
      <w:r>
        <w:t>WDF Sample Bye Laws</w:t>
      </w:r>
    </w:p>
    <w:p w14:paraId="36BF96B8" w14:textId="77777777" w:rsidR="00842B22" w:rsidRDefault="00842B22" w:rsidP="00CC3515">
      <w:r w:rsidRPr="00B77635">
        <w:t>Training r</w:t>
      </w:r>
      <w:r>
        <w:t>eport format 30 January 2014 (spreadsheet)</w:t>
      </w:r>
    </w:p>
    <w:p w14:paraId="6F05DED7" w14:textId="77777777" w:rsidR="00842B22" w:rsidRDefault="00842B22" w:rsidP="00CC3515">
      <w:r w:rsidRPr="00B77635">
        <w:t>WDF ToT format-Master trainer</w:t>
      </w:r>
      <w:r w:rsidR="0023628B">
        <w:t xml:space="preserve"> </w:t>
      </w:r>
      <w:r w:rsidRPr="004C5E24">
        <w:t>(spreadsheet)</w:t>
      </w:r>
    </w:p>
    <w:p w14:paraId="4F42E1AE" w14:textId="77777777" w:rsidR="00842B22" w:rsidRDefault="00842B22" w:rsidP="00CC3515">
      <w:r w:rsidRPr="00B77635">
        <w:t>WDF Training Report Format</w:t>
      </w:r>
      <w:r w:rsidR="0023628B">
        <w:t xml:space="preserve"> </w:t>
      </w:r>
      <w:r w:rsidRPr="004C5E24">
        <w:t>(spreadsheet)</w:t>
      </w:r>
    </w:p>
    <w:p w14:paraId="53D8A88D" w14:textId="77777777" w:rsidR="00842B22" w:rsidRDefault="00842B22" w:rsidP="00CC3515">
      <w:r w:rsidRPr="00B77635">
        <w:t>WDF Workshop Report Format</w:t>
      </w:r>
      <w:r w:rsidR="0023628B">
        <w:t xml:space="preserve"> </w:t>
      </w:r>
      <w:r w:rsidRPr="004C5E24">
        <w:t>(spreadsheet)</w:t>
      </w:r>
    </w:p>
    <w:p w14:paraId="39C708FB" w14:textId="77777777" w:rsidR="00842B22" w:rsidRDefault="00842B22" w:rsidP="00CC3515">
      <w:r>
        <w:tab/>
      </w:r>
    </w:p>
    <w:p w14:paraId="23B06445" w14:textId="77777777" w:rsidR="00842B22" w:rsidRDefault="00842B22" w:rsidP="00CC3515">
      <w:pPr>
        <w:rPr>
          <w:b/>
        </w:rPr>
      </w:pPr>
      <w:r>
        <w:rPr>
          <w:b/>
        </w:rPr>
        <w:t>Fiscal component</w:t>
      </w:r>
    </w:p>
    <w:p w14:paraId="410371CD" w14:textId="77777777" w:rsidR="00842B22" w:rsidRDefault="00842B22" w:rsidP="00CC3515">
      <w:r>
        <w:t xml:space="preserve">MoU for grants </w:t>
      </w:r>
    </w:p>
    <w:p w14:paraId="3C318AEF" w14:textId="77777777" w:rsidR="00842B22" w:rsidRDefault="00842B22" w:rsidP="00CC3515">
      <w:r>
        <w:t>Latest performance assessment manual for UZGP</w:t>
      </w:r>
    </w:p>
    <w:p w14:paraId="53ABB4E9" w14:textId="77777777" w:rsidR="00842B22" w:rsidRDefault="00842B22" w:rsidP="00CC3515">
      <w:r>
        <w:t>Annex 4 UZGP - Upazila Parishad Fiscal Facility Operating Manual 25April...</w:t>
      </w:r>
    </w:p>
    <w:p w14:paraId="7D48306C" w14:textId="77777777" w:rsidR="00842B22" w:rsidRDefault="00842B22" w:rsidP="00CC3515">
      <w:r>
        <w:t>Annex 5 UPGP - Union Parishad Performance Assessment Manual 13Nov12</w:t>
      </w:r>
    </w:p>
    <w:p w14:paraId="5576A102" w14:textId="77777777" w:rsidR="00842B22" w:rsidRDefault="00842B22" w:rsidP="00CC3515">
      <w:r>
        <w:rPr>
          <w:lang w:val="it-IT"/>
        </w:rPr>
        <w:t>Annex 6 UZGP Upazila Performance Assessment Final Report April 2013</w:t>
      </w:r>
    </w:p>
    <w:p w14:paraId="430BBAA5" w14:textId="77777777" w:rsidR="00842B22" w:rsidRDefault="00842B22" w:rsidP="00CC3515">
      <w:r>
        <w:t>Annex 7 UPGP - Union Parishad Performance Assessment Report 2013</w:t>
      </w:r>
    </w:p>
    <w:p w14:paraId="34041B84" w14:textId="77777777" w:rsidR="00842B22" w:rsidRDefault="00842B22" w:rsidP="00CC3515">
      <w:r>
        <w:t xml:space="preserve">Annex 10 UZGP - Upazila </w:t>
      </w:r>
      <w:r w:rsidR="007E4BCC">
        <w:t>Performance</w:t>
      </w:r>
      <w:r>
        <w:t xml:space="preserve"> Assessment Report_Oct13</w:t>
      </w:r>
    </w:p>
    <w:p w14:paraId="1CA06D0C" w14:textId="77777777" w:rsidR="00842B22" w:rsidRDefault="00842B22" w:rsidP="00CC3515">
      <w:r>
        <w:t>Annex 12 UPGP - UPGP 2013-14 Grants Allocation Report May14</w:t>
      </w:r>
    </w:p>
    <w:p w14:paraId="518433E2" w14:textId="77777777" w:rsidR="00842B22" w:rsidRDefault="00842B22" w:rsidP="00CC3515">
      <w:r>
        <w:t>Fund Transfer to Bank</w:t>
      </w:r>
    </w:p>
    <w:p w14:paraId="57C74CBA" w14:textId="77777777" w:rsidR="00842B22" w:rsidRDefault="00842B22" w:rsidP="00CC3515">
      <w:r>
        <w:rPr>
          <w:lang w:val="nl-NL"/>
        </w:rPr>
        <w:t>PAM Workbook - UPGP Set v2</w:t>
      </w:r>
    </w:p>
    <w:p w14:paraId="13D75D6E" w14:textId="77777777" w:rsidR="00842B22" w:rsidRPr="00FE0A35" w:rsidRDefault="00842B22" w:rsidP="00CC3515">
      <w:pPr>
        <w:rPr>
          <w:lang w:val="da-DK"/>
        </w:rPr>
      </w:pPr>
      <w:r w:rsidRPr="00FE0A35">
        <w:rPr>
          <w:lang w:val="da-DK"/>
        </w:rPr>
        <w:t>UPGP-OM - Annex to UP-OM (revised draft November 2012 v6.1 - NTC)</w:t>
      </w:r>
    </w:p>
    <w:p w14:paraId="482800FA" w14:textId="77777777" w:rsidR="00842B22" w:rsidRPr="00EC0EF3" w:rsidRDefault="0023628B" w:rsidP="00CC3515">
      <w:pPr>
        <w:rPr>
          <w:lang w:val="en-GB"/>
        </w:rPr>
      </w:pPr>
      <w:r w:rsidRPr="0023628B">
        <w:rPr>
          <w:lang w:val="en-GB"/>
        </w:rPr>
        <w:t>C</w:t>
      </w:r>
      <w:r w:rsidR="00842B22" w:rsidRPr="00EC0EF3">
        <w:rPr>
          <w:lang w:val="en-GB"/>
        </w:rPr>
        <w:t>omparative pe</w:t>
      </w:r>
      <w:r w:rsidR="00842B22">
        <w:rPr>
          <w:lang w:val="en-GB"/>
        </w:rPr>
        <w:t>rformance based grants allocations</w:t>
      </w:r>
      <w:r w:rsidR="00842B22" w:rsidRPr="00EC0EF3">
        <w:rPr>
          <w:lang w:val="en-GB"/>
        </w:rPr>
        <w:t xml:space="preserve"> to UPs and Upazilas</w:t>
      </w:r>
      <w:r w:rsidR="00842B22">
        <w:rPr>
          <w:lang w:val="en-GB"/>
        </w:rPr>
        <w:t xml:space="preserve"> (two spreadsheets)</w:t>
      </w:r>
    </w:p>
    <w:p w14:paraId="41BA639E" w14:textId="77777777" w:rsidR="00842B22" w:rsidRPr="002C3092" w:rsidRDefault="00842B22" w:rsidP="00CC3515">
      <w:r>
        <w:t>EPBG Final Allocation</w:t>
      </w:r>
    </w:p>
    <w:p w14:paraId="268C7459" w14:textId="77777777" w:rsidR="00842B22" w:rsidRDefault="00842B22" w:rsidP="00CC3515">
      <w:r>
        <w:t>Scheme list June 2014</w:t>
      </w:r>
    </w:p>
    <w:p w14:paraId="75584CE6" w14:textId="77777777" w:rsidR="00842B22" w:rsidRPr="002C3092" w:rsidRDefault="00842B22" w:rsidP="00CC3515"/>
    <w:p w14:paraId="578B1A33" w14:textId="77777777" w:rsidR="00842B22" w:rsidRDefault="00842B22" w:rsidP="00CC3515">
      <w:pPr>
        <w:rPr>
          <w:b/>
        </w:rPr>
      </w:pPr>
      <w:r>
        <w:rPr>
          <w:b/>
        </w:rPr>
        <w:t>Program study reports, guidelines, TORs</w:t>
      </w:r>
    </w:p>
    <w:p w14:paraId="0E79001B" w14:textId="77777777" w:rsidR="00842B22" w:rsidRDefault="00842B22" w:rsidP="00CC3515">
      <w:r>
        <w:t>TOR for the PAG</w:t>
      </w:r>
    </w:p>
    <w:p w14:paraId="5305BCA9" w14:textId="77777777" w:rsidR="00842B22" w:rsidRDefault="00842B22" w:rsidP="00CC3515">
      <w:r>
        <w:t>Final Report of Upazila study</w:t>
      </w:r>
    </w:p>
    <w:p w14:paraId="1E2389B8" w14:textId="77777777" w:rsidR="00842B22" w:rsidRDefault="00842B22" w:rsidP="00CC3515">
      <w:r>
        <w:t>Need assessment for UZP</w:t>
      </w:r>
    </w:p>
    <w:p w14:paraId="54672804" w14:textId="77777777" w:rsidR="00842B22" w:rsidRDefault="00842B22" w:rsidP="00CC3515">
      <w:r w:rsidRPr="00EA51E4">
        <w:t xml:space="preserve">TORs </w:t>
      </w:r>
      <w:r>
        <w:t xml:space="preserve">and inception reports on </w:t>
      </w:r>
      <w:r w:rsidRPr="00EA51E4">
        <w:t>studies initiated</w:t>
      </w:r>
      <w:r>
        <w:t xml:space="preserve"> on local government legal, tax and finance framework </w:t>
      </w:r>
    </w:p>
    <w:p w14:paraId="147708EF" w14:textId="77777777" w:rsidR="00842B22" w:rsidRDefault="00842B22" w:rsidP="00CC3515">
      <w:r>
        <w:t>Study on “First Phase of Policy Review of Functional Assignment to Local Governments (Union Parishad and Upazila levels) in the delivery of health and education services” ( Terms of Reference, Inception report, Final report on Component 2 (report on Component 1 is being prepared)</w:t>
      </w:r>
    </w:p>
    <w:p w14:paraId="359E6662" w14:textId="77777777" w:rsidR="00842B22" w:rsidRDefault="00842B22" w:rsidP="00CC3515">
      <w:r w:rsidRPr="006D3474">
        <w:t xml:space="preserve">Terms of Reference </w:t>
      </w:r>
      <w:r>
        <w:t>on “Local Government System in Bangladesh: A Comparative Analysis of Perspective and Practices” (the study has just started last week)</w:t>
      </w:r>
    </w:p>
    <w:p w14:paraId="18CA81DD" w14:textId="77777777" w:rsidR="00CC3515" w:rsidRDefault="00CB3AAC" w:rsidP="00CC3515">
      <w:r>
        <w:t>Citizens Perception Survey</w:t>
      </w:r>
      <w:r w:rsidR="00CC3515">
        <w:t>, 2014</w:t>
      </w:r>
    </w:p>
    <w:p w14:paraId="2BE4C0F8" w14:textId="77777777" w:rsidR="00CC3515" w:rsidRDefault="00092F88" w:rsidP="00CC3515">
      <w:r>
        <w:t xml:space="preserve">Draft </w:t>
      </w:r>
      <w:r w:rsidR="00CC3515">
        <w:t>RTI Study, 2014</w:t>
      </w:r>
    </w:p>
    <w:p w14:paraId="01CBC117" w14:textId="77777777" w:rsidR="00842B22" w:rsidRDefault="00842B22" w:rsidP="00CC3515">
      <w:r>
        <w:t>Assessment of quality and effectiveness of UPGP training, 2014</w:t>
      </w:r>
    </w:p>
    <w:p w14:paraId="00BB3E6A" w14:textId="77777777" w:rsidR="00842B22" w:rsidRDefault="00842B22" w:rsidP="00CC3515">
      <w:r w:rsidRPr="006A5335">
        <w:t>Assessment of quality and effe</w:t>
      </w:r>
      <w:r>
        <w:t>ctiveness of UZGP training, 2013</w:t>
      </w:r>
    </w:p>
    <w:p w14:paraId="2A561EAF" w14:textId="77777777" w:rsidR="00842B22" w:rsidRDefault="00842B22" w:rsidP="00CC3515">
      <w:r>
        <w:t xml:space="preserve">Facilitator's Guideline, </w:t>
      </w:r>
      <w:r w:rsidRPr="008329F1">
        <w:t>6th Ma</w:t>
      </w:r>
      <w:r>
        <w:t>y 2014 - for general training (Bengali)</w:t>
      </w:r>
    </w:p>
    <w:p w14:paraId="44E3F68F" w14:textId="77777777" w:rsidR="00842B22" w:rsidRDefault="00842B22" w:rsidP="00CC3515">
      <w:r w:rsidRPr="008329F1">
        <w:t>Materials, UZP-Ge</w:t>
      </w:r>
      <w:r>
        <w:t xml:space="preserve">neral training, 6th May 2014 </w:t>
      </w:r>
      <w:r w:rsidRPr="00D94D05">
        <w:t>(Bengali)</w:t>
      </w:r>
    </w:p>
    <w:p w14:paraId="7876B49F" w14:textId="77777777" w:rsidR="00842B22" w:rsidRDefault="00842B22" w:rsidP="00CC3515">
      <w:r>
        <w:t>General Training Report (spreadsheet)</w:t>
      </w:r>
    </w:p>
    <w:p w14:paraId="7CFC2E72" w14:textId="77777777" w:rsidR="00842B22" w:rsidRDefault="00842B22" w:rsidP="00CC3515"/>
    <w:p w14:paraId="718EC0D3" w14:textId="77777777" w:rsidR="00842B22" w:rsidRDefault="00842B22" w:rsidP="00CC3515">
      <w:pPr>
        <w:rPr>
          <w:b/>
        </w:rPr>
      </w:pPr>
      <w:r>
        <w:rPr>
          <w:b/>
          <w:lang w:val="de-DE"/>
        </w:rPr>
        <w:t>PBGS</w:t>
      </w:r>
      <w:r w:rsidR="00700916">
        <w:rPr>
          <w:b/>
          <w:lang w:val="de-DE"/>
        </w:rPr>
        <w:t xml:space="preserve"> review</w:t>
      </w:r>
      <w:r>
        <w:rPr>
          <w:b/>
          <w:lang w:val="de-DE"/>
        </w:rPr>
        <w:t xml:space="preserve"> mission</w:t>
      </w:r>
      <w:r w:rsidRPr="000042DF">
        <w:t xml:space="preserve"> </w:t>
      </w:r>
      <w:r w:rsidR="00F72502">
        <w:rPr>
          <w:b/>
          <w:lang w:val="de-DE"/>
        </w:rPr>
        <w:t>– November 2013</w:t>
      </w:r>
    </w:p>
    <w:p w14:paraId="0C8850C6" w14:textId="77777777" w:rsidR="00842B22" w:rsidRDefault="00842B22" w:rsidP="00CC3515">
      <w:r>
        <w:t>Draft Final Mission Report - Review of PBGs for UPs and UPZs - 2013 - Nov. 8</w:t>
      </w:r>
    </w:p>
    <w:p w14:paraId="648F619E" w14:textId="77777777" w:rsidR="00842B22" w:rsidRDefault="00842B22" w:rsidP="00CC3515">
      <w:r>
        <w:t>Note in the Timing of the Annual Performance Assessments-Oct 30</w:t>
      </w:r>
    </w:p>
    <w:p w14:paraId="6BA0D23F" w14:textId="77777777" w:rsidR="00842B22" w:rsidRDefault="00092F88" w:rsidP="00CC3515">
      <w:r>
        <w:t>Annex 4- Up</w:t>
      </w:r>
      <w:r w:rsidR="00842B22">
        <w:t>dated UPGP- Nov 8 - 2013</w:t>
      </w:r>
    </w:p>
    <w:p w14:paraId="13AEB1A7" w14:textId="77777777" w:rsidR="00842B22" w:rsidRDefault="00842B22" w:rsidP="00CC3515">
      <w:r>
        <w:t>Annex 5 - New proposed PAM for Upazila Parishads- Nov-8</w:t>
      </w:r>
    </w:p>
    <w:p w14:paraId="2FE20366" w14:textId="77777777" w:rsidR="00842B22" w:rsidRDefault="00842B22" w:rsidP="00CC3515">
      <w:r>
        <w:rPr>
          <w:lang w:val="nl-NL"/>
        </w:rPr>
        <w:t>Annex 6 - Debriefing Note 2013</w:t>
      </w:r>
    </w:p>
    <w:p w14:paraId="0CA92E95" w14:textId="77777777" w:rsidR="00842B22" w:rsidRDefault="00842B22" w:rsidP="00CC3515"/>
    <w:p w14:paraId="516CCB64" w14:textId="77777777" w:rsidR="00842B22" w:rsidRDefault="00842B22" w:rsidP="00CC3515">
      <w:pPr>
        <w:rPr>
          <w:b/>
        </w:rPr>
      </w:pPr>
      <w:r>
        <w:rPr>
          <w:b/>
        </w:rPr>
        <w:t>UPGP M&amp;E</w:t>
      </w:r>
    </w:p>
    <w:p w14:paraId="55C39D2F" w14:textId="77777777" w:rsidR="00842B22" w:rsidRDefault="00842B22" w:rsidP="00CC3515">
      <w:pPr>
        <w:rPr>
          <w:b/>
        </w:rPr>
      </w:pPr>
    </w:p>
    <w:p w14:paraId="4C71F674" w14:textId="5DE7FFBF" w:rsidR="00842B22" w:rsidRPr="0020633F" w:rsidRDefault="0020633F" w:rsidP="00CC3515">
      <w:pPr>
        <w:rPr>
          <w:lang w:val="es-ES_tradnl"/>
        </w:rPr>
      </w:pPr>
      <w:r>
        <w:rPr>
          <w:lang w:val="es-ES_tradnl"/>
        </w:rPr>
        <w:t xml:space="preserve">M&amp;E Strategy </w:t>
      </w:r>
      <w:r w:rsidR="00842B22" w:rsidRPr="0020633F">
        <w:rPr>
          <w:lang w:val="es-ES_tradnl"/>
        </w:rPr>
        <w:t>v2</w:t>
      </w:r>
    </w:p>
    <w:p w14:paraId="4B08ACF0" w14:textId="77777777" w:rsidR="00842B22" w:rsidRPr="0020633F" w:rsidRDefault="00842B22" w:rsidP="00CC3515">
      <w:pPr>
        <w:rPr>
          <w:lang w:val="es-ES_tradnl"/>
        </w:rPr>
      </w:pPr>
    </w:p>
    <w:p w14:paraId="26DF4323" w14:textId="77777777" w:rsidR="00842B22" w:rsidRPr="0020633F" w:rsidRDefault="00842B22" w:rsidP="00CC3515">
      <w:pPr>
        <w:rPr>
          <w:b/>
          <w:lang w:val="es-ES_tradnl"/>
        </w:rPr>
      </w:pPr>
      <w:r w:rsidRPr="0020633F">
        <w:rPr>
          <w:b/>
          <w:lang w:val="es-ES_tradnl"/>
        </w:rPr>
        <w:t>M&amp;E Guidance notes</w:t>
      </w:r>
    </w:p>
    <w:p w14:paraId="5E1F6849" w14:textId="77777777" w:rsidR="00842B22" w:rsidRDefault="00842B22" w:rsidP="00CC3515">
      <w:r>
        <w:t>Guidance Note....UP Self Assessment Tool_SpiderNet_v2</w:t>
      </w:r>
    </w:p>
    <w:p w14:paraId="75F098CD" w14:textId="77777777" w:rsidR="00842B22" w:rsidRDefault="00842B22" w:rsidP="00CC3515">
      <w:r>
        <w:t>Guidance Note...Joint Monitoring v2</w:t>
      </w:r>
    </w:p>
    <w:p w14:paraId="2A22D9F9" w14:textId="77777777" w:rsidR="00842B22" w:rsidRDefault="00842B22" w:rsidP="00CC3515">
      <w:r>
        <w:t xml:space="preserve">UP </w:t>
      </w:r>
      <w:r w:rsidR="00FF70F4">
        <w:t>Self-Assessment</w:t>
      </w:r>
      <w:r>
        <w:t xml:space="preserve"> SpiderNet_Bangla</w:t>
      </w:r>
    </w:p>
    <w:p w14:paraId="1610F5B5" w14:textId="77777777" w:rsidR="00842B22" w:rsidRDefault="00842B22" w:rsidP="00CC3515">
      <w:r>
        <w:t xml:space="preserve">UP </w:t>
      </w:r>
      <w:r w:rsidR="00FF70F4">
        <w:t>Self-Assessment</w:t>
      </w:r>
      <w:r>
        <w:t xml:space="preserve"> SpiderNet_Bangla</w:t>
      </w:r>
    </w:p>
    <w:p w14:paraId="23AEE8D6" w14:textId="77777777" w:rsidR="00842B22" w:rsidRDefault="00842B22" w:rsidP="00CC3515"/>
    <w:p w14:paraId="0827298B" w14:textId="77777777" w:rsidR="00842B22" w:rsidRDefault="00842B22" w:rsidP="00CC3515">
      <w:pPr>
        <w:rPr>
          <w:b/>
        </w:rPr>
      </w:pPr>
      <w:r>
        <w:rPr>
          <w:b/>
        </w:rPr>
        <w:t>M&amp;E tools</w:t>
      </w:r>
    </w:p>
    <w:p w14:paraId="61717E21" w14:textId="77777777" w:rsidR="00842B22" w:rsidRDefault="00842B22" w:rsidP="00CC3515">
      <w:r>
        <w:rPr>
          <w:lang w:val="sv-SE"/>
        </w:rPr>
        <w:t>1. UP visit checklist v2</w:t>
      </w:r>
    </w:p>
    <w:p w14:paraId="5A00A083" w14:textId="77777777" w:rsidR="00842B22" w:rsidRDefault="00842B22" w:rsidP="00CC3515">
      <w:r>
        <w:rPr>
          <w:lang w:val="sv-SE"/>
        </w:rPr>
        <w:t>2. Session Monitoring Checklist v2-1</w:t>
      </w:r>
    </w:p>
    <w:p w14:paraId="651AAA56" w14:textId="77777777" w:rsidR="00842B22" w:rsidRDefault="00842B22" w:rsidP="00CC3515">
      <w:r>
        <w:rPr>
          <w:lang w:val="sv-SE"/>
        </w:rPr>
        <w:t>3. Ward Shava checklist v2</w:t>
      </w:r>
    </w:p>
    <w:p w14:paraId="4B05A2E6" w14:textId="77777777" w:rsidR="00842B22" w:rsidRDefault="00842B22" w:rsidP="00CC3515">
      <w:r>
        <w:rPr>
          <w:lang w:val="nl-NL"/>
        </w:rPr>
        <w:t>4. UP SC Meeting v2</w:t>
      </w:r>
    </w:p>
    <w:p w14:paraId="32471C7C" w14:textId="77777777" w:rsidR="00842B22" w:rsidRDefault="00842B22" w:rsidP="00CC3515">
      <w:r>
        <w:rPr>
          <w:lang w:val="sv-SE"/>
        </w:rPr>
        <w:t>5. Scheme Monitoring Checklist v2</w:t>
      </w:r>
    </w:p>
    <w:p w14:paraId="6D1C8D19" w14:textId="77777777" w:rsidR="00842B22" w:rsidRDefault="00842B22" w:rsidP="00CC3515">
      <w:r>
        <w:t>6. Spot Interview v2</w:t>
      </w:r>
    </w:p>
    <w:p w14:paraId="7B5DDFEE" w14:textId="77777777" w:rsidR="00842B22" w:rsidRDefault="00842B22" w:rsidP="00CC3515">
      <w:pPr>
        <w:rPr>
          <w:b/>
        </w:rPr>
      </w:pPr>
    </w:p>
    <w:p w14:paraId="5B64A439" w14:textId="77777777" w:rsidR="00842B22" w:rsidRPr="0020633F" w:rsidRDefault="00842B22" w:rsidP="00CC3515">
      <w:pPr>
        <w:rPr>
          <w:b/>
          <w:lang w:val="es-ES_tradnl"/>
        </w:rPr>
      </w:pPr>
      <w:r w:rsidRPr="0020633F">
        <w:rPr>
          <w:b/>
          <w:lang w:val="es-ES_tradnl"/>
        </w:rPr>
        <w:t>UZGP M&amp;E</w:t>
      </w:r>
    </w:p>
    <w:p w14:paraId="3EFCF4CD" w14:textId="77777777" w:rsidR="00842B22" w:rsidRPr="0020633F" w:rsidRDefault="00842B22" w:rsidP="00CC3515">
      <w:pPr>
        <w:rPr>
          <w:lang w:val="es-ES_tradnl"/>
        </w:rPr>
      </w:pPr>
      <w:r w:rsidRPr="0020633F">
        <w:rPr>
          <w:lang w:val="es-ES_tradnl"/>
        </w:rPr>
        <w:t>M&amp;E tools</w:t>
      </w:r>
    </w:p>
    <w:p w14:paraId="09482B00" w14:textId="77777777" w:rsidR="00842B22" w:rsidRDefault="00842B22" w:rsidP="00CC3515">
      <w:r>
        <w:t>MIS flow chart UZGP New</w:t>
      </w:r>
    </w:p>
    <w:p w14:paraId="30A66044" w14:textId="77777777" w:rsidR="00842B22" w:rsidRDefault="00842B22" w:rsidP="00CC3515">
      <w:r>
        <w:t>Scheme UFF -format - April 2014 V3</w:t>
      </w:r>
    </w:p>
    <w:p w14:paraId="79C7CC31" w14:textId="77777777" w:rsidR="00842B22" w:rsidRDefault="00842B22" w:rsidP="00CC3515">
      <w:r>
        <w:t>Training report format 30 January 2014</w:t>
      </w:r>
    </w:p>
    <w:p w14:paraId="00F17C8D" w14:textId="77777777" w:rsidR="00842B22" w:rsidRDefault="00842B22" w:rsidP="00CC3515">
      <w:r>
        <w:t>UFF Schemes 2013-14 Execution Ledger 6.8.2014</w:t>
      </w:r>
    </w:p>
    <w:p w14:paraId="4B43CD5E" w14:textId="77777777" w:rsidR="00842B22" w:rsidRDefault="00842B22" w:rsidP="00CC3515">
      <w:r w:rsidRPr="00AF2243">
        <w:rPr>
          <w:lang w:val="en-GB"/>
        </w:rPr>
        <w:t>WDF ToT format 2014 -Master trainer</w:t>
      </w:r>
    </w:p>
    <w:p w14:paraId="032A6612" w14:textId="77777777" w:rsidR="00842B22" w:rsidRDefault="00842B22" w:rsidP="00CC3515">
      <w:r>
        <w:t>WDF Training report format 2014</w:t>
      </w:r>
    </w:p>
    <w:p w14:paraId="0C9A7418" w14:textId="77777777" w:rsidR="00842B22" w:rsidRDefault="00092F88" w:rsidP="00CC3515">
      <w:r>
        <w:t>Data flow c</w:t>
      </w:r>
      <w:r w:rsidR="00842B22">
        <w:t>hart of UZGP</w:t>
      </w:r>
    </w:p>
    <w:p w14:paraId="1C646F00" w14:textId="77777777" w:rsidR="00842B22" w:rsidRDefault="00092F88" w:rsidP="00CC3515">
      <w:r>
        <w:t xml:space="preserve">Log frame UZGP </w:t>
      </w:r>
      <w:r w:rsidR="00842B22">
        <w:t>Final</w:t>
      </w:r>
    </w:p>
    <w:p w14:paraId="540318E6" w14:textId="77777777" w:rsidR="00842B22" w:rsidRDefault="00842B22" w:rsidP="00CC3515">
      <w:r>
        <w:t>M&amp;E Plan of UZGP</w:t>
      </w:r>
    </w:p>
    <w:p w14:paraId="15DF0C35" w14:textId="77777777" w:rsidR="00842B22" w:rsidRDefault="00842B22" w:rsidP="00CC3515"/>
    <w:p w14:paraId="28E4048D" w14:textId="77777777" w:rsidR="00842B22" w:rsidRDefault="00842B22" w:rsidP="00CC3515">
      <w:pPr>
        <w:rPr>
          <w:b/>
        </w:rPr>
      </w:pPr>
      <w:r w:rsidRPr="00AF2243">
        <w:rPr>
          <w:b/>
          <w:lang w:val="en-GB"/>
        </w:rPr>
        <w:t>UPGP Minutes</w:t>
      </w:r>
    </w:p>
    <w:p w14:paraId="4E8F7102" w14:textId="77777777" w:rsidR="00842B22" w:rsidRDefault="00842B22" w:rsidP="00CC3515">
      <w:r>
        <w:t>1st PB meeting of UPGP</w:t>
      </w:r>
    </w:p>
    <w:p w14:paraId="6FEF471F" w14:textId="77777777" w:rsidR="00842B22" w:rsidRDefault="00842B22" w:rsidP="00CC3515">
      <w:r>
        <w:t>1st PSC Meetings of UPGP</w:t>
      </w:r>
    </w:p>
    <w:p w14:paraId="49885198" w14:textId="77777777" w:rsidR="00842B22" w:rsidRDefault="00842B22" w:rsidP="00CC3515">
      <w:r>
        <w:t>3rd UPGP PB Meeting Minutes_21 May 2014</w:t>
      </w:r>
    </w:p>
    <w:p w14:paraId="0DAF0C43" w14:textId="77777777" w:rsidR="00842B22" w:rsidRDefault="00842B22" w:rsidP="00CC3515">
      <w:r>
        <w:t>Minute on 2nd meeting of Project Board of UPGP</w:t>
      </w:r>
    </w:p>
    <w:p w14:paraId="0F762A3A" w14:textId="77777777" w:rsidR="00842B22" w:rsidRDefault="00842B22" w:rsidP="00CC3515">
      <w:r>
        <w:t>Minutes of UPGP 3rd PSC</w:t>
      </w:r>
    </w:p>
    <w:p w14:paraId="433EBC46" w14:textId="77777777" w:rsidR="00842B22" w:rsidRDefault="00842B22" w:rsidP="00CC3515">
      <w:r>
        <w:t>Signed Minute</w:t>
      </w:r>
      <w:r w:rsidR="00092F88">
        <w:t>s</w:t>
      </w:r>
      <w:r>
        <w:t xml:space="preserve"> of 2nd PSC meeting of UPGP</w:t>
      </w:r>
    </w:p>
    <w:p w14:paraId="58C9B507" w14:textId="77777777" w:rsidR="00842B22" w:rsidRDefault="00842B22" w:rsidP="00CC3515"/>
    <w:p w14:paraId="4D32A116" w14:textId="77777777" w:rsidR="00842B22" w:rsidRDefault="00842B22" w:rsidP="00CC3515">
      <w:pPr>
        <w:rPr>
          <w:b/>
        </w:rPr>
      </w:pPr>
      <w:r w:rsidRPr="00AF2243">
        <w:rPr>
          <w:b/>
          <w:lang w:val="en-GB"/>
        </w:rPr>
        <w:t>UZGP Minutes</w:t>
      </w:r>
    </w:p>
    <w:p w14:paraId="2A5AB723" w14:textId="77777777" w:rsidR="00842B22" w:rsidRDefault="00842B22" w:rsidP="00CC3515">
      <w:r>
        <w:t>3rd PB meeting of UZGP</w:t>
      </w:r>
    </w:p>
    <w:p w14:paraId="75309400" w14:textId="77777777" w:rsidR="00842B22" w:rsidRDefault="00842B22" w:rsidP="00CC3515">
      <w:r>
        <w:t>5th PSC of UZGP</w:t>
      </w:r>
    </w:p>
    <w:p w14:paraId="63AABF7B" w14:textId="77777777" w:rsidR="00842B22" w:rsidRDefault="00842B22" w:rsidP="00CC3515">
      <w:r>
        <w:rPr>
          <w:lang w:val="de-DE"/>
        </w:rPr>
        <w:t>2014-07-29 Tender MEG step1,final</w:t>
      </w:r>
    </w:p>
    <w:p w14:paraId="2880B8B6" w14:textId="77777777" w:rsidR="00842B22" w:rsidRDefault="00842B22" w:rsidP="00CC3515">
      <w:r>
        <w:t xml:space="preserve">Minutes of 1st </w:t>
      </w:r>
      <w:r w:rsidRPr="007C6C61">
        <w:t>PSC</w:t>
      </w:r>
    </w:p>
    <w:p w14:paraId="6D3AEE96" w14:textId="77777777" w:rsidR="00842B22" w:rsidRDefault="00842B22" w:rsidP="00CC3515">
      <w:r>
        <w:t>Minutes of 2nd steering committee meeting</w:t>
      </w:r>
    </w:p>
    <w:p w14:paraId="08DFF3D8" w14:textId="77777777" w:rsidR="00842B22" w:rsidRDefault="00842B22" w:rsidP="00CC3515">
      <w:r>
        <w:t>Minutes of 3rd PSC Meeting</w:t>
      </w:r>
    </w:p>
    <w:p w14:paraId="129A68FB" w14:textId="77777777" w:rsidR="00842B22" w:rsidRDefault="00842B22" w:rsidP="00CC3515">
      <w:r>
        <w:t>Minutes of 4th PSC Meeting</w:t>
      </w:r>
    </w:p>
    <w:p w14:paraId="48BA31E9" w14:textId="77777777" w:rsidR="00842B22" w:rsidRDefault="00842B22" w:rsidP="00CC3515">
      <w:r>
        <w:t>UZGP 4th Project Board Meeting Minutes</w:t>
      </w:r>
    </w:p>
    <w:p w14:paraId="2A19917C" w14:textId="77777777" w:rsidR="00842B22" w:rsidRDefault="00842B22" w:rsidP="00CC3515">
      <w:r>
        <w:t>2dn PB meeting of UZGP</w:t>
      </w:r>
    </w:p>
    <w:p w14:paraId="31EF13B8" w14:textId="77777777" w:rsidR="00C95CDB" w:rsidRPr="00AC6C1F" w:rsidRDefault="00C95CDB" w:rsidP="00CC3515"/>
    <w:p w14:paraId="3BD4533C" w14:textId="77777777" w:rsidR="00EA1E81" w:rsidRPr="00AC6C1F" w:rsidRDefault="00EA1E81" w:rsidP="00CC3515">
      <w:pPr>
        <w:sectPr w:rsidR="00EA1E81" w:rsidRPr="00AC6C1F" w:rsidSect="002A2DAD">
          <w:pgSz w:w="11906" w:h="16838"/>
          <w:pgMar w:top="1701" w:right="1134" w:bottom="1701" w:left="1134" w:header="708" w:footer="708" w:gutter="0"/>
          <w:cols w:space="708"/>
          <w:docGrid w:linePitch="360"/>
        </w:sectPr>
      </w:pPr>
    </w:p>
    <w:p w14:paraId="5B89F305" w14:textId="77777777" w:rsidR="002C1F62" w:rsidRDefault="00CC686A" w:rsidP="003449A3">
      <w:pPr>
        <w:pStyle w:val="Heading1"/>
      </w:pPr>
      <w:bookmarkStart w:id="99" w:name="_Toc405475081"/>
      <w:r>
        <w:t xml:space="preserve">Annex </w:t>
      </w:r>
      <w:r w:rsidR="003449A3">
        <w:t>12</w:t>
      </w:r>
      <w:r w:rsidR="00EA1E81" w:rsidRPr="00AC6C1F">
        <w:t xml:space="preserve">. </w:t>
      </w:r>
      <w:r w:rsidR="00CB3AAC" w:rsidRPr="00D02863">
        <w:t>U</w:t>
      </w:r>
      <w:r w:rsidR="00CB3AAC">
        <w:t>P</w:t>
      </w:r>
      <w:r w:rsidR="00CB3AAC" w:rsidRPr="00D02863">
        <w:t>GP</w:t>
      </w:r>
      <w:r w:rsidR="00CB3AAC">
        <w:t xml:space="preserve"> </w:t>
      </w:r>
      <w:r w:rsidR="00D02863">
        <w:t>Results achievements</w:t>
      </w:r>
      <w:bookmarkEnd w:id="99"/>
    </w:p>
    <w:p w14:paraId="563CF8EE" w14:textId="77777777" w:rsidR="002C1F62" w:rsidRPr="002C1F62" w:rsidRDefault="002C1F62" w:rsidP="002C1F62"/>
    <w:tbl>
      <w:tblPr>
        <w:tblStyle w:val="TableGrid"/>
        <w:tblW w:w="13858" w:type="dxa"/>
        <w:tblLook w:val="04A0" w:firstRow="1" w:lastRow="0" w:firstColumn="1" w:lastColumn="0" w:noHBand="0" w:noVBand="1"/>
      </w:tblPr>
      <w:tblGrid>
        <w:gridCol w:w="3369"/>
        <w:gridCol w:w="2409"/>
        <w:gridCol w:w="2367"/>
        <w:gridCol w:w="2595"/>
        <w:gridCol w:w="3118"/>
      </w:tblGrid>
      <w:tr w:rsidR="002C1F62" w:rsidRPr="002C1F62" w14:paraId="4BEE60A7" w14:textId="77777777" w:rsidTr="00C818DF">
        <w:tc>
          <w:tcPr>
            <w:tcW w:w="13858" w:type="dxa"/>
            <w:gridSpan w:val="5"/>
            <w:shd w:val="clear" w:color="auto" w:fill="C4BC96" w:themeFill="background2" w:themeFillShade="BF"/>
          </w:tcPr>
          <w:p w14:paraId="7C26B4CC" w14:textId="77777777" w:rsidR="002C1F62" w:rsidRPr="002C1F62" w:rsidRDefault="002C1F62" w:rsidP="002C1F62">
            <w:pPr>
              <w:jc w:val="left"/>
              <w:rPr>
                <w:rFonts w:eastAsiaTheme="minorHAnsi" w:cs="Arial"/>
                <w:b/>
                <w:sz w:val="18"/>
                <w:szCs w:val="18"/>
                <w:lang w:val="en-GB"/>
              </w:rPr>
            </w:pPr>
            <w:r w:rsidRPr="002C1F62">
              <w:rPr>
                <w:rFonts w:eastAsiaTheme="minorHAnsi" w:cs="Arial"/>
                <w:b/>
                <w:sz w:val="18"/>
                <w:szCs w:val="18"/>
                <w:lang w:val="en-GB"/>
              </w:rPr>
              <w:t>UNDAF Outcome</w:t>
            </w:r>
          </w:p>
          <w:p w14:paraId="73F2FD5A" w14:textId="77777777" w:rsidR="002C1F62" w:rsidRPr="002C1F62" w:rsidRDefault="002C1F62" w:rsidP="002C1F62">
            <w:pPr>
              <w:jc w:val="left"/>
              <w:rPr>
                <w:rFonts w:eastAsiaTheme="minorHAnsi" w:cs="Arial"/>
                <w:sz w:val="18"/>
                <w:szCs w:val="18"/>
                <w:lang w:val="en-GB"/>
              </w:rPr>
            </w:pPr>
            <w:r w:rsidRPr="002C1F62">
              <w:rPr>
                <w:rFonts w:eastAsiaTheme="minorHAnsi" w:cs="Arial"/>
                <w:sz w:val="18"/>
                <w:szCs w:val="18"/>
                <w:lang w:val="en-GB"/>
              </w:rPr>
              <w:t>Government institutions at the national and sub-national levels are able to more effectively carry out their mandates, including delivery of public services, in a more accountable, transparent, and inclusive manner</w:t>
            </w:r>
          </w:p>
        </w:tc>
      </w:tr>
      <w:tr w:rsidR="002C1F62" w:rsidRPr="002C1F62" w14:paraId="23DDA867" w14:textId="77777777" w:rsidTr="00C818DF">
        <w:tc>
          <w:tcPr>
            <w:tcW w:w="13858" w:type="dxa"/>
            <w:gridSpan w:val="5"/>
          </w:tcPr>
          <w:p w14:paraId="12FEC35B" w14:textId="77777777" w:rsidR="002C1F62" w:rsidRPr="002C1F62" w:rsidRDefault="002C1F62" w:rsidP="002C1F62">
            <w:pPr>
              <w:jc w:val="left"/>
              <w:rPr>
                <w:rFonts w:eastAsiaTheme="minorHAnsi" w:cs="Arial"/>
                <w:b/>
                <w:sz w:val="18"/>
                <w:szCs w:val="18"/>
                <w:lang w:val="en-GB"/>
              </w:rPr>
            </w:pPr>
            <w:r w:rsidRPr="002C1F62">
              <w:rPr>
                <w:rFonts w:eastAsiaTheme="minorHAnsi" w:cs="Arial"/>
                <w:b/>
                <w:sz w:val="18"/>
                <w:szCs w:val="18"/>
                <w:lang w:val="en-GB"/>
              </w:rPr>
              <w:t>Joint Program Outcome</w:t>
            </w:r>
          </w:p>
          <w:p w14:paraId="529947FC" w14:textId="77777777" w:rsidR="002C1F62" w:rsidRPr="002C1F62" w:rsidRDefault="002C1F62" w:rsidP="002C1F62">
            <w:pPr>
              <w:jc w:val="left"/>
              <w:rPr>
                <w:rFonts w:eastAsiaTheme="minorHAnsi" w:cs="Arial"/>
                <w:bCs/>
                <w:sz w:val="18"/>
                <w:szCs w:val="18"/>
              </w:rPr>
            </w:pPr>
            <w:r w:rsidRPr="002C1F62">
              <w:rPr>
                <w:rFonts w:eastAsiaTheme="minorHAnsi" w:cs="Arial"/>
                <w:sz w:val="18"/>
                <w:szCs w:val="18"/>
                <w:lang w:val="en-AU"/>
              </w:rPr>
              <w:t>Strengthened capacities of local governments and other stakeholders to foster participatory local development service delivery for the MDGs</w:t>
            </w:r>
          </w:p>
          <w:p w14:paraId="5D6B64CA" w14:textId="77777777" w:rsidR="002C1F62" w:rsidRPr="002C1F62" w:rsidRDefault="002C1F62" w:rsidP="002C1F62">
            <w:pPr>
              <w:jc w:val="left"/>
              <w:rPr>
                <w:rFonts w:eastAsiaTheme="minorHAnsi" w:cs="Arial"/>
                <w:b/>
                <w:bCs/>
                <w:sz w:val="18"/>
                <w:szCs w:val="18"/>
              </w:rPr>
            </w:pPr>
          </w:p>
          <w:p w14:paraId="7C0675D7" w14:textId="77777777" w:rsidR="002C1F62" w:rsidRPr="002C1F62" w:rsidRDefault="002C1F62" w:rsidP="002C1F62">
            <w:pPr>
              <w:jc w:val="left"/>
              <w:rPr>
                <w:rFonts w:eastAsiaTheme="minorHAnsi" w:cs="Arial"/>
                <w:sz w:val="18"/>
                <w:szCs w:val="18"/>
              </w:rPr>
            </w:pPr>
            <w:r w:rsidRPr="002C1F62">
              <w:rPr>
                <w:rFonts w:eastAsiaTheme="minorHAnsi" w:cs="Arial"/>
                <w:b/>
                <w:bCs/>
                <w:sz w:val="18"/>
                <w:szCs w:val="18"/>
              </w:rPr>
              <w:t>Legal and Regulatory Framework in Place:</w:t>
            </w:r>
            <w:r w:rsidRPr="002C1F62">
              <w:rPr>
                <w:rFonts w:eastAsiaTheme="minorHAnsi" w:cs="Arial"/>
                <w:sz w:val="18"/>
                <w:szCs w:val="18"/>
              </w:rPr>
              <w:t xml:space="preserve"> By end of project, secondary legislation instruments (Rules and regulations) required by UP Act 09 are operational.</w:t>
            </w:r>
          </w:p>
          <w:p w14:paraId="1EE3BEDB" w14:textId="77777777" w:rsidR="002C1F62" w:rsidRPr="002C1F62" w:rsidRDefault="002C1F62" w:rsidP="002C1F62">
            <w:pPr>
              <w:jc w:val="left"/>
              <w:rPr>
                <w:rFonts w:eastAsiaTheme="minorHAnsi" w:cs="Arial"/>
                <w:i/>
                <w:iCs/>
                <w:sz w:val="18"/>
                <w:szCs w:val="18"/>
              </w:rPr>
            </w:pPr>
            <w:r w:rsidRPr="002C1F62">
              <w:rPr>
                <w:rFonts w:eastAsiaTheme="minorHAnsi" w:cs="Arial"/>
                <w:i/>
                <w:iCs/>
                <w:sz w:val="18"/>
                <w:szCs w:val="18"/>
              </w:rPr>
              <w:t>Baseline: 0</w:t>
            </w:r>
          </w:p>
          <w:p w14:paraId="221D93E1" w14:textId="77777777" w:rsidR="002C1F62" w:rsidRPr="002C1F62" w:rsidRDefault="002C1F62" w:rsidP="002C1F62">
            <w:pPr>
              <w:jc w:val="left"/>
              <w:rPr>
                <w:rFonts w:eastAsiaTheme="minorHAnsi" w:cs="Arial"/>
                <w:i/>
                <w:iCs/>
                <w:sz w:val="18"/>
                <w:szCs w:val="18"/>
              </w:rPr>
            </w:pPr>
            <w:r w:rsidRPr="002C1F62">
              <w:rPr>
                <w:rFonts w:eastAsiaTheme="minorHAnsi" w:cs="Arial"/>
                <w:i/>
                <w:iCs/>
                <w:sz w:val="18"/>
                <w:szCs w:val="18"/>
              </w:rPr>
              <w:t>Target: 12</w:t>
            </w:r>
          </w:p>
          <w:p w14:paraId="63BEDAAE" w14:textId="77777777" w:rsidR="002C1F62" w:rsidRPr="002C1F62" w:rsidRDefault="002C1F62" w:rsidP="002C1F62">
            <w:pPr>
              <w:jc w:val="left"/>
              <w:rPr>
                <w:rFonts w:eastAsiaTheme="minorHAnsi" w:cs="Arial"/>
                <w:i/>
                <w:iCs/>
                <w:sz w:val="18"/>
                <w:szCs w:val="18"/>
                <w:lang w:val="en-GB"/>
              </w:rPr>
            </w:pPr>
            <w:r w:rsidRPr="002C1F62">
              <w:rPr>
                <w:rFonts w:eastAsiaTheme="minorHAnsi" w:cs="Arial"/>
                <w:b/>
                <w:i/>
                <w:iCs/>
                <w:sz w:val="18"/>
                <w:szCs w:val="18"/>
              </w:rPr>
              <w:t>Status:</w:t>
            </w:r>
            <w:r w:rsidRPr="002C1F62">
              <w:rPr>
                <w:rFonts w:eastAsiaTheme="minorHAnsi" w:cs="Arial"/>
                <w:i/>
                <w:iCs/>
                <w:sz w:val="18"/>
                <w:szCs w:val="18"/>
              </w:rPr>
              <w:t xml:space="preserve"> </w:t>
            </w:r>
            <w:r w:rsidRPr="002C1F62">
              <w:rPr>
                <w:rFonts w:eastAsiaTheme="minorHAnsi" w:cs="Arial"/>
                <w:b/>
                <w:i/>
                <w:iCs/>
                <w:sz w:val="18"/>
                <w:szCs w:val="18"/>
              </w:rPr>
              <w:t xml:space="preserve">7 rules (2014) </w:t>
            </w:r>
          </w:p>
          <w:p w14:paraId="2BD82B0A" w14:textId="77777777" w:rsidR="002C1F62" w:rsidRPr="002C1F62" w:rsidRDefault="002C1F62" w:rsidP="002C1F62">
            <w:pPr>
              <w:jc w:val="left"/>
              <w:rPr>
                <w:rFonts w:eastAsiaTheme="minorHAnsi" w:cs="Arial"/>
                <w:i/>
                <w:iCs/>
                <w:sz w:val="18"/>
                <w:szCs w:val="18"/>
              </w:rPr>
            </w:pPr>
            <w:r w:rsidRPr="002C1F62">
              <w:rPr>
                <w:rFonts w:eastAsiaTheme="minorHAnsi" w:cs="Arial"/>
                <w:i/>
                <w:iCs/>
                <w:sz w:val="18"/>
                <w:szCs w:val="18"/>
              </w:rPr>
              <w:t xml:space="preserve"> </w:t>
            </w:r>
          </w:p>
          <w:p w14:paraId="1EF7F2B4" w14:textId="3C6AE1D9" w:rsidR="002C1F62" w:rsidRPr="002C1F62" w:rsidRDefault="002C1F62" w:rsidP="002C1F62">
            <w:pPr>
              <w:jc w:val="left"/>
              <w:rPr>
                <w:rFonts w:eastAsiaTheme="minorHAnsi" w:cs="Arial"/>
                <w:sz w:val="18"/>
                <w:szCs w:val="18"/>
              </w:rPr>
            </w:pPr>
            <w:r w:rsidRPr="002C1F62">
              <w:rPr>
                <w:rFonts w:eastAsiaTheme="minorHAnsi" w:cs="Arial"/>
                <w:b/>
                <w:bCs/>
                <w:sz w:val="18"/>
                <w:szCs w:val="18"/>
              </w:rPr>
              <w:t>Functional and Institutional Capacity Improved:</w:t>
            </w:r>
            <w:r w:rsidRPr="002C1F62">
              <w:rPr>
                <w:rFonts w:eastAsiaTheme="minorHAnsi" w:cs="Arial"/>
                <w:sz w:val="18"/>
                <w:szCs w:val="18"/>
              </w:rPr>
              <w:t xml:space="preserve"> By end of project, overall compliance with administrative requirements of UP Act 09 by project-supported UPs exceeds 80</w:t>
            </w:r>
            <w:r w:rsidR="00EE3064">
              <w:rPr>
                <w:rFonts w:eastAsiaTheme="minorHAnsi" w:cs="Arial"/>
                <w:sz w:val="18"/>
                <w:szCs w:val="18"/>
              </w:rPr>
              <w:t xml:space="preserve"> %</w:t>
            </w:r>
          </w:p>
          <w:tbl>
            <w:tblPr>
              <w:tblStyle w:val="TableGrid"/>
              <w:tblW w:w="0" w:type="auto"/>
              <w:tblLook w:val="04A0" w:firstRow="1" w:lastRow="0" w:firstColumn="1" w:lastColumn="0" w:noHBand="0" w:noVBand="1"/>
            </w:tblPr>
            <w:tblGrid>
              <w:gridCol w:w="3823"/>
              <w:gridCol w:w="1134"/>
              <w:gridCol w:w="1559"/>
            </w:tblGrid>
            <w:tr w:rsidR="002C1F62" w:rsidRPr="002C1F62" w14:paraId="52FE1112" w14:textId="77777777" w:rsidTr="00C818DF">
              <w:tc>
                <w:tcPr>
                  <w:tcW w:w="3823" w:type="dxa"/>
                  <w:shd w:val="clear" w:color="auto" w:fill="D9D9D9" w:themeFill="background1" w:themeFillShade="D9"/>
                </w:tcPr>
                <w:p w14:paraId="2926B597" w14:textId="77777777" w:rsidR="002C1F62" w:rsidRPr="002C1F62" w:rsidRDefault="002C1F62" w:rsidP="002C1F62">
                  <w:pPr>
                    <w:jc w:val="left"/>
                    <w:rPr>
                      <w:rFonts w:eastAsiaTheme="minorHAnsi" w:cs="Arial"/>
                      <w:i/>
                      <w:iCs/>
                      <w:sz w:val="18"/>
                      <w:szCs w:val="18"/>
                    </w:rPr>
                  </w:pPr>
                </w:p>
              </w:tc>
              <w:tc>
                <w:tcPr>
                  <w:tcW w:w="1134" w:type="dxa"/>
                  <w:shd w:val="clear" w:color="auto" w:fill="D9D9D9" w:themeFill="background1" w:themeFillShade="D9"/>
                </w:tcPr>
                <w:p w14:paraId="4D111F4C" w14:textId="77777777" w:rsidR="002C1F62" w:rsidRPr="002C1F62" w:rsidRDefault="002C1F62" w:rsidP="002C1F62">
                  <w:pPr>
                    <w:jc w:val="center"/>
                    <w:rPr>
                      <w:rFonts w:eastAsiaTheme="minorHAnsi" w:cs="Arial"/>
                      <w:i/>
                      <w:iCs/>
                      <w:sz w:val="18"/>
                      <w:szCs w:val="18"/>
                    </w:rPr>
                  </w:pPr>
                  <w:r w:rsidRPr="002C1F62">
                    <w:rPr>
                      <w:rFonts w:eastAsiaTheme="minorHAnsi" w:cs="Arial"/>
                      <w:i/>
                      <w:iCs/>
                      <w:sz w:val="18"/>
                      <w:szCs w:val="18"/>
                    </w:rPr>
                    <w:t>Baseline</w:t>
                  </w:r>
                </w:p>
              </w:tc>
              <w:tc>
                <w:tcPr>
                  <w:tcW w:w="1559" w:type="dxa"/>
                  <w:shd w:val="clear" w:color="auto" w:fill="D9D9D9" w:themeFill="background1" w:themeFillShade="D9"/>
                </w:tcPr>
                <w:p w14:paraId="24EA7E5A" w14:textId="77777777" w:rsidR="002C1F62" w:rsidRPr="002C1F62" w:rsidRDefault="002C1F62" w:rsidP="002C1F62">
                  <w:pPr>
                    <w:jc w:val="center"/>
                    <w:rPr>
                      <w:rFonts w:eastAsiaTheme="minorHAnsi" w:cs="Arial"/>
                      <w:b/>
                      <w:i/>
                      <w:iCs/>
                      <w:sz w:val="18"/>
                      <w:szCs w:val="18"/>
                    </w:rPr>
                  </w:pPr>
                  <w:r w:rsidRPr="002C1F62">
                    <w:rPr>
                      <w:rFonts w:eastAsiaTheme="minorHAnsi" w:cs="Arial"/>
                      <w:b/>
                      <w:i/>
                      <w:iCs/>
                      <w:sz w:val="18"/>
                      <w:szCs w:val="18"/>
                    </w:rPr>
                    <w:t>Status 2014</w:t>
                  </w:r>
                </w:p>
              </w:tc>
            </w:tr>
            <w:tr w:rsidR="002C1F62" w:rsidRPr="002C1F62" w14:paraId="71336E65" w14:textId="77777777" w:rsidTr="00C818DF">
              <w:tc>
                <w:tcPr>
                  <w:tcW w:w="3823" w:type="dxa"/>
                </w:tcPr>
                <w:p w14:paraId="77E1B93A" w14:textId="092ECDA7" w:rsidR="002C1F62" w:rsidRPr="002C1F62" w:rsidRDefault="002C1F62" w:rsidP="002C1F62">
                  <w:pPr>
                    <w:jc w:val="left"/>
                    <w:rPr>
                      <w:rFonts w:eastAsiaTheme="minorHAnsi" w:cs="Arial"/>
                      <w:i/>
                      <w:iCs/>
                      <w:sz w:val="18"/>
                      <w:szCs w:val="18"/>
                    </w:rPr>
                  </w:pPr>
                  <w:r w:rsidRPr="002C1F62">
                    <w:rPr>
                      <w:rFonts w:eastAsiaTheme="minorHAnsi" w:cs="Arial"/>
                      <w:i/>
                      <w:iCs/>
                      <w:sz w:val="18"/>
                      <w:szCs w:val="18"/>
                    </w:rPr>
                    <w:t>1. 12 UP Monthly Meetings/year:</w:t>
                  </w:r>
                  <w:r w:rsidR="00341A5C">
                    <w:rPr>
                      <w:rFonts w:eastAsiaTheme="minorHAnsi" w:cs="Arial"/>
                      <w:i/>
                      <w:iCs/>
                      <w:sz w:val="18"/>
                      <w:szCs w:val="18"/>
                    </w:rPr>
                    <w:t xml:space="preserve">     </w:t>
                  </w:r>
                  <w:r w:rsidRPr="002C1F62">
                    <w:rPr>
                      <w:rFonts w:eastAsiaTheme="minorHAnsi" w:cs="Arial"/>
                      <w:i/>
                      <w:iCs/>
                      <w:sz w:val="18"/>
                      <w:szCs w:val="18"/>
                    </w:rPr>
                    <w:t xml:space="preserve"> </w:t>
                  </w:r>
                </w:p>
                <w:p w14:paraId="298BD02C" w14:textId="422A26A4" w:rsidR="002C1F62" w:rsidRPr="002C1F62" w:rsidRDefault="002C1F62" w:rsidP="002C1F62">
                  <w:pPr>
                    <w:jc w:val="left"/>
                    <w:rPr>
                      <w:rFonts w:eastAsiaTheme="minorHAnsi" w:cs="Arial"/>
                      <w:i/>
                      <w:iCs/>
                      <w:sz w:val="18"/>
                      <w:szCs w:val="18"/>
                    </w:rPr>
                  </w:pPr>
                  <w:r w:rsidRPr="002C1F62">
                    <w:rPr>
                      <w:rFonts w:eastAsiaTheme="minorHAnsi" w:cs="Arial"/>
                      <w:i/>
                      <w:iCs/>
                      <w:sz w:val="18"/>
                      <w:szCs w:val="18"/>
                    </w:rPr>
                    <w:t>2. 13 Standing Committees set up:</w:t>
                  </w:r>
                  <w:r w:rsidR="00341A5C">
                    <w:rPr>
                      <w:rFonts w:eastAsiaTheme="minorHAnsi" w:cs="Arial"/>
                      <w:i/>
                      <w:iCs/>
                      <w:sz w:val="18"/>
                      <w:szCs w:val="18"/>
                    </w:rPr>
                    <w:t xml:space="preserve">     </w:t>
                  </w:r>
                </w:p>
                <w:p w14:paraId="73BDE340" w14:textId="7AA1BCA2" w:rsidR="002C1F62" w:rsidRPr="002C1F62" w:rsidRDefault="002C1F62" w:rsidP="002C1F62">
                  <w:pPr>
                    <w:jc w:val="left"/>
                    <w:rPr>
                      <w:rFonts w:eastAsiaTheme="minorHAnsi" w:cs="Arial"/>
                      <w:i/>
                      <w:iCs/>
                      <w:sz w:val="18"/>
                      <w:szCs w:val="18"/>
                    </w:rPr>
                  </w:pPr>
                  <w:r w:rsidRPr="002C1F62">
                    <w:rPr>
                      <w:rFonts w:eastAsiaTheme="minorHAnsi" w:cs="Arial"/>
                      <w:i/>
                      <w:iCs/>
                      <w:sz w:val="18"/>
                      <w:szCs w:val="18"/>
                    </w:rPr>
                    <w:t>3. 2 Ward Shavas per year in 9 wards:</w:t>
                  </w:r>
                  <w:r w:rsidR="00341A5C">
                    <w:rPr>
                      <w:rFonts w:eastAsiaTheme="minorHAnsi" w:cs="Arial"/>
                      <w:i/>
                      <w:iCs/>
                      <w:sz w:val="18"/>
                      <w:szCs w:val="18"/>
                    </w:rPr>
                    <w:t xml:space="preserve">  </w:t>
                  </w:r>
                </w:p>
                <w:p w14:paraId="56C40217" w14:textId="34706000" w:rsidR="002C1F62" w:rsidRPr="002C1F62" w:rsidRDefault="002C1F62" w:rsidP="002C1F62">
                  <w:pPr>
                    <w:jc w:val="left"/>
                    <w:rPr>
                      <w:rFonts w:eastAsiaTheme="minorHAnsi" w:cs="Arial"/>
                      <w:i/>
                      <w:iCs/>
                      <w:sz w:val="18"/>
                      <w:szCs w:val="18"/>
                    </w:rPr>
                  </w:pPr>
                  <w:r w:rsidRPr="002C1F62">
                    <w:rPr>
                      <w:rFonts w:eastAsiaTheme="minorHAnsi" w:cs="Arial"/>
                      <w:i/>
                      <w:iCs/>
                      <w:sz w:val="18"/>
                      <w:szCs w:val="18"/>
                    </w:rPr>
                    <w:t>4. Five year plans in use:</w:t>
                  </w:r>
                  <w:r w:rsidR="00341A5C">
                    <w:rPr>
                      <w:rFonts w:eastAsiaTheme="minorHAnsi" w:cs="Arial"/>
                      <w:i/>
                      <w:iCs/>
                      <w:sz w:val="18"/>
                      <w:szCs w:val="18"/>
                    </w:rPr>
                    <w:t xml:space="preserve">            </w:t>
                  </w:r>
                  <w:r w:rsidRPr="002C1F62">
                    <w:rPr>
                      <w:rFonts w:eastAsiaTheme="minorHAnsi" w:cs="Arial"/>
                      <w:i/>
                      <w:iCs/>
                      <w:sz w:val="18"/>
                      <w:szCs w:val="18"/>
                    </w:rPr>
                    <w:t xml:space="preserve"> </w:t>
                  </w:r>
                </w:p>
                <w:p w14:paraId="3890FF27" w14:textId="3B1CA605" w:rsidR="002C1F62" w:rsidRPr="002C1F62" w:rsidRDefault="002C1F62" w:rsidP="002C1F62">
                  <w:pPr>
                    <w:jc w:val="left"/>
                    <w:rPr>
                      <w:rFonts w:eastAsiaTheme="minorHAnsi" w:cs="Arial"/>
                      <w:i/>
                      <w:iCs/>
                      <w:sz w:val="18"/>
                      <w:szCs w:val="18"/>
                    </w:rPr>
                  </w:pPr>
                  <w:r w:rsidRPr="002C1F62">
                    <w:rPr>
                      <w:rFonts w:eastAsiaTheme="minorHAnsi" w:cs="Arial"/>
                      <w:i/>
                      <w:iCs/>
                      <w:sz w:val="18"/>
                      <w:szCs w:val="18"/>
                    </w:rPr>
                    <w:t>5. Open budget meeting annually:</w:t>
                  </w:r>
                  <w:r w:rsidR="00341A5C">
                    <w:rPr>
                      <w:rFonts w:eastAsiaTheme="minorHAnsi" w:cs="Arial"/>
                      <w:i/>
                      <w:iCs/>
                      <w:sz w:val="18"/>
                      <w:szCs w:val="18"/>
                    </w:rPr>
                    <w:t xml:space="preserve">     </w:t>
                  </w:r>
                  <w:r w:rsidRPr="002C1F62">
                    <w:rPr>
                      <w:rFonts w:eastAsiaTheme="minorHAnsi" w:cs="Arial"/>
                      <w:i/>
                      <w:iCs/>
                      <w:sz w:val="18"/>
                      <w:szCs w:val="18"/>
                    </w:rPr>
                    <w:t xml:space="preserve"> </w:t>
                  </w:r>
                </w:p>
                <w:p w14:paraId="2D9949FE" w14:textId="3BD8B620" w:rsidR="002C1F62" w:rsidRPr="002C1F62" w:rsidRDefault="002C1F62" w:rsidP="002C1F62">
                  <w:pPr>
                    <w:jc w:val="left"/>
                    <w:rPr>
                      <w:rFonts w:eastAsiaTheme="minorHAnsi" w:cs="Arial"/>
                      <w:i/>
                      <w:iCs/>
                      <w:sz w:val="18"/>
                      <w:szCs w:val="18"/>
                    </w:rPr>
                  </w:pPr>
                  <w:r w:rsidRPr="002C1F62">
                    <w:rPr>
                      <w:rFonts w:eastAsiaTheme="minorHAnsi" w:cs="Arial"/>
                      <w:i/>
                      <w:iCs/>
                      <w:sz w:val="18"/>
                      <w:szCs w:val="18"/>
                    </w:rPr>
                    <w:t>6. Citizen Charter in place:</w:t>
                  </w:r>
                  <w:r w:rsidR="00341A5C">
                    <w:rPr>
                      <w:rFonts w:eastAsiaTheme="minorHAnsi" w:cs="Arial"/>
                      <w:i/>
                      <w:iCs/>
                      <w:sz w:val="18"/>
                      <w:szCs w:val="18"/>
                    </w:rPr>
                    <w:t xml:space="preserve">           </w:t>
                  </w:r>
                  <w:r w:rsidRPr="002C1F62">
                    <w:rPr>
                      <w:rFonts w:eastAsiaTheme="minorHAnsi" w:cs="Arial"/>
                      <w:i/>
                      <w:iCs/>
                      <w:sz w:val="18"/>
                      <w:szCs w:val="18"/>
                    </w:rPr>
                    <w:t xml:space="preserve"> </w:t>
                  </w:r>
                </w:p>
              </w:tc>
              <w:tc>
                <w:tcPr>
                  <w:tcW w:w="1134" w:type="dxa"/>
                </w:tcPr>
                <w:p w14:paraId="6CB87268" w14:textId="03CFBB87" w:rsidR="002C1F62" w:rsidRPr="002C1F62" w:rsidRDefault="002C1F62" w:rsidP="002C1F62">
                  <w:pPr>
                    <w:ind w:left="502"/>
                    <w:jc w:val="left"/>
                    <w:rPr>
                      <w:rFonts w:eastAsiaTheme="minorHAnsi" w:cs="Arial"/>
                      <w:i/>
                      <w:iCs/>
                      <w:sz w:val="18"/>
                      <w:szCs w:val="18"/>
                    </w:rPr>
                  </w:pPr>
                  <w:r w:rsidRPr="002C1F62">
                    <w:rPr>
                      <w:rFonts w:eastAsiaTheme="minorHAnsi" w:cs="Arial"/>
                      <w:i/>
                      <w:iCs/>
                      <w:sz w:val="18"/>
                      <w:szCs w:val="18"/>
                    </w:rPr>
                    <w:t>89</w:t>
                  </w:r>
                  <w:r w:rsidR="00EE3064">
                    <w:rPr>
                      <w:rFonts w:eastAsiaTheme="minorHAnsi" w:cs="Arial"/>
                      <w:i/>
                      <w:iCs/>
                      <w:sz w:val="18"/>
                      <w:szCs w:val="18"/>
                    </w:rPr>
                    <w:t xml:space="preserve"> %</w:t>
                  </w:r>
                </w:p>
                <w:p w14:paraId="7B09F783" w14:textId="0B6CCF6F" w:rsidR="002C1F62" w:rsidRPr="002C1F62" w:rsidRDefault="002C1F62" w:rsidP="002C1F62">
                  <w:pPr>
                    <w:ind w:left="502"/>
                    <w:jc w:val="left"/>
                    <w:rPr>
                      <w:rFonts w:eastAsiaTheme="minorHAnsi" w:cs="Arial"/>
                      <w:i/>
                      <w:iCs/>
                      <w:sz w:val="18"/>
                      <w:szCs w:val="18"/>
                    </w:rPr>
                  </w:pPr>
                  <w:r w:rsidRPr="002C1F62">
                    <w:rPr>
                      <w:rFonts w:eastAsiaTheme="minorHAnsi" w:cs="Arial"/>
                      <w:i/>
                      <w:iCs/>
                      <w:sz w:val="18"/>
                      <w:szCs w:val="18"/>
                    </w:rPr>
                    <w:t>74</w:t>
                  </w:r>
                  <w:r w:rsidR="00EE3064">
                    <w:rPr>
                      <w:rFonts w:eastAsiaTheme="minorHAnsi" w:cs="Arial"/>
                      <w:i/>
                      <w:iCs/>
                      <w:sz w:val="18"/>
                      <w:szCs w:val="18"/>
                    </w:rPr>
                    <w:t xml:space="preserve"> %</w:t>
                  </w:r>
                </w:p>
                <w:p w14:paraId="486966D5" w14:textId="44293E7F" w:rsidR="002C1F62" w:rsidRPr="002C1F62" w:rsidRDefault="002C1F62" w:rsidP="002C1F62">
                  <w:pPr>
                    <w:ind w:left="502"/>
                    <w:jc w:val="left"/>
                    <w:rPr>
                      <w:rFonts w:eastAsiaTheme="minorHAnsi" w:cs="Arial"/>
                      <w:i/>
                      <w:iCs/>
                      <w:sz w:val="18"/>
                      <w:szCs w:val="18"/>
                    </w:rPr>
                  </w:pPr>
                  <w:r w:rsidRPr="002C1F62">
                    <w:rPr>
                      <w:rFonts w:eastAsiaTheme="minorHAnsi" w:cs="Arial"/>
                      <w:i/>
                      <w:iCs/>
                      <w:sz w:val="18"/>
                      <w:szCs w:val="18"/>
                    </w:rPr>
                    <w:t>33</w:t>
                  </w:r>
                  <w:r w:rsidR="00EE3064">
                    <w:rPr>
                      <w:rFonts w:eastAsiaTheme="minorHAnsi" w:cs="Arial"/>
                      <w:i/>
                      <w:iCs/>
                      <w:sz w:val="18"/>
                      <w:szCs w:val="18"/>
                    </w:rPr>
                    <w:t xml:space="preserve"> %</w:t>
                  </w:r>
                </w:p>
                <w:p w14:paraId="0E9AD82B" w14:textId="0BF9C377" w:rsidR="002C1F62" w:rsidRPr="002C1F62" w:rsidRDefault="002C1F62" w:rsidP="002C1F62">
                  <w:pPr>
                    <w:ind w:left="502"/>
                    <w:jc w:val="left"/>
                    <w:rPr>
                      <w:rFonts w:eastAsiaTheme="minorHAnsi" w:cs="Arial"/>
                      <w:i/>
                      <w:iCs/>
                      <w:sz w:val="18"/>
                      <w:szCs w:val="18"/>
                    </w:rPr>
                  </w:pPr>
                  <w:r w:rsidRPr="002C1F62">
                    <w:rPr>
                      <w:rFonts w:eastAsiaTheme="minorHAnsi" w:cs="Arial"/>
                      <w:i/>
                      <w:iCs/>
                      <w:sz w:val="18"/>
                      <w:szCs w:val="18"/>
                    </w:rPr>
                    <w:t>71</w:t>
                  </w:r>
                  <w:r w:rsidR="00EE3064">
                    <w:rPr>
                      <w:rFonts w:eastAsiaTheme="minorHAnsi" w:cs="Arial"/>
                      <w:i/>
                      <w:iCs/>
                      <w:sz w:val="18"/>
                      <w:szCs w:val="18"/>
                    </w:rPr>
                    <w:t xml:space="preserve"> %</w:t>
                  </w:r>
                </w:p>
                <w:p w14:paraId="6563947A" w14:textId="6DFC0BF2" w:rsidR="002C1F62" w:rsidRPr="002C1F62" w:rsidRDefault="002C1F62" w:rsidP="002C1F62">
                  <w:pPr>
                    <w:ind w:left="502"/>
                    <w:jc w:val="left"/>
                    <w:rPr>
                      <w:rFonts w:eastAsiaTheme="minorHAnsi" w:cs="Arial"/>
                      <w:i/>
                      <w:iCs/>
                      <w:sz w:val="18"/>
                      <w:szCs w:val="18"/>
                    </w:rPr>
                  </w:pPr>
                  <w:r w:rsidRPr="002C1F62">
                    <w:rPr>
                      <w:rFonts w:eastAsiaTheme="minorHAnsi" w:cs="Arial"/>
                      <w:i/>
                      <w:iCs/>
                      <w:sz w:val="18"/>
                      <w:szCs w:val="18"/>
                    </w:rPr>
                    <w:t>87</w:t>
                  </w:r>
                  <w:r w:rsidR="00EE3064">
                    <w:rPr>
                      <w:rFonts w:eastAsiaTheme="minorHAnsi" w:cs="Arial"/>
                      <w:i/>
                      <w:iCs/>
                      <w:sz w:val="18"/>
                      <w:szCs w:val="18"/>
                    </w:rPr>
                    <w:t xml:space="preserve"> %</w:t>
                  </w:r>
                </w:p>
                <w:p w14:paraId="384408A1" w14:textId="715C3517" w:rsidR="002C1F62" w:rsidRPr="002C1F62" w:rsidRDefault="002C1F62" w:rsidP="002C1F62">
                  <w:pPr>
                    <w:ind w:left="502"/>
                    <w:jc w:val="left"/>
                    <w:rPr>
                      <w:rFonts w:eastAsiaTheme="minorHAnsi" w:cs="Arial"/>
                      <w:i/>
                      <w:iCs/>
                      <w:sz w:val="18"/>
                      <w:szCs w:val="18"/>
                    </w:rPr>
                  </w:pPr>
                  <w:r w:rsidRPr="002C1F62">
                    <w:rPr>
                      <w:rFonts w:eastAsiaTheme="minorHAnsi" w:cs="Arial"/>
                      <w:i/>
                      <w:iCs/>
                      <w:sz w:val="18"/>
                      <w:szCs w:val="18"/>
                    </w:rPr>
                    <w:t>58</w:t>
                  </w:r>
                  <w:r w:rsidR="00EE3064">
                    <w:rPr>
                      <w:rFonts w:eastAsiaTheme="minorHAnsi" w:cs="Arial"/>
                      <w:i/>
                      <w:iCs/>
                      <w:sz w:val="18"/>
                      <w:szCs w:val="18"/>
                    </w:rPr>
                    <w:t xml:space="preserve"> %</w:t>
                  </w:r>
                </w:p>
              </w:tc>
              <w:tc>
                <w:tcPr>
                  <w:tcW w:w="1559" w:type="dxa"/>
                </w:tcPr>
                <w:p w14:paraId="250BC914" w14:textId="3A90AE5E" w:rsidR="002C1F62" w:rsidRPr="002C1F62" w:rsidRDefault="002C1F62" w:rsidP="002C1F62">
                  <w:pPr>
                    <w:ind w:left="502"/>
                    <w:jc w:val="left"/>
                    <w:rPr>
                      <w:rFonts w:eastAsiaTheme="minorHAnsi" w:cs="Arial"/>
                      <w:b/>
                      <w:i/>
                      <w:iCs/>
                      <w:sz w:val="18"/>
                      <w:szCs w:val="18"/>
                    </w:rPr>
                  </w:pPr>
                  <w:r w:rsidRPr="002C1F62">
                    <w:rPr>
                      <w:rFonts w:eastAsiaTheme="minorHAnsi" w:cs="Arial"/>
                      <w:b/>
                      <w:i/>
                      <w:iCs/>
                      <w:sz w:val="18"/>
                      <w:szCs w:val="18"/>
                    </w:rPr>
                    <w:t>93</w:t>
                  </w:r>
                  <w:r w:rsidR="00EE3064">
                    <w:rPr>
                      <w:rFonts w:eastAsiaTheme="minorHAnsi" w:cs="Arial"/>
                      <w:b/>
                      <w:i/>
                      <w:iCs/>
                      <w:sz w:val="18"/>
                      <w:szCs w:val="18"/>
                    </w:rPr>
                    <w:t xml:space="preserve"> %</w:t>
                  </w:r>
                </w:p>
                <w:p w14:paraId="502DCDC5" w14:textId="47EF069D" w:rsidR="002C1F62" w:rsidRPr="002C1F62" w:rsidRDefault="002C1F62" w:rsidP="002C1F62">
                  <w:pPr>
                    <w:ind w:left="502"/>
                    <w:jc w:val="left"/>
                    <w:rPr>
                      <w:rFonts w:eastAsiaTheme="minorHAnsi" w:cs="Arial"/>
                      <w:b/>
                      <w:i/>
                      <w:iCs/>
                      <w:sz w:val="18"/>
                      <w:szCs w:val="18"/>
                    </w:rPr>
                  </w:pPr>
                  <w:r w:rsidRPr="002C1F62">
                    <w:rPr>
                      <w:rFonts w:eastAsiaTheme="minorHAnsi" w:cs="Arial"/>
                      <w:b/>
                      <w:i/>
                      <w:iCs/>
                      <w:sz w:val="18"/>
                      <w:szCs w:val="18"/>
                    </w:rPr>
                    <w:t>100</w:t>
                  </w:r>
                  <w:r w:rsidR="00EE3064">
                    <w:rPr>
                      <w:rFonts w:eastAsiaTheme="minorHAnsi" w:cs="Arial"/>
                      <w:b/>
                      <w:i/>
                      <w:iCs/>
                      <w:sz w:val="18"/>
                      <w:szCs w:val="18"/>
                    </w:rPr>
                    <w:t xml:space="preserve"> %</w:t>
                  </w:r>
                </w:p>
                <w:p w14:paraId="083BDFAD" w14:textId="70024F29" w:rsidR="002C1F62" w:rsidRPr="002C1F62" w:rsidRDefault="002C1F62" w:rsidP="002C1F62">
                  <w:pPr>
                    <w:ind w:left="502"/>
                    <w:jc w:val="left"/>
                    <w:rPr>
                      <w:rFonts w:eastAsiaTheme="minorHAnsi" w:cs="Arial"/>
                      <w:b/>
                      <w:i/>
                      <w:iCs/>
                      <w:sz w:val="18"/>
                      <w:szCs w:val="18"/>
                    </w:rPr>
                  </w:pPr>
                  <w:r w:rsidRPr="002C1F62">
                    <w:rPr>
                      <w:rFonts w:eastAsiaTheme="minorHAnsi" w:cs="Arial"/>
                      <w:b/>
                      <w:i/>
                      <w:iCs/>
                      <w:sz w:val="18"/>
                      <w:szCs w:val="18"/>
                    </w:rPr>
                    <w:t>53</w:t>
                  </w:r>
                  <w:r w:rsidR="00EE3064">
                    <w:rPr>
                      <w:rFonts w:eastAsiaTheme="minorHAnsi" w:cs="Arial"/>
                      <w:b/>
                      <w:i/>
                      <w:iCs/>
                      <w:sz w:val="18"/>
                      <w:szCs w:val="18"/>
                    </w:rPr>
                    <w:t xml:space="preserve"> %</w:t>
                  </w:r>
                </w:p>
                <w:p w14:paraId="7C00B2E8" w14:textId="4CC5066E" w:rsidR="002C1F62" w:rsidRPr="002C1F62" w:rsidRDefault="002C1F62" w:rsidP="002C1F62">
                  <w:pPr>
                    <w:ind w:left="502"/>
                    <w:jc w:val="left"/>
                    <w:rPr>
                      <w:rFonts w:eastAsiaTheme="minorHAnsi" w:cs="Arial"/>
                      <w:b/>
                      <w:i/>
                      <w:iCs/>
                      <w:sz w:val="18"/>
                      <w:szCs w:val="18"/>
                    </w:rPr>
                  </w:pPr>
                  <w:r w:rsidRPr="002C1F62">
                    <w:rPr>
                      <w:rFonts w:eastAsiaTheme="minorHAnsi" w:cs="Arial"/>
                      <w:b/>
                      <w:i/>
                      <w:iCs/>
                      <w:sz w:val="18"/>
                      <w:szCs w:val="18"/>
                    </w:rPr>
                    <w:t>91</w:t>
                  </w:r>
                  <w:r w:rsidR="00EE3064">
                    <w:rPr>
                      <w:rFonts w:eastAsiaTheme="minorHAnsi" w:cs="Arial"/>
                      <w:b/>
                      <w:i/>
                      <w:iCs/>
                      <w:sz w:val="18"/>
                      <w:szCs w:val="18"/>
                    </w:rPr>
                    <w:t xml:space="preserve"> %</w:t>
                  </w:r>
                </w:p>
                <w:p w14:paraId="41DC5DED" w14:textId="510B721D" w:rsidR="002C1F62" w:rsidRPr="002C1F62" w:rsidRDefault="002C1F62" w:rsidP="002C1F62">
                  <w:pPr>
                    <w:ind w:left="502"/>
                    <w:jc w:val="left"/>
                    <w:rPr>
                      <w:rFonts w:eastAsiaTheme="minorHAnsi" w:cs="Arial"/>
                      <w:b/>
                      <w:i/>
                      <w:iCs/>
                      <w:sz w:val="18"/>
                      <w:szCs w:val="18"/>
                    </w:rPr>
                  </w:pPr>
                  <w:r w:rsidRPr="002C1F62">
                    <w:rPr>
                      <w:rFonts w:eastAsiaTheme="minorHAnsi" w:cs="Arial"/>
                      <w:b/>
                      <w:i/>
                      <w:iCs/>
                      <w:sz w:val="18"/>
                      <w:szCs w:val="18"/>
                    </w:rPr>
                    <w:t>87</w:t>
                  </w:r>
                  <w:r w:rsidR="00EE3064">
                    <w:rPr>
                      <w:rFonts w:eastAsiaTheme="minorHAnsi" w:cs="Arial"/>
                      <w:b/>
                      <w:i/>
                      <w:iCs/>
                      <w:sz w:val="18"/>
                      <w:szCs w:val="18"/>
                    </w:rPr>
                    <w:t xml:space="preserve"> %</w:t>
                  </w:r>
                </w:p>
                <w:p w14:paraId="3E0C194D" w14:textId="308F689C" w:rsidR="002C1F62" w:rsidRPr="002C1F62" w:rsidRDefault="002C1F62" w:rsidP="002C1F62">
                  <w:pPr>
                    <w:ind w:left="502"/>
                    <w:jc w:val="left"/>
                    <w:rPr>
                      <w:rFonts w:eastAsiaTheme="minorHAnsi" w:cs="Arial"/>
                      <w:b/>
                      <w:i/>
                      <w:iCs/>
                      <w:sz w:val="18"/>
                      <w:szCs w:val="18"/>
                    </w:rPr>
                  </w:pPr>
                  <w:r w:rsidRPr="002C1F62">
                    <w:rPr>
                      <w:rFonts w:eastAsiaTheme="minorHAnsi" w:cs="Arial"/>
                      <w:b/>
                      <w:i/>
                      <w:iCs/>
                      <w:sz w:val="18"/>
                      <w:szCs w:val="18"/>
                    </w:rPr>
                    <w:t>64</w:t>
                  </w:r>
                  <w:r w:rsidR="00EE3064">
                    <w:rPr>
                      <w:rFonts w:eastAsiaTheme="minorHAnsi" w:cs="Arial"/>
                      <w:b/>
                      <w:i/>
                      <w:iCs/>
                      <w:sz w:val="18"/>
                      <w:szCs w:val="18"/>
                    </w:rPr>
                    <w:t xml:space="preserve"> %</w:t>
                  </w:r>
                </w:p>
              </w:tc>
            </w:tr>
          </w:tbl>
          <w:p w14:paraId="5D1F0736" w14:textId="77777777" w:rsidR="002C1F62" w:rsidRPr="002C1F62" w:rsidRDefault="002C1F62" w:rsidP="002C1F62">
            <w:pPr>
              <w:jc w:val="left"/>
              <w:rPr>
                <w:rFonts w:eastAsiaTheme="minorHAnsi" w:cs="Arial"/>
                <w:i/>
                <w:iCs/>
                <w:sz w:val="18"/>
                <w:szCs w:val="18"/>
              </w:rPr>
            </w:pPr>
            <w:r w:rsidRPr="002C1F62">
              <w:rPr>
                <w:rFonts w:eastAsiaTheme="minorHAnsi" w:cs="Arial"/>
                <w:i/>
                <w:iCs/>
                <w:sz w:val="18"/>
                <w:szCs w:val="18"/>
              </w:rPr>
              <w:t>Source: MIS</w:t>
            </w:r>
          </w:p>
          <w:p w14:paraId="0A647976" w14:textId="77777777" w:rsidR="002C1F62" w:rsidRPr="002C1F62" w:rsidRDefault="002C1F62" w:rsidP="002C1F62">
            <w:pPr>
              <w:jc w:val="left"/>
              <w:rPr>
                <w:rFonts w:eastAsiaTheme="minorHAnsi" w:cs="Arial"/>
                <w:b/>
                <w:bCs/>
                <w:sz w:val="18"/>
                <w:szCs w:val="18"/>
              </w:rPr>
            </w:pPr>
          </w:p>
          <w:p w14:paraId="4B946B59" w14:textId="39BAFDA8" w:rsidR="002C1F62" w:rsidRPr="002C1F62" w:rsidRDefault="002C1F62" w:rsidP="002C1F62">
            <w:pPr>
              <w:jc w:val="left"/>
              <w:rPr>
                <w:rFonts w:eastAsiaTheme="minorHAnsi" w:cs="Arial"/>
                <w:i/>
                <w:iCs/>
                <w:sz w:val="18"/>
                <w:szCs w:val="18"/>
              </w:rPr>
            </w:pPr>
            <w:r w:rsidRPr="002C1F62">
              <w:rPr>
                <w:rFonts w:eastAsiaTheme="minorHAnsi" w:cs="Arial"/>
                <w:b/>
                <w:bCs/>
                <w:sz w:val="18"/>
                <w:szCs w:val="18"/>
              </w:rPr>
              <w:t>Increased citizen involvement:</w:t>
            </w:r>
            <w:r w:rsidRPr="002C1F62">
              <w:rPr>
                <w:rFonts w:eastAsiaTheme="minorHAnsi" w:cs="Arial"/>
                <w:sz w:val="18"/>
                <w:szCs w:val="18"/>
              </w:rPr>
              <w:t xml:space="preserve"> By end of the project,  </w:t>
            </w:r>
            <w:r w:rsidR="00EE3064">
              <w:rPr>
                <w:rFonts w:eastAsiaTheme="minorHAnsi" w:cs="Arial"/>
                <w:sz w:val="18"/>
                <w:szCs w:val="18"/>
              </w:rPr>
              <w:t>%</w:t>
            </w:r>
            <w:r w:rsidRPr="002C1F62">
              <w:rPr>
                <w:rFonts w:eastAsiaTheme="minorHAnsi" w:cs="Arial"/>
                <w:sz w:val="18"/>
                <w:szCs w:val="18"/>
              </w:rPr>
              <w:t xml:space="preserve"> of women/men (which also include Dalits and Indigenous People) who have attended at least one participatory planning meeting. </w:t>
            </w:r>
            <w:r w:rsidRPr="002C1F62">
              <w:rPr>
                <w:rFonts w:eastAsiaTheme="minorHAnsi" w:cs="Arial"/>
                <w:i/>
                <w:iCs/>
                <w:sz w:val="18"/>
                <w:szCs w:val="18"/>
              </w:rPr>
              <w:t xml:space="preserve">Target: 50 </w:t>
            </w:r>
            <w:r w:rsidR="00EE3064">
              <w:rPr>
                <w:rFonts w:eastAsiaTheme="minorHAnsi" w:cs="Arial"/>
                <w:i/>
                <w:iCs/>
                <w:sz w:val="18"/>
                <w:szCs w:val="18"/>
              </w:rPr>
              <w:t>%</w:t>
            </w:r>
            <w:r w:rsidRPr="002C1F62">
              <w:rPr>
                <w:rFonts w:eastAsiaTheme="minorHAnsi" w:cs="Arial"/>
                <w:i/>
                <w:iCs/>
                <w:sz w:val="18"/>
                <w:szCs w:val="18"/>
              </w:rPr>
              <w:t xml:space="preserve"> increase from baseline.</w:t>
            </w:r>
          </w:p>
          <w:p w14:paraId="17E71A1D" w14:textId="77777777" w:rsidR="002C1F62" w:rsidRPr="002C1F62" w:rsidRDefault="002C1F62" w:rsidP="002C1F62">
            <w:pPr>
              <w:jc w:val="left"/>
              <w:rPr>
                <w:rFonts w:eastAsiaTheme="minorHAnsi" w:cs="Arial"/>
                <w:i/>
                <w:iCs/>
                <w:sz w:val="18"/>
                <w:szCs w:val="18"/>
              </w:rPr>
            </w:pPr>
          </w:p>
          <w:tbl>
            <w:tblPr>
              <w:tblStyle w:val="TableGrid"/>
              <w:tblW w:w="0" w:type="auto"/>
              <w:tblLook w:val="04A0" w:firstRow="1" w:lastRow="0" w:firstColumn="1" w:lastColumn="0" w:noHBand="0" w:noVBand="1"/>
            </w:tblPr>
            <w:tblGrid>
              <w:gridCol w:w="4448"/>
              <w:gridCol w:w="959"/>
              <w:gridCol w:w="1392"/>
            </w:tblGrid>
            <w:tr w:rsidR="002C1F62" w:rsidRPr="002C1F62" w14:paraId="7E4D397D" w14:textId="77777777" w:rsidTr="00C818DF">
              <w:tc>
                <w:tcPr>
                  <w:tcW w:w="4448" w:type="dxa"/>
                  <w:shd w:val="clear" w:color="auto" w:fill="D9D9D9" w:themeFill="background1" w:themeFillShade="D9"/>
                </w:tcPr>
                <w:p w14:paraId="17E189C7" w14:textId="77777777" w:rsidR="002C1F62" w:rsidRPr="002C1F62" w:rsidRDefault="002C1F62" w:rsidP="002C1F62">
                  <w:pPr>
                    <w:jc w:val="left"/>
                    <w:rPr>
                      <w:rFonts w:eastAsiaTheme="minorHAnsi" w:cs="Arial"/>
                      <w:i/>
                      <w:iCs/>
                      <w:sz w:val="18"/>
                      <w:szCs w:val="18"/>
                    </w:rPr>
                  </w:pPr>
                </w:p>
              </w:tc>
              <w:tc>
                <w:tcPr>
                  <w:tcW w:w="959" w:type="dxa"/>
                  <w:shd w:val="clear" w:color="auto" w:fill="D9D9D9" w:themeFill="background1" w:themeFillShade="D9"/>
                </w:tcPr>
                <w:p w14:paraId="426F5675" w14:textId="77777777" w:rsidR="002C1F62" w:rsidRPr="002C1F62" w:rsidRDefault="002C1F62" w:rsidP="002C1F62">
                  <w:pPr>
                    <w:jc w:val="center"/>
                    <w:rPr>
                      <w:rFonts w:eastAsiaTheme="minorHAnsi" w:cs="Arial"/>
                      <w:i/>
                      <w:iCs/>
                      <w:sz w:val="18"/>
                      <w:szCs w:val="18"/>
                    </w:rPr>
                  </w:pPr>
                  <w:r w:rsidRPr="002C1F62">
                    <w:rPr>
                      <w:rFonts w:eastAsiaTheme="minorHAnsi" w:cs="Arial"/>
                      <w:i/>
                      <w:iCs/>
                      <w:sz w:val="18"/>
                      <w:szCs w:val="18"/>
                    </w:rPr>
                    <w:t>Baseline</w:t>
                  </w:r>
                </w:p>
              </w:tc>
              <w:tc>
                <w:tcPr>
                  <w:tcW w:w="1392" w:type="dxa"/>
                  <w:shd w:val="clear" w:color="auto" w:fill="D9D9D9" w:themeFill="background1" w:themeFillShade="D9"/>
                </w:tcPr>
                <w:p w14:paraId="4454A510" w14:textId="77777777" w:rsidR="002C1F62" w:rsidRPr="002C1F62" w:rsidRDefault="002C1F62" w:rsidP="002C1F62">
                  <w:pPr>
                    <w:jc w:val="center"/>
                    <w:rPr>
                      <w:rFonts w:eastAsiaTheme="minorHAnsi" w:cs="Arial"/>
                      <w:b/>
                      <w:i/>
                      <w:iCs/>
                      <w:sz w:val="18"/>
                      <w:szCs w:val="18"/>
                    </w:rPr>
                  </w:pPr>
                  <w:r w:rsidRPr="002C1F62">
                    <w:rPr>
                      <w:rFonts w:eastAsiaTheme="minorHAnsi" w:cs="Arial"/>
                      <w:b/>
                      <w:i/>
                      <w:iCs/>
                      <w:sz w:val="18"/>
                      <w:szCs w:val="18"/>
                    </w:rPr>
                    <w:t>Status 2014</w:t>
                  </w:r>
                </w:p>
              </w:tc>
            </w:tr>
            <w:tr w:rsidR="002C1F62" w:rsidRPr="002C1F62" w14:paraId="6A725D73" w14:textId="77777777" w:rsidTr="00C818DF">
              <w:tc>
                <w:tcPr>
                  <w:tcW w:w="4448" w:type="dxa"/>
                </w:tcPr>
                <w:p w14:paraId="73A37914" w14:textId="4BB935B3" w:rsidR="002C1F62" w:rsidRPr="002C1F62" w:rsidRDefault="002C1F62" w:rsidP="002C1F62">
                  <w:pPr>
                    <w:jc w:val="left"/>
                    <w:rPr>
                      <w:rFonts w:eastAsiaTheme="minorHAnsi" w:cs="Arial"/>
                      <w:i/>
                      <w:iCs/>
                      <w:sz w:val="18"/>
                      <w:szCs w:val="18"/>
                    </w:rPr>
                  </w:pPr>
                  <w:r w:rsidRPr="002C1F62">
                    <w:rPr>
                      <w:rFonts w:eastAsiaTheme="minorHAnsi" w:cs="Arial"/>
                      <w:i/>
                      <w:iCs/>
                      <w:sz w:val="18"/>
                      <w:szCs w:val="18"/>
                    </w:rPr>
                    <w:t>Poor HH in Ward Shava (UPGP):</w:t>
                  </w:r>
                  <w:r w:rsidR="00341A5C">
                    <w:rPr>
                      <w:rFonts w:eastAsiaTheme="minorHAnsi" w:cs="Arial"/>
                      <w:i/>
                      <w:iCs/>
                      <w:sz w:val="18"/>
                      <w:szCs w:val="18"/>
                    </w:rPr>
                    <w:t xml:space="preserve">    </w:t>
                  </w:r>
                </w:p>
              </w:tc>
              <w:tc>
                <w:tcPr>
                  <w:tcW w:w="959" w:type="dxa"/>
                </w:tcPr>
                <w:p w14:paraId="6168DA17" w14:textId="1B4DFBBB" w:rsidR="002C1F62" w:rsidRPr="002C1F62" w:rsidRDefault="002C1F62" w:rsidP="002C1F62">
                  <w:pPr>
                    <w:jc w:val="center"/>
                    <w:rPr>
                      <w:rFonts w:eastAsiaTheme="minorHAnsi" w:cs="Arial"/>
                      <w:i/>
                      <w:iCs/>
                      <w:sz w:val="18"/>
                      <w:szCs w:val="18"/>
                    </w:rPr>
                  </w:pPr>
                  <w:r w:rsidRPr="002C1F62">
                    <w:rPr>
                      <w:rFonts w:eastAsiaTheme="minorHAnsi" w:cs="Arial"/>
                      <w:i/>
                      <w:iCs/>
                      <w:sz w:val="18"/>
                      <w:szCs w:val="18"/>
                    </w:rPr>
                    <w:t>4</w:t>
                  </w:r>
                  <w:r w:rsidR="00EE3064">
                    <w:rPr>
                      <w:rFonts w:eastAsiaTheme="minorHAnsi" w:cs="Arial"/>
                      <w:i/>
                      <w:iCs/>
                      <w:sz w:val="18"/>
                      <w:szCs w:val="18"/>
                    </w:rPr>
                    <w:t xml:space="preserve"> %</w:t>
                  </w:r>
                </w:p>
              </w:tc>
              <w:tc>
                <w:tcPr>
                  <w:tcW w:w="1392" w:type="dxa"/>
                </w:tcPr>
                <w:p w14:paraId="0E839EDE" w14:textId="78DB937E" w:rsidR="002C1F62" w:rsidRPr="002C1F62" w:rsidRDefault="002C1F62" w:rsidP="002C1F62">
                  <w:pPr>
                    <w:jc w:val="center"/>
                    <w:rPr>
                      <w:rFonts w:eastAsiaTheme="minorHAnsi" w:cs="Arial"/>
                      <w:i/>
                      <w:iCs/>
                      <w:sz w:val="18"/>
                      <w:szCs w:val="18"/>
                    </w:rPr>
                  </w:pPr>
                  <w:r w:rsidRPr="002C1F62">
                    <w:rPr>
                      <w:rFonts w:eastAsiaTheme="minorHAnsi" w:cs="Arial"/>
                      <w:i/>
                      <w:iCs/>
                      <w:sz w:val="18"/>
                      <w:szCs w:val="18"/>
                    </w:rPr>
                    <w:t>13.9</w:t>
                  </w:r>
                  <w:r w:rsidR="00EE3064">
                    <w:rPr>
                      <w:rFonts w:eastAsiaTheme="minorHAnsi" w:cs="Arial"/>
                      <w:i/>
                      <w:iCs/>
                      <w:sz w:val="18"/>
                      <w:szCs w:val="18"/>
                    </w:rPr>
                    <w:t xml:space="preserve"> %</w:t>
                  </w:r>
                </w:p>
              </w:tc>
            </w:tr>
            <w:tr w:rsidR="002C1F62" w:rsidRPr="002C1F62" w14:paraId="23EA7481" w14:textId="77777777" w:rsidTr="00C818DF">
              <w:tc>
                <w:tcPr>
                  <w:tcW w:w="4448" w:type="dxa"/>
                </w:tcPr>
                <w:p w14:paraId="4077E476" w14:textId="46AA598A" w:rsidR="002C1F62" w:rsidRPr="002C1F62" w:rsidRDefault="002C1F62" w:rsidP="002C1F62">
                  <w:pPr>
                    <w:jc w:val="left"/>
                    <w:rPr>
                      <w:rFonts w:eastAsiaTheme="minorHAnsi" w:cs="Arial"/>
                      <w:i/>
                      <w:iCs/>
                      <w:sz w:val="18"/>
                      <w:szCs w:val="18"/>
                    </w:rPr>
                  </w:pPr>
                  <w:r w:rsidRPr="002C1F62">
                    <w:rPr>
                      <w:rFonts w:eastAsiaTheme="minorHAnsi" w:cs="Arial"/>
                      <w:i/>
                      <w:iCs/>
                      <w:sz w:val="18"/>
                      <w:szCs w:val="18"/>
                    </w:rPr>
                    <w:t>Poor HH in in Ward Shava (other):</w:t>
                  </w:r>
                  <w:r w:rsidR="00341A5C">
                    <w:rPr>
                      <w:rFonts w:eastAsiaTheme="minorHAnsi" w:cs="Arial"/>
                      <w:i/>
                      <w:iCs/>
                      <w:sz w:val="18"/>
                      <w:szCs w:val="18"/>
                    </w:rPr>
                    <w:t xml:space="preserve">   </w:t>
                  </w:r>
                </w:p>
              </w:tc>
              <w:tc>
                <w:tcPr>
                  <w:tcW w:w="959" w:type="dxa"/>
                </w:tcPr>
                <w:p w14:paraId="52845AFB" w14:textId="1039ED89" w:rsidR="002C1F62" w:rsidRPr="002C1F62" w:rsidRDefault="002C1F62" w:rsidP="002C1F62">
                  <w:pPr>
                    <w:jc w:val="center"/>
                    <w:rPr>
                      <w:rFonts w:eastAsiaTheme="minorHAnsi" w:cs="Arial"/>
                      <w:i/>
                      <w:iCs/>
                      <w:sz w:val="18"/>
                      <w:szCs w:val="18"/>
                    </w:rPr>
                  </w:pPr>
                  <w:r w:rsidRPr="002C1F62">
                    <w:rPr>
                      <w:rFonts w:eastAsiaTheme="minorHAnsi" w:cs="Arial"/>
                      <w:i/>
                      <w:iCs/>
                      <w:sz w:val="18"/>
                      <w:szCs w:val="18"/>
                    </w:rPr>
                    <w:t>3</w:t>
                  </w:r>
                  <w:r w:rsidR="00EE3064">
                    <w:rPr>
                      <w:rFonts w:eastAsiaTheme="minorHAnsi" w:cs="Arial"/>
                      <w:i/>
                      <w:iCs/>
                      <w:sz w:val="18"/>
                      <w:szCs w:val="18"/>
                    </w:rPr>
                    <w:t xml:space="preserve"> %</w:t>
                  </w:r>
                </w:p>
              </w:tc>
              <w:tc>
                <w:tcPr>
                  <w:tcW w:w="1392" w:type="dxa"/>
                </w:tcPr>
                <w:p w14:paraId="3AA34067" w14:textId="020D5147" w:rsidR="002C1F62" w:rsidRPr="002C1F62" w:rsidRDefault="002C1F62" w:rsidP="002C1F62">
                  <w:pPr>
                    <w:jc w:val="center"/>
                    <w:rPr>
                      <w:rFonts w:eastAsiaTheme="minorHAnsi" w:cs="Arial"/>
                      <w:i/>
                      <w:iCs/>
                      <w:sz w:val="18"/>
                      <w:szCs w:val="18"/>
                    </w:rPr>
                  </w:pPr>
                  <w:r w:rsidRPr="002C1F62">
                    <w:rPr>
                      <w:rFonts w:eastAsiaTheme="minorHAnsi" w:cs="Arial"/>
                      <w:i/>
                      <w:iCs/>
                      <w:sz w:val="18"/>
                      <w:szCs w:val="18"/>
                    </w:rPr>
                    <w:t>10.7</w:t>
                  </w:r>
                  <w:r w:rsidR="00EE3064">
                    <w:rPr>
                      <w:rFonts w:eastAsiaTheme="minorHAnsi" w:cs="Arial"/>
                      <w:i/>
                      <w:iCs/>
                      <w:sz w:val="18"/>
                      <w:szCs w:val="18"/>
                    </w:rPr>
                    <w:t xml:space="preserve"> %</w:t>
                  </w:r>
                </w:p>
              </w:tc>
            </w:tr>
          </w:tbl>
          <w:p w14:paraId="74843E78" w14:textId="77777777" w:rsidR="002C1F62" w:rsidRPr="002C1F62" w:rsidRDefault="002C1F62" w:rsidP="002C1F62">
            <w:pPr>
              <w:jc w:val="left"/>
              <w:rPr>
                <w:rFonts w:eastAsiaTheme="minorHAnsi" w:cs="Arial"/>
                <w:i/>
                <w:iCs/>
                <w:sz w:val="18"/>
                <w:szCs w:val="18"/>
              </w:rPr>
            </w:pPr>
            <w:r w:rsidRPr="002C1F62">
              <w:rPr>
                <w:rFonts w:eastAsiaTheme="minorHAnsi" w:cs="Arial"/>
                <w:i/>
                <w:iCs/>
                <w:sz w:val="18"/>
                <w:szCs w:val="18"/>
              </w:rPr>
              <w:t>Source: Citizens perception Survey, Sept 2014</w:t>
            </w:r>
          </w:p>
          <w:p w14:paraId="105D77FC" w14:textId="77777777" w:rsidR="002C1F62" w:rsidRPr="002C1F62" w:rsidRDefault="002C1F62" w:rsidP="002C1F62">
            <w:pPr>
              <w:jc w:val="left"/>
              <w:rPr>
                <w:rFonts w:eastAsiaTheme="minorHAnsi" w:cs="Arial"/>
                <w:i/>
                <w:iCs/>
                <w:sz w:val="18"/>
                <w:szCs w:val="18"/>
              </w:rPr>
            </w:pPr>
          </w:p>
          <w:p w14:paraId="6CD0B1B8" w14:textId="3F4AE5B3" w:rsidR="002C1F62" w:rsidRPr="002C1F62" w:rsidRDefault="002C1F62" w:rsidP="002C1F62">
            <w:pPr>
              <w:jc w:val="left"/>
              <w:rPr>
                <w:rFonts w:eastAsiaTheme="minorHAnsi" w:cs="Arial"/>
                <w:i/>
                <w:iCs/>
                <w:sz w:val="18"/>
                <w:szCs w:val="18"/>
              </w:rPr>
            </w:pPr>
            <w:r w:rsidRPr="002C1F62">
              <w:rPr>
                <w:rFonts w:eastAsiaTheme="minorHAnsi" w:cs="Arial"/>
                <w:b/>
                <w:bCs/>
                <w:sz w:val="18"/>
                <w:szCs w:val="18"/>
              </w:rPr>
              <w:t>Pro-poor infra and services:</w:t>
            </w:r>
            <w:r w:rsidRPr="002C1F62">
              <w:rPr>
                <w:rFonts w:eastAsiaTheme="minorHAnsi" w:cs="Arial"/>
                <w:sz w:val="18"/>
                <w:szCs w:val="18"/>
              </w:rPr>
              <w:t xml:space="preserve">  </w:t>
            </w:r>
            <w:r w:rsidR="00EE3064">
              <w:rPr>
                <w:rFonts w:eastAsiaTheme="minorHAnsi" w:cs="Arial"/>
                <w:sz w:val="18"/>
                <w:szCs w:val="18"/>
              </w:rPr>
              <w:t>%</w:t>
            </w:r>
            <w:r w:rsidRPr="002C1F62">
              <w:rPr>
                <w:rFonts w:eastAsiaTheme="minorHAnsi" w:cs="Arial"/>
                <w:sz w:val="18"/>
                <w:szCs w:val="18"/>
              </w:rPr>
              <w:t xml:space="preserve"> of citizens who have responded that they are very satisfied with service delivery by their UP. </w:t>
            </w:r>
            <w:r w:rsidRPr="002C1F62">
              <w:rPr>
                <w:rFonts w:eastAsiaTheme="minorHAnsi" w:cs="Arial"/>
                <w:i/>
                <w:iCs/>
                <w:sz w:val="18"/>
                <w:szCs w:val="18"/>
              </w:rPr>
              <w:t>Target: To be determined.</w:t>
            </w:r>
          </w:p>
          <w:p w14:paraId="1D3EE25F" w14:textId="77777777" w:rsidR="002C1F62" w:rsidRPr="002C1F62" w:rsidRDefault="002C1F62" w:rsidP="002C1F62">
            <w:pPr>
              <w:jc w:val="left"/>
              <w:rPr>
                <w:rFonts w:eastAsiaTheme="minorHAnsi" w:cs="Arial"/>
                <w:i/>
                <w:iCs/>
                <w:sz w:val="18"/>
                <w:szCs w:val="18"/>
              </w:rPr>
            </w:pPr>
          </w:p>
          <w:tbl>
            <w:tblPr>
              <w:tblStyle w:val="TableGrid"/>
              <w:tblW w:w="0" w:type="auto"/>
              <w:tblLook w:val="04A0" w:firstRow="1" w:lastRow="0" w:firstColumn="1" w:lastColumn="0" w:noHBand="0" w:noVBand="1"/>
            </w:tblPr>
            <w:tblGrid>
              <w:gridCol w:w="4448"/>
              <w:gridCol w:w="959"/>
              <w:gridCol w:w="1392"/>
            </w:tblGrid>
            <w:tr w:rsidR="002C1F62" w:rsidRPr="002C1F62" w14:paraId="41C82102" w14:textId="77777777" w:rsidTr="00C818DF">
              <w:tc>
                <w:tcPr>
                  <w:tcW w:w="4448" w:type="dxa"/>
                  <w:shd w:val="clear" w:color="auto" w:fill="D9D9D9" w:themeFill="background1" w:themeFillShade="D9"/>
                </w:tcPr>
                <w:p w14:paraId="107F1A06" w14:textId="77777777" w:rsidR="002C1F62" w:rsidRPr="002C1F62" w:rsidRDefault="002C1F62" w:rsidP="002C1F62">
                  <w:pPr>
                    <w:jc w:val="left"/>
                    <w:rPr>
                      <w:rFonts w:eastAsiaTheme="minorHAnsi" w:cs="Arial"/>
                      <w:i/>
                      <w:iCs/>
                      <w:sz w:val="18"/>
                      <w:szCs w:val="18"/>
                    </w:rPr>
                  </w:pPr>
                </w:p>
              </w:tc>
              <w:tc>
                <w:tcPr>
                  <w:tcW w:w="959" w:type="dxa"/>
                  <w:shd w:val="clear" w:color="auto" w:fill="D9D9D9" w:themeFill="background1" w:themeFillShade="D9"/>
                </w:tcPr>
                <w:p w14:paraId="771624E7" w14:textId="77777777" w:rsidR="002C1F62" w:rsidRPr="002C1F62" w:rsidRDefault="002C1F62" w:rsidP="002C1F62">
                  <w:pPr>
                    <w:jc w:val="center"/>
                    <w:rPr>
                      <w:rFonts w:eastAsiaTheme="minorHAnsi" w:cs="Arial"/>
                      <w:i/>
                      <w:iCs/>
                      <w:sz w:val="18"/>
                      <w:szCs w:val="18"/>
                    </w:rPr>
                  </w:pPr>
                  <w:r w:rsidRPr="002C1F62">
                    <w:rPr>
                      <w:rFonts w:eastAsiaTheme="minorHAnsi" w:cs="Arial"/>
                      <w:i/>
                      <w:iCs/>
                      <w:sz w:val="18"/>
                      <w:szCs w:val="18"/>
                    </w:rPr>
                    <w:t>Baseline</w:t>
                  </w:r>
                </w:p>
              </w:tc>
              <w:tc>
                <w:tcPr>
                  <w:tcW w:w="1392" w:type="dxa"/>
                  <w:shd w:val="clear" w:color="auto" w:fill="D9D9D9" w:themeFill="background1" w:themeFillShade="D9"/>
                </w:tcPr>
                <w:p w14:paraId="2792B21F" w14:textId="77777777" w:rsidR="002C1F62" w:rsidRPr="002C1F62" w:rsidRDefault="002C1F62" w:rsidP="002C1F62">
                  <w:pPr>
                    <w:jc w:val="center"/>
                    <w:rPr>
                      <w:rFonts w:eastAsiaTheme="minorHAnsi" w:cs="Arial"/>
                      <w:b/>
                      <w:i/>
                      <w:iCs/>
                      <w:sz w:val="18"/>
                      <w:szCs w:val="18"/>
                    </w:rPr>
                  </w:pPr>
                  <w:r w:rsidRPr="002C1F62">
                    <w:rPr>
                      <w:rFonts w:eastAsiaTheme="minorHAnsi" w:cs="Arial"/>
                      <w:b/>
                      <w:i/>
                      <w:iCs/>
                      <w:sz w:val="18"/>
                      <w:szCs w:val="18"/>
                    </w:rPr>
                    <w:t>Status 2014</w:t>
                  </w:r>
                </w:p>
              </w:tc>
            </w:tr>
            <w:tr w:rsidR="002C1F62" w:rsidRPr="002C1F62" w14:paraId="31AC7713" w14:textId="77777777" w:rsidTr="00C818DF">
              <w:tc>
                <w:tcPr>
                  <w:tcW w:w="4448" w:type="dxa"/>
                </w:tcPr>
                <w:p w14:paraId="35A72A16" w14:textId="3729E1E9" w:rsidR="002C1F62" w:rsidRPr="002C1F62" w:rsidRDefault="002C1F62" w:rsidP="002C1F62">
                  <w:pPr>
                    <w:jc w:val="left"/>
                    <w:rPr>
                      <w:rFonts w:eastAsiaTheme="minorHAnsi" w:cs="Arial"/>
                      <w:i/>
                      <w:iCs/>
                      <w:sz w:val="18"/>
                      <w:szCs w:val="18"/>
                    </w:rPr>
                  </w:pPr>
                  <w:r w:rsidRPr="002C1F62">
                    <w:rPr>
                      <w:rFonts w:eastAsiaTheme="minorHAnsi" w:cs="Arial"/>
                      <w:i/>
                      <w:iCs/>
                      <w:sz w:val="18"/>
                      <w:szCs w:val="18"/>
                    </w:rPr>
                    <w:t>Satisfaction-poor/marginal UPGP:</w:t>
                  </w:r>
                  <w:r w:rsidR="00341A5C">
                    <w:rPr>
                      <w:rFonts w:eastAsiaTheme="minorHAnsi" w:cs="Arial"/>
                      <w:i/>
                      <w:iCs/>
                      <w:sz w:val="18"/>
                      <w:szCs w:val="18"/>
                    </w:rPr>
                    <w:t xml:space="preserve">   </w:t>
                  </w:r>
                  <w:r w:rsidRPr="002C1F62">
                    <w:rPr>
                      <w:rFonts w:eastAsiaTheme="minorHAnsi" w:cs="Arial"/>
                      <w:i/>
                      <w:iCs/>
                      <w:sz w:val="18"/>
                      <w:szCs w:val="18"/>
                    </w:rPr>
                    <w:t xml:space="preserve"> </w:t>
                  </w:r>
                </w:p>
              </w:tc>
              <w:tc>
                <w:tcPr>
                  <w:tcW w:w="959" w:type="dxa"/>
                </w:tcPr>
                <w:p w14:paraId="69065818" w14:textId="5CCC6828" w:rsidR="002C1F62" w:rsidRPr="002C1F62" w:rsidRDefault="002C1F62" w:rsidP="002C1F62">
                  <w:pPr>
                    <w:jc w:val="center"/>
                    <w:rPr>
                      <w:rFonts w:eastAsiaTheme="minorHAnsi" w:cs="Arial"/>
                      <w:sz w:val="18"/>
                      <w:szCs w:val="18"/>
                    </w:rPr>
                  </w:pPr>
                  <w:r w:rsidRPr="002C1F62">
                    <w:rPr>
                      <w:rFonts w:eastAsiaTheme="minorHAnsi" w:cs="Arial"/>
                      <w:sz w:val="18"/>
                      <w:szCs w:val="18"/>
                    </w:rPr>
                    <w:t>37</w:t>
                  </w:r>
                  <w:r w:rsidR="00EE3064">
                    <w:rPr>
                      <w:rFonts w:eastAsiaTheme="minorHAnsi" w:cs="Arial"/>
                      <w:sz w:val="18"/>
                      <w:szCs w:val="18"/>
                    </w:rPr>
                    <w:t xml:space="preserve"> %</w:t>
                  </w:r>
                </w:p>
              </w:tc>
              <w:tc>
                <w:tcPr>
                  <w:tcW w:w="1392" w:type="dxa"/>
                </w:tcPr>
                <w:p w14:paraId="336E8336" w14:textId="19C6BE7D" w:rsidR="002C1F62" w:rsidRPr="002C1F62" w:rsidRDefault="002C1F62" w:rsidP="002C1F62">
                  <w:pPr>
                    <w:jc w:val="center"/>
                    <w:rPr>
                      <w:rFonts w:eastAsiaTheme="minorHAnsi" w:cs="Arial"/>
                      <w:i/>
                      <w:iCs/>
                      <w:sz w:val="18"/>
                      <w:szCs w:val="18"/>
                    </w:rPr>
                  </w:pPr>
                  <w:r w:rsidRPr="002C1F62">
                    <w:rPr>
                      <w:rFonts w:eastAsiaTheme="minorHAnsi" w:cs="Arial"/>
                      <w:i/>
                      <w:iCs/>
                      <w:sz w:val="18"/>
                      <w:szCs w:val="18"/>
                    </w:rPr>
                    <w:t>65.5</w:t>
                  </w:r>
                  <w:r w:rsidR="00EE3064">
                    <w:rPr>
                      <w:rFonts w:eastAsiaTheme="minorHAnsi" w:cs="Arial"/>
                      <w:i/>
                      <w:iCs/>
                      <w:sz w:val="18"/>
                      <w:szCs w:val="18"/>
                    </w:rPr>
                    <w:t xml:space="preserve"> %</w:t>
                  </w:r>
                </w:p>
              </w:tc>
            </w:tr>
            <w:tr w:rsidR="002C1F62" w:rsidRPr="002C1F62" w14:paraId="58739B9C" w14:textId="77777777" w:rsidTr="00C818DF">
              <w:tc>
                <w:tcPr>
                  <w:tcW w:w="4448" w:type="dxa"/>
                </w:tcPr>
                <w:p w14:paraId="4060E02E" w14:textId="24AC6627" w:rsidR="002C1F62" w:rsidRPr="002C1F62" w:rsidRDefault="002C1F62" w:rsidP="002C1F62">
                  <w:pPr>
                    <w:jc w:val="left"/>
                    <w:rPr>
                      <w:rFonts w:eastAsiaTheme="minorHAnsi" w:cs="Arial"/>
                      <w:i/>
                      <w:iCs/>
                      <w:sz w:val="18"/>
                      <w:szCs w:val="18"/>
                    </w:rPr>
                  </w:pPr>
                  <w:r w:rsidRPr="002C1F62">
                    <w:rPr>
                      <w:rFonts w:eastAsiaTheme="minorHAnsi" w:cs="Arial"/>
                      <w:i/>
                      <w:iCs/>
                      <w:sz w:val="18"/>
                      <w:szCs w:val="18"/>
                    </w:rPr>
                    <w:t>Satisfaction</w:t>
                  </w:r>
                  <w:r w:rsidR="00341A5C">
                    <w:rPr>
                      <w:rFonts w:eastAsiaTheme="minorHAnsi" w:cs="Arial"/>
                      <w:i/>
                      <w:iCs/>
                      <w:sz w:val="18"/>
                      <w:szCs w:val="18"/>
                    </w:rPr>
                    <w:t xml:space="preserve"> </w:t>
                  </w:r>
                  <w:r w:rsidRPr="002C1F62">
                    <w:rPr>
                      <w:rFonts w:eastAsiaTheme="minorHAnsi" w:cs="Arial"/>
                      <w:i/>
                      <w:iCs/>
                      <w:sz w:val="18"/>
                      <w:szCs w:val="18"/>
                    </w:rPr>
                    <w:t>other areas:</w:t>
                  </w:r>
                  <w:r w:rsidR="00341A5C">
                    <w:rPr>
                      <w:rFonts w:eastAsiaTheme="minorHAnsi" w:cs="Arial"/>
                      <w:i/>
                      <w:iCs/>
                      <w:sz w:val="18"/>
                      <w:szCs w:val="18"/>
                    </w:rPr>
                    <w:t xml:space="preserve">           </w:t>
                  </w:r>
                  <w:r w:rsidRPr="002C1F62">
                    <w:rPr>
                      <w:rFonts w:eastAsiaTheme="minorHAnsi" w:cs="Arial"/>
                      <w:i/>
                      <w:iCs/>
                      <w:sz w:val="18"/>
                      <w:szCs w:val="18"/>
                    </w:rPr>
                    <w:t xml:space="preserve"> </w:t>
                  </w:r>
                </w:p>
              </w:tc>
              <w:tc>
                <w:tcPr>
                  <w:tcW w:w="959" w:type="dxa"/>
                </w:tcPr>
                <w:p w14:paraId="5F851B1A" w14:textId="04D7B2C0" w:rsidR="002C1F62" w:rsidRPr="002C1F62" w:rsidRDefault="002C1F62" w:rsidP="002C1F62">
                  <w:pPr>
                    <w:jc w:val="center"/>
                    <w:rPr>
                      <w:rFonts w:eastAsiaTheme="minorHAnsi" w:cs="Arial"/>
                      <w:i/>
                      <w:iCs/>
                      <w:sz w:val="18"/>
                      <w:szCs w:val="18"/>
                    </w:rPr>
                  </w:pPr>
                  <w:r w:rsidRPr="002C1F62">
                    <w:rPr>
                      <w:rFonts w:eastAsiaTheme="minorHAnsi" w:cs="Arial"/>
                      <w:sz w:val="18"/>
                      <w:szCs w:val="18"/>
                    </w:rPr>
                    <w:t>26</w:t>
                  </w:r>
                  <w:r w:rsidR="00EE3064">
                    <w:rPr>
                      <w:rFonts w:eastAsiaTheme="minorHAnsi" w:cs="Arial"/>
                      <w:sz w:val="18"/>
                      <w:szCs w:val="18"/>
                    </w:rPr>
                    <w:t xml:space="preserve"> %</w:t>
                  </w:r>
                </w:p>
              </w:tc>
              <w:tc>
                <w:tcPr>
                  <w:tcW w:w="1392" w:type="dxa"/>
                </w:tcPr>
                <w:p w14:paraId="106D9ED9" w14:textId="0E4817C1" w:rsidR="002C1F62" w:rsidRPr="002C1F62" w:rsidRDefault="002C1F62" w:rsidP="002C1F62">
                  <w:pPr>
                    <w:jc w:val="center"/>
                    <w:rPr>
                      <w:rFonts w:eastAsiaTheme="minorHAnsi" w:cs="Arial"/>
                      <w:i/>
                      <w:iCs/>
                      <w:sz w:val="18"/>
                      <w:szCs w:val="18"/>
                    </w:rPr>
                  </w:pPr>
                  <w:r w:rsidRPr="002C1F62">
                    <w:rPr>
                      <w:rFonts w:eastAsiaTheme="minorHAnsi" w:cs="Arial"/>
                      <w:i/>
                      <w:iCs/>
                      <w:sz w:val="18"/>
                      <w:szCs w:val="18"/>
                    </w:rPr>
                    <w:t>43.4</w:t>
                  </w:r>
                  <w:r w:rsidR="00EE3064">
                    <w:rPr>
                      <w:rFonts w:eastAsiaTheme="minorHAnsi" w:cs="Arial"/>
                      <w:i/>
                      <w:iCs/>
                      <w:sz w:val="18"/>
                      <w:szCs w:val="18"/>
                    </w:rPr>
                    <w:t xml:space="preserve"> %</w:t>
                  </w:r>
                </w:p>
              </w:tc>
            </w:tr>
          </w:tbl>
          <w:p w14:paraId="66259306" w14:textId="77777777" w:rsidR="002C1F62" w:rsidRPr="002C1F62" w:rsidRDefault="002C1F62" w:rsidP="002C1F62">
            <w:pPr>
              <w:jc w:val="left"/>
              <w:rPr>
                <w:rFonts w:eastAsiaTheme="minorHAnsi" w:cs="Arial"/>
                <w:i/>
                <w:iCs/>
                <w:sz w:val="18"/>
                <w:szCs w:val="18"/>
              </w:rPr>
            </w:pPr>
            <w:r w:rsidRPr="002C1F62">
              <w:rPr>
                <w:rFonts w:eastAsiaTheme="minorHAnsi" w:cs="Arial"/>
                <w:i/>
                <w:iCs/>
                <w:sz w:val="18"/>
                <w:szCs w:val="18"/>
              </w:rPr>
              <w:t>Source: Citizens perception Survey, Sept 2014</w:t>
            </w:r>
          </w:p>
          <w:p w14:paraId="4A8647D6" w14:textId="77777777" w:rsidR="002C1F62" w:rsidRPr="002C1F62" w:rsidRDefault="002C1F62" w:rsidP="002C1F62">
            <w:pPr>
              <w:jc w:val="left"/>
              <w:rPr>
                <w:rFonts w:eastAsiaTheme="minorHAnsi" w:cs="Arial"/>
                <w:sz w:val="18"/>
                <w:szCs w:val="18"/>
              </w:rPr>
            </w:pPr>
          </w:p>
          <w:p w14:paraId="1C7EC3D9" w14:textId="77777777" w:rsidR="002C1F62" w:rsidRPr="002C1F62" w:rsidRDefault="002C1F62" w:rsidP="002C1F62">
            <w:pPr>
              <w:jc w:val="left"/>
              <w:rPr>
                <w:rFonts w:eastAsiaTheme="minorHAnsi" w:cs="Arial"/>
                <w:sz w:val="18"/>
                <w:szCs w:val="18"/>
                <w:lang w:val="en-GB"/>
              </w:rPr>
            </w:pPr>
          </w:p>
          <w:p w14:paraId="462C0CE9" w14:textId="77777777" w:rsidR="002C1F62" w:rsidRDefault="002C1F62" w:rsidP="002C1F62">
            <w:pPr>
              <w:jc w:val="left"/>
              <w:rPr>
                <w:rFonts w:eastAsiaTheme="minorHAnsi" w:cs="Arial"/>
                <w:sz w:val="18"/>
                <w:szCs w:val="18"/>
                <w:lang w:val="en-GB"/>
              </w:rPr>
            </w:pPr>
          </w:p>
          <w:p w14:paraId="22F81F83" w14:textId="77777777" w:rsidR="002C1F62" w:rsidRPr="002C1F62" w:rsidRDefault="002C1F62" w:rsidP="002C1F62">
            <w:pPr>
              <w:jc w:val="left"/>
              <w:rPr>
                <w:rFonts w:eastAsiaTheme="minorHAnsi" w:cs="Arial"/>
                <w:sz w:val="18"/>
                <w:szCs w:val="18"/>
                <w:lang w:val="en-GB"/>
              </w:rPr>
            </w:pPr>
          </w:p>
        </w:tc>
      </w:tr>
      <w:tr w:rsidR="002C1F62" w:rsidRPr="002C1F62" w14:paraId="14855395" w14:textId="77777777" w:rsidTr="00C818DF">
        <w:tc>
          <w:tcPr>
            <w:tcW w:w="3369" w:type="dxa"/>
            <w:shd w:val="clear" w:color="auto" w:fill="D9D9D9" w:themeFill="background1" w:themeFillShade="D9"/>
          </w:tcPr>
          <w:p w14:paraId="099239A9" w14:textId="77777777" w:rsidR="002C1F62" w:rsidRPr="002C1F62" w:rsidRDefault="002C1F62" w:rsidP="002C1F62">
            <w:pPr>
              <w:jc w:val="left"/>
              <w:rPr>
                <w:rFonts w:eastAsiaTheme="minorHAnsi" w:cs="Arial"/>
                <w:sz w:val="18"/>
                <w:szCs w:val="18"/>
                <w:lang w:val="en-GB"/>
              </w:rPr>
            </w:pPr>
            <w:r w:rsidRPr="002C1F62">
              <w:rPr>
                <w:rFonts w:eastAsiaTheme="minorHAnsi" w:cs="Arial"/>
                <w:b/>
                <w:sz w:val="18"/>
                <w:szCs w:val="18"/>
                <w:lang w:val="en-GB"/>
              </w:rPr>
              <w:t>Joint Program Outputs</w:t>
            </w:r>
          </w:p>
        </w:tc>
        <w:tc>
          <w:tcPr>
            <w:tcW w:w="2409" w:type="dxa"/>
            <w:shd w:val="clear" w:color="auto" w:fill="D9D9D9" w:themeFill="background1" w:themeFillShade="D9"/>
          </w:tcPr>
          <w:p w14:paraId="49BAAB63" w14:textId="77777777" w:rsidR="002C1F62" w:rsidRPr="002C1F62" w:rsidRDefault="002C1F62" w:rsidP="002C1F62">
            <w:pPr>
              <w:ind w:left="284"/>
              <w:jc w:val="center"/>
              <w:rPr>
                <w:rFonts w:eastAsiaTheme="minorHAnsi" w:cs="Arial"/>
                <w:b/>
                <w:sz w:val="18"/>
                <w:szCs w:val="18"/>
                <w:lang w:val="en-GB"/>
              </w:rPr>
            </w:pPr>
            <w:r w:rsidRPr="002C1F62">
              <w:rPr>
                <w:rFonts w:eastAsiaTheme="minorHAnsi" w:cs="Arial"/>
                <w:b/>
                <w:sz w:val="18"/>
                <w:szCs w:val="18"/>
                <w:lang w:val="en-GB"/>
              </w:rPr>
              <w:t xml:space="preserve">Baseline </w:t>
            </w:r>
            <w:r w:rsidRPr="002C1F62">
              <w:rPr>
                <w:rFonts w:eastAsia="Times New Roman" w:cs="Arial"/>
                <w:b/>
                <w:iCs/>
                <w:sz w:val="18"/>
                <w:szCs w:val="18"/>
              </w:rPr>
              <w:t>value</w:t>
            </w:r>
          </w:p>
        </w:tc>
        <w:tc>
          <w:tcPr>
            <w:tcW w:w="2367" w:type="dxa"/>
            <w:shd w:val="clear" w:color="auto" w:fill="D9D9D9" w:themeFill="background1" w:themeFillShade="D9"/>
          </w:tcPr>
          <w:p w14:paraId="194DC823" w14:textId="77777777" w:rsidR="002C1F62" w:rsidRPr="002C1F62" w:rsidRDefault="002C1F62" w:rsidP="002C1F62">
            <w:pPr>
              <w:jc w:val="center"/>
              <w:rPr>
                <w:rFonts w:eastAsiaTheme="minorHAnsi" w:cs="Arial"/>
                <w:b/>
                <w:sz w:val="18"/>
                <w:szCs w:val="18"/>
                <w:lang w:val="en-GB"/>
              </w:rPr>
            </w:pPr>
            <w:r w:rsidRPr="002C1F62">
              <w:rPr>
                <w:rFonts w:eastAsiaTheme="minorHAnsi" w:cs="Arial"/>
                <w:b/>
                <w:sz w:val="18"/>
                <w:szCs w:val="18"/>
                <w:lang w:val="en-GB"/>
              </w:rPr>
              <w:t>Target value</w:t>
            </w:r>
          </w:p>
        </w:tc>
        <w:tc>
          <w:tcPr>
            <w:tcW w:w="2595" w:type="dxa"/>
            <w:shd w:val="clear" w:color="auto" w:fill="D9D9D9" w:themeFill="background1" w:themeFillShade="D9"/>
          </w:tcPr>
          <w:p w14:paraId="5803B204" w14:textId="77777777" w:rsidR="002C1F62" w:rsidRPr="002C1F62" w:rsidRDefault="002C1F62" w:rsidP="002C1F62">
            <w:pPr>
              <w:jc w:val="center"/>
              <w:rPr>
                <w:rFonts w:eastAsiaTheme="minorHAnsi" w:cs="Arial"/>
                <w:b/>
                <w:sz w:val="18"/>
                <w:szCs w:val="18"/>
                <w:lang w:val="en-GB"/>
              </w:rPr>
            </w:pPr>
            <w:r w:rsidRPr="002C1F62">
              <w:rPr>
                <w:rFonts w:eastAsiaTheme="minorHAnsi" w:cs="Arial"/>
                <w:b/>
                <w:sz w:val="18"/>
                <w:szCs w:val="18"/>
                <w:lang w:val="en-GB"/>
              </w:rPr>
              <w:t>Achievement by 2014</w:t>
            </w:r>
          </w:p>
        </w:tc>
        <w:tc>
          <w:tcPr>
            <w:tcW w:w="3118" w:type="dxa"/>
            <w:shd w:val="clear" w:color="auto" w:fill="D9D9D9" w:themeFill="background1" w:themeFillShade="D9"/>
          </w:tcPr>
          <w:p w14:paraId="20D13259" w14:textId="77777777" w:rsidR="002C1F62" w:rsidRPr="002C1F62" w:rsidRDefault="002C1F62" w:rsidP="002C1F62">
            <w:pPr>
              <w:jc w:val="center"/>
              <w:rPr>
                <w:rFonts w:eastAsiaTheme="minorHAnsi" w:cs="Arial"/>
                <w:b/>
                <w:sz w:val="18"/>
                <w:szCs w:val="18"/>
                <w:lang w:val="en-GB"/>
              </w:rPr>
            </w:pPr>
            <w:r w:rsidRPr="002C1F62">
              <w:rPr>
                <w:rFonts w:eastAsiaTheme="minorHAnsi" w:cs="Arial"/>
                <w:b/>
                <w:sz w:val="18"/>
                <w:szCs w:val="18"/>
                <w:lang w:val="en-GB"/>
              </w:rPr>
              <w:t>Comments</w:t>
            </w:r>
          </w:p>
        </w:tc>
      </w:tr>
      <w:tr w:rsidR="002C1F62" w:rsidRPr="002C1F62" w14:paraId="0450B5C9" w14:textId="77777777" w:rsidTr="00C818DF">
        <w:trPr>
          <w:trHeight w:val="1272"/>
        </w:trPr>
        <w:tc>
          <w:tcPr>
            <w:tcW w:w="3369" w:type="dxa"/>
            <w:shd w:val="clear" w:color="auto" w:fill="D9D9D9" w:themeFill="background1" w:themeFillShade="D9"/>
          </w:tcPr>
          <w:p w14:paraId="59E42709" w14:textId="44594C62" w:rsidR="002C1F62" w:rsidRPr="002C1F62" w:rsidRDefault="002C1F62" w:rsidP="002C1F62">
            <w:pPr>
              <w:jc w:val="left"/>
              <w:rPr>
                <w:rFonts w:eastAsiaTheme="minorHAnsi" w:cs="Arial"/>
                <w:sz w:val="18"/>
                <w:szCs w:val="18"/>
                <w:lang w:val="en-GB"/>
              </w:rPr>
            </w:pPr>
            <w:r w:rsidRPr="002C1F62">
              <w:rPr>
                <w:rFonts w:eastAsia="Times New Roman" w:cs="Arial"/>
                <w:b/>
                <w:sz w:val="18"/>
                <w:szCs w:val="18"/>
              </w:rPr>
              <w:t>Output 1: Strengthened Democratic Accountability</w:t>
            </w:r>
            <w:r w:rsidR="00341A5C">
              <w:rPr>
                <w:rFonts w:eastAsia="Times New Roman" w:cs="Arial"/>
                <w:b/>
                <w:sz w:val="18"/>
                <w:szCs w:val="18"/>
              </w:rPr>
              <w:t xml:space="preserve"> </w:t>
            </w:r>
            <w:r w:rsidRPr="002C1F62">
              <w:rPr>
                <w:rFonts w:eastAsia="Times New Roman" w:cs="Arial"/>
                <w:sz w:val="18"/>
                <w:szCs w:val="18"/>
              </w:rPr>
              <w:t xml:space="preserve">and transparency </w:t>
            </w:r>
            <w:r w:rsidRPr="002C1F62">
              <w:rPr>
                <w:rFonts w:eastAsia="Times New Roman" w:cs="Arial"/>
                <w:b/>
                <w:sz w:val="18"/>
                <w:szCs w:val="18"/>
              </w:rPr>
              <w:t>of the Union Parishads through Citizen Engagement</w:t>
            </w:r>
          </w:p>
        </w:tc>
        <w:tc>
          <w:tcPr>
            <w:tcW w:w="2409" w:type="dxa"/>
          </w:tcPr>
          <w:p w14:paraId="20BA6F0B" w14:textId="77777777" w:rsidR="002C1F62" w:rsidRPr="002C1F62" w:rsidRDefault="002C1F62" w:rsidP="002C1F62">
            <w:pPr>
              <w:jc w:val="center"/>
              <w:rPr>
                <w:rFonts w:eastAsiaTheme="minorHAnsi" w:cs="Arial"/>
                <w:i/>
                <w:sz w:val="18"/>
                <w:szCs w:val="18"/>
                <w:lang w:val="en-GB"/>
              </w:rPr>
            </w:pPr>
          </w:p>
          <w:p w14:paraId="2B42CC9E" w14:textId="77777777" w:rsidR="002C1F62" w:rsidRPr="002C1F62" w:rsidRDefault="002C1F62" w:rsidP="002C1F62">
            <w:pPr>
              <w:jc w:val="center"/>
              <w:rPr>
                <w:rFonts w:eastAsiaTheme="minorHAnsi" w:cs="Arial"/>
                <w:sz w:val="18"/>
                <w:szCs w:val="18"/>
                <w:lang w:val="en-GB"/>
              </w:rPr>
            </w:pPr>
            <w:r w:rsidRPr="002C1F62">
              <w:rPr>
                <w:rFonts w:eastAsiaTheme="minorHAnsi" w:cs="Arial"/>
                <w:i/>
                <w:sz w:val="18"/>
                <w:szCs w:val="18"/>
                <w:lang w:val="en-GB"/>
              </w:rPr>
              <w:t>(Control UP values in brackets)</w:t>
            </w:r>
          </w:p>
        </w:tc>
        <w:tc>
          <w:tcPr>
            <w:tcW w:w="2367" w:type="dxa"/>
          </w:tcPr>
          <w:p w14:paraId="3CB09826" w14:textId="77777777" w:rsidR="002C1F62" w:rsidRPr="002C1F62" w:rsidRDefault="002C1F62" w:rsidP="002C1F62">
            <w:pPr>
              <w:jc w:val="center"/>
              <w:rPr>
                <w:rFonts w:eastAsiaTheme="minorHAnsi" w:cs="Arial"/>
                <w:sz w:val="18"/>
                <w:szCs w:val="18"/>
                <w:lang w:val="en-GB"/>
              </w:rPr>
            </w:pPr>
          </w:p>
        </w:tc>
        <w:tc>
          <w:tcPr>
            <w:tcW w:w="2595" w:type="dxa"/>
          </w:tcPr>
          <w:p w14:paraId="5DC9BFF9" w14:textId="77777777" w:rsidR="002C1F62" w:rsidRPr="002C1F62" w:rsidRDefault="002C1F62" w:rsidP="002C1F62">
            <w:pPr>
              <w:jc w:val="center"/>
              <w:rPr>
                <w:rFonts w:eastAsiaTheme="minorHAnsi" w:cs="Arial"/>
                <w:sz w:val="18"/>
                <w:szCs w:val="18"/>
                <w:lang w:val="en-GB"/>
              </w:rPr>
            </w:pPr>
          </w:p>
        </w:tc>
        <w:tc>
          <w:tcPr>
            <w:tcW w:w="3118" w:type="dxa"/>
          </w:tcPr>
          <w:p w14:paraId="1FD688F4" w14:textId="77777777" w:rsidR="002C1F62" w:rsidRPr="002C1F62" w:rsidRDefault="002C1F62" w:rsidP="002C1F62">
            <w:pPr>
              <w:jc w:val="center"/>
              <w:rPr>
                <w:rFonts w:eastAsiaTheme="minorHAnsi" w:cs="Arial"/>
                <w:sz w:val="18"/>
                <w:szCs w:val="18"/>
                <w:lang w:val="en-GB"/>
              </w:rPr>
            </w:pPr>
          </w:p>
        </w:tc>
      </w:tr>
      <w:tr w:rsidR="002C1F62" w:rsidRPr="002C1F62" w14:paraId="6FD5FEAD" w14:textId="77777777" w:rsidTr="00C818DF">
        <w:trPr>
          <w:trHeight w:val="1266"/>
        </w:trPr>
        <w:tc>
          <w:tcPr>
            <w:tcW w:w="3369" w:type="dxa"/>
          </w:tcPr>
          <w:p w14:paraId="275A9BE4" w14:textId="77777777" w:rsidR="002C1F62" w:rsidRPr="002C1F62" w:rsidRDefault="002C1F62" w:rsidP="002C1F62">
            <w:pPr>
              <w:ind w:left="284"/>
              <w:rPr>
                <w:rFonts w:eastAsia="Times New Roman" w:cs="Arial"/>
                <w:b/>
                <w:sz w:val="18"/>
                <w:szCs w:val="18"/>
              </w:rPr>
            </w:pPr>
          </w:p>
          <w:p w14:paraId="5A1B3253" w14:textId="742727B9" w:rsidR="002C1F62" w:rsidRPr="002C1F62" w:rsidRDefault="00EE3064" w:rsidP="00B95B80">
            <w:pPr>
              <w:numPr>
                <w:ilvl w:val="0"/>
                <w:numId w:val="37"/>
              </w:numPr>
              <w:ind w:left="284" w:hanging="284"/>
              <w:jc w:val="left"/>
              <w:rPr>
                <w:rFonts w:eastAsia="Times New Roman" w:cs="Arial"/>
                <w:b/>
                <w:sz w:val="18"/>
                <w:szCs w:val="18"/>
              </w:rPr>
            </w:pPr>
            <w:r>
              <w:rPr>
                <w:rFonts w:eastAsia="Times New Roman" w:cs="Arial"/>
                <w:sz w:val="18"/>
                <w:szCs w:val="18"/>
              </w:rPr>
              <w:t xml:space="preserve"> </w:t>
            </w:r>
            <w:r w:rsidR="002C1F62" w:rsidRPr="002C1F62">
              <w:rPr>
                <w:rFonts w:eastAsia="Times New Roman" w:cs="Arial"/>
                <w:sz w:val="18"/>
                <w:szCs w:val="18"/>
              </w:rPr>
              <w:t>% of Ward Shavas that transact business according to UP Act 09</w:t>
            </w:r>
          </w:p>
        </w:tc>
        <w:tc>
          <w:tcPr>
            <w:tcW w:w="2409" w:type="dxa"/>
          </w:tcPr>
          <w:p w14:paraId="60667257" w14:textId="77777777" w:rsidR="002C1F62" w:rsidRPr="002C1F62" w:rsidRDefault="002C1F62" w:rsidP="002C1F62">
            <w:pPr>
              <w:jc w:val="center"/>
              <w:rPr>
                <w:rFonts w:eastAsia="Times New Roman" w:cs="Arial"/>
                <w:i/>
                <w:iCs/>
                <w:sz w:val="18"/>
                <w:szCs w:val="18"/>
              </w:rPr>
            </w:pPr>
          </w:p>
          <w:p w14:paraId="553D6BCA" w14:textId="5DD26BE1" w:rsidR="002C1F62" w:rsidRPr="002C1F62" w:rsidRDefault="002C1F62" w:rsidP="002C1F62">
            <w:pPr>
              <w:jc w:val="center"/>
              <w:rPr>
                <w:rFonts w:eastAsia="Times New Roman" w:cs="Arial"/>
                <w:i/>
                <w:iCs/>
                <w:sz w:val="18"/>
                <w:szCs w:val="18"/>
              </w:rPr>
            </w:pPr>
            <w:r w:rsidRPr="002C1F62">
              <w:rPr>
                <w:rFonts w:eastAsia="Times New Roman" w:cs="Arial"/>
                <w:i/>
                <w:iCs/>
                <w:sz w:val="18"/>
                <w:szCs w:val="18"/>
              </w:rPr>
              <w:t>33</w:t>
            </w:r>
            <w:r w:rsidR="00EE3064">
              <w:rPr>
                <w:rFonts w:eastAsia="Times New Roman" w:cs="Arial"/>
                <w:i/>
                <w:iCs/>
                <w:sz w:val="18"/>
                <w:szCs w:val="18"/>
              </w:rPr>
              <w:t xml:space="preserve"> %</w:t>
            </w:r>
          </w:p>
        </w:tc>
        <w:tc>
          <w:tcPr>
            <w:tcW w:w="2367" w:type="dxa"/>
          </w:tcPr>
          <w:p w14:paraId="305D0BB6" w14:textId="77777777" w:rsidR="002C1F62" w:rsidRPr="002C1F62" w:rsidRDefault="002C1F62" w:rsidP="002C1F62">
            <w:pPr>
              <w:jc w:val="center"/>
              <w:rPr>
                <w:rFonts w:eastAsia="Times New Roman" w:cs="Arial"/>
                <w:iCs/>
                <w:sz w:val="18"/>
                <w:szCs w:val="18"/>
              </w:rPr>
            </w:pPr>
          </w:p>
          <w:p w14:paraId="7C970B19" w14:textId="307749F0" w:rsidR="002C1F62" w:rsidRPr="002C1F62" w:rsidRDefault="002C1F62" w:rsidP="002C1F62">
            <w:pPr>
              <w:jc w:val="center"/>
              <w:rPr>
                <w:rFonts w:eastAsiaTheme="minorHAnsi" w:cs="Arial"/>
                <w:sz w:val="18"/>
                <w:szCs w:val="18"/>
                <w:lang w:val="en-GB"/>
              </w:rPr>
            </w:pPr>
            <w:r w:rsidRPr="002C1F62">
              <w:rPr>
                <w:rFonts w:eastAsia="Times New Roman" w:cs="Arial"/>
                <w:iCs/>
                <w:sz w:val="18"/>
                <w:szCs w:val="18"/>
              </w:rPr>
              <w:t>50</w:t>
            </w:r>
            <w:r w:rsidR="00EE3064">
              <w:rPr>
                <w:rFonts w:eastAsia="Times New Roman" w:cs="Arial"/>
                <w:iCs/>
                <w:sz w:val="18"/>
                <w:szCs w:val="18"/>
              </w:rPr>
              <w:t xml:space="preserve"> %</w:t>
            </w:r>
          </w:p>
        </w:tc>
        <w:tc>
          <w:tcPr>
            <w:tcW w:w="2595" w:type="dxa"/>
          </w:tcPr>
          <w:p w14:paraId="4991B0F2" w14:textId="77777777" w:rsidR="002C1F62" w:rsidRPr="002C1F62" w:rsidRDefault="002C1F62" w:rsidP="002C1F62">
            <w:pPr>
              <w:jc w:val="center"/>
              <w:rPr>
                <w:rFonts w:eastAsiaTheme="minorHAnsi" w:cs="Arial"/>
                <w:sz w:val="18"/>
                <w:szCs w:val="18"/>
                <w:lang w:val="en-GB"/>
              </w:rPr>
            </w:pPr>
          </w:p>
          <w:p w14:paraId="753E1F49" w14:textId="37776E9A" w:rsidR="002C1F62" w:rsidRPr="002C1F62" w:rsidRDefault="002C1F62" w:rsidP="002C1F62">
            <w:pPr>
              <w:jc w:val="center"/>
              <w:rPr>
                <w:rFonts w:eastAsiaTheme="minorHAnsi" w:cs="Arial"/>
                <w:sz w:val="18"/>
                <w:szCs w:val="18"/>
                <w:lang w:val="en-GB"/>
              </w:rPr>
            </w:pPr>
            <w:r w:rsidRPr="002C1F62">
              <w:rPr>
                <w:rFonts w:eastAsiaTheme="minorHAnsi" w:cs="Arial"/>
                <w:sz w:val="18"/>
                <w:szCs w:val="18"/>
                <w:lang w:val="en-GB"/>
              </w:rPr>
              <w:t>76</w:t>
            </w:r>
            <w:r w:rsidR="00EE3064">
              <w:rPr>
                <w:rFonts w:eastAsiaTheme="minorHAnsi" w:cs="Arial"/>
                <w:sz w:val="18"/>
                <w:szCs w:val="18"/>
                <w:lang w:val="en-GB"/>
              </w:rPr>
              <w:t xml:space="preserve"> %</w:t>
            </w:r>
          </w:p>
          <w:p w14:paraId="6B431885" w14:textId="77777777" w:rsidR="002C1F62" w:rsidRPr="002C1F62" w:rsidRDefault="002C1F62" w:rsidP="002C1F62">
            <w:pPr>
              <w:jc w:val="center"/>
              <w:rPr>
                <w:rFonts w:eastAsiaTheme="minorHAnsi" w:cs="Arial"/>
                <w:sz w:val="18"/>
                <w:szCs w:val="18"/>
                <w:lang w:val="en-GB"/>
              </w:rPr>
            </w:pPr>
            <w:r w:rsidRPr="002C1F62">
              <w:rPr>
                <w:rFonts w:eastAsiaTheme="minorHAnsi" w:cs="Arial"/>
                <w:sz w:val="18"/>
                <w:szCs w:val="18"/>
                <w:lang w:val="en-GB"/>
              </w:rPr>
              <w:t>(Inception workshop)</w:t>
            </w:r>
          </w:p>
        </w:tc>
        <w:tc>
          <w:tcPr>
            <w:tcW w:w="3118" w:type="dxa"/>
          </w:tcPr>
          <w:p w14:paraId="0810A0D4" w14:textId="77777777" w:rsidR="002C1F62" w:rsidRPr="002C1F62" w:rsidRDefault="002C1F62" w:rsidP="002C1F62">
            <w:pPr>
              <w:jc w:val="center"/>
              <w:rPr>
                <w:rFonts w:eastAsiaTheme="minorHAnsi" w:cs="Arial"/>
                <w:sz w:val="18"/>
                <w:szCs w:val="18"/>
                <w:lang w:val="en-GB"/>
              </w:rPr>
            </w:pPr>
          </w:p>
          <w:p w14:paraId="00F697E5" w14:textId="77777777" w:rsidR="002C1F62" w:rsidRPr="002C1F62" w:rsidRDefault="002C1F62" w:rsidP="002C1F62">
            <w:pPr>
              <w:jc w:val="center"/>
              <w:rPr>
                <w:rFonts w:eastAsiaTheme="minorHAnsi" w:cs="Arial"/>
                <w:sz w:val="18"/>
                <w:szCs w:val="18"/>
                <w:lang w:val="en-GB"/>
              </w:rPr>
            </w:pPr>
            <w:r w:rsidRPr="002C1F62">
              <w:rPr>
                <w:rFonts w:eastAsiaTheme="minorHAnsi" w:cs="Arial"/>
                <w:sz w:val="18"/>
                <w:szCs w:val="18"/>
                <w:lang w:val="en-GB"/>
              </w:rPr>
              <w:t>Based on 9 sample wards</w:t>
            </w:r>
          </w:p>
          <w:p w14:paraId="0F2DEC7C" w14:textId="77777777" w:rsidR="002C1F62" w:rsidRPr="002C1F62" w:rsidRDefault="002C1F62" w:rsidP="002C1F62">
            <w:pPr>
              <w:jc w:val="center"/>
              <w:rPr>
                <w:rFonts w:eastAsiaTheme="minorHAnsi" w:cs="Arial"/>
                <w:sz w:val="18"/>
                <w:szCs w:val="18"/>
                <w:lang w:val="en-GB"/>
              </w:rPr>
            </w:pPr>
            <w:r w:rsidRPr="002C1F62">
              <w:rPr>
                <w:rFonts w:eastAsiaTheme="minorHAnsi" w:cs="Arial"/>
                <w:sz w:val="18"/>
                <w:szCs w:val="18"/>
                <w:lang w:val="en-GB"/>
              </w:rPr>
              <w:t xml:space="preserve">(MIS) </w:t>
            </w:r>
          </w:p>
        </w:tc>
      </w:tr>
      <w:tr w:rsidR="002C1F62" w:rsidRPr="002C1F62" w14:paraId="3DEE2F6F" w14:textId="77777777" w:rsidTr="00C818DF">
        <w:trPr>
          <w:trHeight w:val="1254"/>
        </w:trPr>
        <w:tc>
          <w:tcPr>
            <w:tcW w:w="3369" w:type="dxa"/>
          </w:tcPr>
          <w:p w14:paraId="7F982FF0" w14:textId="77777777" w:rsidR="002C1F62" w:rsidRPr="002C1F62" w:rsidRDefault="002C1F62" w:rsidP="002C1F62">
            <w:pPr>
              <w:ind w:left="284"/>
              <w:rPr>
                <w:rFonts w:eastAsia="Times New Roman" w:cs="Arial"/>
                <w:b/>
                <w:sz w:val="18"/>
                <w:szCs w:val="18"/>
              </w:rPr>
            </w:pPr>
          </w:p>
          <w:p w14:paraId="0C7400CD" w14:textId="07191D68" w:rsidR="002C1F62" w:rsidRPr="002C1F62" w:rsidRDefault="00EE3064" w:rsidP="00B95B80">
            <w:pPr>
              <w:numPr>
                <w:ilvl w:val="0"/>
                <w:numId w:val="47"/>
              </w:numPr>
              <w:ind w:left="284" w:hanging="284"/>
              <w:jc w:val="left"/>
              <w:rPr>
                <w:rFonts w:eastAsia="Times New Roman" w:cs="Arial"/>
                <w:b/>
                <w:sz w:val="18"/>
                <w:szCs w:val="18"/>
              </w:rPr>
            </w:pPr>
            <w:r>
              <w:rPr>
                <w:rFonts w:eastAsia="Times New Roman" w:cs="Arial"/>
                <w:iCs/>
                <w:sz w:val="18"/>
                <w:szCs w:val="18"/>
              </w:rPr>
              <w:t xml:space="preserve"> </w:t>
            </w:r>
            <w:r w:rsidR="002C1F62" w:rsidRPr="002C1F62">
              <w:rPr>
                <w:rFonts w:eastAsia="Times New Roman" w:cs="Arial"/>
                <w:iCs/>
                <w:sz w:val="18"/>
                <w:szCs w:val="18"/>
              </w:rPr>
              <w:t>% of target UPs with at least 6 key standing committee producing at least 2 monitoring reports per year.</w:t>
            </w:r>
          </w:p>
        </w:tc>
        <w:tc>
          <w:tcPr>
            <w:tcW w:w="2409" w:type="dxa"/>
          </w:tcPr>
          <w:p w14:paraId="594F80A1" w14:textId="77777777" w:rsidR="002C1F62" w:rsidRPr="002C1F62" w:rsidRDefault="002C1F62" w:rsidP="002C1F62">
            <w:pPr>
              <w:jc w:val="center"/>
              <w:rPr>
                <w:rFonts w:eastAsia="Times New Roman" w:cs="Arial"/>
                <w:i/>
                <w:iCs/>
                <w:sz w:val="18"/>
                <w:szCs w:val="18"/>
              </w:rPr>
            </w:pPr>
          </w:p>
          <w:p w14:paraId="5A067741" w14:textId="4DA41CAE" w:rsidR="00062C40" w:rsidRDefault="002C1F62" w:rsidP="002C1F62">
            <w:pPr>
              <w:jc w:val="center"/>
              <w:rPr>
                <w:rFonts w:eastAsia="Times New Roman" w:cs="Arial"/>
                <w:i/>
                <w:iCs/>
                <w:sz w:val="18"/>
                <w:szCs w:val="18"/>
              </w:rPr>
            </w:pPr>
            <w:r w:rsidRPr="002C1F62">
              <w:rPr>
                <w:rFonts w:eastAsia="Times New Roman" w:cs="Arial"/>
                <w:i/>
                <w:iCs/>
                <w:sz w:val="18"/>
                <w:szCs w:val="18"/>
              </w:rPr>
              <w:t>74</w:t>
            </w:r>
            <w:r w:rsidR="00EE3064">
              <w:rPr>
                <w:rFonts w:eastAsia="Times New Roman" w:cs="Arial"/>
                <w:i/>
                <w:iCs/>
                <w:sz w:val="18"/>
                <w:szCs w:val="18"/>
              </w:rPr>
              <w:t xml:space="preserve"> %</w:t>
            </w:r>
          </w:p>
          <w:p w14:paraId="4519DF7D" w14:textId="013073F7" w:rsidR="002C1F62" w:rsidRPr="002C1F62" w:rsidRDefault="002C1F62" w:rsidP="002C1F62">
            <w:pPr>
              <w:jc w:val="center"/>
              <w:rPr>
                <w:rFonts w:eastAsia="Times New Roman" w:cs="Arial"/>
                <w:i/>
                <w:iCs/>
                <w:sz w:val="18"/>
                <w:szCs w:val="18"/>
              </w:rPr>
            </w:pPr>
            <w:r w:rsidRPr="002C1F62">
              <w:rPr>
                <w:rFonts w:eastAsia="Times New Roman" w:cs="Arial"/>
                <w:i/>
                <w:iCs/>
                <w:sz w:val="18"/>
                <w:szCs w:val="18"/>
              </w:rPr>
              <w:t xml:space="preserve"> (52</w:t>
            </w:r>
            <w:r w:rsidR="00EE3064">
              <w:rPr>
                <w:rFonts w:eastAsia="Times New Roman" w:cs="Arial"/>
                <w:i/>
                <w:iCs/>
                <w:sz w:val="18"/>
                <w:szCs w:val="18"/>
              </w:rPr>
              <w:t xml:space="preserve"> </w:t>
            </w:r>
            <w:r w:rsidRPr="002C1F62">
              <w:rPr>
                <w:rFonts w:eastAsia="Times New Roman" w:cs="Arial"/>
                <w:i/>
                <w:iCs/>
                <w:sz w:val="18"/>
                <w:szCs w:val="18"/>
              </w:rPr>
              <w:t>%)</w:t>
            </w:r>
          </w:p>
        </w:tc>
        <w:tc>
          <w:tcPr>
            <w:tcW w:w="2367" w:type="dxa"/>
          </w:tcPr>
          <w:p w14:paraId="0C9FA750" w14:textId="77777777" w:rsidR="002C1F62" w:rsidRPr="002C1F62" w:rsidRDefault="002C1F62" w:rsidP="002C1F62">
            <w:pPr>
              <w:jc w:val="center"/>
              <w:rPr>
                <w:rFonts w:eastAsia="Times New Roman" w:cs="Arial"/>
                <w:iCs/>
                <w:sz w:val="18"/>
                <w:szCs w:val="18"/>
              </w:rPr>
            </w:pPr>
          </w:p>
          <w:p w14:paraId="63E266ED" w14:textId="6A071A46" w:rsidR="002C1F62" w:rsidRPr="002C1F62" w:rsidRDefault="002C1F62" w:rsidP="002C1F62">
            <w:pPr>
              <w:jc w:val="center"/>
              <w:rPr>
                <w:rFonts w:eastAsiaTheme="minorHAnsi" w:cs="Arial"/>
                <w:sz w:val="18"/>
                <w:szCs w:val="18"/>
                <w:lang w:val="en-GB"/>
              </w:rPr>
            </w:pPr>
            <w:r w:rsidRPr="002C1F62">
              <w:rPr>
                <w:rFonts w:eastAsia="Times New Roman" w:cs="Arial"/>
                <w:iCs/>
                <w:sz w:val="18"/>
                <w:szCs w:val="18"/>
              </w:rPr>
              <w:t>50</w:t>
            </w:r>
            <w:r w:rsidR="00EE3064">
              <w:rPr>
                <w:rFonts w:eastAsia="Times New Roman" w:cs="Arial"/>
                <w:iCs/>
                <w:sz w:val="18"/>
                <w:szCs w:val="18"/>
              </w:rPr>
              <w:t xml:space="preserve"> %</w:t>
            </w:r>
          </w:p>
        </w:tc>
        <w:tc>
          <w:tcPr>
            <w:tcW w:w="2595" w:type="dxa"/>
          </w:tcPr>
          <w:p w14:paraId="7F937B25" w14:textId="77777777" w:rsidR="002C1F62" w:rsidRPr="002C1F62" w:rsidRDefault="002C1F62" w:rsidP="002C1F62">
            <w:pPr>
              <w:jc w:val="center"/>
              <w:rPr>
                <w:rFonts w:eastAsiaTheme="minorHAnsi" w:cs="Arial"/>
                <w:sz w:val="18"/>
                <w:szCs w:val="18"/>
                <w:lang w:val="en-GB"/>
              </w:rPr>
            </w:pPr>
          </w:p>
          <w:p w14:paraId="57E82D9B" w14:textId="47F7245D" w:rsidR="002C1F62" w:rsidRPr="002C1F62" w:rsidRDefault="00BC432D" w:rsidP="002C1F62">
            <w:pPr>
              <w:jc w:val="center"/>
              <w:rPr>
                <w:rFonts w:eastAsiaTheme="minorHAnsi" w:cs="Arial"/>
                <w:sz w:val="18"/>
                <w:szCs w:val="18"/>
                <w:lang w:val="en-GB"/>
              </w:rPr>
            </w:pPr>
            <w:r>
              <w:rPr>
                <w:rFonts w:eastAsiaTheme="minorHAnsi" w:cs="Arial"/>
                <w:sz w:val="18"/>
                <w:szCs w:val="18"/>
                <w:lang w:val="en-GB"/>
              </w:rPr>
              <w:t>100</w:t>
            </w:r>
            <w:r w:rsidR="00EE3064">
              <w:rPr>
                <w:rFonts w:eastAsiaTheme="minorHAnsi" w:cs="Arial"/>
                <w:sz w:val="18"/>
                <w:szCs w:val="18"/>
                <w:lang w:val="en-GB"/>
              </w:rPr>
              <w:t xml:space="preserve"> %</w:t>
            </w:r>
          </w:p>
          <w:p w14:paraId="012A7432" w14:textId="77777777" w:rsidR="002C1F62" w:rsidRPr="002C1F62" w:rsidRDefault="002C1F62" w:rsidP="00BC432D">
            <w:pPr>
              <w:jc w:val="center"/>
              <w:rPr>
                <w:rFonts w:eastAsiaTheme="minorHAnsi" w:cs="Arial"/>
                <w:sz w:val="18"/>
                <w:szCs w:val="18"/>
                <w:lang w:val="en-GB"/>
              </w:rPr>
            </w:pPr>
            <w:r w:rsidRPr="002C1F62">
              <w:rPr>
                <w:rFonts w:eastAsiaTheme="minorHAnsi" w:cs="Arial"/>
                <w:sz w:val="18"/>
                <w:szCs w:val="18"/>
                <w:lang w:val="en-GB"/>
              </w:rPr>
              <w:t>(MIS)</w:t>
            </w:r>
          </w:p>
        </w:tc>
        <w:tc>
          <w:tcPr>
            <w:tcW w:w="3118" w:type="dxa"/>
          </w:tcPr>
          <w:p w14:paraId="54B85052" w14:textId="77777777" w:rsidR="002C1F62" w:rsidRPr="002C1F62" w:rsidRDefault="002C1F62" w:rsidP="002C1F62">
            <w:pPr>
              <w:jc w:val="center"/>
              <w:rPr>
                <w:rFonts w:eastAsiaTheme="minorHAnsi" w:cs="Arial"/>
                <w:sz w:val="18"/>
                <w:szCs w:val="18"/>
                <w:lang w:val="en-GB"/>
              </w:rPr>
            </w:pPr>
          </w:p>
        </w:tc>
      </w:tr>
      <w:tr w:rsidR="002C1F62" w:rsidRPr="002C1F62" w14:paraId="66AD94CA" w14:textId="77777777" w:rsidTr="00C818DF">
        <w:trPr>
          <w:trHeight w:val="1882"/>
        </w:trPr>
        <w:tc>
          <w:tcPr>
            <w:tcW w:w="3369" w:type="dxa"/>
          </w:tcPr>
          <w:p w14:paraId="759E8BDD" w14:textId="77777777" w:rsidR="002C1F62" w:rsidRPr="002C1F62" w:rsidRDefault="002C1F62" w:rsidP="002C1F62">
            <w:pPr>
              <w:ind w:left="284"/>
              <w:rPr>
                <w:rFonts w:eastAsia="Times New Roman" w:cs="Arial"/>
                <w:sz w:val="18"/>
                <w:szCs w:val="18"/>
              </w:rPr>
            </w:pPr>
          </w:p>
          <w:p w14:paraId="5E68959E" w14:textId="50578EEF" w:rsidR="002C1F62" w:rsidRPr="002C1F62" w:rsidRDefault="00EE3064" w:rsidP="00B95B80">
            <w:pPr>
              <w:numPr>
                <w:ilvl w:val="0"/>
                <w:numId w:val="37"/>
              </w:numPr>
              <w:ind w:left="284" w:hanging="284"/>
              <w:jc w:val="left"/>
              <w:rPr>
                <w:rFonts w:eastAsia="Times New Roman" w:cs="Arial"/>
                <w:sz w:val="18"/>
                <w:szCs w:val="18"/>
              </w:rPr>
            </w:pPr>
            <w:r>
              <w:rPr>
                <w:rFonts w:eastAsia="Times New Roman" w:cs="Arial"/>
                <w:sz w:val="18"/>
                <w:szCs w:val="18"/>
              </w:rPr>
              <w:t xml:space="preserve"> </w:t>
            </w:r>
            <w:r w:rsidR="002C1F62" w:rsidRPr="002C1F62">
              <w:rPr>
                <w:rFonts w:eastAsia="Times New Roman" w:cs="Arial"/>
                <w:sz w:val="18"/>
                <w:szCs w:val="18"/>
              </w:rPr>
              <w:t>% of targeted UPs which have at least 1 woman representative participating in officially registered women Development Forum at the Upazila Level.</w:t>
            </w:r>
          </w:p>
        </w:tc>
        <w:tc>
          <w:tcPr>
            <w:tcW w:w="2409" w:type="dxa"/>
          </w:tcPr>
          <w:p w14:paraId="6D40C3A9" w14:textId="77777777" w:rsidR="002C1F62" w:rsidRPr="002C1F62" w:rsidRDefault="002C1F62" w:rsidP="002C1F62">
            <w:pPr>
              <w:jc w:val="center"/>
              <w:rPr>
                <w:rFonts w:eastAsia="Times New Roman" w:cs="Arial"/>
                <w:i/>
                <w:iCs/>
                <w:sz w:val="18"/>
                <w:szCs w:val="18"/>
              </w:rPr>
            </w:pPr>
          </w:p>
          <w:p w14:paraId="689F0E7F" w14:textId="1932DC7F" w:rsidR="002C1F62" w:rsidRPr="002C1F62" w:rsidRDefault="002C1F62" w:rsidP="002C1F62">
            <w:pPr>
              <w:jc w:val="center"/>
              <w:rPr>
                <w:rFonts w:eastAsia="Times New Roman" w:cs="Arial"/>
                <w:i/>
                <w:iCs/>
                <w:sz w:val="18"/>
                <w:szCs w:val="18"/>
              </w:rPr>
            </w:pPr>
            <w:r w:rsidRPr="002C1F62">
              <w:rPr>
                <w:rFonts w:eastAsia="Times New Roman" w:cs="Arial"/>
                <w:i/>
                <w:iCs/>
                <w:sz w:val="18"/>
                <w:szCs w:val="18"/>
              </w:rPr>
              <w:t>61</w:t>
            </w:r>
            <w:r w:rsidR="00EE3064">
              <w:rPr>
                <w:rFonts w:eastAsia="Times New Roman" w:cs="Arial"/>
                <w:i/>
                <w:iCs/>
                <w:sz w:val="18"/>
                <w:szCs w:val="18"/>
              </w:rPr>
              <w:t xml:space="preserve"> %</w:t>
            </w:r>
          </w:p>
        </w:tc>
        <w:tc>
          <w:tcPr>
            <w:tcW w:w="2367" w:type="dxa"/>
          </w:tcPr>
          <w:p w14:paraId="38FC11C0" w14:textId="77777777" w:rsidR="002C1F62" w:rsidRPr="002C1F62" w:rsidRDefault="002C1F62" w:rsidP="002C1F62">
            <w:pPr>
              <w:jc w:val="center"/>
              <w:rPr>
                <w:rFonts w:eastAsia="Times New Roman" w:cs="Arial"/>
                <w:iCs/>
                <w:sz w:val="18"/>
                <w:szCs w:val="18"/>
              </w:rPr>
            </w:pPr>
          </w:p>
          <w:p w14:paraId="3941D701" w14:textId="01021BCD" w:rsidR="002C1F62" w:rsidRPr="002C1F62" w:rsidRDefault="002C1F62" w:rsidP="002C1F62">
            <w:pPr>
              <w:jc w:val="center"/>
              <w:rPr>
                <w:rFonts w:eastAsiaTheme="minorHAnsi" w:cs="Arial"/>
                <w:sz w:val="18"/>
                <w:szCs w:val="18"/>
                <w:lang w:val="en-GB"/>
              </w:rPr>
            </w:pPr>
            <w:r w:rsidRPr="002C1F62">
              <w:rPr>
                <w:rFonts w:eastAsia="Times New Roman" w:cs="Arial"/>
                <w:iCs/>
                <w:sz w:val="18"/>
                <w:szCs w:val="18"/>
              </w:rPr>
              <w:t>50</w:t>
            </w:r>
            <w:r w:rsidR="00EE3064">
              <w:rPr>
                <w:rFonts w:eastAsia="Times New Roman" w:cs="Arial"/>
                <w:iCs/>
                <w:sz w:val="18"/>
                <w:szCs w:val="18"/>
              </w:rPr>
              <w:t xml:space="preserve"> %</w:t>
            </w:r>
          </w:p>
        </w:tc>
        <w:tc>
          <w:tcPr>
            <w:tcW w:w="2595" w:type="dxa"/>
          </w:tcPr>
          <w:p w14:paraId="2DE21C8D" w14:textId="77777777" w:rsidR="002C1F62" w:rsidRPr="002C1F62" w:rsidRDefault="002C1F62" w:rsidP="002C1F62">
            <w:pPr>
              <w:jc w:val="center"/>
              <w:rPr>
                <w:rFonts w:eastAsiaTheme="minorHAnsi" w:cs="Arial"/>
                <w:sz w:val="18"/>
                <w:szCs w:val="18"/>
                <w:lang w:val="en-GB"/>
              </w:rPr>
            </w:pPr>
          </w:p>
          <w:p w14:paraId="566E293C" w14:textId="71FB2D5D" w:rsidR="002C1F62" w:rsidRPr="002C1F62" w:rsidRDefault="002C1F62" w:rsidP="002C1F62">
            <w:pPr>
              <w:jc w:val="center"/>
              <w:rPr>
                <w:rFonts w:eastAsiaTheme="minorHAnsi" w:cs="Arial"/>
                <w:sz w:val="18"/>
                <w:szCs w:val="18"/>
                <w:lang w:val="en-GB"/>
              </w:rPr>
            </w:pPr>
            <w:r w:rsidRPr="002C1F62">
              <w:rPr>
                <w:rFonts w:eastAsiaTheme="minorHAnsi" w:cs="Arial"/>
                <w:sz w:val="18"/>
                <w:szCs w:val="18"/>
                <w:lang w:val="en-GB"/>
              </w:rPr>
              <w:t>91</w:t>
            </w:r>
            <w:r w:rsidR="00EE3064">
              <w:rPr>
                <w:rFonts w:eastAsiaTheme="minorHAnsi" w:cs="Arial"/>
                <w:sz w:val="18"/>
                <w:szCs w:val="18"/>
                <w:lang w:val="en-GB"/>
              </w:rPr>
              <w:t xml:space="preserve"> %</w:t>
            </w:r>
          </w:p>
          <w:p w14:paraId="5B30BEBC" w14:textId="77777777" w:rsidR="002C1F62" w:rsidRPr="002C1F62" w:rsidRDefault="002C1F62" w:rsidP="002C1F62">
            <w:pPr>
              <w:jc w:val="center"/>
              <w:rPr>
                <w:rFonts w:eastAsiaTheme="minorHAnsi" w:cs="Arial"/>
                <w:sz w:val="18"/>
                <w:szCs w:val="18"/>
                <w:lang w:val="en-GB"/>
              </w:rPr>
            </w:pPr>
            <w:r w:rsidRPr="002C1F62">
              <w:rPr>
                <w:rFonts w:eastAsiaTheme="minorHAnsi" w:cs="Arial"/>
                <w:sz w:val="18"/>
                <w:szCs w:val="18"/>
                <w:lang w:val="en-GB"/>
              </w:rPr>
              <w:t>(MIS, Inception workshop)</w:t>
            </w:r>
          </w:p>
        </w:tc>
        <w:tc>
          <w:tcPr>
            <w:tcW w:w="3118" w:type="dxa"/>
          </w:tcPr>
          <w:p w14:paraId="78120743" w14:textId="77777777" w:rsidR="002C1F62" w:rsidRPr="002C1F62" w:rsidRDefault="002C1F62" w:rsidP="002C1F62">
            <w:pPr>
              <w:jc w:val="center"/>
              <w:rPr>
                <w:rFonts w:eastAsiaTheme="minorHAnsi" w:cs="Arial"/>
                <w:sz w:val="18"/>
                <w:szCs w:val="18"/>
                <w:lang w:val="en-GB"/>
              </w:rPr>
            </w:pPr>
          </w:p>
        </w:tc>
      </w:tr>
      <w:tr w:rsidR="002C1F62" w:rsidRPr="002C1F62" w14:paraId="2B15542F" w14:textId="77777777" w:rsidTr="00C818DF">
        <w:trPr>
          <w:trHeight w:val="69"/>
        </w:trPr>
        <w:tc>
          <w:tcPr>
            <w:tcW w:w="3369" w:type="dxa"/>
            <w:shd w:val="clear" w:color="auto" w:fill="D9D9D9" w:themeFill="background1" w:themeFillShade="D9"/>
          </w:tcPr>
          <w:p w14:paraId="2C32088A" w14:textId="438BBF57" w:rsidR="002C1F62" w:rsidRPr="002C1F62" w:rsidRDefault="002C1F62" w:rsidP="002C1F62">
            <w:pPr>
              <w:jc w:val="left"/>
              <w:rPr>
                <w:rFonts w:eastAsiaTheme="minorHAnsi" w:cs="Arial"/>
                <w:sz w:val="18"/>
                <w:szCs w:val="18"/>
              </w:rPr>
            </w:pPr>
            <w:r w:rsidRPr="002C1F62">
              <w:rPr>
                <w:rFonts w:eastAsia="Times New Roman" w:cs="Arial"/>
                <w:b/>
                <w:sz w:val="18"/>
                <w:szCs w:val="18"/>
              </w:rPr>
              <w:t>Output 2: Strengthened innovations in Pro-Poor and MDG-Oriented Planning,</w:t>
            </w:r>
            <w:r w:rsidR="00341A5C">
              <w:rPr>
                <w:rFonts w:eastAsia="Times New Roman" w:cs="Arial"/>
                <w:b/>
                <w:sz w:val="18"/>
                <w:szCs w:val="18"/>
              </w:rPr>
              <w:t xml:space="preserve"> </w:t>
            </w:r>
            <w:r w:rsidRPr="002C1F62">
              <w:rPr>
                <w:rFonts w:eastAsia="Times New Roman" w:cs="Arial"/>
                <w:b/>
                <w:sz w:val="18"/>
                <w:szCs w:val="18"/>
              </w:rPr>
              <w:t>Financing and Implementation of Service Delivery by Union Parishads</w:t>
            </w:r>
          </w:p>
        </w:tc>
        <w:tc>
          <w:tcPr>
            <w:tcW w:w="2409" w:type="dxa"/>
            <w:shd w:val="clear" w:color="auto" w:fill="D9D9D9" w:themeFill="background1" w:themeFillShade="D9"/>
          </w:tcPr>
          <w:p w14:paraId="167E52FA" w14:textId="77777777" w:rsidR="002C1F62" w:rsidRPr="002C1F62" w:rsidRDefault="002C1F62" w:rsidP="002C1F62">
            <w:pPr>
              <w:jc w:val="center"/>
              <w:rPr>
                <w:rFonts w:eastAsiaTheme="minorHAnsi" w:cs="Arial"/>
                <w:sz w:val="18"/>
                <w:szCs w:val="18"/>
                <w:lang w:val="en-GB"/>
              </w:rPr>
            </w:pPr>
          </w:p>
        </w:tc>
        <w:tc>
          <w:tcPr>
            <w:tcW w:w="2367" w:type="dxa"/>
            <w:shd w:val="clear" w:color="auto" w:fill="D9D9D9" w:themeFill="background1" w:themeFillShade="D9"/>
          </w:tcPr>
          <w:p w14:paraId="0742072F" w14:textId="77777777" w:rsidR="002C1F62" w:rsidRPr="002C1F62" w:rsidRDefault="002C1F62" w:rsidP="002C1F62">
            <w:pPr>
              <w:jc w:val="center"/>
              <w:rPr>
                <w:rFonts w:eastAsiaTheme="minorHAnsi" w:cs="Arial"/>
                <w:sz w:val="18"/>
                <w:szCs w:val="18"/>
                <w:lang w:val="en-GB"/>
              </w:rPr>
            </w:pPr>
          </w:p>
        </w:tc>
        <w:tc>
          <w:tcPr>
            <w:tcW w:w="2595" w:type="dxa"/>
            <w:shd w:val="clear" w:color="auto" w:fill="D9D9D9" w:themeFill="background1" w:themeFillShade="D9"/>
          </w:tcPr>
          <w:p w14:paraId="0B1A38B2" w14:textId="77777777" w:rsidR="002C1F62" w:rsidRPr="002C1F62" w:rsidRDefault="002C1F62" w:rsidP="002C1F62">
            <w:pPr>
              <w:jc w:val="center"/>
              <w:rPr>
                <w:rFonts w:eastAsiaTheme="minorHAnsi" w:cs="Arial"/>
                <w:sz w:val="18"/>
                <w:szCs w:val="18"/>
                <w:lang w:val="en-GB"/>
              </w:rPr>
            </w:pPr>
          </w:p>
        </w:tc>
        <w:tc>
          <w:tcPr>
            <w:tcW w:w="3118" w:type="dxa"/>
            <w:shd w:val="clear" w:color="auto" w:fill="D9D9D9" w:themeFill="background1" w:themeFillShade="D9"/>
          </w:tcPr>
          <w:p w14:paraId="07FDB4FF" w14:textId="77777777" w:rsidR="002C1F62" w:rsidRPr="002C1F62" w:rsidRDefault="002C1F62" w:rsidP="002C1F62">
            <w:pPr>
              <w:jc w:val="center"/>
              <w:rPr>
                <w:rFonts w:eastAsiaTheme="minorHAnsi" w:cs="Arial"/>
                <w:sz w:val="18"/>
                <w:szCs w:val="18"/>
                <w:lang w:val="en-GB"/>
              </w:rPr>
            </w:pPr>
          </w:p>
        </w:tc>
      </w:tr>
      <w:tr w:rsidR="002C1F62" w:rsidRPr="002C1F62" w14:paraId="0AD8B80F" w14:textId="77777777" w:rsidTr="00C818DF">
        <w:trPr>
          <w:trHeight w:val="67"/>
        </w:trPr>
        <w:tc>
          <w:tcPr>
            <w:tcW w:w="3369" w:type="dxa"/>
          </w:tcPr>
          <w:p w14:paraId="6C4B55BB" w14:textId="77777777" w:rsidR="002C1F62" w:rsidRPr="002C1F62" w:rsidRDefault="002C1F62" w:rsidP="002C1F62">
            <w:pPr>
              <w:ind w:left="284"/>
              <w:rPr>
                <w:rFonts w:eastAsia="Times New Roman" w:cs="Arial"/>
                <w:sz w:val="18"/>
                <w:szCs w:val="18"/>
              </w:rPr>
            </w:pPr>
          </w:p>
          <w:p w14:paraId="2124CBCA" w14:textId="7CE9FF76" w:rsidR="002C1F62" w:rsidRPr="002C1F62" w:rsidRDefault="002C1F62" w:rsidP="00B95B80">
            <w:pPr>
              <w:numPr>
                <w:ilvl w:val="0"/>
                <w:numId w:val="37"/>
              </w:numPr>
              <w:ind w:left="284" w:hanging="284"/>
              <w:jc w:val="left"/>
              <w:rPr>
                <w:rFonts w:eastAsia="Times New Roman" w:cs="Arial"/>
                <w:sz w:val="18"/>
                <w:szCs w:val="18"/>
              </w:rPr>
            </w:pPr>
            <w:r w:rsidRPr="002C1F62">
              <w:rPr>
                <w:rFonts w:eastAsia="Times New Roman" w:cs="Arial"/>
                <w:sz w:val="18"/>
                <w:szCs w:val="18"/>
              </w:rPr>
              <w:t xml:space="preserve">By end of the project  </w:t>
            </w:r>
            <w:r w:rsidR="00EE3064">
              <w:rPr>
                <w:rFonts w:eastAsia="Times New Roman" w:cs="Arial"/>
                <w:sz w:val="18"/>
                <w:szCs w:val="18"/>
              </w:rPr>
              <w:t>%</w:t>
            </w:r>
            <w:r w:rsidRPr="002C1F62">
              <w:rPr>
                <w:rFonts w:eastAsia="Times New Roman" w:cs="Arial"/>
                <w:sz w:val="18"/>
                <w:szCs w:val="18"/>
              </w:rPr>
              <w:t xml:space="preserve"> of targeted UPs have completed comprehensive development plans responding to local MDG assessments that will have also identified needs of the locally relevant most vulnerable groups.</w:t>
            </w:r>
          </w:p>
          <w:p w14:paraId="1BAACA98" w14:textId="77777777" w:rsidR="002C1F62" w:rsidRPr="002C1F62" w:rsidRDefault="002C1F62" w:rsidP="002C1F62">
            <w:pPr>
              <w:ind w:left="284"/>
              <w:jc w:val="left"/>
              <w:rPr>
                <w:rFonts w:eastAsiaTheme="minorHAnsi" w:cs="Arial"/>
                <w:sz w:val="18"/>
                <w:szCs w:val="18"/>
              </w:rPr>
            </w:pPr>
          </w:p>
        </w:tc>
        <w:tc>
          <w:tcPr>
            <w:tcW w:w="2409" w:type="dxa"/>
          </w:tcPr>
          <w:p w14:paraId="022AE444" w14:textId="77777777" w:rsidR="002C1F62" w:rsidRPr="002C1F62" w:rsidRDefault="002C1F62" w:rsidP="002C1F62">
            <w:pPr>
              <w:jc w:val="center"/>
              <w:rPr>
                <w:rFonts w:eastAsia="Times New Roman" w:cs="Arial"/>
                <w:i/>
                <w:iCs/>
                <w:sz w:val="18"/>
                <w:szCs w:val="18"/>
              </w:rPr>
            </w:pPr>
          </w:p>
          <w:p w14:paraId="4283BD46" w14:textId="13B4A932" w:rsidR="002C1F62" w:rsidRPr="002C1F62" w:rsidRDefault="002C1F62" w:rsidP="002C1F62">
            <w:pPr>
              <w:jc w:val="center"/>
              <w:rPr>
                <w:rFonts w:eastAsia="Times New Roman" w:cs="Arial"/>
                <w:i/>
                <w:iCs/>
                <w:sz w:val="18"/>
                <w:szCs w:val="18"/>
              </w:rPr>
            </w:pPr>
            <w:r w:rsidRPr="002C1F62">
              <w:rPr>
                <w:rFonts w:eastAsia="Times New Roman" w:cs="Arial"/>
                <w:i/>
                <w:iCs/>
                <w:sz w:val="18"/>
                <w:szCs w:val="18"/>
              </w:rPr>
              <w:t>0</w:t>
            </w:r>
            <w:r w:rsidR="00EE3064">
              <w:rPr>
                <w:rFonts w:eastAsia="Times New Roman" w:cs="Arial"/>
                <w:i/>
                <w:iCs/>
                <w:sz w:val="18"/>
                <w:szCs w:val="18"/>
              </w:rPr>
              <w:t xml:space="preserve"> %</w:t>
            </w:r>
          </w:p>
          <w:p w14:paraId="53010597" w14:textId="77777777" w:rsidR="002C1F62" w:rsidRPr="002C1F62" w:rsidRDefault="002C1F62" w:rsidP="002C1F62">
            <w:pPr>
              <w:jc w:val="center"/>
              <w:rPr>
                <w:rFonts w:eastAsiaTheme="minorHAnsi" w:cs="Arial"/>
                <w:sz w:val="18"/>
                <w:szCs w:val="18"/>
                <w:lang w:val="en-GB"/>
              </w:rPr>
            </w:pPr>
          </w:p>
        </w:tc>
        <w:tc>
          <w:tcPr>
            <w:tcW w:w="2367" w:type="dxa"/>
          </w:tcPr>
          <w:p w14:paraId="6940568F" w14:textId="77777777" w:rsidR="002C1F62" w:rsidRPr="002C1F62" w:rsidRDefault="002C1F62" w:rsidP="002C1F62">
            <w:pPr>
              <w:jc w:val="center"/>
              <w:rPr>
                <w:rFonts w:eastAsia="Times New Roman" w:cs="Arial"/>
                <w:iCs/>
                <w:sz w:val="18"/>
                <w:szCs w:val="18"/>
              </w:rPr>
            </w:pPr>
          </w:p>
          <w:p w14:paraId="64458A95" w14:textId="1A01962D" w:rsidR="002C1F62" w:rsidRPr="002C1F62" w:rsidRDefault="002C1F62" w:rsidP="002C1F62">
            <w:pPr>
              <w:jc w:val="center"/>
              <w:rPr>
                <w:rFonts w:eastAsia="Times New Roman" w:cs="Arial"/>
                <w:iCs/>
                <w:sz w:val="18"/>
                <w:szCs w:val="18"/>
              </w:rPr>
            </w:pPr>
            <w:r w:rsidRPr="002C1F62">
              <w:rPr>
                <w:rFonts w:eastAsia="Times New Roman" w:cs="Arial"/>
                <w:iCs/>
                <w:sz w:val="18"/>
                <w:szCs w:val="18"/>
              </w:rPr>
              <w:t>90</w:t>
            </w:r>
            <w:r w:rsidR="00EE3064">
              <w:rPr>
                <w:rFonts w:eastAsia="Times New Roman" w:cs="Arial"/>
                <w:iCs/>
                <w:sz w:val="18"/>
                <w:szCs w:val="18"/>
              </w:rPr>
              <w:t xml:space="preserve"> %</w:t>
            </w:r>
          </w:p>
          <w:p w14:paraId="5AE25FC7" w14:textId="77777777" w:rsidR="002C1F62" w:rsidRPr="002C1F62" w:rsidRDefault="002C1F62" w:rsidP="002C1F62">
            <w:pPr>
              <w:jc w:val="center"/>
              <w:rPr>
                <w:rFonts w:eastAsiaTheme="minorHAnsi" w:cs="Arial"/>
                <w:sz w:val="18"/>
                <w:szCs w:val="18"/>
                <w:lang w:val="en-GB"/>
              </w:rPr>
            </w:pPr>
          </w:p>
        </w:tc>
        <w:tc>
          <w:tcPr>
            <w:tcW w:w="2595" w:type="dxa"/>
          </w:tcPr>
          <w:p w14:paraId="3981337B" w14:textId="77777777" w:rsidR="002C1F62" w:rsidRPr="002C1F62" w:rsidRDefault="002C1F62" w:rsidP="002C1F62">
            <w:pPr>
              <w:jc w:val="center"/>
              <w:rPr>
                <w:rFonts w:eastAsiaTheme="minorHAnsi" w:cs="Arial"/>
                <w:sz w:val="18"/>
                <w:szCs w:val="18"/>
                <w:lang w:val="en-GB"/>
              </w:rPr>
            </w:pPr>
          </w:p>
          <w:p w14:paraId="2CA0B586" w14:textId="4BE7EC28" w:rsidR="002C1F62" w:rsidRPr="002C1F62" w:rsidRDefault="002C1F62" w:rsidP="002C1F62">
            <w:pPr>
              <w:jc w:val="center"/>
              <w:rPr>
                <w:rFonts w:eastAsiaTheme="minorHAnsi" w:cs="Arial"/>
                <w:sz w:val="18"/>
                <w:szCs w:val="18"/>
                <w:lang w:val="en-GB"/>
              </w:rPr>
            </w:pPr>
            <w:r w:rsidRPr="002C1F62">
              <w:rPr>
                <w:rFonts w:eastAsiaTheme="minorHAnsi" w:cs="Arial"/>
                <w:sz w:val="18"/>
                <w:szCs w:val="18"/>
                <w:lang w:val="en-GB"/>
              </w:rPr>
              <w:t>91</w:t>
            </w:r>
            <w:r w:rsidR="00EE3064">
              <w:rPr>
                <w:rFonts w:eastAsiaTheme="minorHAnsi" w:cs="Arial"/>
                <w:sz w:val="18"/>
                <w:szCs w:val="18"/>
                <w:lang w:val="en-GB"/>
              </w:rPr>
              <w:t xml:space="preserve"> %</w:t>
            </w:r>
          </w:p>
          <w:p w14:paraId="2C60A63B" w14:textId="77777777" w:rsidR="002C1F62" w:rsidRPr="002C1F62" w:rsidRDefault="002C1F62" w:rsidP="002C1F62">
            <w:pPr>
              <w:jc w:val="center"/>
              <w:rPr>
                <w:rFonts w:eastAsiaTheme="minorHAnsi" w:cs="Arial"/>
                <w:sz w:val="18"/>
                <w:szCs w:val="18"/>
                <w:lang w:val="en-GB"/>
              </w:rPr>
            </w:pPr>
            <w:r w:rsidRPr="002C1F62">
              <w:rPr>
                <w:rFonts w:eastAsiaTheme="minorHAnsi" w:cs="Arial"/>
                <w:sz w:val="18"/>
                <w:szCs w:val="18"/>
                <w:lang w:val="en-GB"/>
              </w:rPr>
              <w:t>(MIS)</w:t>
            </w:r>
          </w:p>
        </w:tc>
        <w:tc>
          <w:tcPr>
            <w:tcW w:w="3118" w:type="dxa"/>
          </w:tcPr>
          <w:p w14:paraId="12D5E307" w14:textId="77777777" w:rsidR="002C1F62" w:rsidRPr="002C1F62" w:rsidRDefault="002C1F62" w:rsidP="002C1F62">
            <w:pPr>
              <w:jc w:val="left"/>
              <w:rPr>
                <w:rFonts w:eastAsiaTheme="minorHAnsi" w:cs="Arial"/>
                <w:sz w:val="18"/>
                <w:szCs w:val="18"/>
                <w:lang w:val="en-GB"/>
              </w:rPr>
            </w:pPr>
            <w:r w:rsidRPr="002C1F62">
              <w:rPr>
                <w:rFonts w:eastAsiaTheme="minorHAnsi" w:cs="Arial"/>
                <w:sz w:val="18"/>
                <w:szCs w:val="18"/>
                <w:lang w:val="en-GB"/>
              </w:rPr>
              <w:t>Significant improvement, also more targeting towards MDG (sources: APA, CPS, LIC and compared to control group)</w:t>
            </w:r>
          </w:p>
          <w:p w14:paraId="327342DC" w14:textId="77777777" w:rsidR="002C1F62" w:rsidRPr="002C1F62" w:rsidRDefault="002C1F62" w:rsidP="002C1F62">
            <w:pPr>
              <w:jc w:val="center"/>
              <w:rPr>
                <w:rFonts w:eastAsiaTheme="minorHAnsi" w:cs="Arial"/>
                <w:sz w:val="18"/>
                <w:szCs w:val="18"/>
                <w:lang w:val="en-GB"/>
              </w:rPr>
            </w:pPr>
          </w:p>
        </w:tc>
      </w:tr>
      <w:tr w:rsidR="002C1F62" w:rsidRPr="002C1F62" w14:paraId="01AC1514" w14:textId="77777777" w:rsidTr="00C818DF">
        <w:trPr>
          <w:trHeight w:val="67"/>
        </w:trPr>
        <w:tc>
          <w:tcPr>
            <w:tcW w:w="3369" w:type="dxa"/>
          </w:tcPr>
          <w:p w14:paraId="3719CB86" w14:textId="77777777" w:rsidR="002C1F62" w:rsidRPr="002C1F62" w:rsidRDefault="002C1F62" w:rsidP="002C1F62">
            <w:pPr>
              <w:ind w:left="284"/>
              <w:rPr>
                <w:rFonts w:eastAsia="Times New Roman" w:cs="Arial"/>
                <w:sz w:val="18"/>
                <w:szCs w:val="18"/>
              </w:rPr>
            </w:pPr>
          </w:p>
          <w:p w14:paraId="73A1B6BB" w14:textId="1CF9E6EB" w:rsidR="002C1F62" w:rsidRPr="002C1F62" w:rsidRDefault="002C1F62" w:rsidP="00B95B80">
            <w:pPr>
              <w:numPr>
                <w:ilvl w:val="0"/>
                <w:numId w:val="37"/>
              </w:numPr>
              <w:ind w:left="284" w:hanging="284"/>
              <w:jc w:val="left"/>
              <w:rPr>
                <w:rFonts w:eastAsia="Times New Roman" w:cs="Arial"/>
                <w:sz w:val="18"/>
                <w:szCs w:val="18"/>
              </w:rPr>
            </w:pPr>
            <w:r w:rsidRPr="002C1F62">
              <w:rPr>
                <w:rFonts w:eastAsia="Times New Roman" w:cs="Arial"/>
                <w:sz w:val="18"/>
                <w:szCs w:val="18"/>
              </w:rPr>
              <w:t xml:space="preserve">By end of the project, </w:t>
            </w:r>
            <w:r w:rsidRPr="00210EB6">
              <w:rPr>
                <w:rFonts w:eastAsia="Times New Roman" w:cs="Arial"/>
                <w:sz w:val="18"/>
                <w:szCs w:val="18"/>
              </w:rPr>
              <w:t xml:space="preserve">90 </w:t>
            </w:r>
            <w:r w:rsidR="00EE3064" w:rsidRPr="00210EB6">
              <w:rPr>
                <w:rFonts w:eastAsia="Times New Roman" w:cs="Arial"/>
                <w:sz w:val="18"/>
                <w:szCs w:val="18"/>
              </w:rPr>
              <w:t>%</w:t>
            </w:r>
            <w:r w:rsidRPr="00210EB6">
              <w:rPr>
                <w:rFonts w:eastAsia="Times New Roman" w:cs="Arial"/>
                <w:sz w:val="18"/>
                <w:szCs w:val="18"/>
              </w:rPr>
              <w:t xml:space="preserve"> of targeted UPs allocate 70</w:t>
            </w:r>
            <w:r w:rsidRPr="002C1F62">
              <w:rPr>
                <w:rFonts w:eastAsia="Times New Roman" w:cs="Arial"/>
                <w:sz w:val="18"/>
                <w:szCs w:val="18"/>
              </w:rPr>
              <w:t xml:space="preserve"> </w:t>
            </w:r>
            <w:r w:rsidR="00EE3064">
              <w:rPr>
                <w:rFonts w:eastAsia="Times New Roman" w:cs="Arial"/>
                <w:sz w:val="18"/>
                <w:szCs w:val="18"/>
              </w:rPr>
              <w:t>%</w:t>
            </w:r>
            <w:r w:rsidRPr="002C1F62">
              <w:rPr>
                <w:rFonts w:eastAsia="Times New Roman" w:cs="Arial"/>
                <w:sz w:val="18"/>
                <w:szCs w:val="18"/>
              </w:rPr>
              <w:t xml:space="preserve"> of block grant funds to projects explicitly identified as pro-poor (including those responding to vulnerable groups’ needs) or MDG-responsive in plans </w:t>
            </w:r>
          </w:p>
          <w:p w14:paraId="1DEC2915" w14:textId="77777777" w:rsidR="002C1F62" w:rsidRPr="002C1F62" w:rsidRDefault="002C1F62" w:rsidP="002C1F62">
            <w:pPr>
              <w:ind w:left="284"/>
              <w:rPr>
                <w:rFonts w:eastAsiaTheme="minorHAnsi" w:cs="Arial"/>
                <w:sz w:val="18"/>
                <w:szCs w:val="18"/>
              </w:rPr>
            </w:pPr>
          </w:p>
        </w:tc>
        <w:tc>
          <w:tcPr>
            <w:tcW w:w="2409" w:type="dxa"/>
          </w:tcPr>
          <w:p w14:paraId="07F0DBEE" w14:textId="77777777" w:rsidR="002C1F62" w:rsidRPr="002C1F62" w:rsidRDefault="002C1F62" w:rsidP="002C1F62">
            <w:pPr>
              <w:jc w:val="center"/>
              <w:rPr>
                <w:rFonts w:eastAsia="Times New Roman" w:cs="Arial"/>
                <w:i/>
                <w:iCs/>
                <w:sz w:val="18"/>
                <w:szCs w:val="18"/>
              </w:rPr>
            </w:pPr>
          </w:p>
          <w:p w14:paraId="3E31F002" w14:textId="3A1C97DE" w:rsidR="002C1F62" w:rsidRPr="002C1F62" w:rsidRDefault="002C1F62" w:rsidP="002C1F62">
            <w:pPr>
              <w:jc w:val="center"/>
              <w:rPr>
                <w:rFonts w:eastAsia="Times New Roman" w:cs="Arial"/>
                <w:i/>
                <w:iCs/>
                <w:sz w:val="18"/>
                <w:szCs w:val="18"/>
              </w:rPr>
            </w:pPr>
            <w:r w:rsidRPr="002C1F62">
              <w:rPr>
                <w:rFonts w:eastAsia="Times New Roman" w:cs="Arial"/>
                <w:i/>
                <w:iCs/>
                <w:sz w:val="18"/>
                <w:szCs w:val="18"/>
              </w:rPr>
              <w:t>Baseline value: 0</w:t>
            </w:r>
            <w:r w:rsidR="00EE3064">
              <w:rPr>
                <w:rFonts w:eastAsia="Times New Roman" w:cs="Arial"/>
                <w:i/>
                <w:iCs/>
                <w:sz w:val="18"/>
                <w:szCs w:val="18"/>
              </w:rPr>
              <w:t xml:space="preserve"> %</w:t>
            </w:r>
          </w:p>
          <w:p w14:paraId="1CD15F8F" w14:textId="77777777" w:rsidR="002C1F62" w:rsidRPr="002C1F62" w:rsidRDefault="002C1F62" w:rsidP="002C1F62">
            <w:pPr>
              <w:jc w:val="center"/>
              <w:rPr>
                <w:rFonts w:eastAsiaTheme="minorHAnsi" w:cs="Arial"/>
                <w:sz w:val="18"/>
                <w:szCs w:val="18"/>
                <w:lang w:val="en-GB"/>
              </w:rPr>
            </w:pPr>
          </w:p>
        </w:tc>
        <w:tc>
          <w:tcPr>
            <w:tcW w:w="2367" w:type="dxa"/>
          </w:tcPr>
          <w:p w14:paraId="274BBAD5" w14:textId="77777777" w:rsidR="002C1F62" w:rsidRPr="002C1F62" w:rsidRDefault="002C1F62" w:rsidP="002C1F62">
            <w:pPr>
              <w:jc w:val="center"/>
              <w:rPr>
                <w:rFonts w:eastAsia="Times New Roman" w:cs="Arial"/>
                <w:iCs/>
                <w:sz w:val="18"/>
                <w:szCs w:val="18"/>
              </w:rPr>
            </w:pPr>
          </w:p>
          <w:p w14:paraId="1F4B349A" w14:textId="5369D3DC" w:rsidR="002C1F62" w:rsidRPr="002C1F62" w:rsidRDefault="002C1F62" w:rsidP="002C1F62">
            <w:pPr>
              <w:jc w:val="center"/>
              <w:rPr>
                <w:rFonts w:eastAsia="Times New Roman" w:cs="Arial"/>
                <w:iCs/>
                <w:sz w:val="18"/>
                <w:szCs w:val="18"/>
              </w:rPr>
            </w:pPr>
            <w:r w:rsidRPr="002C1F62">
              <w:rPr>
                <w:rFonts w:eastAsia="Times New Roman" w:cs="Arial"/>
                <w:iCs/>
                <w:sz w:val="18"/>
                <w:szCs w:val="18"/>
              </w:rPr>
              <w:t>70</w:t>
            </w:r>
            <w:r w:rsidR="00EE3064">
              <w:rPr>
                <w:rFonts w:eastAsia="Times New Roman" w:cs="Arial"/>
                <w:iCs/>
                <w:sz w:val="18"/>
                <w:szCs w:val="18"/>
              </w:rPr>
              <w:t xml:space="preserve"> %</w:t>
            </w:r>
          </w:p>
          <w:p w14:paraId="232DCCC4" w14:textId="77777777" w:rsidR="002C1F62" w:rsidRPr="002C1F62" w:rsidRDefault="002C1F62" w:rsidP="002C1F62">
            <w:pPr>
              <w:jc w:val="center"/>
              <w:rPr>
                <w:rFonts w:eastAsiaTheme="minorHAnsi" w:cs="Arial"/>
                <w:sz w:val="18"/>
                <w:szCs w:val="18"/>
                <w:lang w:val="en-GB"/>
              </w:rPr>
            </w:pPr>
          </w:p>
        </w:tc>
        <w:tc>
          <w:tcPr>
            <w:tcW w:w="2595" w:type="dxa"/>
          </w:tcPr>
          <w:p w14:paraId="2F15465C" w14:textId="77777777" w:rsidR="002C1F62" w:rsidRPr="002C1F62" w:rsidRDefault="002C1F62" w:rsidP="002C1F62">
            <w:pPr>
              <w:jc w:val="center"/>
              <w:rPr>
                <w:rFonts w:eastAsiaTheme="minorHAnsi" w:cs="Arial"/>
                <w:sz w:val="18"/>
                <w:szCs w:val="18"/>
                <w:lang w:val="en-GB"/>
              </w:rPr>
            </w:pPr>
          </w:p>
          <w:p w14:paraId="5E38F204" w14:textId="3E633596" w:rsidR="002C1F62" w:rsidRPr="002C1F62" w:rsidRDefault="002C1F62" w:rsidP="002C1F62">
            <w:pPr>
              <w:jc w:val="center"/>
              <w:rPr>
                <w:rFonts w:eastAsiaTheme="minorHAnsi" w:cs="Arial"/>
                <w:sz w:val="18"/>
                <w:szCs w:val="18"/>
                <w:lang w:val="en-GB"/>
              </w:rPr>
            </w:pPr>
            <w:r w:rsidRPr="002C1F62">
              <w:rPr>
                <w:rFonts w:eastAsiaTheme="minorHAnsi" w:cs="Arial"/>
                <w:sz w:val="18"/>
                <w:szCs w:val="18"/>
                <w:lang w:val="en-GB"/>
              </w:rPr>
              <w:t>46</w:t>
            </w:r>
            <w:r w:rsidR="00EE3064">
              <w:rPr>
                <w:rFonts w:eastAsiaTheme="minorHAnsi" w:cs="Arial"/>
                <w:sz w:val="18"/>
                <w:szCs w:val="18"/>
                <w:lang w:val="en-GB"/>
              </w:rPr>
              <w:t xml:space="preserve"> </w:t>
            </w:r>
            <w:r w:rsidRPr="002C1F62">
              <w:rPr>
                <w:rFonts w:eastAsiaTheme="minorHAnsi" w:cs="Arial"/>
                <w:sz w:val="18"/>
                <w:szCs w:val="18"/>
                <w:lang w:val="en-GB"/>
              </w:rPr>
              <w:t>% (source: Data on scheme utilisation from the UPGP MIS).</w:t>
            </w:r>
          </w:p>
        </w:tc>
        <w:tc>
          <w:tcPr>
            <w:tcW w:w="3118" w:type="dxa"/>
          </w:tcPr>
          <w:p w14:paraId="49A95EF1" w14:textId="4CAA9690" w:rsidR="002C1F62" w:rsidRPr="002C1F62" w:rsidRDefault="002C1F62" w:rsidP="002C1F62">
            <w:pPr>
              <w:jc w:val="left"/>
              <w:rPr>
                <w:rFonts w:eastAsiaTheme="minorHAnsi" w:cs="Arial"/>
                <w:sz w:val="18"/>
                <w:szCs w:val="18"/>
                <w:lang w:val="en-GB"/>
              </w:rPr>
            </w:pPr>
            <w:r w:rsidRPr="002C1F62">
              <w:rPr>
                <w:rFonts w:eastAsiaTheme="minorHAnsi" w:cs="Arial"/>
                <w:sz w:val="18"/>
                <w:szCs w:val="18"/>
                <w:lang w:val="en-GB"/>
              </w:rPr>
              <w:t>Significant improvement compared to MDG target in LGSP 37</w:t>
            </w:r>
            <w:r w:rsidR="00EE3064">
              <w:rPr>
                <w:rFonts w:eastAsiaTheme="minorHAnsi" w:cs="Arial"/>
                <w:sz w:val="18"/>
                <w:szCs w:val="18"/>
                <w:lang w:val="en-GB"/>
              </w:rPr>
              <w:t xml:space="preserve"> </w:t>
            </w:r>
            <w:r w:rsidRPr="002C1F62">
              <w:rPr>
                <w:rFonts w:eastAsiaTheme="minorHAnsi" w:cs="Arial"/>
                <w:sz w:val="18"/>
                <w:szCs w:val="18"/>
                <w:lang w:val="en-GB"/>
              </w:rPr>
              <w:t xml:space="preserve">%, LIC 34 </w:t>
            </w:r>
            <w:r w:rsidR="00EE3064">
              <w:rPr>
                <w:rFonts w:eastAsiaTheme="minorHAnsi" w:cs="Arial"/>
                <w:sz w:val="18"/>
                <w:szCs w:val="18"/>
                <w:lang w:val="en-GB"/>
              </w:rPr>
              <w:t>%</w:t>
            </w:r>
            <w:r w:rsidRPr="002C1F62">
              <w:rPr>
                <w:rFonts w:eastAsiaTheme="minorHAnsi" w:cs="Arial"/>
                <w:sz w:val="18"/>
                <w:szCs w:val="18"/>
                <w:lang w:val="en-GB"/>
              </w:rPr>
              <w:t xml:space="preserve"> </w:t>
            </w:r>
          </w:p>
        </w:tc>
      </w:tr>
      <w:tr w:rsidR="002C1F62" w:rsidRPr="002C1F62" w14:paraId="7900FA6B" w14:textId="77777777" w:rsidTr="00C818DF">
        <w:trPr>
          <w:trHeight w:val="67"/>
        </w:trPr>
        <w:tc>
          <w:tcPr>
            <w:tcW w:w="3369" w:type="dxa"/>
          </w:tcPr>
          <w:p w14:paraId="41B1455B" w14:textId="77777777" w:rsidR="002C1F62" w:rsidRPr="002C1F62" w:rsidRDefault="002C1F62" w:rsidP="002C1F62">
            <w:pPr>
              <w:ind w:left="284"/>
              <w:rPr>
                <w:rFonts w:eastAsia="Times New Roman" w:cs="Arial"/>
                <w:sz w:val="18"/>
                <w:szCs w:val="18"/>
              </w:rPr>
            </w:pPr>
          </w:p>
          <w:p w14:paraId="48BE8A87" w14:textId="2D842181" w:rsidR="002C1F62" w:rsidRPr="002C1F62" w:rsidRDefault="002C1F62" w:rsidP="00B95B80">
            <w:pPr>
              <w:numPr>
                <w:ilvl w:val="0"/>
                <w:numId w:val="37"/>
              </w:numPr>
              <w:ind w:left="284" w:hanging="284"/>
              <w:jc w:val="left"/>
              <w:rPr>
                <w:rFonts w:eastAsia="Times New Roman" w:cs="Arial"/>
                <w:sz w:val="18"/>
                <w:szCs w:val="18"/>
              </w:rPr>
            </w:pPr>
            <w:r w:rsidRPr="002C1F62">
              <w:rPr>
                <w:rFonts w:eastAsia="Times New Roman" w:cs="Arial"/>
                <w:sz w:val="18"/>
                <w:szCs w:val="18"/>
              </w:rPr>
              <w:t xml:space="preserve">By end of the project,  </w:t>
            </w:r>
            <w:r w:rsidR="00EE3064">
              <w:rPr>
                <w:rFonts w:eastAsia="Times New Roman" w:cs="Arial"/>
                <w:sz w:val="18"/>
                <w:szCs w:val="18"/>
              </w:rPr>
              <w:t>%</w:t>
            </w:r>
            <w:r w:rsidRPr="002C1F62">
              <w:rPr>
                <w:rFonts w:eastAsia="Times New Roman" w:cs="Arial"/>
                <w:sz w:val="18"/>
                <w:szCs w:val="18"/>
              </w:rPr>
              <w:t xml:space="preserve"> of target UPs comply with 90 </w:t>
            </w:r>
            <w:r w:rsidR="00EE3064">
              <w:rPr>
                <w:rFonts w:eastAsia="Times New Roman" w:cs="Arial"/>
                <w:sz w:val="18"/>
                <w:szCs w:val="18"/>
              </w:rPr>
              <w:t>%</w:t>
            </w:r>
            <w:r w:rsidRPr="002C1F62">
              <w:rPr>
                <w:rFonts w:eastAsia="Times New Roman" w:cs="Arial"/>
                <w:sz w:val="18"/>
                <w:szCs w:val="18"/>
              </w:rPr>
              <w:t xml:space="preserve"> of accounting and record keeping requirements.</w:t>
            </w:r>
          </w:p>
          <w:p w14:paraId="50D53F0C" w14:textId="77777777" w:rsidR="002C1F62" w:rsidRPr="002C1F62" w:rsidRDefault="002C1F62" w:rsidP="002C1F62">
            <w:pPr>
              <w:ind w:left="284" w:hanging="284"/>
              <w:rPr>
                <w:rFonts w:eastAsia="Times New Roman" w:cs="Arial"/>
                <w:i/>
                <w:iCs/>
                <w:sz w:val="18"/>
                <w:szCs w:val="18"/>
              </w:rPr>
            </w:pPr>
          </w:p>
          <w:p w14:paraId="1FE09FAE" w14:textId="77777777" w:rsidR="002C1F62" w:rsidRPr="002C1F62" w:rsidRDefault="002C1F62" w:rsidP="002C1F62">
            <w:pPr>
              <w:jc w:val="left"/>
              <w:rPr>
                <w:rFonts w:eastAsiaTheme="minorHAnsi" w:cs="Arial"/>
                <w:sz w:val="18"/>
                <w:szCs w:val="18"/>
                <w:lang w:val="en-GB"/>
              </w:rPr>
            </w:pPr>
          </w:p>
        </w:tc>
        <w:tc>
          <w:tcPr>
            <w:tcW w:w="2409" w:type="dxa"/>
          </w:tcPr>
          <w:p w14:paraId="075A9468" w14:textId="410616B9" w:rsidR="002C1F62" w:rsidRPr="002C1F62" w:rsidRDefault="002C1F62" w:rsidP="00B95B80">
            <w:pPr>
              <w:numPr>
                <w:ilvl w:val="0"/>
                <w:numId w:val="48"/>
              </w:numPr>
              <w:jc w:val="left"/>
              <w:rPr>
                <w:rFonts w:cs="Arial"/>
                <w:sz w:val="18"/>
                <w:szCs w:val="18"/>
              </w:rPr>
            </w:pPr>
            <w:r w:rsidRPr="002C1F62">
              <w:rPr>
                <w:rFonts w:cs="Arial"/>
                <w:sz w:val="18"/>
                <w:szCs w:val="18"/>
              </w:rPr>
              <w:t>Cash book: 99</w:t>
            </w:r>
            <w:r w:rsidR="00EE3064">
              <w:rPr>
                <w:rFonts w:cs="Arial"/>
                <w:sz w:val="18"/>
                <w:szCs w:val="18"/>
              </w:rPr>
              <w:t xml:space="preserve"> </w:t>
            </w:r>
            <w:r w:rsidRPr="002C1F62">
              <w:rPr>
                <w:rFonts w:cs="Arial"/>
                <w:sz w:val="18"/>
                <w:szCs w:val="18"/>
              </w:rPr>
              <w:t>%:</w:t>
            </w:r>
          </w:p>
          <w:p w14:paraId="38FC041E" w14:textId="0A43E5AE" w:rsidR="002C1F62" w:rsidRPr="002C1F62" w:rsidRDefault="002C1F62" w:rsidP="00B95B80">
            <w:pPr>
              <w:numPr>
                <w:ilvl w:val="0"/>
                <w:numId w:val="48"/>
              </w:numPr>
              <w:jc w:val="left"/>
              <w:rPr>
                <w:rFonts w:cs="Arial"/>
                <w:sz w:val="18"/>
                <w:szCs w:val="18"/>
              </w:rPr>
            </w:pPr>
            <w:r w:rsidRPr="002C1F62">
              <w:rPr>
                <w:rFonts w:cs="Arial"/>
                <w:sz w:val="18"/>
                <w:szCs w:val="18"/>
              </w:rPr>
              <w:t>Tax collection register:</w:t>
            </w:r>
            <w:r w:rsidR="00341A5C">
              <w:rPr>
                <w:rFonts w:cs="Arial"/>
                <w:sz w:val="18"/>
                <w:szCs w:val="18"/>
              </w:rPr>
              <w:t xml:space="preserve">            </w:t>
            </w:r>
            <w:r w:rsidRPr="002C1F62">
              <w:rPr>
                <w:rFonts w:cs="Arial"/>
                <w:sz w:val="18"/>
                <w:szCs w:val="18"/>
              </w:rPr>
              <w:t>36</w:t>
            </w:r>
            <w:r w:rsidR="00EE3064">
              <w:rPr>
                <w:rFonts w:cs="Arial"/>
                <w:sz w:val="18"/>
                <w:szCs w:val="18"/>
              </w:rPr>
              <w:t xml:space="preserve"> %</w:t>
            </w:r>
          </w:p>
          <w:p w14:paraId="3736BE6D" w14:textId="69CF095E" w:rsidR="002C1F62" w:rsidRPr="002C1F62" w:rsidRDefault="002C1F62" w:rsidP="00B95B80">
            <w:pPr>
              <w:numPr>
                <w:ilvl w:val="0"/>
                <w:numId w:val="48"/>
              </w:numPr>
              <w:jc w:val="left"/>
              <w:rPr>
                <w:rFonts w:cs="Arial"/>
                <w:sz w:val="18"/>
                <w:szCs w:val="18"/>
              </w:rPr>
            </w:pPr>
            <w:r w:rsidRPr="002C1F62">
              <w:rPr>
                <w:rFonts w:cs="Arial"/>
                <w:sz w:val="18"/>
                <w:szCs w:val="18"/>
              </w:rPr>
              <w:t>Tax assessment register:18</w:t>
            </w:r>
            <w:r w:rsidR="00EE3064">
              <w:rPr>
                <w:rFonts w:cs="Arial"/>
                <w:sz w:val="18"/>
                <w:szCs w:val="18"/>
              </w:rPr>
              <w:t xml:space="preserve"> %</w:t>
            </w:r>
          </w:p>
          <w:p w14:paraId="4A343908" w14:textId="27296558" w:rsidR="002C1F62" w:rsidRPr="002C1F62" w:rsidRDefault="002C1F62" w:rsidP="00B95B80">
            <w:pPr>
              <w:numPr>
                <w:ilvl w:val="0"/>
                <w:numId w:val="48"/>
              </w:numPr>
              <w:jc w:val="left"/>
              <w:rPr>
                <w:rFonts w:cs="Arial"/>
                <w:sz w:val="18"/>
                <w:szCs w:val="18"/>
              </w:rPr>
            </w:pPr>
            <w:r w:rsidRPr="002C1F62">
              <w:rPr>
                <w:rFonts w:cs="Arial"/>
                <w:sz w:val="18"/>
                <w:szCs w:val="18"/>
              </w:rPr>
              <w:t>Tax defaulter register:</w:t>
            </w:r>
            <w:r w:rsidR="00341A5C">
              <w:rPr>
                <w:rFonts w:cs="Arial"/>
                <w:sz w:val="18"/>
                <w:szCs w:val="18"/>
              </w:rPr>
              <w:t xml:space="preserve">             </w:t>
            </w:r>
            <w:r w:rsidRPr="002C1F62">
              <w:rPr>
                <w:rFonts w:cs="Arial"/>
                <w:sz w:val="18"/>
                <w:szCs w:val="18"/>
              </w:rPr>
              <w:t xml:space="preserve"> 1</w:t>
            </w:r>
            <w:r w:rsidR="00EE3064">
              <w:rPr>
                <w:rFonts w:cs="Arial"/>
                <w:sz w:val="18"/>
                <w:szCs w:val="18"/>
              </w:rPr>
              <w:t xml:space="preserve"> %</w:t>
            </w:r>
          </w:p>
          <w:p w14:paraId="507CD527" w14:textId="7B3013D4" w:rsidR="002C1F62" w:rsidRPr="002C1F62" w:rsidRDefault="002C1F62" w:rsidP="00B95B80">
            <w:pPr>
              <w:numPr>
                <w:ilvl w:val="0"/>
                <w:numId w:val="48"/>
              </w:numPr>
              <w:jc w:val="left"/>
              <w:rPr>
                <w:rFonts w:cs="Arial"/>
                <w:sz w:val="18"/>
                <w:szCs w:val="18"/>
              </w:rPr>
            </w:pPr>
            <w:r w:rsidRPr="002C1F62">
              <w:rPr>
                <w:rFonts w:cs="Arial"/>
                <w:sz w:val="18"/>
                <w:szCs w:val="18"/>
              </w:rPr>
              <w:t>Asset register: 29</w:t>
            </w:r>
            <w:r w:rsidR="00EE3064">
              <w:rPr>
                <w:rFonts w:cs="Arial"/>
                <w:sz w:val="18"/>
                <w:szCs w:val="18"/>
              </w:rPr>
              <w:t xml:space="preserve"> </w:t>
            </w:r>
            <w:r w:rsidRPr="002C1F62">
              <w:rPr>
                <w:rFonts w:cs="Arial"/>
                <w:sz w:val="18"/>
                <w:szCs w:val="18"/>
              </w:rPr>
              <w:t>%:</w:t>
            </w:r>
            <w:r w:rsidR="00341A5C">
              <w:rPr>
                <w:rFonts w:cs="Arial"/>
                <w:sz w:val="18"/>
                <w:szCs w:val="18"/>
              </w:rPr>
              <w:t xml:space="preserve">                   </w:t>
            </w:r>
          </w:p>
        </w:tc>
        <w:tc>
          <w:tcPr>
            <w:tcW w:w="2367" w:type="dxa"/>
          </w:tcPr>
          <w:p w14:paraId="600A0C90" w14:textId="77777777" w:rsidR="002C1F62" w:rsidRPr="002C1F62" w:rsidRDefault="002C1F62" w:rsidP="002C1F62">
            <w:pPr>
              <w:jc w:val="center"/>
              <w:rPr>
                <w:rFonts w:eastAsia="Times New Roman" w:cs="Arial"/>
                <w:iCs/>
                <w:sz w:val="18"/>
                <w:szCs w:val="18"/>
              </w:rPr>
            </w:pPr>
          </w:p>
          <w:p w14:paraId="7C90D084" w14:textId="77777777" w:rsidR="002C1F62" w:rsidRPr="002C1F62" w:rsidRDefault="002C1F62" w:rsidP="002C1F62">
            <w:pPr>
              <w:jc w:val="center"/>
              <w:rPr>
                <w:rFonts w:eastAsiaTheme="minorHAnsi" w:cs="Arial"/>
                <w:sz w:val="18"/>
                <w:szCs w:val="18"/>
                <w:lang w:val="en-GB"/>
              </w:rPr>
            </w:pPr>
          </w:p>
        </w:tc>
        <w:tc>
          <w:tcPr>
            <w:tcW w:w="2595" w:type="dxa"/>
          </w:tcPr>
          <w:p w14:paraId="5A9C60D9" w14:textId="7E75AF36" w:rsidR="002C1F62" w:rsidRPr="002C1F62" w:rsidRDefault="002C1F62" w:rsidP="002C1F62">
            <w:pPr>
              <w:spacing w:after="200" w:line="276" w:lineRule="auto"/>
              <w:jc w:val="left"/>
              <w:rPr>
                <w:rFonts w:cs="Arial"/>
                <w:sz w:val="18"/>
                <w:szCs w:val="18"/>
              </w:rPr>
            </w:pPr>
            <w:r w:rsidRPr="002C1F62">
              <w:rPr>
                <w:rFonts w:cs="Arial"/>
                <w:sz w:val="18"/>
                <w:szCs w:val="18"/>
              </w:rPr>
              <w:t>The average performance of UPs on PFM and governance indicators has improved from the first to the second APA from 52 to 59 points.</w:t>
            </w:r>
            <w:r w:rsidR="00341A5C">
              <w:rPr>
                <w:rFonts w:cs="Arial"/>
                <w:sz w:val="18"/>
                <w:szCs w:val="18"/>
              </w:rPr>
              <w:t xml:space="preserve"> </w:t>
            </w:r>
            <w:r w:rsidRPr="002C1F62">
              <w:rPr>
                <w:rFonts w:cs="Arial"/>
                <w:sz w:val="18"/>
                <w:szCs w:val="18"/>
              </w:rPr>
              <w:t>(source APA 2012/13 and 2013/14)</w:t>
            </w:r>
          </w:p>
          <w:p w14:paraId="3C3C3947" w14:textId="77777777" w:rsidR="002C1F62" w:rsidRPr="002C1F62" w:rsidRDefault="002C1F62" w:rsidP="002C1F62">
            <w:pPr>
              <w:spacing w:after="200" w:line="276" w:lineRule="auto"/>
              <w:rPr>
                <w:rFonts w:cs="Arial"/>
                <w:sz w:val="18"/>
                <w:szCs w:val="18"/>
              </w:rPr>
            </w:pPr>
          </w:p>
          <w:p w14:paraId="6D6E2777" w14:textId="7B15CD16" w:rsidR="002C1F62" w:rsidRPr="002C1F62" w:rsidRDefault="002C1F62" w:rsidP="002C1F62">
            <w:pPr>
              <w:spacing w:after="200" w:line="276" w:lineRule="auto"/>
              <w:jc w:val="left"/>
              <w:rPr>
                <w:rFonts w:cs="Arial"/>
                <w:sz w:val="18"/>
                <w:szCs w:val="18"/>
              </w:rPr>
            </w:pPr>
            <w:r w:rsidRPr="002C1F62">
              <w:rPr>
                <w:rFonts w:cs="Arial"/>
                <w:sz w:val="18"/>
                <w:szCs w:val="18"/>
              </w:rPr>
              <w:t xml:space="preserve">The average score on bookkeeping and accounting has improved by 8  </w:t>
            </w:r>
            <w:r w:rsidR="00EE3064">
              <w:rPr>
                <w:rFonts w:cs="Arial"/>
                <w:sz w:val="18"/>
                <w:szCs w:val="18"/>
              </w:rPr>
              <w:t>%</w:t>
            </w:r>
            <w:r w:rsidRPr="002C1F62">
              <w:rPr>
                <w:rFonts w:cs="Arial"/>
                <w:sz w:val="18"/>
                <w:szCs w:val="18"/>
              </w:rPr>
              <w:t xml:space="preserve"> from the first to the second assessment, but bank reconciliations have been stable (no improvements), tax management has improved, e.g. tax assessment performance has improved by 26  </w:t>
            </w:r>
            <w:r w:rsidR="00EE3064">
              <w:rPr>
                <w:rFonts w:cs="Arial"/>
                <w:sz w:val="18"/>
                <w:szCs w:val="18"/>
              </w:rPr>
              <w:t>%</w:t>
            </w:r>
            <w:r w:rsidRPr="002C1F62">
              <w:rPr>
                <w:rFonts w:cs="Arial"/>
                <w:sz w:val="18"/>
                <w:szCs w:val="18"/>
              </w:rPr>
              <w:t xml:space="preserve"> from average score 0.99 to 1.26 for all UPs in the target area. Performance on tax defaulter has improved from 0.48 to 0.57 (i.e. 19  %) but is still low (max score is 2 points). Performance on tax register up-date has improved by 10 </w:t>
            </w:r>
            <w:r w:rsidR="00EE3064">
              <w:rPr>
                <w:rFonts w:cs="Arial"/>
                <w:sz w:val="18"/>
                <w:szCs w:val="18"/>
              </w:rPr>
              <w:t xml:space="preserve"> </w:t>
            </w:r>
            <w:r w:rsidRPr="002C1F62">
              <w:rPr>
                <w:rFonts w:cs="Arial"/>
                <w:sz w:val="18"/>
                <w:szCs w:val="18"/>
              </w:rPr>
              <w:t>%.</w:t>
            </w:r>
            <w:r w:rsidR="00341A5C">
              <w:rPr>
                <w:rFonts w:cs="Arial"/>
                <w:sz w:val="18"/>
                <w:szCs w:val="18"/>
              </w:rPr>
              <w:t xml:space="preserve"> </w:t>
            </w:r>
            <w:r w:rsidRPr="002C1F62">
              <w:rPr>
                <w:rFonts w:cs="Arial"/>
                <w:sz w:val="18"/>
                <w:szCs w:val="18"/>
              </w:rPr>
              <w:t xml:space="preserve">(Source APA from 2012/13 and 2013/14). </w:t>
            </w:r>
          </w:p>
        </w:tc>
        <w:tc>
          <w:tcPr>
            <w:tcW w:w="3118" w:type="dxa"/>
          </w:tcPr>
          <w:p w14:paraId="35ECF5CB" w14:textId="77777777" w:rsidR="002C1F62" w:rsidRPr="002C1F62" w:rsidRDefault="002C1F62" w:rsidP="002C1F62">
            <w:pPr>
              <w:jc w:val="center"/>
              <w:rPr>
                <w:rFonts w:eastAsiaTheme="minorHAnsi" w:cs="Arial"/>
                <w:sz w:val="18"/>
                <w:szCs w:val="18"/>
                <w:highlight w:val="yellow"/>
                <w:lang w:val="en-GB"/>
              </w:rPr>
            </w:pPr>
          </w:p>
          <w:p w14:paraId="5E9E466F" w14:textId="57A0DD28" w:rsidR="002C1F62" w:rsidRPr="002C1F62" w:rsidRDefault="002C1F62" w:rsidP="002C1F62">
            <w:pPr>
              <w:jc w:val="center"/>
              <w:rPr>
                <w:rFonts w:eastAsiaTheme="minorHAnsi" w:cs="Arial"/>
                <w:sz w:val="18"/>
                <w:szCs w:val="18"/>
                <w:lang w:val="en-GB"/>
              </w:rPr>
            </w:pPr>
            <w:r w:rsidRPr="002C1F62">
              <w:rPr>
                <w:rFonts w:eastAsiaTheme="minorHAnsi" w:cs="Arial"/>
                <w:sz w:val="18"/>
                <w:szCs w:val="18"/>
                <w:lang w:val="en-GB"/>
              </w:rPr>
              <w:t xml:space="preserve">The EU progress report refers to the CPS for data, but there is no status in the CPS. The indicator was too broadly defined, and progress on specific indicators should be reviewed, e.g. </w:t>
            </w:r>
            <w:r w:rsidR="00EE3064">
              <w:rPr>
                <w:rFonts w:eastAsiaTheme="minorHAnsi" w:cs="Arial"/>
                <w:sz w:val="18"/>
                <w:szCs w:val="18"/>
                <w:lang w:val="en-GB"/>
              </w:rPr>
              <w:t xml:space="preserve"> </w:t>
            </w:r>
            <w:r w:rsidRPr="002C1F62">
              <w:rPr>
                <w:rFonts w:eastAsiaTheme="minorHAnsi" w:cs="Arial"/>
                <w:sz w:val="18"/>
                <w:szCs w:val="18"/>
                <w:lang w:val="en-GB"/>
              </w:rPr>
              <w:t>% of UPs with books of accounts up-to-date and bank reconciliations done</w:t>
            </w:r>
          </w:p>
        </w:tc>
      </w:tr>
      <w:tr w:rsidR="002C1F62" w:rsidRPr="002C1F62" w14:paraId="04DF9B72" w14:textId="77777777" w:rsidTr="00C818DF">
        <w:trPr>
          <w:trHeight w:val="67"/>
        </w:trPr>
        <w:tc>
          <w:tcPr>
            <w:tcW w:w="3369" w:type="dxa"/>
          </w:tcPr>
          <w:p w14:paraId="3593E2DE" w14:textId="77777777" w:rsidR="002C1F62" w:rsidRPr="002C1F62" w:rsidRDefault="002C1F62" w:rsidP="002C1F62">
            <w:pPr>
              <w:ind w:left="284"/>
              <w:rPr>
                <w:rFonts w:eastAsia="Times New Roman" w:cs="Arial"/>
                <w:i/>
                <w:iCs/>
                <w:sz w:val="18"/>
                <w:szCs w:val="18"/>
              </w:rPr>
            </w:pPr>
          </w:p>
          <w:p w14:paraId="05732C34" w14:textId="0E69C353" w:rsidR="002C1F62" w:rsidRPr="002C1F62" w:rsidRDefault="002C1F62" w:rsidP="00B95B80">
            <w:pPr>
              <w:numPr>
                <w:ilvl w:val="0"/>
                <w:numId w:val="37"/>
              </w:numPr>
              <w:ind w:left="284" w:hanging="284"/>
              <w:jc w:val="left"/>
              <w:rPr>
                <w:rFonts w:eastAsia="Times New Roman" w:cs="Arial"/>
                <w:i/>
                <w:iCs/>
                <w:sz w:val="18"/>
                <w:szCs w:val="18"/>
              </w:rPr>
            </w:pPr>
            <w:r w:rsidRPr="002C1F62">
              <w:rPr>
                <w:rFonts w:eastAsia="Times New Roman" w:cs="Arial"/>
                <w:sz w:val="18"/>
                <w:szCs w:val="18"/>
              </w:rPr>
              <w:t xml:space="preserve">By end of the project,  </w:t>
            </w:r>
            <w:r w:rsidR="00EE3064">
              <w:rPr>
                <w:rFonts w:eastAsia="Times New Roman" w:cs="Arial"/>
                <w:sz w:val="18"/>
                <w:szCs w:val="18"/>
              </w:rPr>
              <w:t>%</w:t>
            </w:r>
            <w:r w:rsidRPr="002C1F62">
              <w:rPr>
                <w:rFonts w:eastAsia="Times New Roman" w:cs="Arial"/>
                <w:sz w:val="18"/>
                <w:szCs w:val="18"/>
              </w:rPr>
              <w:t xml:space="preserve"> of increase, on average, or revenue collection in target UPs</w:t>
            </w:r>
            <w:r w:rsidR="00341A5C">
              <w:rPr>
                <w:rFonts w:eastAsia="Times New Roman" w:cs="Arial"/>
                <w:sz w:val="18"/>
                <w:szCs w:val="18"/>
              </w:rPr>
              <w:t xml:space="preserve"> </w:t>
            </w:r>
          </w:p>
          <w:p w14:paraId="2E737A4B" w14:textId="77777777" w:rsidR="002C1F62" w:rsidRPr="002C1F62" w:rsidRDefault="002C1F62" w:rsidP="002C1F62">
            <w:pPr>
              <w:ind w:left="284"/>
              <w:rPr>
                <w:rFonts w:eastAsiaTheme="minorHAnsi" w:cs="Arial"/>
                <w:sz w:val="18"/>
                <w:szCs w:val="18"/>
              </w:rPr>
            </w:pPr>
          </w:p>
        </w:tc>
        <w:tc>
          <w:tcPr>
            <w:tcW w:w="2409" w:type="dxa"/>
          </w:tcPr>
          <w:p w14:paraId="1F2759F4" w14:textId="77777777" w:rsidR="002C1F62" w:rsidRPr="002C1F62" w:rsidRDefault="002C1F62" w:rsidP="002C1F62">
            <w:pPr>
              <w:jc w:val="center"/>
              <w:rPr>
                <w:rFonts w:eastAsia="Times New Roman" w:cs="Arial"/>
                <w:i/>
                <w:iCs/>
                <w:sz w:val="18"/>
                <w:szCs w:val="18"/>
              </w:rPr>
            </w:pPr>
          </w:p>
          <w:p w14:paraId="43B29CCA" w14:textId="77777777" w:rsidR="002C1F62" w:rsidRPr="002C1F62" w:rsidRDefault="002C1F62" w:rsidP="002C1F62">
            <w:pPr>
              <w:jc w:val="center"/>
              <w:rPr>
                <w:rFonts w:eastAsiaTheme="minorHAnsi" w:cs="Arial"/>
                <w:sz w:val="18"/>
                <w:szCs w:val="18"/>
                <w:lang w:val="en-GB"/>
              </w:rPr>
            </w:pPr>
            <w:r w:rsidRPr="002C1F62">
              <w:rPr>
                <w:rFonts w:eastAsia="Times New Roman" w:cs="Arial"/>
                <w:i/>
                <w:iCs/>
                <w:sz w:val="18"/>
                <w:szCs w:val="18"/>
              </w:rPr>
              <w:t>Mean holding tax collected: Tk 97,801</w:t>
            </w:r>
          </w:p>
        </w:tc>
        <w:tc>
          <w:tcPr>
            <w:tcW w:w="2367" w:type="dxa"/>
          </w:tcPr>
          <w:p w14:paraId="3635BF3C" w14:textId="77777777" w:rsidR="002C1F62" w:rsidRPr="002C1F62" w:rsidRDefault="002C1F62" w:rsidP="002C1F62">
            <w:pPr>
              <w:jc w:val="center"/>
              <w:rPr>
                <w:rFonts w:eastAsia="Times New Roman" w:cs="Arial"/>
                <w:iCs/>
                <w:sz w:val="18"/>
                <w:szCs w:val="18"/>
              </w:rPr>
            </w:pPr>
          </w:p>
          <w:p w14:paraId="46F63012" w14:textId="0A770413" w:rsidR="002C1F62" w:rsidRPr="002C1F62" w:rsidRDefault="002C1F62" w:rsidP="002C1F62">
            <w:pPr>
              <w:jc w:val="center"/>
              <w:rPr>
                <w:rFonts w:eastAsiaTheme="minorHAnsi" w:cs="Arial"/>
                <w:sz w:val="18"/>
                <w:szCs w:val="18"/>
                <w:lang w:val="en-GB"/>
              </w:rPr>
            </w:pPr>
            <w:r w:rsidRPr="002C1F62">
              <w:rPr>
                <w:rFonts w:eastAsiaTheme="minorHAnsi" w:cs="Arial"/>
                <w:sz w:val="18"/>
                <w:szCs w:val="18"/>
                <w:lang w:val="en-GB"/>
              </w:rPr>
              <w:t>90</w:t>
            </w:r>
            <w:r w:rsidR="00EE3064">
              <w:rPr>
                <w:rFonts w:eastAsiaTheme="minorHAnsi" w:cs="Arial"/>
                <w:sz w:val="18"/>
                <w:szCs w:val="18"/>
                <w:lang w:val="en-GB"/>
              </w:rPr>
              <w:t xml:space="preserve"> %</w:t>
            </w:r>
          </w:p>
        </w:tc>
        <w:tc>
          <w:tcPr>
            <w:tcW w:w="2595" w:type="dxa"/>
          </w:tcPr>
          <w:p w14:paraId="6D9F031F" w14:textId="77777777" w:rsidR="002C1F62" w:rsidRPr="002C1F62" w:rsidRDefault="002C1F62" w:rsidP="002C1F62">
            <w:pPr>
              <w:jc w:val="center"/>
              <w:rPr>
                <w:rFonts w:eastAsiaTheme="minorHAnsi" w:cs="Arial"/>
                <w:sz w:val="18"/>
                <w:szCs w:val="18"/>
              </w:rPr>
            </w:pPr>
          </w:p>
          <w:p w14:paraId="08479B46" w14:textId="77777777" w:rsidR="002C1F62" w:rsidRPr="002C1F62" w:rsidRDefault="002C1F62" w:rsidP="002C1F62">
            <w:pPr>
              <w:jc w:val="center"/>
              <w:rPr>
                <w:rFonts w:eastAsiaTheme="minorHAnsi" w:cs="Arial"/>
                <w:sz w:val="18"/>
                <w:szCs w:val="18"/>
              </w:rPr>
            </w:pPr>
            <w:r w:rsidRPr="002C1F62">
              <w:rPr>
                <w:rFonts w:eastAsiaTheme="minorHAnsi" w:cs="Arial"/>
                <w:sz w:val="18"/>
                <w:szCs w:val="18"/>
              </w:rPr>
              <w:t>Mean holding tax collected: Tk 122,721</w:t>
            </w:r>
          </w:p>
          <w:p w14:paraId="3E1C8C32" w14:textId="77777777" w:rsidR="002C1F62" w:rsidRPr="002C1F62" w:rsidRDefault="002C1F62" w:rsidP="002C1F62">
            <w:pPr>
              <w:jc w:val="center"/>
              <w:rPr>
                <w:rFonts w:eastAsiaTheme="minorHAnsi" w:cs="Arial"/>
                <w:sz w:val="18"/>
                <w:szCs w:val="18"/>
              </w:rPr>
            </w:pPr>
          </w:p>
          <w:p w14:paraId="683B23BE" w14:textId="72EFE56D" w:rsidR="002C1F62" w:rsidRPr="002C1F62" w:rsidRDefault="002C1F62" w:rsidP="002C1F62">
            <w:pPr>
              <w:jc w:val="center"/>
              <w:rPr>
                <w:rFonts w:eastAsiaTheme="minorHAnsi" w:cs="Arial"/>
                <w:sz w:val="18"/>
                <w:szCs w:val="18"/>
              </w:rPr>
            </w:pPr>
            <w:r w:rsidRPr="002C1F62">
              <w:rPr>
                <w:rFonts w:eastAsiaTheme="minorHAnsi" w:cs="Arial"/>
                <w:sz w:val="18"/>
                <w:szCs w:val="18"/>
              </w:rPr>
              <w:t xml:space="preserve">According to the MIS for UPGP the  </w:t>
            </w:r>
            <w:r w:rsidR="00EE3064">
              <w:rPr>
                <w:rFonts w:eastAsiaTheme="minorHAnsi" w:cs="Arial"/>
                <w:sz w:val="18"/>
                <w:szCs w:val="18"/>
              </w:rPr>
              <w:t>%</w:t>
            </w:r>
            <w:r w:rsidRPr="002C1F62">
              <w:rPr>
                <w:rFonts w:eastAsiaTheme="minorHAnsi" w:cs="Arial"/>
                <w:sz w:val="18"/>
                <w:szCs w:val="18"/>
              </w:rPr>
              <w:t xml:space="preserve"> of UPs that collected more holding tax than previous year increased from 25  </w:t>
            </w:r>
            <w:r w:rsidR="00EE3064">
              <w:rPr>
                <w:rFonts w:eastAsiaTheme="minorHAnsi" w:cs="Arial"/>
                <w:sz w:val="18"/>
                <w:szCs w:val="18"/>
              </w:rPr>
              <w:t>%</w:t>
            </w:r>
            <w:r w:rsidRPr="002C1F62">
              <w:rPr>
                <w:rFonts w:eastAsiaTheme="minorHAnsi" w:cs="Arial"/>
                <w:sz w:val="18"/>
                <w:szCs w:val="18"/>
              </w:rPr>
              <w:t xml:space="preserve"> in 2013 to 46 5 in 2014. </w:t>
            </w:r>
          </w:p>
          <w:p w14:paraId="3FD71819" w14:textId="77777777" w:rsidR="002C1F62" w:rsidRPr="002C1F62" w:rsidRDefault="002C1F62" w:rsidP="002C1F62">
            <w:pPr>
              <w:jc w:val="center"/>
              <w:rPr>
                <w:rFonts w:eastAsiaTheme="minorHAnsi" w:cs="Arial"/>
                <w:sz w:val="18"/>
                <w:szCs w:val="18"/>
              </w:rPr>
            </w:pPr>
          </w:p>
          <w:p w14:paraId="39C45C63" w14:textId="74E2DF7C" w:rsidR="002C1F62" w:rsidRPr="002C1F62" w:rsidRDefault="002C1F62" w:rsidP="002C1F62">
            <w:pPr>
              <w:jc w:val="center"/>
              <w:rPr>
                <w:rFonts w:eastAsiaTheme="minorHAnsi" w:cs="Arial"/>
                <w:sz w:val="18"/>
                <w:szCs w:val="18"/>
                <w:lang w:val="en-GB"/>
              </w:rPr>
            </w:pPr>
            <w:r w:rsidRPr="002C1F62">
              <w:rPr>
                <w:rFonts w:eastAsiaTheme="minorHAnsi" w:cs="Arial"/>
                <w:sz w:val="18"/>
                <w:szCs w:val="18"/>
              </w:rPr>
              <w:t xml:space="preserve">The figure for UPs that used more than 10  </w:t>
            </w:r>
            <w:r w:rsidR="00EE3064">
              <w:rPr>
                <w:rFonts w:eastAsiaTheme="minorHAnsi" w:cs="Arial"/>
                <w:sz w:val="18"/>
                <w:szCs w:val="18"/>
              </w:rPr>
              <w:t>%</w:t>
            </w:r>
            <w:r w:rsidRPr="002C1F62">
              <w:rPr>
                <w:rFonts w:eastAsiaTheme="minorHAnsi" w:cs="Arial"/>
                <w:sz w:val="18"/>
                <w:szCs w:val="18"/>
              </w:rPr>
              <w:t xml:space="preserve"> of their OSR on development /service delivery increased to 42  </w:t>
            </w:r>
            <w:r w:rsidR="00EE3064">
              <w:rPr>
                <w:rFonts w:eastAsiaTheme="minorHAnsi" w:cs="Arial"/>
                <w:sz w:val="18"/>
                <w:szCs w:val="18"/>
              </w:rPr>
              <w:t>%</w:t>
            </w:r>
            <w:r w:rsidRPr="002C1F62">
              <w:rPr>
                <w:rFonts w:eastAsiaTheme="minorHAnsi" w:cs="Arial"/>
                <w:sz w:val="18"/>
                <w:szCs w:val="18"/>
              </w:rPr>
              <w:t xml:space="preserve"> in 2013 (compared to a target of 20 </w:t>
            </w:r>
            <w:r w:rsidR="00EE3064">
              <w:rPr>
                <w:rFonts w:eastAsiaTheme="minorHAnsi" w:cs="Arial"/>
                <w:sz w:val="18"/>
                <w:szCs w:val="18"/>
              </w:rPr>
              <w:t xml:space="preserve"> </w:t>
            </w:r>
            <w:r w:rsidRPr="002C1F62">
              <w:rPr>
                <w:rFonts w:eastAsiaTheme="minorHAnsi" w:cs="Arial"/>
                <w:sz w:val="18"/>
                <w:szCs w:val="18"/>
              </w:rPr>
              <w:t>%). (MIS data from UPGP)</w:t>
            </w:r>
          </w:p>
        </w:tc>
        <w:tc>
          <w:tcPr>
            <w:tcW w:w="3118" w:type="dxa"/>
          </w:tcPr>
          <w:p w14:paraId="3D190B9F" w14:textId="60A03DBA" w:rsidR="002C1F62" w:rsidRPr="002C1F62" w:rsidRDefault="002C1F62" w:rsidP="002C1F62">
            <w:pPr>
              <w:jc w:val="center"/>
              <w:rPr>
                <w:rFonts w:eastAsiaTheme="minorHAnsi" w:cs="Arial"/>
                <w:sz w:val="18"/>
                <w:szCs w:val="18"/>
                <w:lang w:val="en-GB"/>
              </w:rPr>
            </w:pPr>
            <w:r w:rsidRPr="002C1F62">
              <w:rPr>
                <w:rFonts w:eastAsiaTheme="minorHAnsi" w:cs="Arial"/>
                <w:sz w:val="18"/>
                <w:szCs w:val="18"/>
                <w:lang w:val="en-GB"/>
              </w:rPr>
              <w:t xml:space="preserve">Target was not clearly defined in the Program Document. In 2012, another unclear indicator was introduced:  </w:t>
            </w:r>
            <w:r w:rsidR="00EE3064">
              <w:rPr>
                <w:rFonts w:eastAsiaTheme="minorHAnsi" w:cs="Arial"/>
                <w:sz w:val="18"/>
                <w:szCs w:val="18"/>
                <w:lang w:val="en-GB"/>
              </w:rPr>
              <w:t>%</w:t>
            </w:r>
            <w:r w:rsidRPr="002C1F62">
              <w:rPr>
                <w:rFonts w:eastAsiaTheme="minorHAnsi" w:cs="Arial"/>
                <w:sz w:val="18"/>
                <w:szCs w:val="18"/>
                <w:lang w:val="en-GB"/>
              </w:rPr>
              <w:t xml:space="preserve"> of UPGP supported UPs that mobilise more than 10  </w:t>
            </w:r>
            <w:r w:rsidR="00EE3064">
              <w:rPr>
                <w:rFonts w:eastAsiaTheme="minorHAnsi" w:cs="Arial"/>
                <w:sz w:val="18"/>
                <w:szCs w:val="18"/>
                <w:lang w:val="en-GB"/>
              </w:rPr>
              <w:t>%</w:t>
            </w:r>
            <w:r w:rsidR="00341A5C">
              <w:rPr>
                <w:rFonts w:eastAsiaTheme="minorHAnsi" w:cs="Arial"/>
                <w:sz w:val="18"/>
                <w:szCs w:val="18"/>
                <w:lang w:val="en-GB"/>
              </w:rPr>
              <w:t xml:space="preserve"> </w:t>
            </w:r>
            <w:r w:rsidRPr="002C1F62">
              <w:rPr>
                <w:rFonts w:eastAsiaTheme="minorHAnsi" w:cs="Arial"/>
                <w:sz w:val="18"/>
                <w:szCs w:val="18"/>
                <w:lang w:val="en-GB"/>
              </w:rPr>
              <w:t xml:space="preserve">more revenues than 2 years ago and  </w:t>
            </w:r>
            <w:r w:rsidR="00EE3064">
              <w:rPr>
                <w:rFonts w:eastAsiaTheme="minorHAnsi" w:cs="Arial"/>
                <w:sz w:val="18"/>
                <w:szCs w:val="18"/>
                <w:lang w:val="en-GB"/>
              </w:rPr>
              <w:t>%</w:t>
            </w:r>
            <w:r w:rsidR="00341A5C">
              <w:rPr>
                <w:rFonts w:eastAsiaTheme="minorHAnsi" w:cs="Arial"/>
                <w:sz w:val="18"/>
                <w:szCs w:val="18"/>
                <w:lang w:val="en-GB"/>
              </w:rPr>
              <w:t xml:space="preserve"> </w:t>
            </w:r>
            <w:r w:rsidRPr="002C1F62">
              <w:rPr>
                <w:rFonts w:eastAsiaTheme="minorHAnsi" w:cs="Arial"/>
                <w:sz w:val="18"/>
                <w:szCs w:val="18"/>
                <w:lang w:val="en-GB"/>
              </w:rPr>
              <w:t xml:space="preserve">of UPs that use more than 10  </w:t>
            </w:r>
            <w:r w:rsidR="00EE3064">
              <w:rPr>
                <w:rFonts w:eastAsiaTheme="minorHAnsi" w:cs="Arial"/>
                <w:sz w:val="18"/>
                <w:szCs w:val="18"/>
                <w:lang w:val="en-GB"/>
              </w:rPr>
              <w:t>%</w:t>
            </w:r>
            <w:r w:rsidRPr="002C1F62">
              <w:rPr>
                <w:rFonts w:eastAsiaTheme="minorHAnsi" w:cs="Arial"/>
                <w:sz w:val="18"/>
                <w:szCs w:val="18"/>
                <w:lang w:val="en-GB"/>
              </w:rPr>
              <w:t xml:space="preserve"> of OSR on developed or service delivery</w:t>
            </w:r>
          </w:p>
        </w:tc>
      </w:tr>
      <w:tr w:rsidR="002C1F62" w:rsidRPr="002C1F62" w14:paraId="1AA089CF" w14:textId="77777777" w:rsidTr="00C818DF">
        <w:tc>
          <w:tcPr>
            <w:tcW w:w="3369" w:type="dxa"/>
            <w:shd w:val="clear" w:color="auto" w:fill="D9D9D9" w:themeFill="background1" w:themeFillShade="D9"/>
          </w:tcPr>
          <w:p w14:paraId="115B1F3C" w14:textId="3330BC91" w:rsidR="002C1F62" w:rsidRPr="002C1F62" w:rsidRDefault="002C1F62" w:rsidP="002C1F62">
            <w:pPr>
              <w:jc w:val="left"/>
              <w:rPr>
                <w:rFonts w:eastAsia="Times New Roman" w:cs="Arial"/>
                <w:b/>
                <w:sz w:val="18"/>
                <w:szCs w:val="18"/>
              </w:rPr>
            </w:pPr>
            <w:r w:rsidRPr="002C1F62">
              <w:rPr>
                <w:rFonts w:eastAsia="Times New Roman" w:cs="Arial"/>
                <w:b/>
                <w:sz w:val="18"/>
                <w:szCs w:val="18"/>
              </w:rPr>
              <w:t>Output 3:</w:t>
            </w:r>
            <w:r w:rsidR="00341A5C">
              <w:rPr>
                <w:rFonts w:eastAsia="Times New Roman" w:cs="Arial"/>
                <w:b/>
                <w:sz w:val="18"/>
                <w:szCs w:val="18"/>
              </w:rPr>
              <w:t xml:space="preserve"> </w:t>
            </w:r>
            <w:r w:rsidRPr="002C1F62">
              <w:rPr>
                <w:rFonts w:eastAsia="Times New Roman" w:cs="Arial"/>
                <w:b/>
                <w:sz w:val="18"/>
                <w:szCs w:val="18"/>
              </w:rPr>
              <w:t>Strengthened technical capacity of Local Government Division</w:t>
            </w:r>
            <w:r w:rsidRPr="002C1F62">
              <w:rPr>
                <w:rFonts w:eastAsia="Times New Roman" w:cs="Arial"/>
                <w:i/>
                <w:sz w:val="18"/>
                <w:szCs w:val="18"/>
              </w:rPr>
              <w:t xml:space="preserve"> </w:t>
            </w:r>
            <w:r w:rsidRPr="002C1F62">
              <w:rPr>
                <w:rFonts w:eastAsia="Times New Roman" w:cs="Arial"/>
                <w:b/>
                <w:sz w:val="18"/>
                <w:szCs w:val="18"/>
              </w:rPr>
              <w:t>for effective policy review, monitoring, lesson learning and capacity development of LGIs for enhanced Local Governance</w:t>
            </w:r>
          </w:p>
        </w:tc>
        <w:tc>
          <w:tcPr>
            <w:tcW w:w="2409" w:type="dxa"/>
            <w:shd w:val="clear" w:color="auto" w:fill="D9D9D9" w:themeFill="background1" w:themeFillShade="D9"/>
          </w:tcPr>
          <w:p w14:paraId="6FCA0AD3" w14:textId="77777777" w:rsidR="002C1F62" w:rsidRPr="002C1F62" w:rsidRDefault="002C1F62" w:rsidP="002C1F62">
            <w:pPr>
              <w:jc w:val="center"/>
              <w:rPr>
                <w:rFonts w:eastAsiaTheme="minorHAnsi" w:cs="Arial"/>
                <w:sz w:val="18"/>
                <w:szCs w:val="18"/>
                <w:lang w:val="en-GB"/>
              </w:rPr>
            </w:pPr>
          </w:p>
        </w:tc>
        <w:tc>
          <w:tcPr>
            <w:tcW w:w="2367" w:type="dxa"/>
            <w:shd w:val="clear" w:color="auto" w:fill="D9D9D9" w:themeFill="background1" w:themeFillShade="D9"/>
          </w:tcPr>
          <w:p w14:paraId="350E2C2D" w14:textId="77777777" w:rsidR="002C1F62" w:rsidRPr="002C1F62" w:rsidRDefault="002C1F62" w:rsidP="002C1F62">
            <w:pPr>
              <w:jc w:val="center"/>
              <w:rPr>
                <w:rFonts w:eastAsiaTheme="minorHAnsi" w:cs="Arial"/>
                <w:sz w:val="18"/>
                <w:szCs w:val="18"/>
                <w:lang w:val="en-GB"/>
              </w:rPr>
            </w:pPr>
          </w:p>
        </w:tc>
        <w:tc>
          <w:tcPr>
            <w:tcW w:w="2595" w:type="dxa"/>
            <w:shd w:val="clear" w:color="auto" w:fill="D9D9D9" w:themeFill="background1" w:themeFillShade="D9"/>
          </w:tcPr>
          <w:p w14:paraId="7BC186FF" w14:textId="77777777" w:rsidR="002C1F62" w:rsidRPr="002C1F62" w:rsidRDefault="002C1F62" w:rsidP="002C1F62">
            <w:pPr>
              <w:jc w:val="center"/>
              <w:rPr>
                <w:rFonts w:eastAsiaTheme="minorHAnsi" w:cs="Arial"/>
                <w:sz w:val="18"/>
                <w:szCs w:val="18"/>
                <w:lang w:val="en-GB"/>
              </w:rPr>
            </w:pPr>
          </w:p>
        </w:tc>
        <w:tc>
          <w:tcPr>
            <w:tcW w:w="3118" w:type="dxa"/>
            <w:shd w:val="clear" w:color="auto" w:fill="D9D9D9" w:themeFill="background1" w:themeFillShade="D9"/>
          </w:tcPr>
          <w:p w14:paraId="4A64DDDF" w14:textId="77777777" w:rsidR="002C1F62" w:rsidRPr="002C1F62" w:rsidRDefault="002C1F62" w:rsidP="002C1F62">
            <w:pPr>
              <w:jc w:val="center"/>
              <w:rPr>
                <w:rFonts w:eastAsiaTheme="minorHAnsi" w:cs="Arial"/>
                <w:sz w:val="18"/>
                <w:szCs w:val="18"/>
                <w:lang w:val="en-GB"/>
              </w:rPr>
            </w:pPr>
          </w:p>
        </w:tc>
      </w:tr>
      <w:tr w:rsidR="002C1F62" w:rsidRPr="002C1F62" w14:paraId="1AB008D9" w14:textId="77777777" w:rsidTr="00C818DF">
        <w:tc>
          <w:tcPr>
            <w:tcW w:w="3369" w:type="dxa"/>
          </w:tcPr>
          <w:p w14:paraId="1BD37CDA" w14:textId="77777777" w:rsidR="002C1F62" w:rsidRPr="002C1F62" w:rsidRDefault="002C1F62" w:rsidP="00B95B80">
            <w:pPr>
              <w:numPr>
                <w:ilvl w:val="0"/>
                <w:numId w:val="38"/>
              </w:numPr>
              <w:ind w:left="180" w:hanging="180"/>
              <w:jc w:val="left"/>
              <w:rPr>
                <w:rFonts w:eastAsia="Times New Roman" w:cs="Arial"/>
                <w:sz w:val="18"/>
                <w:szCs w:val="18"/>
              </w:rPr>
            </w:pPr>
            <w:r w:rsidRPr="002C1F62">
              <w:rPr>
                <w:rFonts w:eastAsia="Times New Roman" w:cs="Arial"/>
                <w:b/>
                <w:bCs/>
                <w:sz w:val="18"/>
                <w:szCs w:val="18"/>
              </w:rPr>
              <w:t xml:space="preserve">Number of drafted </w:t>
            </w:r>
            <w:r w:rsidRPr="002C1F62">
              <w:rPr>
                <w:rFonts w:eastAsia="Times New Roman" w:cs="Arial"/>
                <w:sz w:val="18"/>
                <w:szCs w:val="18"/>
              </w:rPr>
              <w:t>legislative or regulatory instruments influenced by outcome of piloting activities by the end of the project.</w:t>
            </w:r>
          </w:p>
          <w:p w14:paraId="1B6988F2" w14:textId="77777777" w:rsidR="002C1F62" w:rsidRPr="002C1F62" w:rsidRDefault="002C1F62" w:rsidP="002C1F62">
            <w:pPr>
              <w:ind w:left="180"/>
              <w:jc w:val="left"/>
              <w:rPr>
                <w:rFonts w:eastAsia="Times New Roman" w:cs="Arial"/>
                <w:sz w:val="18"/>
                <w:szCs w:val="18"/>
              </w:rPr>
            </w:pPr>
          </w:p>
        </w:tc>
        <w:tc>
          <w:tcPr>
            <w:tcW w:w="2409" w:type="dxa"/>
          </w:tcPr>
          <w:p w14:paraId="3AB765E9" w14:textId="77777777" w:rsidR="002C1F62" w:rsidRPr="002C1F62" w:rsidRDefault="002C1F62" w:rsidP="002C1F62">
            <w:pPr>
              <w:ind w:left="142"/>
              <w:jc w:val="center"/>
              <w:rPr>
                <w:rFonts w:eastAsiaTheme="minorHAnsi" w:cs="Arial"/>
                <w:sz w:val="18"/>
                <w:szCs w:val="18"/>
                <w:lang w:val="en-GB"/>
              </w:rPr>
            </w:pPr>
          </w:p>
          <w:p w14:paraId="28CD65C0" w14:textId="77777777" w:rsidR="002C1F62" w:rsidRPr="002C1F62" w:rsidRDefault="002C1F62" w:rsidP="002C1F62">
            <w:pPr>
              <w:ind w:left="142"/>
              <w:jc w:val="center"/>
              <w:rPr>
                <w:rFonts w:eastAsiaTheme="minorHAnsi" w:cs="Arial"/>
                <w:sz w:val="18"/>
                <w:szCs w:val="18"/>
                <w:lang w:val="en-GB"/>
              </w:rPr>
            </w:pPr>
          </w:p>
        </w:tc>
        <w:tc>
          <w:tcPr>
            <w:tcW w:w="2367" w:type="dxa"/>
          </w:tcPr>
          <w:p w14:paraId="6AC542E0" w14:textId="77777777" w:rsidR="002C1F62" w:rsidRPr="002C1F62" w:rsidRDefault="002C1F62" w:rsidP="002C1F62">
            <w:pPr>
              <w:jc w:val="center"/>
              <w:rPr>
                <w:rFonts w:eastAsia="Times New Roman" w:cs="Arial"/>
                <w:iCs/>
                <w:sz w:val="18"/>
                <w:szCs w:val="18"/>
              </w:rPr>
            </w:pPr>
          </w:p>
          <w:p w14:paraId="2CA37A32" w14:textId="77777777" w:rsidR="002C1F62" w:rsidRPr="002C1F62" w:rsidRDefault="002C1F62" w:rsidP="002C1F62">
            <w:pPr>
              <w:jc w:val="center"/>
              <w:rPr>
                <w:rFonts w:eastAsia="Times New Roman" w:cs="Arial"/>
                <w:iCs/>
                <w:sz w:val="18"/>
                <w:szCs w:val="18"/>
              </w:rPr>
            </w:pPr>
            <w:r w:rsidRPr="002C1F62">
              <w:rPr>
                <w:rFonts w:eastAsia="Times New Roman" w:cs="Arial"/>
                <w:iCs/>
                <w:sz w:val="18"/>
                <w:szCs w:val="18"/>
              </w:rPr>
              <w:t>2</w:t>
            </w:r>
          </w:p>
          <w:p w14:paraId="16939C85" w14:textId="77777777" w:rsidR="002C1F62" w:rsidRPr="002C1F62" w:rsidRDefault="002C1F62" w:rsidP="002C1F62">
            <w:pPr>
              <w:jc w:val="center"/>
              <w:rPr>
                <w:rFonts w:eastAsiaTheme="minorHAnsi" w:cs="Arial"/>
                <w:sz w:val="18"/>
                <w:szCs w:val="18"/>
                <w:lang w:val="en-GB"/>
              </w:rPr>
            </w:pPr>
          </w:p>
        </w:tc>
        <w:tc>
          <w:tcPr>
            <w:tcW w:w="2595" w:type="dxa"/>
          </w:tcPr>
          <w:p w14:paraId="37E85151" w14:textId="77777777" w:rsidR="002C1F62" w:rsidRPr="002C1F62" w:rsidRDefault="002C1F62" w:rsidP="002C1F62">
            <w:pPr>
              <w:jc w:val="center"/>
              <w:rPr>
                <w:rFonts w:eastAsiaTheme="minorHAnsi" w:cs="Arial"/>
                <w:sz w:val="18"/>
                <w:szCs w:val="18"/>
                <w:lang w:val="en-GB"/>
              </w:rPr>
            </w:pPr>
          </w:p>
          <w:p w14:paraId="66845056" w14:textId="77777777" w:rsidR="002C1F62" w:rsidRPr="002C1F62" w:rsidRDefault="002C1F62" w:rsidP="002C1F62">
            <w:pPr>
              <w:jc w:val="center"/>
              <w:rPr>
                <w:rFonts w:eastAsiaTheme="minorHAnsi" w:cs="Arial"/>
                <w:sz w:val="18"/>
                <w:szCs w:val="18"/>
                <w:lang w:val="en-GB"/>
              </w:rPr>
            </w:pPr>
            <w:r w:rsidRPr="002C1F62">
              <w:rPr>
                <w:rFonts w:eastAsiaTheme="minorHAnsi" w:cs="Arial"/>
                <w:sz w:val="18"/>
                <w:szCs w:val="18"/>
                <w:lang w:val="en-GB"/>
              </w:rPr>
              <w:t>7</w:t>
            </w:r>
          </w:p>
        </w:tc>
        <w:tc>
          <w:tcPr>
            <w:tcW w:w="3118" w:type="dxa"/>
          </w:tcPr>
          <w:p w14:paraId="7D0AF11E" w14:textId="77777777" w:rsidR="002C1F62" w:rsidRPr="002C1F62" w:rsidRDefault="002C1F62" w:rsidP="002C1F62">
            <w:pPr>
              <w:jc w:val="center"/>
              <w:rPr>
                <w:rFonts w:eastAsiaTheme="minorHAnsi" w:cs="Arial"/>
                <w:sz w:val="18"/>
                <w:szCs w:val="18"/>
                <w:lang w:val="en-GB"/>
              </w:rPr>
            </w:pPr>
          </w:p>
          <w:p w14:paraId="27D11219" w14:textId="77777777" w:rsidR="002C1F62" w:rsidRPr="002C1F62" w:rsidRDefault="002C1F62" w:rsidP="002C1F62">
            <w:pPr>
              <w:jc w:val="center"/>
              <w:rPr>
                <w:rFonts w:eastAsiaTheme="minorHAnsi" w:cs="Arial"/>
                <w:sz w:val="18"/>
                <w:szCs w:val="18"/>
                <w:lang w:val="en-GB"/>
              </w:rPr>
            </w:pPr>
          </w:p>
        </w:tc>
      </w:tr>
      <w:tr w:rsidR="002C1F62" w:rsidRPr="002C1F62" w14:paraId="716A506B" w14:textId="77777777" w:rsidTr="00C818DF">
        <w:tc>
          <w:tcPr>
            <w:tcW w:w="3369" w:type="dxa"/>
          </w:tcPr>
          <w:p w14:paraId="6E503669" w14:textId="77777777" w:rsidR="002C1F62" w:rsidRPr="002C1F62" w:rsidRDefault="002C1F62" w:rsidP="00B95B80">
            <w:pPr>
              <w:numPr>
                <w:ilvl w:val="0"/>
                <w:numId w:val="38"/>
              </w:numPr>
              <w:ind w:left="180" w:hanging="180"/>
              <w:jc w:val="left"/>
              <w:rPr>
                <w:rFonts w:eastAsia="Times New Roman" w:cs="Arial"/>
                <w:sz w:val="18"/>
                <w:szCs w:val="18"/>
              </w:rPr>
            </w:pPr>
            <w:r w:rsidRPr="002C1F62">
              <w:rPr>
                <w:rFonts w:eastAsia="Times New Roman" w:cs="Arial"/>
                <w:b/>
                <w:bCs/>
                <w:sz w:val="18"/>
                <w:szCs w:val="18"/>
              </w:rPr>
              <w:t xml:space="preserve">Existence of </w:t>
            </w:r>
            <w:r w:rsidRPr="002C1F62">
              <w:rPr>
                <w:rFonts w:eastAsia="Times New Roman" w:cs="Arial"/>
                <w:sz w:val="18"/>
                <w:szCs w:val="18"/>
              </w:rPr>
              <w:t xml:space="preserve">a National Framework for Local Government Capacity Development by the end of the project. </w:t>
            </w:r>
          </w:p>
          <w:p w14:paraId="16444239" w14:textId="2EE1006A" w:rsidR="002C1F62" w:rsidRPr="002C1F62" w:rsidRDefault="00341A5C" w:rsidP="002C1F62">
            <w:pPr>
              <w:jc w:val="left"/>
              <w:rPr>
                <w:rFonts w:eastAsia="Times New Roman" w:cs="Arial"/>
                <w:i/>
                <w:iCs/>
                <w:sz w:val="18"/>
                <w:szCs w:val="18"/>
              </w:rPr>
            </w:pPr>
            <w:r>
              <w:rPr>
                <w:rFonts w:eastAsia="Times New Roman" w:cs="Arial"/>
                <w:i/>
                <w:iCs/>
                <w:sz w:val="18"/>
                <w:szCs w:val="18"/>
              </w:rPr>
              <w:t xml:space="preserve"> </w:t>
            </w:r>
            <w:r w:rsidR="002C1F62" w:rsidRPr="002C1F62">
              <w:rPr>
                <w:rFonts w:eastAsia="Times New Roman" w:cs="Arial"/>
                <w:i/>
                <w:iCs/>
                <w:sz w:val="18"/>
                <w:szCs w:val="18"/>
              </w:rPr>
              <w:t xml:space="preserve"> </w:t>
            </w:r>
          </w:p>
        </w:tc>
        <w:tc>
          <w:tcPr>
            <w:tcW w:w="2409" w:type="dxa"/>
          </w:tcPr>
          <w:p w14:paraId="53AD43B9" w14:textId="77777777" w:rsidR="002C1F62" w:rsidRPr="002C1F62" w:rsidRDefault="002C1F62" w:rsidP="002C1F62">
            <w:pPr>
              <w:jc w:val="center"/>
              <w:rPr>
                <w:rFonts w:eastAsiaTheme="minorHAnsi" w:cs="Arial"/>
                <w:sz w:val="18"/>
                <w:szCs w:val="18"/>
                <w:lang w:val="en-GB"/>
              </w:rPr>
            </w:pPr>
            <w:r w:rsidRPr="002C1F62">
              <w:rPr>
                <w:rFonts w:eastAsia="Times New Roman" w:cs="Arial"/>
                <w:i/>
                <w:iCs/>
                <w:sz w:val="18"/>
                <w:szCs w:val="18"/>
              </w:rPr>
              <w:t>No draft framework exists</w:t>
            </w:r>
          </w:p>
        </w:tc>
        <w:tc>
          <w:tcPr>
            <w:tcW w:w="2367" w:type="dxa"/>
          </w:tcPr>
          <w:p w14:paraId="390BE0D5" w14:textId="77777777" w:rsidR="002C1F62" w:rsidRPr="002C1F62" w:rsidRDefault="002C1F62" w:rsidP="002C1F62">
            <w:pPr>
              <w:jc w:val="center"/>
              <w:rPr>
                <w:rFonts w:eastAsia="Times New Roman" w:cs="Arial"/>
                <w:iCs/>
                <w:sz w:val="18"/>
                <w:szCs w:val="18"/>
              </w:rPr>
            </w:pPr>
          </w:p>
          <w:p w14:paraId="17BD0FF1" w14:textId="77777777" w:rsidR="002C1F62" w:rsidRPr="002C1F62" w:rsidRDefault="002C1F62" w:rsidP="002C1F62">
            <w:pPr>
              <w:jc w:val="center"/>
              <w:rPr>
                <w:rFonts w:eastAsia="Times New Roman" w:cs="Arial"/>
                <w:iCs/>
                <w:sz w:val="18"/>
                <w:szCs w:val="18"/>
              </w:rPr>
            </w:pPr>
            <w:r w:rsidRPr="002C1F62">
              <w:rPr>
                <w:rFonts w:eastAsia="Times New Roman" w:cs="Arial"/>
                <w:iCs/>
                <w:sz w:val="18"/>
                <w:szCs w:val="18"/>
              </w:rPr>
              <w:t>1</w:t>
            </w:r>
          </w:p>
          <w:p w14:paraId="4B194BBE" w14:textId="77777777" w:rsidR="002C1F62" w:rsidRPr="002C1F62" w:rsidRDefault="002C1F62" w:rsidP="002C1F62">
            <w:pPr>
              <w:jc w:val="center"/>
              <w:rPr>
                <w:rFonts w:eastAsiaTheme="minorHAnsi" w:cs="Arial"/>
                <w:sz w:val="18"/>
                <w:szCs w:val="18"/>
                <w:lang w:val="en-GB"/>
              </w:rPr>
            </w:pPr>
          </w:p>
        </w:tc>
        <w:tc>
          <w:tcPr>
            <w:tcW w:w="2595" w:type="dxa"/>
          </w:tcPr>
          <w:p w14:paraId="247BA4E5" w14:textId="77777777" w:rsidR="002C1F62" w:rsidRPr="002C1F62" w:rsidRDefault="002C1F62" w:rsidP="002C1F62">
            <w:pPr>
              <w:jc w:val="center"/>
              <w:rPr>
                <w:rFonts w:eastAsiaTheme="minorHAnsi" w:cs="Arial"/>
                <w:sz w:val="18"/>
                <w:szCs w:val="18"/>
                <w:lang w:val="en-GB"/>
              </w:rPr>
            </w:pPr>
          </w:p>
          <w:p w14:paraId="3671BC1C" w14:textId="77777777" w:rsidR="002C1F62" w:rsidRPr="002C1F62" w:rsidRDefault="002C1F62" w:rsidP="002C1F62">
            <w:pPr>
              <w:jc w:val="center"/>
              <w:rPr>
                <w:rFonts w:eastAsiaTheme="minorHAnsi" w:cs="Arial"/>
                <w:sz w:val="18"/>
                <w:szCs w:val="18"/>
                <w:lang w:val="en-GB"/>
              </w:rPr>
            </w:pPr>
            <w:r w:rsidRPr="002C1F62">
              <w:rPr>
                <w:rFonts w:eastAsiaTheme="minorHAnsi" w:cs="Arial"/>
                <w:sz w:val="18"/>
                <w:szCs w:val="18"/>
                <w:lang w:val="en-GB"/>
              </w:rPr>
              <w:t>0</w:t>
            </w:r>
          </w:p>
        </w:tc>
        <w:tc>
          <w:tcPr>
            <w:tcW w:w="3118" w:type="dxa"/>
          </w:tcPr>
          <w:p w14:paraId="444A4C9F" w14:textId="77777777" w:rsidR="002C1F62" w:rsidRPr="002C1F62" w:rsidRDefault="002C1F62" w:rsidP="002C1F62">
            <w:pPr>
              <w:jc w:val="center"/>
              <w:rPr>
                <w:rFonts w:eastAsiaTheme="minorHAnsi" w:cs="Arial"/>
                <w:sz w:val="18"/>
                <w:szCs w:val="18"/>
                <w:lang w:val="en-GB"/>
              </w:rPr>
            </w:pPr>
          </w:p>
        </w:tc>
      </w:tr>
      <w:tr w:rsidR="002C1F62" w:rsidRPr="002C1F62" w14:paraId="1626325C" w14:textId="77777777" w:rsidTr="00C818DF">
        <w:tc>
          <w:tcPr>
            <w:tcW w:w="3369" w:type="dxa"/>
          </w:tcPr>
          <w:p w14:paraId="169BFEDA" w14:textId="7FB59905" w:rsidR="002C1F62" w:rsidRPr="002C1F62" w:rsidRDefault="002C1F62" w:rsidP="00B95B80">
            <w:pPr>
              <w:numPr>
                <w:ilvl w:val="0"/>
                <w:numId w:val="38"/>
              </w:numPr>
              <w:ind w:left="180" w:hanging="180"/>
              <w:jc w:val="left"/>
              <w:rPr>
                <w:rFonts w:eastAsia="Times New Roman" w:cs="Arial"/>
                <w:sz w:val="18"/>
                <w:szCs w:val="18"/>
              </w:rPr>
            </w:pPr>
            <w:r w:rsidRPr="002C1F62">
              <w:rPr>
                <w:rFonts w:eastAsia="Times New Roman" w:cs="Arial"/>
                <w:b/>
                <w:bCs/>
                <w:sz w:val="18"/>
                <w:szCs w:val="18"/>
              </w:rPr>
              <w:t>Implementation of a functioning M&amp;E and MIS system in the</w:t>
            </w:r>
            <w:r w:rsidR="00341A5C">
              <w:rPr>
                <w:rFonts w:eastAsia="Times New Roman" w:cs="Arial"/>
                <w:b/>
                <w:bCs/>
                <w:sz w:val="18"/>
                <w:szCs w:val="18"/>
              </w:rPr>
              <w:t xml:space="preserve"> </w:t>
            </w:r>
            <w:r w:rsidRPr="002C1F62">
              <w:rPr>
                <w:rFonts w:eastAsia="Times New Roman" w:cs="Arial"/>
                <w:sz w:val="18"/>
                <w:szCs w:val="18"/>
              </w:rPr>
              <w:t xml:space="preserve">Monitoring, Investigation and Evaluation Wing of LGD ( capturing key data on local government performance) by the end of the project. </w:t>
            </w:r>
          </w:p>
          <w:p w14:paraId="798CACE9" w14:textId="77777777" w:rsidR="002C1F62" w:rsidRPr="002C1F62" w:rsidRDefault="002C1F62" w:rsidP="002C1F62">
            <w:pPr>
              <w:ind w:left="142"/>
              <w:jc w:val="left"/>
              <w:rPr>
                <w:rFonts w:eastAsiaTheme="minorHAnsi" w:cs="Arial"/>
                <w:sz w:val="18"/>
                <w:szCs w:val="18"/>
              </w:rPr>
            </w:pPr>
          </w:p>
        </w:tc>
        <w:tc>
          <w:tcPr>
            <w:tcW w:w="2409" w:type="dxa"/>
          </w:tcPr>
          <w:p w14:paraId="24D25DEF" w14:textId="77777777" w:rsidR="002C1F62" w:rsidRPr="002C1F62" w:rsidRDefault="002C1F62" w:rsidP="002C1F62">
            <w:pPr>
              <w:ind w:left="142"/>
              <w:jc w:val="center"/>
              <w:rPr>
                <w:rFonts w:eastAsia="Times New Roman" w:cs="Arial"/>
                <w:i/>
                <w:iCs/>
                <w:sz w:val="18"/>
                <w:szCs w:val="18"/>
              </w:rPr>
            </w:pPr>
            <w:r w:rsidRPr="002C1F62">
              <w:rPr>
                <w:rFonts w:eastAsia="Times New Roman" w:cs="Arial"/>
                <w:i/>
                <w:iCs/>
                <w:sz w:val="18"/>
                <w:szCs w:val="18"/>
              </w:rPr>
              <w:t>Baseline: Only a project based MIS(and in early design stage) is used by LGD</w:t>
            </w:r>
          </w:p>
          <w:p w14:paraId="356A53E5" w14:textId="77777777" w:rsidR="002C1F62" w:rsidRPr="002C1F62" w:rsidRDefault="002C1F62" w:rsidP="002C1F62">
            <w:pPr>
              <w:jc w:val="center"/>
              <w:rPr>
                <w:rFonts w:eastAsiaTheme="minorHAnsi" w:cs="Arial"/>
                <w:sz w:val="18"/>
                <w:szCs w:val="18"/>
                <w:lang w:val="en-GB"/>
              </w:rPr>
            </w:pPr>
          </w:p>
        </w:tc>
        <w:tc>
          <w:tcPr>
            <w:tcW w:w="2367" w:type="dxa"/>
          </w:tcPr>
          <w:p w14:paraId="4B214943" w14:textId="77777777" w:rsidR="002C1F62" w:rsidRPr="002C1F62" w:rsidRDefault="002C1F62" w:rsidP="002C1F62">
            <w:pPr>
              <w:jc w:val="center"/>
              <w:rPr>
                <w:rFonts w:eastAsiaTheme="minorHAnsi" w:cs="Arial"/>
                <w:sz w:val="18"/>
                <w:szCs w:val="18"/>
                <w:lang w:val="en-GB"/>
              </w:rPr>
            </w:pPr>
          </w:p>
          <w:p w14:paraId="57047DB5" w14:textId="77777777" w:rsidR="002C1F62" w:rsidRPr="002C1F62" w:rsidRDefault="002C1F62" w:rsidP="002C1F62">
            <w:pPr>
              <w:jc w:val="center"/>
              <w:rPr>
                <w:rFonts w:eastAsiaTheme="minorHAnsi" w:cs="Arial"/>
                <w:sz w:val="18"/>
                <w:szCs w:val="18"/>
                <w:lang w:val="en-GB"/>
              </w:rPr>
            </w:pPr>
          </w:p>
        </w:tc>
        <w:tc>
          <w:tcPr>
            <w:tcW w:w="2595" w:type="dxa"/>
          </w:tcPr>
          <w:p w14:paraId="625777F2" w14:textId="77777777" w:rsidR="002C1F62" w:rsidRPr="002C1F62" w:rsidRDefault="002C1F62" w:rsidP="002C1F62">
            <w:pPr>
              <w:jc w:val="center"/>
              <w:rPr>
                <w:rFonts w:eastAsiaTheme="minorHAnsi" w:cs="Arial"/>
                <w:sz w:val="18"/>
                <w:szCs w:val="18"/>
                <w:lang w:val="en-GB"/>
              </w:rPr>
            </w:pPr>
            <w:r w:rsidRPr="002C1F62">
              <w:rPr>
                <w:rFonts w:eastAsiaTheme="minorHAnsi" w:cs="Arial"/>
                <w:sz w:val="18"/>
                <w:szCs w:val="18"/>
                <w:lang w:val="en-GB"/>
              </w:rPr>
              <w:t>1</w:t>
            </w:r>
            <w:r w:rsidRPr="002C1F62">
              <w:rPr>
                <w:rFonts w:eastAsiaTheme="minorHAnsi" w:cs="Arial"/>
                <w:sz w:val="18"/>
                <w:szCs w:val="18"/>
                <w:vertAlign w:val="superscript"/>
                <w:lang w:val="en-GB"/>
              </w:rPr>
              <w:t>st</w:t>
            </w:r>
            <w:r w:rsidRPr="002C1F62">
              <w:rPr>
                <w:rFonts w:eastAsiaTheme="minorHAnsi" w:cs="Arial"/>
                <w:sz w:val="18"/>
                <w:szCs w:val="18"/>
                <w:lang w:val="en-GB"/>
              </w:rPr>
              <w:t xml:space="preserve"> phase completed. A general manual MIS system is up and running in the 564 UPs covered, and a computerised MIS in the 146 is being piloted. System is planned to be rolled out in 2014 and 2015, and linked to the LGD system. </w:t>
            </w:r>
          </w:p>
        </w:tc>
        <w:tc>
          <w:tcPr>
            <w:tcW w:w="3118" w:type="dxa"/>
          </w:tcPr>
          <w:p w14:paraId="50A16E08" w14:textId="77777777" w:rsidR="002C1F62" w:rsidRPr="002C1F62" w:rsidRDefault="002C1F62" w:rsidP="002C1F62">
            <w:pPr>
              <w:jc w:val="center"/>
              <w:rPr>
                <w:rFonts w:eastAsiaTheme="minorHAnsi" w:cs="Arial"/>
                <w:sz w:val="18"/>
                <w:szCs w:val="18"/>
                <w:lang w:val="en-GB"/>
              </w:rPr>
            </w:pPr>
          </w:p>
          <w:p w14:paraId="5C07110E" w14:textId="77777777" w:rsidR="002C1F62" w:rsidRPr="002C1F62" w:rsidRDefault="002C1F62" w:rsidP="002C1F62">
            <w:pPr>
              <w:jc w:val="center"/>
              <w:rPr>
                <w:rFonts w:eastAsiaTheme="minorHAnsi" w:cs="Arial"/>
                <w:sz w:val="18"/>
                <w:szCs w:val="18"/>
                <w:lang w:val="en-GB"/>
              </w:rPr>
            </w:pPr>
            <w:r w:rsidRPr="002C1F62">
              <w:rPr>
                <w:rFonts w:eastAsiaTheme="minorHAnsi" w:cs="Arial"/>
                <w:sz w:val="18"/>
                <w:szCs w:val="18"/>
                <w:lang w:val="en-GB"/>
              </w:rPr>
              <w:t>As per the M&amp;E strategy</w:t>
            </w:r>
          </w:p>
        </w:tc>
      </w:tr>
      <w:tr w:rsidR="002C1F62" w:rsidRPr="002C1F62" w14:paraId="7B7B19ED" w14:textId="77777777" w:rsidTr="00C818DF">
        <w:tc>
          <w:tcPr>
            <w:tcW w:w="3369" w:type="dxa"/>
          </w:tcPr>
          <w:p w14:paraId="5266B8F4" w14:textId="77777777" w:rsidR="002C1F62" w:rsidRPr="002C1F62" w:rsidRDefault="002C1F62" w:rsidP="00B95B80">
            <w:pPr>
              <w:numPr>
                <w:ilvl w:val="0"/>
                <w:numId w:val="38"/>
              </w:numPr>
              <w:ind w:left="180" w:hanging="180"/>
              <w:jc w:val="left"/>
              <w:rPr>
                <w:rFonts w:eastAsia="Times New Roman" w:cs="Arial"/>
                <w:sz w:val="18"/>
                <w:szCs w:val="18"/>
              </w:rPr>
            </w:pPr>
            <w:r w:rsidRPr="002C1F62">
              <w:rPr>
                <w:rFonts w:eastAsia="Times New Roman" w:cs="Arial"/>
                <w:b/>
                <w:bCs/>
                <w:sz w:val="18"/>
                <w:szCs w:val="18"/>
              </w:rPr>
              <w:t xml:space="preserve">Number of </w:t>
            </w:r>
            <w:r w:rsidRPr="002C1F62">
              <w:rPr>
                <w:rFonts w:eastAsia="Times New Roman" w:cs="Arial"/>
                <w:sz w:val="18"/>
                <w:szCs w:val="18"/>
              </w:rPr>
              <w:t xml:space="preserve">DLGs who have a sustainable system for monitoring and backstopping local governments by the end of the project. </w:t>
            </w:r>
          </w:p>
          <w:p w14:paraId="49D2580F" w14:textId="77777777" w:rsidR="002C1F62" w:rsidRPr="002C1F62" w:rsidRDefault="002C1F62" w:rsidP="002C1F62">
            <w:pPr>
              <w:jc w:val="left"/>
              <w:rPr>
                <w:rFonts w:eastAsiaTheme="minorHAnsi" w:cs="Arial"/>
                <w:sz w:val="18"/>
                <w:szCs w:val="18"/>
                <w:lang w:val="en-GB"/>
              </w:rPr>
            </w:pPr>
          </w:p>
        </w:tc>
        <w:tc>
          <w:tcPr>
            <w:tcW w:w="2409" w:type="dxa"/>
          </w:tcPr>
          <w:p w14:paraId="2589151D" w14:textId="77777777" w:rsidR="002C1F62" w:rsidRPr="002C1F62" w:rsidRDefault="002C1F62" w:rsidP="002C1F62">
            <w:pPr>
              <w:jc w:val="center"/>
              <w:rPr>
                <w:rFonts w:eastAsiaTheme="minorHAnsi" w:cs="Arial"/>
                <w:sz w:val="18"/>
                <w:szCs w:val="18"/>
                <w:lang w:val="en-GB"/>
              </w:rPr>
            </w:pPr>
            <w:r w:rsidRPr="002C1F62">
              <w:rPr>
                <w:rFonts w:eastAsia="Times New Roman" w:cs="Arial"/>
                <w:i/>
                <w:iCs/>
                <w:sz w:val="18"/>
                <w:szCs w:val="18"/>
              </w:rPr>
              <w:t>Baseline: No system in place</w:t>
            </w:r>
          </w:p>
        </w:tc>
        <w:tc>
          <w:tcPr>
            <w:tcW w:w="2367" w:type="dxa"/>
          </w:tcPr>
          <w:p w14:paraId="16FBAEF6" w14:textId="77777777" w:rsidR="002C1F62" w:rsidRPr="002C1F62" w:rsidRDefault="002C1F62" w:rsidP="002C1F62">
            <w:pPr>
              <w:jc w:val="center"/>
              <w:rPr>
                <w:rFonts w:eastAsiaTheme="minorHAnsi" w:cs="Arial"/>
                <w:sz w:val="18"/>
                <w:szCs w:val="18"/>
                <w:lang w:val="en-GB"/>
              </w:rPr>
            </w:pPr>
          </w:p>
        </w:tc>
        <w:tc>
          <w:tcPr>
            <w:tcW w:w="2595" w:type="dxa"/>
          </w:tcPr>
          <w:p w14:paraId="5073DA66" w14:textId="77777777" w:rsidR="002C1F62" w:rsidRPr="002C1F62" w:rsidRDefault="002C1F62" w:rsidP="002C1F62">
            <w:pPr>
              <w:jc w:val="center"/>
              <w:rPr>
                <w:rFonts w:eastAsiaTheme="minorHAnsi" w:cs="Arial"/>
                <w:sz w:val="18"/>
                <w:szCs w:val="18"/>
                <w:lang w:val="en-GB"/>
              </w:rPr>
            </w:pPr>
            <w:r w:rsidRPr="002C1F62">
              <w:rPr>
                <w:rFonts w:eastAsiaTheme="minorHAnsi" w:cs="Arial"/>
                <w:sz w:val="18"/>
                <w:szCs w:val="18"/>
                <w:lang w:val="en-GB"/>
              </w:rPr>
              <w:t xml:space="preserve">Joint monitoring implemented, but still rather project specific. The system is still to be mainstreamed with the system in the M&amp;E Wing of LGD. </w:t>
            </w:r>
          </w:p>
        </w:tc>
        <w:tc>
          <w:tcPr>
            <w:tcW w:w="3118" w:type="dxa"/>
          </w:tcPr>
          <w:p w14:paraId="078E5C64" w14:textId="77777777" w:rsidR="002C1F62" w:rsidRPr="002C1F62" w:rsidRDefault="002C1F62" w:rsidP="002C1F62">
            <w:pPr>
              <w:jc w:val="center"/>
              <w:rPr>
                <w:rFonts w:eastAsiaTheme="minorHAnsi" w:cs="Arial"/>
                <w:sz w:val="18"/>
                <w:szCs w:val="18"/>
                <w:lang w:val="en-GB"/>
              </w:rPr>
            </w:pPr>
          </w:p>
        </w:tc>
      </w:tr>
    </w:tbl>
    <w:p w14:paraId="3C9EA2BE" w14:textId="77777777" w:rsidR="002C1F62" w:rsidRDefault="002C1F62" w:rsidP="00D02863">
      <w:pPr>
        <w:sectPr w:rsidR="002C1F62" w:rsidSect="002A2DAD">
          <w:pgSz w:w="16838" w:h="11906" w:orient="landscape"/>
          <w:pgMar w:top="1134" w:right="1701" w:bottom="1134" w:left="1701" w:header="708" w:footer="708" w:gutter="0"/>
          <w:cols w:space="708"/>
          <w:docGrid w:linePitch="360"/>
        </w:sectPr>
      </w:pPr>
    </w:p>
    <w:p w14:paraId="2CD6206D" w14:textId="77777777" w:rsidR="00D02863" w:rsidRPr="00D02863" w:rsidRDefault="003449A3" w:rsidP="003449A3">
      <w:pPr>
        <w:pStyle w:val="Heading1"/>
      </w:pPr>
      <w:bookmarkStart w:id="100" w:name="_Toc405475082"/>
      <w:r>
        <w:t>Annex 13</w:t>
      </w:r>
      <w:r w:rsidR="00D02863">
        <w:t xml:space="preserve">. </w:t>
      </w:r>
      <w:r w:rsidR="00CB3AAC">
        <w:t>UZGP</w:t>
      </w:r>
      <w:r w:rsidR="00CB3AAC" w:rsidRPr="00D02863">
        <w:t xml:space="preserve"> </w:t>
      </w:r>
      <w:r w:rsidR="00D02863" w:rsidRPr="00D02863">
        <w:t>Results achievements</w:t>
      </w:r>
      <w:bookmarkEnd w:id="100"/>
    </w:p>
    <w:p w14:paraId="2DA6C16D" w14:textId="77777777" w:rsidR="007C3803" w:rsidRDefault="007C3803" w:rsidP="007C3803">
      <w:pPr>
        <w:pStyle w:val="Heading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715"/>
        <w:gridCol w:w="2715"/>
        <w:gridCol w:w="2715"/>
        <w:gridCol w:w="2716"/>
      </w:tblGrid>
      <w:tr w:rsidR="009445BF" w:rsidRPr="009445BF" w14:paraId="46AFED4D" w14:textId="77777777" w:rsidTr="00EE503F">
        <w:tc>
          <w:tcPr>
            <w:tcW w:w="13576" w:type="dxa"/>
            <w:gridSpan w:val="5"/>
            <w:shd w:val="clear" w:color="auto" w:fill="C4BC96" w:themeFill="background2" w:themeFillShade="BF"/>
          </w:tcPr>
          <w:p w14:paraId="7157458A" w14:textId="77777777" w:rsidR="009445BF" w:rsidRPr="009445BF" w:rsidRDefault="009445BF" w:rsidP="009445BF">
            <w:pPr>
              <w:spacing w:after="0"/>
              <w:jc w:val="left"/>
              <w:rPr>
                <w:rFonts w:cs="Arial"/>
                <w:b/>
                <w:sz w:val="18"/>
                <w:szCs w:val="18"/>
                <w:lang w:val="en-GB"/>
              </w:rPr>
            </w:pPr>
          </w:p>
          <w:p w14:paraId="3C13C242" w14:textId="77777777" w:rsidR="009445BF" w:rsidRPr="009445BF" w:rsidRDefault="009445BF" w:rsidP="009445BF">
            <w:pPr>
              <w:spacing w:after="0"/>
              <w:jc w:val="left"/>
              <w:rPr>
                <w:rFonts w:cs="Arial"/>
                <w:b/>
                <w:sz w:val="18"/>
                <w:szCs w:val="18"/>
                <w:lang w:val="en-GB"/>
              </w:rPr>
            </w:pPr>
            <w:r w:rsidRPr="009445BF">
              <w:rPr>
                <w:rFonts w:cs="Arial"/>
                <w:b/>
                <w:sz w:val="18"/>
                <w:szCs w:val="18"/>
                <w:lang w:val="en-GB"/>
              </w:rPr>
              <w:t>UNDAF Outcome</w:t>
            </w:r>
          </w:p>
          <w:p w14:paraId="5D1032DE" w14:textId="77777777" w:rsidR="009445BF" w:rsidRPr="009445BF" w:rsidRDefault="009445BF" w:rsidP="009445BF">
            <w:pPr>
              <w:spacing w:after="0"/>
              <w:jc w:val="left"/>
              <w:rPr>
                <w:rFonts w:cs="Arial"/>
                <w:b/>
                <w:sz w:val="18"/>
                <w:szCs w:val="18"/>
                <w:lang w:val="en-GB"/>
              </w:rPr>
            </w:pPr>
          </w:p>
          <w:p w14:paraId="517C6722" w14:textId="77777777" w:rsidR="009445BF" w:rsidRPr="009445BF" w:rsidRDefault="009445BF" w:rsidP="009445BF">
            <w:pPr>
              <w:spacing w:after="0"/>
              <w:jc w:val="left"/>
              <w:rPr>
                <w:rFonts w:cs="Arial"/>
                <w:sz w:val="18"/>
                <w:szCs w:val="18"/>
                <w:lang w:val="en-GB"/>
              </w:rPr>
            </w:pPr>
            <w:r w:rsidRPr="009445BF">
              <w:rPr>
                <w:rFonts w:cs="Arial"/>
                <w:sz w:val="18"/>
                <w:szCs w:val="18"/>
                <w:lang w:val="en-GB"/>
              </w:rPr>
              <w:t>Government institutions at the national and sub-national levels are able to more effectively carry out their mandates, including delivery of public services, in a more accountable, transparent, and inclusive manner</w:t>
            </w:r>
          </w:p>
          <w:p w14:paraId="2C8D6030" w14:textId="77777777" w:rsidR="009445BF" w:rsidRPr="009445BF" w:rsidRDefault="009445BF" w:rsidP="009445BF">
            <w:pPr>
              <w:spacing w:after="0"/>
              <w:jc w:val="left"/>
              <w:rPr>
                <w:rFonts w:cs="Arial"/>
                <w:sz w:val="18"/>
                <w:szCs w:val="18"/>
                <w:lang w:val="en-GB"/>
              </w:rPr>
            </w:pPr>
          </w:p>
        </w:tc>
      </w:tr>
      <w:tr w:rsidR="009445BF" w:rsidRPr="009445BF" w14:paraId="1EA5380C" w14:textId="77777777" w:rsidTr="00EE503F">
        <w:tc>
          <w:tcPr>
            <w:tcW w:w="13576" w:type="dxa"/>
            <w:gridSpan w:val="5"/>
          </w:tcPr>
          <w:p w14:paraId="662F70F9" w14:textId="77777777" w:rsidR="009445BF" w:rsidRPr="009445BF" w:rsidRDefault="009445BF" w:rsidP="009445BF">
            <w:pPr>
              <w:spacing w:after="0"/>
              <w:jc w:val="left"/>
              <w:rPr>
                <w:rFonts w:cs="Arial"/>
                <w:b/>
                <w:sz w:val="18"/>
                <w:szCs w:val="18"/>
                <w:lang w:val="en-GB"/>
              </w:rPr>
            </w:pPr>
          </w:p>
          <w:p w14:paraId="450DDDAB" w14:textId="77777777" w:rsidR="009445BF" w:rsidRPr="009445BF" w:rsidRDefault="009445BF" w:rsidP="009445BF">
            <w:pPr>
              <w:spacing w:after="0"/>
              <w:jc w:val="left"/>
              <w:rPr>
                <w:rFonts w:cs="Arial"/>
                <w:b/>
                <w:sz w:val="18"/>
                <w:szCs w:val="18"/>
                <w:lang w:val="en-GB"/>
              </w:rPr>
            </w:pPr>
            <w:r w:rsidRPr="009445BF">
              <w:rPr>
                <w:rFonts w:cs="Arial"/>
                <w:b/>
                <w:sz w:val="18"/>
                <w:szCs w:val="18"/>
                <w:lang w:val="en-GB"/>
              </w:rPr>
              <w:t>Joint Program Outcome</w:t>
            </w:r>
          </w:p>
          <w:p w14:paraId="3FFDC176" w14:textId="77777777" w:rsidR="009445BF" w:rsidRPr="009445BF" w:rsidRDefault="009445BF" w:rsidP="009445BF">
            <w:pPr>
              <w:spacing w:after="0"/>
              <w:jc w:val="left"/>
              <w:rPr>
                <w:rFonts w:cs="Arial"/>
                <w:sz w:val="18"/>
                <w:szCs w:val="18"/>
              </w:rPr>
            </w:pPr>
          </w:p>
          <w:p w14:paraId="04F3ABA1" w14:textId="0208F6AF" w:rsidR="009445BF" w:rsidRPr="009445BF" w:rsidRDefault="009445BF" w:rsidP="009445BF">
            <w:pPr>
              <w:spacing w:after="0"/>
              <w:jc w:val="left"/>
              <w:rPr>
                <w:rFonts w:cs="Arial"/>
                <w:sz w:val="18"/>
                <w:szCs w:val="18"/>
              </w:rPr>
            </w:pPr>
            <w:r w:rsidRPr="009445BF">
              <w:rPr>
                <w:rFonts w:cs="Arial"/>
                <w:sz w:val="18"/>
                <w:szCs w:val="18"/>
              </w:rPr>
              <w:t>Joint Program Outcome (if different from UNDAF Outcome) , including corresponding indicators and baselines,</w:t>
            </w:r>
            <w:r w:rsidR="00341A5C">
              <w:rPr>
                <w:rFonts w:cs="Arial"/>
                <w:sz w:val="18"/>
                <w:szCs w:val="18"/>
              </w:rPr>
              <w:t xml:space="preserve"> </w:t>
            </w:r>
          </w:p>
          <w:p w14:paraId="130BF836" w14:textId="77777777" w:rsidR="009445BF" w:rsidRPr="009445BF" w:rsidRDefault="009445BF" w:rsidP="009445BF">
            <w:pPr>
              <w:spacing w:after="0"/>
              <w:jc w:val="left"/>
              <w:rPr>
                <w:rFonts w:cs="Arial"/>
                <w:b/>
                <w:sz w:val="18"/>
                <w:szCs w:val="18"/>
              </w:rPr>
            </w:pPr>
          </w:p>
          <w:p w14:paraId="4D3DF659" w14:textId="77777777" w:rsidR="009445BF" w:rsidRPr="009445BF" w:rsidRDefault="009445BF" w:rsidP="009445BF">
            <w:pPr>
              <w:spacing w:after="0"/>
              <w:jc w:val="left"/>
              <w:rPr>
                <w:rFonts w:cs="Arial"/>
                <w:b/>
                <w:sz w:val="18"/>
                <w:szCs w:val="18"/>
              </w:rPr>
            </w:pPr>
            <w:r w:rsidRPr="009445BF">
              <w:rPr>
                <w:rFonts w:cs="Arial"/>
                <w:b/>
                <w:sz w:val="18"/>
                <w:szCs w:val="18"/>
              </w:rPr>
              <w:t>Project Outcome: Strengthened capacities of local governments and other stakeholders to foster participatory local development service delivery for the MDGs</w:t>
            </w:r>
          </w:p>
          <w:p w14:paraId="5D20A027" w14:textId="77777777" w:rsidR="009445BF" w:rsidRPr="009445BF" w:rsidRDefault="009445BF" w:rsidP="009445BF">
            <w:pPr>
              <w:spacing w:after="0"/>
              <w:jc w:val="left"/>
              <w:rPr>
                <w:rFonts w:cs="Arial"/>
                <w:b/>
                <w:bCs/>
                <w:sz w:val="18"/>
                <w:szCs w:val="18"/>
              </w:rPr>
            </w:pPr>
          </w:p>
          <w:p w14:paraId="47ACE09E" w14:textId="77777777" w:rsidR="009445BF" w:rsidRPr="009445BF" w:rsidRDefault="009445BF" w:rsidP="009445BF">
            <w:pPr>
              <w:spacing w:after="0"/>
              <w:jc w:val="left"/>
              <w:rPr>
                <w:rFonts w:cs="Arial"/>
                <w:sz w:val="18"/>
                <w:szCs w:val="18"/>
              </w:rPr>
            </w:pPr>
            <w:r w:rsidRPr="009445BF">
              <w:rPr>
                <w:rFonts w:cs="Arial"/>
                <w:b/>
                <w:bCs/>
                <w:sz w:val="18"/>
                <w:szCs w:val="18"/>
              </w:rPr>
              <w:t xml:space="preserve">Legal and Regulatory Framework in Place: </w:t>
            </w:r>
            <w:r w:rsidRPr="009445BF">
              <w:rPr>
                <w:rFonts w:cs="Arial"/>
                <w:sz w:val="18"/>
                <w:szCs w:val="18"/>
              </w:rPr>
              <w:t>No. of effective secondary legislation instruments required by UZP Act 09 by the end of the project</w:t>
            </w:r>
          </w:p>
          <w:p w14:paraId="4E31EF2E" w14:textId="77777777" w:rsidR="009445BF" w:rsidRPr="009445BF" w:rsidRDefault="009445BF" w:rsidP="009445BF">
            <w:pPr>
              <w:spacing w:after="0"/>
              <w:jc w:val="left"/>
              <w:rPr>
                <w:rFonts w:cs="Arial"/>
                <w:i/>
                <w:iCs/>
                <w:sz w:val="18"/>
                <w:szCs w:val="18"/>
              </w:rPr>
            </w:pPr>
            <w:r w:rsidRPr="009445BF">
              <w:rPr>
                <w:rFonts w:cs="Arial"/>
                <w:i/>
                <w:iCs/>
                <w:sz w:val="18"/>
                <w:szCs w:val="18"/>
              </w:rPr>
              <w:t>Baseline: 5</w:t>
            </w:r>
          </w:p>
          <w:p w14:paraId="6CB1931F" w14:textId="77777777" w:rsidR="009445BF" w:rsidRPr="009445BF" w:rsidRDefault="009445BF" w:rsidP="009445BF">
            <w:pPr>
              <w:spacing w:after="0"/>
              <w:jc w:val="left"/>
              <w:rPr>
                <w:rFonts w:cs="Arial"/>
                <w:i/>
                <w:iCs/>
                <w:sz w:val="18"/>
                <w:szCs w:val="18"/>
              </w:rPr>
            </w:pPr>
            <w:r w:rsidRPr="009445BF">
              <w:rPr>
                <w:rFonts w:cs="Arial"/>
                <w:i/>
                <w:iCs/>
                <w:sz w:val="18"/>
                <w:szCs w:val="18"/>
              </w:rPr>
              <w:t>Target: 13 (2016) – 2012 revision</w:t>
            </w:r>
          </w:p>
          <w:p w14:paraId="7365FD2D" w14:textId="77777777" w:rsidR="009445BF" w:rsidRPr="009445BF" w:rsidRDefault="009445BF" w:rsidP="009445BF">
            <w:pPr>
              <w:spacing w:after="0"/>
              <w:jc w:val="left"/>
              <w:rPr>
                <w:rFonts w:cs="Arial"/>
                <w:b/>
                <w:i/>
                <w:iCs/>
                <w:sz w:val="18"/>
                <w:szCs w:val="18"/>
              </w:rPr>
            </w:pPr>
            <w:r w:rsidRPr="009445BF">
              <w:rPr>
                <w:rFonts w:cs="Arial"/>
                <w:b/>
                <w:i/>
                <w:iCs/>
                <w:sz w:val="18"/>
                <w:szCs w:val="18"/>
              </w:rPr>
              <w:t>Status: 6 rules + 3 regulations drafted and under review (2014) – one rule on taxation under preparation</w:t>
            </w:r>
          </w:p>
          <w:p w14:paraId="2AAE9D5D" w14:textId="77777777" w:rsidR="009445BF" w:rsidRPr="009445BF" w:rsidRDefault="009445BF" w:rsidP="009445BF">
            <w:pPr>
              <w:spacing w:after="0"/>
              <w:jc w:val="left"/>
              <w:rPr>
                <w:rFonts w:cs="Arial"/>
                <w:b/>
                <w:bCs/>
                <w:sz w:val="18"/>
                <w:szCs w:val="18"/>
              </w:rPr>
            </w:pPr>
          </w:p>
          <w:p w14:paraId="07D7AF90" w14:textId="77777777" w:rsidR="009445BF" w:rsidRPr="009445BF" w:rsidRDefault="009445BF" w:rsidP="009445BF">
            <w:pPr>
              <w:spacing w:after="0"/>
              <w:jc w:val="left"/>
              <w:rPr>
                <w:rFonts w:cs="Arial"/>
                <w:sz w:val="18"/>
                <w:szCs w:val="18"/>
              </w:rPr>
            </w:pPr>
            <w:r w:rsidRPr="009445BF">
              <w:rPr>
                <w:rFonts w:cs="Arial"/>
                <w:b/>
                <w:bCs/>
                <w:sz w:val="18"/>
                <w:szCs w:val="18"/>
              </w:rPr>
              <w:t>Functional and Institutional Capacity Improved:</w:t>
            </w:r>
            <w:r w:rsidRPr="009445BF">
              <w:rPr>
                <w:rFonts w:cs="Arial"/>
                <w:sz w:val="18"/>
                <w:szCs w:val="18"/>
              </w:rPr>
              <w:t xml:space="preserve"> No. of UZPs that have adopted internal rules and by-laws including an anti-corruption strategy and a Citizens’ Charter by the end of the project</w:t>
            </w:r>
          </w:p>
          <w:p w14:paraId="7876D251" w14:textId="273635BD" w:rsidR="009445BF" w:rsidRPr="009445BF" w:rsidRDefault="009445BF" w:rsidP="009445BF">
            <w:pPr>
              <w:spacing w:after="0"/>
              <w:jc w:val="left"/>
              <w:rPr>
                <w:rFonts w:cs="Arial"/>
                <w:i/>
                <w:iCs/>
                <w:sz w:val="18"/>
                <w:szCs w:val="18"/>
              </w:rPr>
            </w:pPr>
            <w:r w:rsidRPr="009445BF">
              <w:rPr>
                <w:rFonts w:cs="Arial"/>
                <w:i/>
                <w:iCs/>
                <w:sz w:val="18"/>
                <w:szCs w:val="18"/>
              </w:rPr>
              <w:t>Baseline: 0</w:t>
            </w:r>
            <w:r w:rsidR="00EE3064">
              <w:rPr>
                <w:rFonts w:cs="Arial"/>
                <w:i/>
                <w:iCs/>
                <w:sz w:val="18"/>
                <w:szCs w:val="18"/>
              </w:rPr>
              <w:t xml:space="preserve"> %</w:t>
            </w:r>
          </w:p>
          <w:p w14:paraId="016F77AC" w14:textId="1742D2EF" w:rsidR="009445BF" w:rsidRPr="009445BF" w:rsidRDefault="009445BF" w:rsidP="009445BF">
            <w:pPr>
              <w:spacing w:after="0"/>
              <w:jc w:val="left"/>
              <w:rPr>
                <w:rFonts w:cs="Arial"/>
                <w:i/>
                <w:iCs/>
                <w:sz w:val="18"/>
                <w:szCs w:val="18"/>
              </w:rPr>
            </w:pPr>
            <w:r w:rsidRPr="009445BF">
              <w:rPr>
                <w:rFonts w:cs="Arial"/>
                <w:i/>
                <w:iCs/>
                <w:sz w:val="18"/>
                <w:szCs w:val="18"/>
              </w:rPr>
              <w:t xml:space="preserve">Target: 50 </w:t>
            </w:r>
            <w:r w:rsidR="00EE3064">
              <w:rPr>
                <w:rFonts w:cs="Arial"/>
                <w:i/>
                <w:iCs/>
                <w:sz w:val="18"/>
                <w:szCs w:val="18"/>
              </w:rPr>
              <w:t>%</w:t>
            </w:r>
            <w:r w:rsidR="00341A5C">
              <w:rPr>
                <w:rFonts w:cs="Arial"/>
                <w:i/>
                <w:iCs/>
                <w:sz w:val="18"/>
                <w:szCs w:val="18"/>
              </w:rPr>
              <w:t xml:space="preserve"> </w:t>
            </w:r>
            <w:r w:rsidRPr="009445BF">
              <w:rPr>
                <w:rFonts w:cs="Arial"/>
                <w:i/>
                <w:iCs/>
                <w:sz w:val="18"/>
                <w:szCs w:val="18"/>
              </w:rPr>
              <w:t>(2016) – 2012 revision</w:t>
            </w:r>
          </w:p>
          <w:p w14:paraId="2C4EB9E8" w14:textId="4534B721" w:rsidR="009445BF" w:rsidRPr="009445BF" w:rsidRDefault="009445BF" w:rsidP="009445BF">
            <w:pPr>
              <w:widowControl w:val="0"/>
              <w:autoSpaceDE w:val="0"/>
              <w:autoSpaceDN w:val="0"/>
              <w:adjustRightInd w:val="0"/>
              <w:spacing w:after="240"/>
              <w:jc w:val="left"/>
              <w:rPr>
                <w:rFonts w:ascii="Times" w:hAnsi="Times" w:cs="Times"/>
                <w:sz w:val="18"/>
                <w:szCs w:val="18"/>
              </w:rPr>
            </w:pPr>
            <w:r w:rsidRPr="009445BF">
              <w:rPr>
                <w:rFonts w:cs="Arial"/>
                <w:b/>
                <w:i/>
                <w:iCs/>
                <w:sz w:val="18"/>
                <w:szCs w:val="18"/>
              </w:rPr>
              <w:t>Status:</w:t>
            </w:r>
            <w:r w:rsidR="00341A5C">
              <w:rPr>
                <w:rFonts w:cs="Arial"/>
                <w:b/>
                <w:i/>
                <w:iCs/>
                <w:sz w:val="18"/>
                <w:szCs w:val="18"/>
              </w:rPr>
              <w:t xml:space="preserve"> </w:t>
            </w:r>
            <w:r w:rsidRPr="009445BF">
              <w:rPr>
                <w:rFonts w:cs="Arial"/>
                <w:b/>
                <w:i/>
                <w:iCs/>
                <w:sz w:val="18"/>
                <w:szCs w:val="18"/>
              </w:rPr>
              <w:t xml:space="preserve">(2014): </w:t>
            </w:r>
            <w:r w:rsidRPr="009445BF">
              <w:rPr>
                <w:rFonts w:cs="Arial"/>
                <w:b/>
                <w:sz w:val="18"/>
                <w:szCs w:val="18"/>
              </w:rPr>
              <w:t xml:space="preserve">Citizen Charter was available in 100 </w:t>
            </w:r>
            <w:r w:rsidR="00EE3064">
              <w:rPr>
                <w:rFonts w:cs="Arial"/>
                <w:b/>
                <w:sz w:val="18"/>
                <w:szCs w:val="18"/>
              </w:rPr>
              <w:t>%</w:t>
            </w:r>
            <w:r w:rsidRPr="009445BF">
              <w:rPr>
                <w:rFonts w:cs="Arial"/>
                <w:b/>
                <w:sz w:val="18"/>
                <w:szCs w:val="18"/>
              </w:rPr>
              <w:t xml:space="preserve"> upazilas of project area and in 84.6 </w:t>
            </w:r>
            <w:r w:rsidR="00EE3064">
              <w:rPr>
                <w:rFonts w:cs="Arial"/>
                <w:b/>
                <w:sz w:val="18"/>
                <w:szCs w:val="18"/>
              </w:rPr>
              <w:t>%</w:t>
            </w:r>
            <w:r w:rsidRPr="009445BF">
              <w:rPr>
                <w:rFonts w:cs="Arial"/>
                <w:b/>
                <w:sz w:val="18"/>
                <w:szCs w:val="18"/>
              </w:rPr>
              <w:t xml:space="preserve"> upazilas of control area. (CPS, p. 113)</w:t>
            </w:r>
            <w:r w:rsidRPr="009445BF">
              <w:rPr>
                <w:rFonts w:cs="Arial"/>
                <w:sz w:val="18"/>
                <w:szCs w:val="18"/>
              </w:rPr>
              <w:t xml:space="preserve"> It was found through the self-reported check lists, that Citizen Charter was displayed in 100 </w:t>
            </w:r>
            <w:r w:rsidR="00EE3064">
              <w:rPr>
                <w:rFonts w:cs="Arial"/>
                <w:sz w:val="18"/>
                <w:szCs w:val="18"/>
              </w:rPr>
              <w:t>%</w:t>
            </w:r>
            <w:r w:rsidRPr="009445BF">
              <w:rPr>
                <w:rFonts w:cs="Arial"/>
                <w:sz w:val="18"/>
                <w:szCs w:val="18"/>
              </w:rPr>
              <w:t xml:space="preserve"> of the upazilas in project area compared to 76.9 </w:t>
            </w:r>
            <w:r w:rsidR="00EE3064">
              <w:rPr>
                <w:rFonts w:cs="Arial"/>
                <w:sz w:val="18"/>
                <w:szCs w:val="18"/>
              </w:rPr>
              <w:t>%</w:t>
            </w:r>
            <w:r w:rsidRPr="009445BF">
              <w:rPr>
                <w:rFonts w:cs="Arial"/>
                <w:sz w:val="18"/>
                <w:szCs w:val="18"/>
              </w:rPr>
              <w:t xml:space="preserve"> of the upazilas in control area.</w:t>
            </w:r>
          </w:p>
          <w:p w14:paraId="633ECA81" w14:textId="12624196" w:rsidR="009445BF" w:rsidRPr="009445BF" w:rsidRDefault="009445BF" w:rsidP="009445BF">
            <w:pPr>
              <w:spacing w:after="0"/>
              <w:jc w:val="left"/>
              <w:rPr>
                <w:rFonts w:cs="Arial"/>
                <w:sz w:val="18"/>
                <w:szCs w:val="18"/>
              </w:rPr>
            </w:pPr>
            <w:r w:rsidRPr="009445BF">
              <w:rPr>
                <w:rFonts w:cs="Arial"/>
                <w:b/>
                <w:bCs/>
                <w:sz w:val="18"/>
                <w:szCs w:val="18"/>
              </w:rPr>
              <w:t xml:space="preserve">Democratic Accountability: </w:t>
            </w:r>
            <w:r w:rsidRPr="009445BF">
              <w:rPr>
                <w:rFonts w:cs="Arial"/>
                <w:sz w:val="18"/>
                <w:szCs w:val="18"/>
              </w:rPr>
              <w:t xml:space="preserve"> </w:t>
            </w:r>
            <w:r w:rsidR="00EE3064">
              <w:rPr>
                <w:rFonts w:cs="Arial"/>
                <w:sz w:val="18"/>
                <w:szCs w:val="18"/>
              </w:rPr>
              <w:t>%</w:t>
            </w:r>
            <w:r w:rsidRPr="009445BF">
              <w:rPr>
                <w:rFonts w:cs="Arial"/>
                <w:sz w:val="18"/>
                <w:szCs w:val="18"/>
              </w:rPr>
              <w:t xml:space="preserve"> of citizens aware of the roles and responsibilities of UZP</w:t>
            </w:r>
          </w:p>
          <w:p w14:paraId="7AEB984E" w14:textId="656FA823" w:rsidR="009445BF" w:rsidRPr="009445BF" w:rsidRDefault="009445BF" w:rsidP="009445BF">
            <w:pPr>
              <w:spacing w:after="0"/>
              <w:jc w:val="left"/>
              <w:rPr>
                <w:rFonts w:cs="Arial"/>
                <w:i/>
                <w:iCs/>
                <w:sz w:val="18"/>
                <w:szCs w:val="18"/>
              </w:rPr>
            </w:pPr>
            <w:r w:rsidRPr="009445BF">
              <w:rPr>
                <w:rFonts w:cs="Arial"/>
                <w:i/>
                <w:iCs/>
                <w:sz w:val="18"/>
                <w:szCs w:val="18"/>
              </w:rPr>
              <w:t xml:space="preserve">Baseline: 33.2 </w:t>
            </w:r>
            <w:r w:rsidR="00EE3064">
              <w:rPr>
                <w:rFonts w:cs="Arial"/>
                <w:i/>
                <w:iCs/>
                <w:sz w:val="18"/>
                <w:szCs w:val="18"/>
              </w:rPr>
              <w:t>%</w:t>
            </w:r>
            <w:r w:rsidRPr="009445BF">
              <w:rPr>
                <w:rFonts w:cs="Arial"/>
                <w:i/>
                <w:iCs/>
                <w:sz w:val="18"/>
                <w:szCs w:val="18"/>
              </w:rPr>
              <w:t xml:space="preserve"> - 32.55 </w:t>
            </w:r>
            <w:r w:rsidR="00EE3064">
              <w:rPr>
                <w:rFonts w:cs="Arial"/>
                <w:i/>
                <w:iCs/>
                <w:sz w:val="18"/>
                <w:szCs w:val="18"/>
              </w:rPr>
              <w:t>%</w:t>
            </w:r>
            <w:r w:rsidRPr="009445BF">
              <w:rPr>
                <w:rFonts w:cs="Arial"/>
                <w:i/>
                <w:iCs/>
                <w:sz w:val="18"/>
                <w:szCs w:val="18"/>
              </w:rPr>
              <w:t xml:space="preserve"> in non-program area</w:t>
            </w:r>
          </w:p>
          <w:p w14:paraId="3B3EDDF9" w14:textId="77777777" w:rsidR="009445BF" w:rsidRPr="009445BF" w:rsidRDefault="009445BF" w:rsidP="009445BF">
            <w:pPr>
              <w:spacing w:after="0"/>
              <w:jc w:val="left"/>
              <w:rPr>
                <w:rFonts w:cs="Arial"/>
                <w:i/>
                <w:iCs/>
                <w:sz w:val="18"/>
                <w:szCs w:val="18"/>
              </w:rPr>
            </w:pPr>
            <w:r w:rsidRPr="009445BF">
              <w:rPr>
                <w:rFonts w:cs="Arial"/>
                <w:i/>
                <w:iCs/>
                <w:sz w:val="18"/>
                <w:szCs w:val="18"/>
              </w:rPr>
              <w:t>Target: NA</w:t>
            </w:r>
          </w:p>
          <w:p w14:paraId="75D67A09" w14:textId="0A9F2C63" w:rsidR="009445BF" w:rsidRPr="009445BF" w:rsidRDefault="009445BF" w:rsidP="009445BF">
            <w:pPr>
              <w:spacing w:after="0"/>
              <w:jc w:val="left"/>
              <w:rPr>
                <w:rFonts w:cs="Arial"/>
                <w:b/>
                <w:i/>
                <w:iCs/>
                <w:sz w:val="18"/>
                <w:szCs w:val="18"/>
              </w:rPr>
            </w:pPr>
            <w:r w:rsidRPr="009445BF">
              <w:rPr>
                <w:rFonts w:cs="Arial"/>
                <w:b/>
                <w:i/>
                <w:iCs/>
                <w:sz w:val="18"/>
                <w:szCs w:val="18"/>
              </w:rPr>
              <w:t xml:space="preserve">Status: 77.5 </w:t>
            </w:r>
            <w:r w:rsidR="00EE3064">
              <w:rPr>
                <w:rFonts w:cs="Arial"/>
                <w:b/>
                <w:i/>
                <w:iCs/>
                <w:sz w:val="18"/>
                <w:szCs w:val="18"/>
              </w:rPr>
              <w:t>%</w:t>
            </w:r>
            <w:r w:rsidRPr="009445BF">
              <w:rPr>
                <w:rFonts w:cs="Arial"/>
                <w:b/>
                <w:i/>
                <w:iCs/>
                <w:sz w:val="18"/>
                <w:szCs w:val="18"/>
              </w:rPr>
              <w:t xml:space="preserve"> (2014) – 73.3  </w:t>
            </w:r>
            <w:r w:rsidR="00EE3064">
              <w:rPr>
                <w:rFonts w:cs="Arial"/>
                <w:b/>
                <w:i/>
                <w:iCs/>
                <w:sz w:val="18"/>
                <w:szCs w:val="18"/>
              </w:rPr>
              <w:t>%</w:t>
            </w:r>
            <w:r w:rsidRPr="009445BF">
              <w:rPr>
                <w:rFonts w:cs="Arial"/>
                <w:b/>
                <w:i/>
                <w:iCs/>
                <w:sz w:val="18"/>
                <w:szCs w:val="18"/>
              </w:rPr>
              <w:t xml:space="preserve"> in non-program area (CPS, p. 113)</w:t>
            </w:r>
          </w:p>
          <w:p w14:paraId="4014B0A4" w14:textId="77777777" w:rsidR="009445BF" w:rsidRPr="009445BF" w:rsidRDefault="009445BF" w:rsidP="009445BF">
            <w:pPr>
              <w:spacing w:after="0"/>
              <w:jc w:val="left"/>
              <w:rPr>
                <w:rFonts w:cs="Arial"/>
                <w:b/>
                <w:bCs/>
                <w:sz w:val="18"/>
                <w:szCs w:val="18"/>
              </w:rPr>
            </w:pPr>
          </w:p>
          <w:p w14:paraId="74C969B4" w14:textId="1776873E" w:rsidR="009445BF" w:rsidRPr="009445BF" w:rsidRDefault="009445BF" w:rsidP="009445BF">
            <w:pPr>
              <w:spacing w:after="0"/>
              <w:jc w:val="left"/>
              <w:rPr>
                <w:rFonts w:cs="Arial"/>
                <w:sz w:val="18"/>
                <w:szCs w:val="18"/>
              </w:rPr>
            </w:pPr>
            <w:r w:rsidRPr="009445BF">
              <w:rPr>
                <w:rFonts w:cs="Arial"/>
                <w:b/>
                <w:bCs/>
                <w:sz w:val="18"/>
                <w:szCs w:val="18"/>
              </w:rPr>
              <w:t>Pro-poor infra and services:</w:t>
            </w:r>
            <w:r w:rsidRPr="009445BF">
              <w:rPr>
                <w:rFonts w:cs="Arial"/>
                <w:sz w:val="18"/>
                <w:szCs w:val="18"/>
              </w:rPr>
              <w:t xml:space="preserve">  </w:t>
            </w:r>
            <w:r w:rsidR="00EE3064">
              <w:rPr>
                <w:rFonts w:cs="Arial"/>
                <w:sz w:val="18"/>
                <w:szCs w:val="18"/>
              </w:rPr>
              <w:t>%</w:t>
            </w:r>
            <w:r w:rsidRPr="009445BF">
              <w:rPr>
                <w:rFonts w:cs="Arial"/>
                <w:sz w:val="18"/>
                <w:szCs w:val="18"/>
              </w:rPr>
              <w:t xml:space="preserve"> of citizens satisfied with services specifically targeted by Upazilas through pro-poor and MDG-responsive planning </w:t>
            </w:r>
          </w:p>
          <w:p w14:paraId="6DE90E55" w14:textId="2C7BC3DC" w:rsidR="009445BF" w:rsidRPr="009445BF" w:rsidRDefault="009445BF" w:rsidP="009445BF">
            <w:pPr>
              <w:spacing w:after="0"/>
              <w:jc w:val="left"/>
              <w:rPr>
                <w:rFonts w:cs="Arial"/>
                <w:i/>
                <w:iCs/>
                <w:sz w:val="18"/>
                <w:szCs w:val="18"/>
              </w:rPr>
            </w:pPr>
            <w:r w:rsidRPr="009445BF">
              <w:rPr>
                <w:rFonts w:cs="Arial"/>
                <w:i/>
                <w:iCs/>
                <w:sz w:val="18"/>
                <w:szCs w:val="18"/>
              </w:rPr>
              <w:t xml:space="preserve">Baseline: 12.9 </w:t>
            </w:r>
            <w:r w:rsidR="00EE3064">
              <w:rPr>
                <w:rFonts w:cs="Arial"/>
                <w:i/>
                <w:iCs/>
                <w:sz w:val="18"/>
                <w:szCs w:val="18"/>
              </w:rPr>
              <w:t>%</w:t>
            </w:r>
            <w:r w:rsidRPr="009445BF">
              <w:rPr>
                <w:rFonts w:cs="Arial"/>
                <w:i/>
                <w:iCs/>
                <w:sz w:val="18"/>
                <w:szCs w:val="18"/>
              </w:rPr>
              <w:t xml:space="preserve"> - 15.15 </w:t>
            </w:r>
            <w:r w:rsidR="00EE3064">
              <w:rPr>
                <w:rFonts w:cs="Arial"/>
                <w:i/>
                <w:iCs/>
                <w:sz w:val="18"/>
                <w:szCs w:val="18"/>
              </w:rPr>
              <w:t>%</w:t>
            </w:r>
            <w:r w:rsidRPr="009445BF">
              <w:rPr>
                <w:rFonts w:cs="Arial"/>
                <w:i/>
                <w:iCs/>
                <w:sz w:val="18"/>
                <w:szCs w:val="18"/>
              </w:rPr>
              <w:t xml:space="preserve"> in non-program area</w:t>
            </w:r>
          </w:p>
          <w:p w14:paraId="20D7BAF5" w14:textId="77777777" w:rsidR="009445BF" w:rsidRPr="009445BF" w:rsidRDefault="009445BF" w:rsidP="009445BF">
            <w:pPr>
              <w:spacing w:after="0"/>
              <w:jc w:val="left"/>
              <w:rPr>
                <w:rFonts w:cs="Arial"/>
                <w:i/>
                <w:iCs/>
                <w:sz w:val="18"/>
                <w:szCs w:val="18"/>
              </w:rPr>
            </w:pPr>
            <w:r w:rsidRPr="009445BF">
              <w:rPr>
                <w:rFonts w:cs="Arial"/>
                <w:i/>
                <w:iCs/>
                <w:sz w:val="18"/>
                <w:szCs w:val="18"/>
              </w:rPr>
              <w:t>Target: NA</w:t>
            </w:r>
          </w:p>
          <w:p w14:paraId="0F2C0806" w14:textId="7438E43C" w:rsidR="009445BF" w:rsidRPr="009445BF" w:rsidRDefault="009445BF" w:rsidP="009445BF">
            <w:pPr>
              <w:spacing w:after="0"/>
              <w:jc w:val="left"/>
              <w:rPr>
                <w:rFonts w:cs="Arial"/>
                <w:b/>
                <w:i/>
                <w:iCs/>
                <w:sz w:val="18"/>
                <w:szCs w:val="18"/>
              </w:rPr>
            </w:pPr>
            <w:r w:rsidRPr="009445BF">
              <w:rPr>
                <w:rFonts w:cs="Arial"/>
                <w:b/>
                <w:i/>
                <w:iCs/>
                <w:sz w:val="18"/>
                <w:szCs w:val="18"/>
              </w:rPr>
              <w:t xml:space="preserve">Status: 57.5 </w:t>
            </w:r>
            <w:r w:rsidR="00EE3064">
              <w:rPr>
                <w:rFonts w:cs="Arial"/>
                <w:b/>
                <w:i/>
                <w:iCs/>
                <w:sz w:val="18"/>
                <w:szCs w:val="18"/>
              </w:rPr>
              <w:t>%</w:t>
            </w:r>
            <w:r w:rsidRPr="009445BF">
              <w:rPr>
                <w:rFonts w:cs="Arial"/>
                <w:b/>
                <w:i/>
                <w:iCs/>
                <w:sz w:val="18"/>
                <w:szCs w:val="18"/>
              </w:rPr>
              <w:t xml:space="preserve"> - 40.3 </w:t>
            </w:r>
            <w:r w:rsidR="00EE3064">
              <w:rPr>
                <w:rFonts w:cs="Arial"/>
                <w:b/>
                <w:i/>
                <w:iCs/>
                <w:sz w:val="18"/>
                <w:szCs w:val="18"/>
              </w:rPr>
              <w:t>%</w:t>
            </w:r>
            <w:r w:rsidRPr="009445BF">
              <w:rPr>
                <w:rFonts w:cs="Arial"/>
                <w:b/>
                <w:i/>
                <w:iCs/>
                <w:sz w:val="18"/>
                <w:szCs w:val="18"/>
              </w:rPr>
              <w:t xml:space="preserve"> in non-program area (CPS, p. 115)</w:t>
            </w:r>
          </w:p>
          <w:p w14:paraId="273C7871" w14:textId="77777777" w:rsidR="009445BF" w:rsidRPr="009445BF" w:rsidRDefault="009445BF" w:rsidP="009445BF">
            <w:pPr>
              <w:spacing w:after="0"/>
              <w:jc w:val="left"/>
              <w:rPr>
                <w:rFonts w:cs="Arial"/>
                <w:b/>
                <w:sz w:val="18"/>
                <w:szCs w:val="18"/>
              </w:rPr>
            </w:pPr>
          </w:p>
          <w:p w14:paraId="55E54B9C" w14:textId="77777777" w:rsidR="009445BF" w:rsidRPr="009445BF" w:rsidRDefault="009445BF" w:rsidP="009445BF">
            <w:pPr>
              <w:spacing w:after="0"/>
              <w:jc w:val="left"/>
              <w:rPr>
                <w:rFonts w:cs="Arial"/>
                <w:sz w:val="18"/>
                <w:szCs w:val="18"/>
              </w:rPr>
            </w:pPr>
          </w:p>
          <w:p w14:paraId="5892813A" w14:textId="77777777" w:rsidR="009445BF" w:rsidRPr="009445BF" w:rsidRDefault="009445BF" w:rsidP="009445BF">
            <w:pPr>
              <w:spacing w:after="0"/>
              <w:jc w:val="left"/>
              <w:rPr>
                <w:rFonts w:cs="Arial"/>
                <w:sz w:val="18"/>
                <w:szCs w:val="18"/>
              </w:rPr>
            </w:pPr>
          </w:p>
          <w:p w14:paraId="07747AF2" w14:textId="77777777" w:rsidR="009445BF" w:rsidRDefault="009445BF" w:rsidP="009445BF">
            <w:pPr>
              <w:spacing w:after="0"/>
              <w:jc w:val="left"/>
              <w:rPr>
                <w:rFonts w:cs="Arial"/>
                <w:sz w:val="18"/>
                <w:szCs w:val="18"/>
              </w:rPr>
            </w:pPr>
          </w:p>
          <w:p w14:paraId="1A9D4678" w14:textId="77777777" w:rsidR="009445BF" w:rsidRPr="009445BF" w:rsidRDefault="009445BF" w:rsidP="009445BF">
            <w:pPr>
              <w:spacing w:after="0"/>
              <w:jc w:val="left"/>
              <w:rPr>
                <w:rFonts w:cs="Arial"/>
                <w:sz w:val="18"/>
                <w:szCs w:val="18"/>
              </w:rPr>
            </w:pPr>
          </w:p>
        </w:tc>
      </w:tr>
      <w:tr w:rsidR="009445BF" w:rsidRPr="009445BF" w14:paraId="696192A5" w14:textId="77777777" w:rsidTr="00EE503F">
        <w:tc>
          <w:tcPr>
            <w:tcW w:w="13576" w:type="dxa"/>
            <w:gridSpan w:val="5"/>
            <w:shd w:val="clear" w:color="auto" w:fill="D9D9D9" w:themeFill="background1" w:themeFillShade="D9"/>
          </w:tcPr>
          <w:p w14:paraId="4363DEA7" w14:textId="77777777" w:rsidR="009445BF" w:rsidRPr="009445BF" w:rsidRDefault="009445BF" w:rsidP="009445BF">
            <w:pPr>
              <w:spacing w:after="0"/>
              <w:jc w:val="left"/>
              <w:rPr>
                <w:rFonts w:cs="Arial"/>
                <w:b/>
                <w:sz w:val="18"/>
                <w:szCs w:val="18"/>
                <w:lang w:val="en-GB"/>
              </w:rPr>
            </w:pPr>
            <w:r w:rsidRPr="009445BF">
              <w:rPr>
                <w:rFonts w:cs="Arial"/>
                <w:b/>
                <w:sz w:val="18"/>
                <w:szCs w:val="18"/>
                <w:lang w:val="en-GB"/>
              </w:rPr>
              <w:t>Joint Program Outputs</w:t>
            </w:r>
          </w:p>
        </w:tc>
      </w:tr>
      <w:tr w:rsidR="009445BF" w:rsidRPr="009445BF" w14:paraId="104E63F7" w14:textId="77777777" w:rsidTr="00EE503F">
        <w:trPr>
          <w:trHeight w:val="347"/>
        </w:trPr>
        <w:tc>
          <w:tcPr>
            <w:tcW w:w="2715" w:type="dxa"/>
            <w:shd w:val="clear" w:color="auto" w:fill="D9D9D9" w:themeFill="background1" w:themeFillShade="D9"/>
          </w:tcPr>
          <w:p w14:paraId="5F43A5F2" w14:textId="77777777" w:rsidR="009445BF" w:rsidRPr="009445BF" w:rsidRDefault="009445BF" w:rsidP="009445BF">
            <w:pPr>
              <w:spacing w:after="0"/>
              <w:jc w:val="left"/>
              <w:rPr>
                <w:rFonts w:cs="Arial"/>
                <w:b/>
                <w:sz w:val="18"/>
                <w:szCs w:val="18"/>
                <w:lang w:val="en-GB"/>
              </w:rPr>
            </w:pPr>
          </w:p>
        </w:tc>
        <w:tc>
          <w:tcPr>
            <w:tcW w:w="2715" w:type="dxa"/>
            <w:shd w:val="clear" w:color="auto" w:fill="D9D9D9" w:themeFill="background1" w:themeFillShade="D9"/>
          </w:tcPr>
          <w:p w14:paraId="4142253B" w14:textId="77777777" w:rsidR="009445BF" w:rsidRPr="009445BF" w:rsidRDefault="009445BF" w:rsidP="009445BF">
            <w:pPr>
              <w:spacing w:after="0"/>
              <w:ind w:left="284"/>
              <w:jc w:val="center"/>
              <w:rPr>
                <w:rFonts w:cs="Arial"/>
                <w:b/>
                <w:sz w:val="18"/>
                <w:szCs w:val="18"/>
                <w:lang w:val="en-GB"/>
              </w:rPr>
            </w:pPr>
            <w:r w:rsidRPr="009445BF">
              <w:rPr>
                <w:rFonts w:cs="Arial"/>
                <w:b/>
                <w:sz w:val="18"/>
                <w:szCs w:val="18"/>
                <w:lang w:val="en-GB"/>
              </w:rPr>
              <w:t xml:space="preserve">Baseline </w:t>
            </w:r>
            <w:r w:rsidRPr="009445BF">
              <w:rPr>
                <w:rFonts w:eastAsia="Times New Roman" w:cs="Arial"/>
                <w:b/>
                <w:iCs/>
                <w:sz w:val="18"/>
                <w:szCs w:val="18"/>
              </w:rPr>
              <w:t>value</w:t>
            </w:r>
          </w:p>
        </w:tc>
        <w:tc>
          <w:tcPr>
            <w:tcW w:w="2715" w:type="dxa"/>
            <w:shd w:val="clear" w:color="auto" w:fill="D9D9D9" w:themeFill="background1" w:themeFillShade="D9"/>
          </w:tcPr>
          <w:p w14:paraId="219B2CFD" w14:textId="77777777" w:rsidR="009445BF" w:rsidRPr="009445BF" w:rsidRDefault="009445BF" w:rsidP="009445BF">
            <w:pPr>
              <w:spacing w:after="0"/>
              <w:jc w:val="center"/>
              <w:rPr>
                <w:rFonts w:cs="Arial"/>
                <w:b/>
                <w:sz w:val="18"/>
                <w:szCs w:val="18"/>
                <w:lang w:val="en-GB"/>
              </w:rPr>
            </w:pPr>
            <w:r w:rsidRPr="009445BF">
              <w:rPr>
                <w:rFonts w:cs="Arial"/>
                <w:b/>
                <w:sz w:val="18"/>
                <w:szCs w:val="18"/>
                <w:lang w:val="en-GB"/>
              </w:rPr>
              <w:t>Target value</w:t>
            </w:r>
          </w:p>
        </w:tc>
        <w:tc>
          <w:tcPr>
            <w:tcW w:w="2715" w:type="dxa"/>
            <w:shd w:val="clear" w:color="auto" w:fill="D9D9D9" w:themeFill="background1" w:themeFillShade="D9"/>
          </w:tcPr>
          <w:p w14:paraId="5919B69B" w14:textId="77777777" w:rsidR="009445BF" w:rsidRPr="009445BF" w:rsidRDefault="009445BF" w:rsidP="009445BF">
            <w:pPr>
              <w:spacing w:after="0"/>
              <w:jc w:val="center"/>
              <w:rPr>
                <w:rFonts w:cs="Arial"/>
                <w:b/>
                <w:sz w:val="18"/>
                <w:szCs w:val="18"/>
                <w:lang w:val="en-GB"/>
              </w:rPr>
            </w:pPr>
            <w:r w:rsidRPr="009445BF">
              <w:rPr>
                <w:rFonts w:cs="Arial"/>
                <w:b/>
                <w:sz w:val="18"/>
                <w:szCs w:val="18"/>
                <w:lang w:val="en-GB"/>
              </w:rPr>
              <w:t>Achievement by 2014</w:t>
            </w:r>
          </w:p>
        </w:tc>
        <w:tc>
          <w:tcPr>
            <w:tcW w:w="2716" w:type="dxa"/>
            <w:shd w:val="clear" w:color="auto" w:fill="D9D9D9" w:themeFill="background1" w:themeFillShade="D9"/>
          </w:tcPr>
          <w:p w14:paraId="4A7F4A33" w14:textId="77777777" w:rsidR="009445BF" w:rsidRPr="009445BF" w:rsidRDefault="009445BF" w:rsidP="009445BF">
            <w:pPr>
              <w:spacing w:after="0"/>
              <w:jc w:val="center"/>
              <w:rPr>
                <w:rFonts w:cs="Arial"/>
                <w:b/>
                <w:sz w:val="18"/>
                <w:szCs w:val="18"/>
                <w:lang w:val="en-GB"/>
              </w:rPr>
            </w:pPr>
            <w:r w:rsidRPr="009445BF">
              <w:rPr>
                <w:rFonts w:cs="Arial"/>
                <w:b/>
                <w:sz w:val="18"/>
                <w:szCs w:val="18"/>
                <w:lang w:val="en-GB"/>
              </w:rPr>
              <w:t>Comments</w:t>
            </w:r>
          </w:p>
        </w:tc>
      </w:tr>
      <w:tr w:rsidR="009445BF" w:rsidRPr="009445BF" w14:paraId="2DA4D328" w14:textId="77777777" w:rsidTr="00EE503F">
        <w:trPr>
          <w:trHeight w:val="1259"/>
        </w:trPr>
        <w:tc>
          <w:tcPr>
            <w:tcW w:w="2715" w:type="dxa"/>
            <w:shd w:val="clear" w:color="auto" w:fill="D9D9D9" w:themeFill="background1" w:themeFillShade="D9"/>
          </w:tcPr>
          <w:p w14:paraId="2A5DC19D" w14:textId="4598CF74" w:rsidR="009445BF" w:rsidRPr="009445BF" w:rsidRDefault="009445BF" w:rsidP="009445BF">
            <w:pPr>
              <w:spacing w:after="0"/>
              <w:jc w:val="left"/>
              <w:rPr>
                <w:rFonts w:eastAsia="Times New Roman" w:cs="Arial"/>
                <w:b/>
                <w:sz w:val="18"/>
                <w:szCs w:val="18"/>
              </w:rPr>
            </w:pPr>
            <w:r w:rsidRPr="009445BF">
              <w:rPr>
                <w:rFonts w:eastAsia="Times New Roman" w:cs="Arial"/>
                <w:b/>
                <w:sz w:val="18"/>
                <w:szCs w:val="18"/>
              </w:rPr>
              <w:t>Output 1:</w:t>
            </w:r>
            <w:r w:rsidR="00341A5C">
              <w:rPr>
                <w:rFonts w:eastAsia="Times New Roman" w:cs="Arial"/>
                <w:b/>
                <w:sz w:val="18"/>
                <w:szCs w:val="18"/>
              </w:rPr>
              <w:t xml:space="preserve"> </w:t>
            </w:r>
            <w:r w:rsidRPr="009445BF">
              <w:rPr>
                <w:rFonts w:eastAsia="Times New Roman" w:cs="Arial"/>
                <w:b/>
                <w:sz w:val="18"/>
                <w:szCs w:val="18"/>
              </w:rPr>
              <w:t>Strengthened Upazila Parishads as more functional, democratic, transparent and accountable institutions</w:t>
            </w:r>
          </w:p>
        </w:tc>
        <w:tc>
          <w:tcPr>
            <w:tcW w:w="2715" w:type="dxa"/>
            <w:shd w:val="clear" w:color="auto" w:fill="D9D9D9" w:themeFill="background1" w:themeFillShade="D9"/>
          </w:tcPr>
          <w:p w14:paraId="69D9776E" w14:textId="77777777" w:rsidR="009445BF" w:rsidRPr="009445BF" w:rsidRDefault="009445BF" w:rsidP="009445BF">
            <w:pPr>
              <w:spacing w:after="0"/>
              <w:jc w:val="center"/>
              <w:rPr>
                <w:rFonts w:cs="Arial"/>
                <w:i/>
                <w:sz w:val="18"/>
                <w:szCs w:val="18"/>
                <w:lang w:val="en-GB"/>
              </w:rPr>
            </w:pPr>
          </w:p>
          <w:p w14:paraId="56C7972B" w14:textId="77777777" w:rsidR="009445BF" w:rsidRPr="009445BF" w:rsidRDefault="009445BF" w:rsidP="009445BF">
            <w:pPr>
              <w:spacing w:after="0"/>
              <w:jc w:val="center"/>
              <w:rPr>
                <w:rFonts w:cs="Arial"/>
                <w:i/>
                <w:sz w:val="18"/>
                <w:szCs w:val="18"/>
                <w:lang w:val="en-GB"/>
              </w:rPr>
            </w:pPr>
            <w:r w:rsidRPr="009445BF">
              <w:rPr>
                <w:rFonts w:cs="Arial"/>
                <w:i/>
                <w:sz w:val="18"/>
                <w:szCs w:val="18"/>
                <w:lang w:val="en-GB"/>
              </w:rPr>
              <w:t>(Control UZP values in brackets)</w:t>
            </w:r>
          </w:p>
        </w:tc>
        <w:tc>
          <w:tcPr>
            <w:tcW w:w="2715" w:type="dxa"/>
            <w:shd w:val="clear" w:color="auto" w:fill="D9D9D9" w:themeFill="background1" w:themeFillShade="D9"/>
          </w:tcPr>
          <w:p w14:paraId="41FF2F27" w14:textId="77777777" w:rsidR="009445BF" w:rsidRPr="009445BF" w:rsidRDefault="009445BF" w:rsidP="009445BF">
            <w:pPr>
              <w:spacing w:after="0"/>
              <w:jc w:val="left"/>
              <w:rPr>
                <w:rFonts w:cs="Arial"/>
                <w:sz w:val="18"/>
                <w:szCs w:val="18"/>
                <w:lang w:val="en-GB"/>
              </w:rPr>
            </w:pPr>
          </w:p>
          <w:p w14:paraId="75C0BF89" w14:textId="77777777" w:rsidR="009445BF" w:rsidRPr="009445BF" w:rsidRDefault="009445BF" w:rsidP="009445BF">
            <w:pPr>
              <w:spacing w:after="0"/>
              <w:jc w:val="center"/>
              <w:rPr>
                <w:rFonts w:cs="Arial"/>
                <w:sz w:val="18"/>
                <w:szCs w:val="18"/>
                <w:lang w:val="en-GB"/>
              </w:rPr>
            </w:pPr>
            <w:r w:rsidRPr="009445BF">
              <w:rPr>
                <w:rFonts w:cs="Arial"/>
                <w:sz w:val="18"/>
                <w:szCs w:val="18"/>
                <w:lang w:val="en-GB"/>
              </w:rPr>
              <w:t>No targets stated at output level in PD</w:t>
            </w:r>
          </w:p>
        </w:tc>
        <w:tc>
          <w:tcPr>
            <w:tcW w:w="2715" w:type="dxa"/>
            <w:shd w:val="clear" w:color="auto" w:fill="D9D9D9" w:themeFill="background1" w:themeFillShade="D9"/>
          </w:tcPr>
          <w:p w14:paraId="7E80D8D6" w14:textId="77777777" w:rsidR="009445BF" w:rsidRPr="009445BF" w:rsidRDefault="009445BF" w:rsidP="009445BF">
            <w:pPr>
              <w:spacing w:after="0"/>
              <w:jc w:val="center"/>
              <w:rPr>
                <w:rFonts w:cs="Arial"/>
                <w:i/>
                <w:sz w:val="18"/>
                <w:szCs w:val="18"/>
                <w:lang w:val="en-GB"/>
              </w:rPr>
            </w:pPr>
          </w:p>
          <w:p w14:paraId="300B8381" w14:textId="77777777" w:rsidR="009445BF" w:rsidRPr="009445BF" w:rsidRDefault="009445BF" w:rsidP="009445BF">
            <w:pPr>
              <w:spacing w:after="0"/>
              <w:jc w:val="center"/>
              <w:rPr>
                <w:rFonts w:cs="Arial"/>
                <w:sz w:val="18"/>
                <w:szCs w:val="18"/>
                <w:lang w:val="en-GB"/>
              </w:rPr>
            </w:pPr>
            <w:r w:rsidRPr="009445BF">
              <w:rPr>
                <w:rFonts w:cs="Arial"/>
                <w:i/>
                <w:sz w:val="18"/>
                <w:szCs w:val="18"/>
                <w:lang w:val="en-GB"/>
              </w:rPr>
              <w:t>(Control UZP values in brackets)</w:t>
            </w:r>
          </w:p>
        </w:tc>
        <w:tc>
          <w:tcPr>
            <w:tcW w:w="2716" w:type="dxa"/>
            <w:shd w:val="clear" w:color="auto" w:fill="D9D9D9" w:themeFill="background1" w:themeFillShade="D9"/>
          </w:tcPr>
          <w:p w14:paraId="44C0A5C8" w14:textId="77777777" w:rsidR="009445BF" w:rsidRPr="009445BF" w:rsidRDefault="009445BF" w:rsidP="009445BF">
            <w:pPr>
              <w:spacing w:after="0"/>
              <w:jc w:val="center"/>
              <w:rPr>
                <w:rFonts w:cs="Arial"/>
                <w:sz w:val="18"/>
                <w:szCs w:val="18"/>
                <w:lang w:val="en-GB"/>
              </w:rPr>
            </w:pPr>
          </w:p>
        </w:tc>
      </w:tr>
      <w:tr w:rsidR="009445BF" w:rsidRPr="009445BF" w14:paraId="3A183E98" w14:textId="77777777" w:rsidTr="00EE503F">
        <w:trPr>
          <w:trHeight w:val="1266"/>
        </w:trPr>
        <w:tc>
          <w:tcPr>
            <w:tcW w:w="2715" w:type="dxa"/>
          </w:tcPr>
          <w:p w14:paraId="274575C8" w14:textId="2A5D1899" w:rsidR="009445BF" w:rsidRPr="009445BF" w:rsidRDefault="009445BF" w:rsidP="00B95B80">
            <w:pPr>
              <w:numPr>
                <w:ilvl w:val="0"/>
                <w:numId w:val="39"/>
              </w:numPr>
              <w:spacing w:after="0" w:line="276" w:lineRule="auto"/>
              <w:ind w:left="360"/>
              <w:jc w:val="left"/>
              <w:rPr>
                <w:rFonts w:eastAsia="Times New Roman" w:cs="Arial"/>
                <w:sz w:val="18"/>
                <w:szCs w:val="18"/>
              </w:rPr>
            </w:pPr>
            <w:r w:rsidRPr="009445BF">
              <w:rPr>
                <w:rFonts w:eastAsia="Times New Roman" w:cs="Arial"/>
                <w:sz w:val="18"/>
                <w:szCs w:val="18"/>
              </w:rPr>
              <w:t>Percentage of</w:t>
            </w:r>
            <w:r w:rsidR="00341A5C">
              <w:rPr>
                <w:rFonts w:eastAsia="Times New Roman" w:cs="Arial"/>
                <w:sz w:val="18"/>
                <w:szCs w:val="18"/>
              </w:rPr>
              <w:t xml:space="preserve"> </w:t>
            </w:r>
            <w:r w:rsidRPr="009445BF">
              <w:rPr>
                <w:rFonts w:eastAsia="Times New Roman" w:cs="Arial"/>
                <w:sz w:val="18"/>
                <w:szCs w:val="18"/>
              </w:rPr>
              <w:t xml:space="preserve">women and men UZP councilors who report they can participate effectively in debate and influence decision making by the end of the project.. </w:t>
            </w:r>
          </w:p>
        </w:tc>
        <w:tc>
          <w:tcPr>
            <w:tcW w:w="2715" w:type="dxa"/>
          </w:tcPr>
          <w:p w14:paraId="2EC441BD" w14:textId="77777777" w:rsidR="009445BF" w:rsidRPr="009445BF" w:rsidRDefault="009445BF" w:rsidP="009445BF">
            <w:pPr>
              <w:spacing w:after="0"/>
              <w:ind w:left="360"/>
              <w:jc w:val="center"/>
              <w:rPr>
                <w:rFonts w:eastAsia="Times New Roman" w:cs="Arial"/>
                <w:i/>
                <w:iCs/>
                <w:sz w:val="18"/>
                <w:szCs w:val="18"/>
              </w:rPr>
            </w:pPr>
          </w:p>
          <w:p w14:paraId="3A1ABF76" w14:textId="77777777" w:rsidR="009445BF" w:rsidRPr="009445BF" w:rsidRDefault="009445BF" w:rsidP="009445BF">
            <w:pPr>
              <w:spacing w:after="0"/>
              <w:ind w:left="360"/>
              <w:jc w:val="center"/>
              <w:rPr>
                <w:rFonts w:eastAsia="Times New Roman" w:cs="Arial"/>
                <w:i/>
                <w:iCs/>
                <w:sz w:val="18"/>
                <w:szCs w:val="18"/>
              </w:rPr>
            </w:pPr>
          </w:p>
          <w:p w14:paraId="2F2FD681" w14:textId="41989C4F" w:rsidR="009445BF" w:rsidRPr="009445BF" w:rsidRDefault="009445BF" w:rsidP="009445BF">
            <w:pPr>
              <w:spacing w:after="0"/>
              <w:ind w:left="360"/>
              <w:jc w:val="center"/>
              <w:rPr>
                <w:rFonts w:eastAsia="Times New Roman" w:cs="Arial"/>
                <w:i/>
                <w:iCs/>
                <w:sz w:val="18"/>
                <w:szCs w:val="18"/>
              </w:rPr>
            </w:pPr>
            <w:r w:rsidRPr="009445BF">
              <w:rPr>
                <w:rFonts w:eastAsia="Times New Roman" w:cs="Arial"/>
                <w:i/>
                <w:iCs/>
                <w:sz w:val="18"/>
                <w:szCs w:val="18"/>
              </w:rPr>
              <w:t xml:space="preserve">27.2 </w:t>
            </w:r>
            <w:r w:rsidR="00EE3064">
              <w:rPr>
                <w:rFonts w:eastAsia="Times New Roman" w:cs="Arial"/>
                <w:i/>
                <w:iCs/>
                <w:sz w:val="18"/>
                <w:szCs w:val="18"/>
              </w:rPr>
              <w:t>%</w:t>
            </w:r>
            <w:r w:rsidRPr="009445BF">
              <w:rPr>
                <w:rFonts w:eastAsia="Times New Roman" w:cs="Arial"/>
                <w:i/>
                <w:iCs/>
                <w:sz w:val="18"/>
                <w:szCs w:val="18"/>
              </w:rPr>
              <w:t xml:space="preserve"> (42.3</w:t>
            </w:r>
            <w:r w:rsidR="00EE3064">
              <w:rPr>
                <w:rFonts w:eastAsia="Times New Roman" w:cs="Arial"/>
                <w:i/>
                <w:iCs/>
                <w:sz w:val="18"/>
                <w:szCs w:val="18"/>
              </w:rPr>
              <w:t xml:space="preserve"> </w:t>
            </w:r>
            <w:r w:rsidRPr="009445BF">
              <w:rPr>
                <w:rFonts w:eastAsia="Times New Roman" w:cs="Arial"/>
                <w:i/>
                <w:iCs/>
                <w:sz w:val="18"/>
                <w:szCs w:val="18"/>
              </w:rPr>
              <w:t>%)</w:t>
            </w:r>
          </w:p>
          <w:p w14:paraId="5944D506" w14:textId="77777777" w:rsidR="009445BF" w:rsidRPr="009445BF" w:rsidRDefault="009445BF" w:rsidP="009445BF">
            <w:pPr>
              <w:spacing w:after="0"/>
              <w:jc w:val="center"/>
              <w:rPr>
                <w:rFonts w:eastAsia="Times New Roman" w:cs="Arial"/>
                <w:i/>
                <w:iCs/>
                <w:sz w:val="18"/>
                <w:szCs w:val="18"/>
              </w:rPr>
            </w:pPr>
          </w:p>
        </w:tc>
        <w:tc>
          <w:tcPr>
            <w:tcW w:w="2715" w:type="dxa"/>
          </w:tcPr>
          <w:p w14:paraId="40AD2FEE" w14:textId="77777777" w:rsidR="009445BF" w:rsidRPr="009445BF" w:rsidRDefault="009445BF" w:rsidP="009445BF">
            <w:pPr>
              <w:spacing w:after="0"/>
              <w:jc w:val="center"/>
              <w:rPr>
                <w:rFonts w:cs="Arial"/>
                <w:sz w:val="18"/>
                <w:szCs w:val="18"/>
                <w:lang w:val="en-GB"/>
              </w:rPr>
            </w:pPr>
          </w:p>
        </w:tc>
        <w:tc>
          <w:tcPr>
            <w:tcW w:w="2715" w:type="dxa"/>
          </w:tcPr>
          <w:p w14:paraId="4F1494C0" w14:textId="77777777" w:rsidR="009445BF" w:rsidRPr="009445BF" w:rsidRDefault="009445BF" w:rsidP="009445BF">
            <w:pPr>
              <w:spacing w:after="0"/>
              <w:jc w:val="center"/>
              <w:rPr>
                <w:rFonts w:cs="Arial"/>
                <w:sz w:val="18"/>
                <w:szCs w:val="18"/>
                <w:lang w:val="en-GB"/>
              </w:rPr>
            </w:pPr>
          </w:p>
          <w:p w14:paraId="639B7B0A" w14:textId="77777777" w:rsidR="009445BF" w:rsidRPr="009445BF" w:rsidRDefault="009445BF" w:rsidP="009445BF">
            <w:pPr>
              <w:spacing w:after="0"/>
              <w:jc w:val="center"/>
              <w:rPr>
                <w:rFonts w:cs="Arial"/>
                <w:sz w:val="18"/>
                <w:szCs w:val="18"/>
                <w:lang w:val="en-GB"/>
              </w:rPr>
            </w:pPr>
          </w:p>
          <w:p w14:paraId="5ECC210C" w14:textId="16B1671B" w:rsidR="009445BF" w:rsidRPr="009445BF" w:rsidRDefault="009445BF" w:rsidP="009445BF">
            <w:pPr>
              <w:spacing w:after="0"/>
              <w:jc w:val="center"/>
              <w:rPr>
                <w:rFonts w:cs="Arial"/>
                <w:sz w:val="18"/>
                <w:szCs w:val="18"/>
                <w:lang w:val="en-GB"/>
              </w:rPr>
            </w:pPr>
            <w:r w:rsidRPr="009445BF">
              <w:rPr>
                <w:rFonts w:cs="Arial"/>
                <w:sz w:val="18"/>
                <w:szCs w:val="18"/>
                <w:lang w:val="en-GB"/>
              </w:rPr>
              <w:t>40</w:t>
            </w:r>
            <w:r w:rsidR="00EE3064">
              <w:rPr>
                <w:rFonts w:cs="Arial"/>
                <w:sz w:val="18"/>
                <w:szCs w:val="18"/>
                <w:lang w:val="en-GB"/>
              </w:rPr>
              <w:t xml:space="preserve"> %</w:t>
            </w:r>
          </w:p>
          <w:p w14:paraId="581CB135" w14:textId="77777777" w:rsidR="009445BF" w:rsidRPr="009445BF" w:rsidRDefault="009445BF" w:rsidP="009445BF">
            <w:pPr>
              <w:spacing w:after="0"/>
              <w:jc w:val="center"/>
              <w:rPr>
                <w:rFonts w:cs="Arial"/>
                <w:sz w:val="18"/>
                <w:szCs w:val="18"/>
                <w:lang w:val="en-GB"/>
              </w:rPr>
            </w:pPr>
          </w:p>
          <w:p w14:paraId="5FC73503" w14:textId="77777777" w:rsidR="009445BF" w:rsidRPr="009445BF" w:rsidRDefault="009445BF" w:rsidP="009445BF">
            <w:pPr>
              <w:spacing w:after="0"/>
              <w:jc w:val="center"/>
              <w:rPr>
                <w:rFonts w:cs="Arial"/>
                <w:sz w:val="18"/>
                <w:szCs w:val="18"/>
                <w:lang w:val="en-GB"/>
              </w:rPr>
            </w:pPr>
            <w:r w:rsidRPr="009445BF">
              <w:rPr>
                <w:rFonts w:cs="Arial"/>
                <w:sz w:val="18"/>
                <w:szCs w:val="18"/>
                <w:lang w:val="en-GB"/>
              </w:rPr>
              <w:t xml:space="preserve">(MIS) </w:t>
            </w:r>
          </w:p>
        </w:tc>
        <w:tc>
          <w:tcPr>
            <w:tcW w:w="2716" w:type="dxa"/>
          </w:tcPr>
          <w:p w14:paraId="7849B078" w14:textId="77777777" w:rsidR="009445BF" w:rsidRPr="009445BF" w:rsidRDefault="009445BF" w:rsidP="009445BF">
            <w:pPr>
              <w:spacing w:after="0"/>
              <w:jc w:val="center"/>
              <w:rPr>
                <w:rFonts w:cs="Arial"/>
                <w:sz w:val="18"/>
                <w:szCs w:val="18"/>
                <w:lang w:val="en-GB"/>
              </w:rPr>
            </w:pPr>
          </w:p>
          <w:p w14:paraId="3E03D984" w14:textId="77777777" w:rsidR="009445BF" w:rsidRPr="009445BF" w:rsidRDefault="009445BF" w:rsidP="009445BF">
            <w:pPr>
              <w:spacing w:after="0"/>
              <w:jc w:val="center"/>
              <w:rPr>
                <w:rFonts w:cs="Arial"/>
                <w:sz w:val="18"/>
                <w:szCs w:val="18"/>
                <w:lang w:val="en-GB"/>
              </w:rPr>
            </w:pPr>
          </w:p>
          <w:p w14:paraId="34BC626A" w14:textId="77777777" w:rsidR="009445BF" w:rsidRPr="009445BF" w:rsidRDefault="009445BF" w:rsidP="009445BF">
            <w:pPr>
              <w:spacing w:after="0"/>
              <w:jc w:val="center"/>
              <w:rPr>
                <w:rFonts w:cs="Arial"/>
                <w:sz w:val="18"/>
                <w:szCs w:val="18"/>
                <w:lang w:val="en-GB"/>
              </w:rPr>
            </w:pPr>
          </w:p>
        </w:tc>
      </w:tr>
      <w:tr w:rsidR="009445BF" w:rsidRPr="009445BF" w14:paraId="48CBC055" w14:textId="77777777" w:rsidTr="00EE503F">
        <w:trPr>
          <w:trHeight w:val="1254"/>
        </w:trPr>
        <w:tc>
          <w:tcPr>
            <w:tcW w:w="2715" w:type="dxa"/>
          </w:tcPr>
          <w:p w14:paraId="4F262F00" w14:textId="66B606E2" w:rsidR="009445BF" w:rsidRPr="009445BF" w:rsidRDefault="009445BF" w:rsidP="00B95B80">
            <w:pPr>
              <w:numPr>
                <w:ilvl w:val="0"/>
                <w:numId w:val="39"/>
              </w:numPr>
              <w:spacing w:after="0" w:line="276" w:lineRule="auto"/>
              <w:ind w:left="360"/>
              <w:jc w:val="left"/>
              <w:rPr>
                <w:rFonts w:eastAsia="Times New Roman" w:cs="Arial"/>
                <w:sz w:val="18"/>
                <w:szCs w:val="18"/>
              </w:rPr>
            </w:pPr>
            <w:r w:rsidRPr="009445BF">
              <w:rPr>
                <w:rFonts w:eastAsia="Times New Roman" w:cs="Arial"/>
                <w:sz w:val="18"/>
                <w:szCs w:val="18"/>
              </w:rPr>
              <w:t xml:space="preserve">Number of UZPs with are compliant with at least 90 </w:t>
            </w:r>
            <w:r w:rsidR="00EE3064">
              <w:rPr>
                <w:rFonts w:eastAsia="Times New Roman" w:cs="Arial"/>
                <w:sz w:val="18"/>
                <w:szCs w:val="18"/>
              </w:rPr>
              <w:t>%</w:t>
            </w:r>
            <w:r w:rsidRPr="009445BF">
              <w:rPr>
                <w:rFonts w:eastAsia="Times New Roman" w:cs="Arial"/>
                <w:sz w:val="18"/>
                <w:szCs w:val="18"/>
              </w:rPr>
              <w:t xml:space="preserve"> of the provisions of the Right to Information Act By the end of the project</w:t>
            </w:r>
          </w:p>
          <w:p w14:paraId="06E5EE6B" w14:textId="77777777" w:rsidR="009445BF" w:rsidRPr="009445BF" w:rsidRDefault="009445BF" w:rsidP="009445BF">
            <w:pPr>
              <w:spacing w:after="0"/>
              <w:ind w:left="360" w:hanging="360"/>
              <w:rPr>
                <w:rFonts w:eastAsia="Times New Roman" w:cs="Arial"/>
                <w:b/>
                <w:sz w:val="18"/>
                <w:szCs w:val="18"/>
              </w:rPr>
            </w:pPr>
          </w:p>
        </w:tc>
        <w:tc>
          <w:tcPr>
            <w:tcW w:w="2715" w:type="dxa"/>
          </w:tcPr>
          <w:p w14:paraId="3DF82310" w14:textId="77777777" w:rsidR="009445BF" w:rsidRPr="009445BF" w:rsidRDefault="009445BF" w:rsidP="009445BF">
            <w:pPr>
              <w:spacing w:after="0"/>
              <w:ind w:left="360"/>
              <w:jc w:val="center"/>
              <w:rPr>
                <w:rFonts w:eastAsia="Times New Roman" w:cs="Arial"/>
                <w:i/>
                <w:iCs/>
                <w:sz w:val="18"/>
                <w:szCs w:val="18"/>
              </w:rPr>
            </w:pPr>
          </w:p>
          <w:p w14:paraId="7365EC62" w14:textId="77777777" w:rsidR="009445BF" w:rsidRPr="009445BF" w:rsidRDefault="009445BF" w:rsidP="009445BF">
            <w:pPr>
              <w:spacing w:after="0"/>
              <w:ind w:left="360"/>
              <w:jc w:val="center"/>
              <w:rPr>
                <w:rFonts w:eastAsia="Times New Roman" w:cs="Arial"/>
                <w:i/>
                <w:iCs/>
                <w:sz w:val="18"/>
                <w:szCs w:val="18"/>
              </w:rPr>
            </w:pPr>
          </w:p>
          <w:p w14:paraId="282A680F" w14:textId="54750793" w:rsidR="009445BF" w:rsidRPr="009445BF" w:rsidRDefault="009445BF" w:rsidP="009445BF">
            <w:pPr>
              <w:spacing w:after="0"/>
              <w:ind w:left="360"/>
              <w:jc w:val="center"/>
              <w:rPr>
                <w:rFonts w:eastAsia="Times New Roman" w:cs="Arial"/>
                <w:i/>
                <w:iCs/>
                <w:sz w:val="18"/>
                <w:szCs w:val="18"/>
              </w:rPr>
            </w:pPr>
            <w:r w:rsidRPr="009445BF">
              <w:rPr>
                <w:rFonts w:eastAsia="Times New Roman" w:cs="Arial"/>
                <w:i/>
                <w:iCs/>
                <w:sz w:val="18"/>
                <w:szCs w:val="18"/>
              </w:rPr>
              <w:t xml:space="preserve">35.71 </w:t>
            </w:r>
            <w:r w:rsidR="00EE3064">
              <w:rPr>
                <w:rFonts w:eastAsia="Times New Roman" w:cs="Arial"/>
                <w:i/>
                <w:iCs/>
                <w:sz w:val="18"/>
                <w:szCs w:val="18"/>
              </w:rPr>
              <w:t>%</w:t>
            </w:r>
            <w:r w:rsidRPr="009445BF">
              <w:rPr>
                <w:rFonts w:eastAsia="Times New Roman" w:cs="Arial"/>
                <w:i/>
                <w:iCs/>
                <w:sz w:val="18"/>
                <w:szCs w:val="18"/>
              </w:rPr>
              <w:t xml:space="preserve"> </w:t>
            </w:r>
          </w:p>
          <w:p w14:paraId="7DE6D60C" w14:textId="5EBACD2F" w:rsidR="009445BF" w:rsidRPr="009445BF" w:rsidRDefault="009445BF" w:rsidP="009445BF">
            <w:pPr>
              <w:spacing w:after="0"/>
              <w:ind w:left="360"/>
              <w:jc w:val="center"/>
              <w:rPr>
                <w:rFonts w:eastAsia="Times New Roman" w:cs="Arial"/>
                <w:i/>
                <w:iCs/>
                <w:sz w:val="18"/>
                <w:szCs w:val="18"/>
              </w:rPr>
            </w:pPr>
            <w:r w:rsidRPr="009445BF">
              <w:rPr>
                <w:rFonts w:eastAsia="Times New Roman" w:cs="Arial"/>
                <w:i/>
                <w:iCs/>
                <w:sz w:val="18"/>
                <w:szCs w:val="18"/>
              </w:rPr>
              <w:t>(21.4</w:t>
            </w:r>
            <w:r w:rsidR="00EE3064">
              <w:rPr>
                <w:rFonts w:eastAsia="Times New Roman" w:cs="Arial"/>
                <w:i/>
                <w:iCs/>
                <w:sz w:val="18"/>
                <w:szCs w:val="18"/>
              </w:rPr>
              <w:t xml:space="preserve"> </w:t>
            </w:r>
            <w:r w:rsidRPr="009445BF">
              <w:rPr>
                <w:rFonts w:eastAsia="Times New Roman" w:cs="Arial"/>
                <w:i/>
                <w:iCs/>
                <w:sz w:val="18"/>
                <w:szCs w:val="18"/>
              </w:rPr>
              <w:t>%)</w:t>
            </w:r>
          </w:p>
          <w:p w14:paraId="1BAE78F5" w14:textId="77777777" w:rsidR="009445BF" w:rsidRPr="009445BF" w:rsidRDefault="009445BF" w:rsidP="009445BF">
            <w:pPr>
              <w:spacing w:after="0"/>
              <w:ind w:left="360" w:hanging="360"/>
              <w:jc w:val="center"/>
              <w:rPr>
                <w:rFonts w:eastAsia="Times New Roman" w:cs="Arial"/>
                <w:sz w:val="18"/>
                <w:szCs w:val="18"/>
              </w:rPr>
            </w:pPr>
          </w:p>
          <w:p w14:paraId="0F630661" w14:textId="77777777" w:rsidR="009445BF" w:rsidRPr="009445BF" w:rsidRDefault="009445BF" w:rsidP="009445BF">
            <w:pPr>
              <w:spacing w:after="0"/>
              <w:jc w:val="center"/>
              <w:rPr>
                <w:rFonts w:eastAsia="Times New Roman" w:cs="Arial"/>
                <w:i/>
                <w:iCs/>
                <w:sz w:val="18"/>
                <w:szCs w:val="18"/>
              </w:rPr>
            </w:pPr>
          </w:p>
        </w:tc>
        <w:tc>
          <w:tcPr>
            <w:tcW w:w="2715" w:type="dxa"/>
          </w:tcPr>
          <w:p w14:paraId="64F873A1" w14:textId="77777777" w:rsidR="009445BF" w:rsidRPr="009445BF" w:rsidRDefault="009445BF" w:rsidP="009445BF">
            <w:pPr>
              <w:spacing w:after="0"/>
              <w:jc w:val="center"/>
              <w:rPr>
                <w:rFonts w:cs="Arial"/>
                <w:sz w:val="18"/>
                <w:szCs w:val="18"/>
                <w:lang w:val="en-GB"/>
              </w:rPr>
            </w:pPr>
          </w:p>
        </w:tc>
        <w:tc>
          <w:tcPr>
            <w:tcW w:w="2715" w:type="dxa"/>
          </w:tcPr>
          <w:p w14:paraId="2A78D0C4" w14:textId="77777777" w:rsidR="009445BF" w:rsidRPr="009445BF" w:rsidRDefault="009445BF" w:rsidP="009445BF">
            <w:pPr>
              <w:spacing w:after="0"/>
              <w:jc w:val="center"/>
              <w:rPr>
                <w:rFonts w:cs="Arial"/>
                <w:sz w:val="18"/>
                <w:szCs w:val="18"/>
                <w:lang w:val="en-GB"/>
              </w:rPr>
            </w:pPr>
          </w:p>
          <w:p w14:paraId="77EDAA8B" w14:textId="77777777" w:rsidR="009445BF" w:rsidRPr="009445BF" w:rsidRDefault="009445BF" w:rsidP="009445BF">
            <w:pPr>
              <w:spacing w:after="0"/>
              <w:jc w:val="center"/>
              <w:rPr>
                <w:rFonts w:cs="Arial"/>
                <w:sz w:val="18"/>
                <w:szCs w:val="18"/>
                <w:lang w:val="en-GB"/>
              </w:rPr>
            </w:pPr>
          </w:p>
          <w:p w14:paraId="73B4914D" w14:textId="6B6D9AAF" w:rsidR="009445BF" w:rsidRPr="009445BF" w:rsidRDefault="009445BF" w:rsidP="009445BF">
            <w:pPr>
              <w:spacing w:after="0"/>
              <w:jc w:val="center"/>
              <w:rPr>
                <w:rFonts w:cs="Arial"/>
                <w:sz w:val="18"/>
                <w:szCs w:val="18"/>
                <w:lang w:val="en-GB"/>
              </w:rPr>
            </w:pPr>
            <w:r w:rsidRPr="009445BF">
              <w:rPr>
                <w:rFonts w:cs="Arial"/>
                <w:sz w:val="18"/>
                <w:szCs w:val="18"/>
                <w:lang w:val="en-GB"/>
              </w:rPr>
              <w:t>14 UZPs, i.e. all in the target area (100</w:t>
            </w:r>
            <w:r w:rsidR="00EE3064">
              <w:rPr>
                <w:rFonts w:cs="Arial"/>
                <w:sz w:val="18"/>
                <w:szCs w:val="18"/>
                <w:lang w:val="en-GB"/>
              </w:rPr>
              <w:t xml:space="preserve"> </w:t>
            </w:r>
            <w:r w:rsidRPr="009445BF">
              <w:rPr>
                <w:rFonts w:cs="Arial"/>
                <w:sz w:val="18"/>
                <w:szCs w:val="18"/>
                <w:lang w:val="en-GB"/>
              </w:rPr>
              <w:t>%)</w:t>
            </w:r>
          </w:p>
          <w:p w14:paraId="71372C15" w14:textId="00DAD554" w:rsidR="009445BF" w:rsidRPr="009445BF" w:rsidRDefault="009445BF" w:rsidP="009445BF">
            <w:pPr>
              <w:spacing w:after="0"/>
              <w:jc w:val="center"/>
              <w:rPr>
                <w:rFonts w:cs="Arial"/>
                <w:sz w:val="18"/>
                <w:szCs w:val="18"/>
                <w:lang w:val="en-GB"/>
              </w:rPr>
            </w:pPr>
            <w:r w:rsidRPr="009445BF">
              <w:rPr>
                <w:rFonts w:cs="Arial"/>
                <w:sz w:val="18"/>
                <w:szCs w:val="18"/>
                <w:lang w:val="en-GB"/>
              </w:rPr>
              <w:t>(92.3</w:t>
            </w:r>
            <w:r w:rsidR="00EE3064">
              <w:rPr>
                <w:rFonts w:cs="Arial"/>
                <w:sz w:val="18"/>
                <w:szCs w:val="18"/>
                <w:lang w:val="en-GB"/>
              </w:rPr>
              <w:t xml:space="preserve"> </w:t>
            </w:r>
            <w:r w:rsidRPr="009445BF">
              <w:rPr>
                <w:rFonts w:cs="Arial"/>
                <w:sz w:val="18"/>
                <w:szCs w:val="18"/>
                <w:lang w:val="en-GB"/>
              </w:rPr>
              <w:t>%)</w:t>
            </w:r>
          </w:p>
        </w:tc>
        <w:tc>
          <w:tcPr>
            <w:tcW w:w="2716" w:type="dxa"/>
          </w:tcPr>
          <w:p w14:paraId="6CA31E3B" w14:textId="77777777" w:rsidR="009445BF" w:rsidRPr="009445BF" w:rsidRDefault="009445BF" w:rsidP="009445BF">
            <w:pPr>
              <w:spacing w:after="0"/>
              <w:jc w:val="center"/>
              <w:rPr>
                <w:rFonts w:cs="Arial"/>
                <w:sz w:val="18"/>
                <w:szCs w:val="18"/>
                <w:lang w:val="en-GB"/>
              </w:rPr>
            </w:pPr>
          </w:p>
        </w:tc>
      </w:tr>
      <w:tr w:rsidR="009445BF" w:rsidRPr="009445BF" w14:paraId="6BD7F8D5" w14:textId="77777777" w:rsidTr="00EE503F">
        <w:trPr>
          <w:trHeight w:val="1882"/>
        </w:trPr>
        <w:tc>
          <w:tcPr>
            <w:tcW w:w="2715" w:type="dxa"/>
          </w:tcPr>
          <w:p w14:paraId="4B9E634E" w14:textId="77777777" w:rsidR="009445BF" w:rsidRPr="009445BF" w:rsidRDefault="009445BF" w:rsidP="00B95B80">
            <w:pPr>
              <w:numPr>
                <w:ilvl w:val="0"/>
                <w:numId w:val="39"/>
              </w:numPr>
              <w:spacing w:after="0" w:line="276" w:lineRule="auto"/>
              <w:ind w:left="360"/>
              <w:jc w:val="left"/>
              <w:rPr>
                <w:rFonts w:eastAsia="Times New Roman" w:cs="Arial"/>
                <w:sz w:val="18"/>
                <w:szCs w:val="18"/>
              </w:rPr>
            </w:pPr>
            <w:r w:rsidRPr="009445BF">
              <w:rPr>
                <w:rFonts w:eastAsia="Times New Roman" w:cs="Arial"/>
                <w:sz w:val="18"/>
                <w:szCs w:val="18"/>
              </w:rPr>
              <w:t xml:space="preserve">Average number (!) of key standing committees functioning in UZPs by the end of the project. </w:t>
            </w:r>
          </w:p>
        </w:tc>
        <w:tc>
          <w:tcPr>
            <w:tcW w:w="2715" w:type="dxa"/>
          </w:tcPr>
          <w:p w14:paraId="16548CCB" w14:textId="77777777" w:rsidR="009445BF" w:rsidRPr="009445BF" w:rsidRDefault="009445BF" w:rsidP="009445BF">
            <w:pPr>
              <w:spacing w:after="0"/>
              <w:ind w:left="360"/>
              <w:jc w:val="center"/>
              <w:rPr>
                <w:rFonts w:eastAsia="Times New Roman" w:cs="Arial"/>
                <w:i/>
                <w:iCs/>
                <w:sz w:val="18"/>
                <w:szCs w:val="18"/>
              </w:rPr>
            </w:pPr>
          </w:p>
          <w:p w14:paraId="44A9F8F9" w14:textId="77777777" w:rsidR="009445BF" w:rsidRPr="009445BF" w:rsidRDefault="009445BF" w:rsidP="009445BF">
            <w:pPr>
              <w:spacing w:after="0"/>
              <w:ind w:left="360"/>
              <w:jc w:val="center"/>
              <w:rPr>
                <w:rFonts w:eastAsia="Times New Roman" w:cs="Arial"/>
                <w:i/>
                <w:iCs/>
                <w:sz w:val="18"/>
                <w:szCs w:val="18"/>
              </w:rPr>
            </w:pPr>
          </w:p>
          <w:p w14:paraId="47C14F42" w14:textId="5152F401" w:rsidR="009445BF" w:rsidRPr="009445BF" w:rsidRDefault="009445BF" w:rsidP="009445BF">
            <w:pPr>
              <w:spacing w:after="0"/>
              <w:ind w:left="360"/>
              <w:jc w:val="center"/>
              <w:rPr>
                <w:rFonts w:eastAsia="Times New Roman" w:cs="Arial"/>
                <w:i/>
                <w:iCs/>
                <w:sz w:val="18"/>
                <w:szCs w:val="18"/>
              </w:rPr>
            </w:pPr>
            <w:r w:rsidRPr="009445BF">
              <w:rPr>
                <w:rFonts w:eastAsia="Times New Roman" w:cs="Arial"/>
                <w:i/>
                <w:iCs/>
                <w:sz w:val="18"/>
                <w:szCs w:val="18"/>
              </w:rPr>
              <w:t>34.6</w:t>
            </w:r>
            <w:r w:rsidR="00EE3064">
              <w:rPr>
                <w:rFonts w:eastAsia="Times New Roman" w:cs="Arial"/>
                <w:i/>
                <w:iCs/>
                <w:sz w:val="18"/>
                <w:szCs w:val="18"/>
              </w:rPr>
              <w:t xml:space="preserve"> </w:t>
            </w:r>
            <w:r w:rsidRPr="009445BF">
              <w:rPr>
                <w:rFonts w:eastAsia="Times New Roman" w:cs="Arial"/>
                <w:i/>
                <w:iCs/>
                <w:sz w:val="18"/>
                <w:szCs w:val="18"/>
              </w:rPr>
              <w:t>%! (74.8</w:t>
            </w:r>
            <w:r w:rsidR="00EE3064">
              <w:rPr>
                <w:rFonts w:eastAsia="Times New Roman" w:cs="Arial"/>
                <w:i/>
                <w:iCs/>
                <w:sz w:val="18"/>
                <w:szCs w:val="18"/>
              </w:rPr>
              <w:t xml:space="preserve"> </w:t>
            </w:r>
            <w:r w:rsidRPr="009445BF">
              <w:rPr>
                <w:rFonts w:eastAsia="Times New Roman" w:cs="Arial"/>
                <w:i/>
                <w:iCs/>
                <w:sz w:val="18"/>
                <w:szCs w:val="18"/>
              </w:rPr>
              <w:t>%)</w:t>
            </w:r>
          </w:p>
        </w:tc>
        <w:tc>
          <w:tcPr>
            <w:tcW w:w="2715" w:type="dxa"/>
          </w:tcPr>
          <w:p w14:paraId="5E0A78E8" w14:textId="77777777" w:rsidR="009445BF" w:rsidRPr="009445BF" w:rsidRDefault="009445BF" w:rsidP="009445BF">
            <w:pPr>
              <w:spacing w:after="0"/>
              <w:jc w:val="center"/>
              <w:rPr>
                <w:rFonts w:cs="Arial"/>
                <w:sz w:val="18"/>
                <w:szCs w:val="18"/>
                <w:lang w:val="en-GB"/>
              </w:rPr>
            </w:pPr>
          </w:p>
        </w:tc>
        <w:tc>
          <w:tcPr>
            <w:tcW w:w="2715" w:type="dxa"/>
          </w:tcPr>
          <w:p w14:paraId="52CD45A1" w14:textId="77777777" w:rsidR="009445BF" w:rsidRPr="009445BF" w:rsidRDefault="009445BF" w:rsidP="009445BF">
            <w:pPr>
              <w:spacing w:after="0"/>
              <w:jc w:val="center"/>
              <w:rPr>
                <w:rFonts w:cs="Arial"/>
                <w:sz w:val="18"/>
                <w:szCs w:val="18"/>
                <w:lang w:val="en-GB"/>
              </w:rPr>
            </w:pPr>
          </w:p>
          <w:p w14:paraId="27F51A2A" w14:textId="77777777" w:rsidR="009445BF" w:rsidRPr="009445BF" w:rsidRDefault="009445BF" w:rsidP="009445BF">
            <w:pPr>
              <w:spacing w:after="0"/>
              <w:jc w:val="center"/>
              <w:rPr>
                <w:rFonts w:cs="Arial"/>
                <w:sz w:val="18"/>
                <w:szCs w:val="18"/>
                <w:lang w:val="en-GB"/>
              </w:rPr>
            </w:pPr>
          </w:p>
          <w:p w14:paraId="00F98D96" w14:textId="60A2F7CE" w:rsidR="009445BF" w:rsidRPr="009445BF" w:rsidRDefault="009445BF" w:rsidP="009445BF">
            <w:pPr>
              <w:spacing w:after="0"/>
              <w:jc w:val="center"/>
              <w:rPr>
                <w:rFonts w:cs="Arial"/>
                <w:sz w:val="18"/>
                <w:szCs w:val="18"/>
                <w:lang w:val="en-GB"/>
              </w:rPr>
            </w:pPr>
            <w:r w:rsidRPr="009445BF">
              <w:rPr>
                <w:rFonts w:cs="Arial"/>
                <w:sz w:val="18"/>
                <w:szCs w:val="18"/>
                <w:lang w:val="en-GB"/>
              </w:rPr>
              <w:t xml:space="preserve">85.7 </w:t>
            </w:r>
            <w:r w:rsidR="00EE3064">
              <w:rPr>
                <w:rFonts w:cs="Arial"/>
                <w:sz w:val="18"/>
                <w:szCs w:val="18"/>
                <w:lang w:val="en-GB"/>
              </w:rPr>
              <w:t>%</w:t>
            </w:r>
            <w:r w:rsidRPr="009445BF">
              <w:rPr>
                <w:rFonts w:cs="Arial"/>
                <w:sz w:val="18"/>
                <w:szCs w:val="18"/>
                <w:lang w:val="en-GB"/>
              </w:rPr>
              <w:t xml:space="preserve"> (76.9</w:t>
            </w:r>
            <w:r w:rsidR="00EE3064">
              <w:rPr>
                <w:rFonts w:cs="Arial"/>
                <w:sz w:val="18"/>
                <w:szCs w:val="18"/>
                <w:lang w:val="en-GB"/>
              </w:rPr>
              <w:t xml:space="preserve"> </w:t>
            </w:r>
            <w:r w:rsidRPr="009445BF">
              <w:rPr>
                <w:rFonts w:cs="Arial"/>
                <w:sz w:val="18"/>
                <w:szCs w:val="18"/>
                <w:lang w:val="en-GB"/>
              </w:rPr>
              <w:t>%)</w:t>
            </w:r>
          </w:p>
        </w:tc>
        <w:tc>
          <w:tcPr>
            <w:tcW w:w="2716" w:type="dxa"/>
          </w:tcPr>
          <w:p w14:paraId="00B95C2F" w14:textId="77777777" w:rsidR="009445BF" w:rsidRPr="009445BF" w:rsidRDefault="009445BF" w:rsidP="009445BF">
            <w:pPr>
              <w:spacing w:after="0"/>
              <w:jc w:val="center"/>
              <w:rPr>
                <w:rFonts w:cs="Arial"/>
                <w:sz w:val="18"/>
                <w:szCs w:val="18"/>
                <w:lang w:val="en-GB"/>
              </w:rPr>
            </w:pPr>
          </w:p>
          <w:p w14:paraId="62121C63" w14:textId="77777777" w:rsidR="009445BF" w:rsidRPr="009445BF" w:rsidRDefault="009445BF" w:rsidP="009445BF">
            <w:pPr>
              <w:spacing w:after="0"/>
              <w:jc w:val="center"/>
              <w:rPr>
                <w:rFonts w:cs="Arial"/>
                <w:sz w:val="18"/>
                <w:szCs w:val="18"/>
                <w:lang w:val="en-GB"/>
              </w:rPr>
            </w:pPr>
            <w:r w:rsidRPr="009445BF">
              <w:rPr>
                <w:rFonts w:cs="Arial"/>
                <w:sz w:val="18"/>
                <w:szCs w:val="18"/>
                <w:lang w:val="en-GB"/>
              </w:rPr>
              <w:t>Percentage of UZPs having formed all 17 standing committees (no reporting on average numbers)</w:t>
            </w:r>
          </w:p>
        </w:tc>
      </w:tr>
      <w:tr w:rsidR="009445BF" w:rsidRPr="009445BF" w14:paraId="5F91D56D" w14:textId="77777777" w:rsidTr="00EE503F">
        <w:trPr>
          <w:trHeight w:val="69"/>
        </w:trPr>
        <w:tc>
          <w:tcPr>
            <w:tcW w:w="2715" w:type="dxa"/>
          </w:tcPr>
          <w:p w14:paraId="5772066D" w14:textId="77777777" w:rsidR="009445BF" w:rsidRPr="009445BF" w:rsidRDefault="009445BF" w:rsidP="00B95B80">
            <w:pPr>
              <w:numPr>
                <w:ilvl w:val="0"/>
                <w:numId w:val="39"/>
              </w:numPr>
              <w:spacing w:after="0" w:line="276" w:lineRule="auto"/>
              <w:ind w:left="360"/>
              <w:jc w:val="left"/>
              <w:rPr>
                <w:rFonts w:eastAsia="Times New Roman" w:cs="Arial"/>
                <w:i/>
                <w:iCs/>
                <w:sz w:val="18"/>
                <w:szCs w:val="18"/>
              </w:rPr>
            </w:pPr>
            <w:r w:rsidRPr="009445BF">
              <w:rPr>
                <w:rFonts w:eastAsia="Times New Roman" w:cs="Arial"/>
                <w:sz w:val="18"/>
                <w:szCs w:val="18"/>
              </w:rPr>
              <w:t xml:space="preserve">Number of women’s development fora registered at the District level by the end of the project. </w:t>
            </w:r>
          </w:p>
          <w:p w14:paraId="4C6D77F6" w14:textId="77777777" w:rsidR="009445BF" w:rsidRPr="009445BF" w:rsidRDefault="009445BF" w:rsidP="009445BF">
            <w:pPr>
              <w:spacing w:after="0"/>
              <w:ind w:left="360" w:hanging="360"/>
              <w:rPr>
                <w:rFonts w:eastAsia="Times New Roman" w:cs="Arial"/>
                <w:sz w:val="18"/>
                <w:szCs w:val="18"/>
              </w:rPr>
            </w:pPr>
          </w:p>
          <w:p w14:paraId="1E9FF595" w14:textId="77777777" w:rsidR="009445BF" w:rsidRPr="009445BF" w:rsidRDefault="009445BF" w:rsidP="009445BF">
            <w:pPr>
              <w:spacing w:after="0"/>
              <w:rPr>
                <w:rFonts w:cs="Arial"/>
                <w:sz w:val="18"/>
                <w:szCs w:val="18"/>
              </w:rPr>
            </w:pPr>
          </w:p>
        </w:tc>
        <w:tc>
          <w:tcPr>
            <w:tcW w:w="2715" w:type="dxa"/>
          </w:tcPr>
          <w:p w14:paraId="799D071A" w14:textId="77777777" w:rsidR="009445BF" w:rsidRPr="009445BF" w:rsidRDefault="009445BF" w:rsidP="009445BF">
            <w:pPr>
              <w:spacing w:after="0"/>
              <w:jc w:val="center"/>
              <w:rPr>
                <w:rFonts w:eastAsia="Times New Roman" w:cs="Arial"/>
                <w:i/>
                <w:iCs/>
                <w:sz w:val="18"/>
                <w:szCs w:val="18"/>
              </w:rPr>
            </w:pPr>
          </w:p>
          <w:p w14:paraId="18267692" w14:textId="77777777" w:rsidR="009445BF" w:rsidRPr="009445BF" w:rsidRDefault="009445BF" w:rsidP="009445BF">
            <w:pPr>
              <w:spacing w:after="0"/>
              <w:jc w:val="center"/>
              <w:rPr>
                <w:rFonts w:eastAsia="Times New Roman" w:cs="Arial"/>
                <w:i/>
                <w:iCs/>
                <w:sz w:val="18"/>
                <w:szCs w:val="18"/>
              </w:rPr>
            </w:pPr>
          </w:p>
          <w:p w14:paraId="169F77C3" w14:textId="77777777" w:rsidR="009445BF" w:rsidRPr="009445BF" w:rsidRDefault="009445BF" w:rsidP="009445BF">
            <w:pPr>
              <w:spacing w:after="0"/>
              <w:jc w:val="center"/>
              <w:rPr>
                <w:rFonts w:cs="Arial"/>
                <w:sz w:val="18"/>
                <w:szCs w:val="18"/>
                <w:lang w:val="en-GB"/>
              </w:rPr>
            </w:pPr>
            <w:r w:rsidRPr="009445BF">
              <w:rPr>
                <w:rFonts w:eastAsia="Times New Roman" w:cs="Arial"/>
                <w:i/>
                <w:iCs/>
                <w:sz w:val="18"/>
                <w:szCs w:val="18"/>
              </w:rPr>
              <w:t>6 (3)</w:t>
            </w:r>
          </w:p>
        </w:tc>
        <w:tc>
          <w:tcPr>
            <w:tcW w:w="2715" w:type="dxa"/>
          </w:tcPr>
          <w:p w14:paraId="7EC23A92" w14:textId="77777777" w:rsidR="009445BF" w:rsidRPr="009445BF" w:rsidRDefault="009445BF" w:rsidP="009445BF">
            <w:pPr>
              <w:spacing w:after="0"/>
              <w:jc w:val="center"/>
              <w:rPr>
                <w:rFonts w:cs="Arial"/>
                <w:sz w:val="18"/>
                <w:szCs w:val="18"/>
                <w:lang w:val="en-GB"/>
              </w:rPr>
            </w:pPr>
          </w:p>
        </w:tc>
        <w:tc>
          <w:tcPr>
            <w:tcW w:w="2715" w:type="dxa"/>
          </w:tcPr>
          <w:p w14:paraId="7C4DDEDC" w14:textId="77777777" w:rsidR="009445BF" w:rsidRPr="009445BF" w:rsidRDefault="009445BF" w:rsidP="009445BF">
            <w:pPr>
              <w:spacing w:after="0"/>
              <w:jc w:val="center"/>
              <w:rPr>
                <w:rFonts w:cs="Arial"/>
                <w:sz w:val="18"/>
                <w:szCs w:val="18"/>
                <w:lang w:val="en-GB"/>
              </w:rPr>
            </w:pPr>
          </w:p>
          <w:p w14:paraId="526B8672" w14:textId="77777777" w:rsidR="009445BF" w:rsidRPr="009445BF" w:rsidRDefault="009445BF" w:rsidP="009445BF">
            <w:pPr>
              <w:spacing w:after="0"/>
              <w:jc w:val="center"/>
              <w:rPr>
                <w:rFonts w:cs="Arial"/>
                <w:sz w:val="18"/>
                <w:szCs w:val="18"/>
                <w:lang w:val="en-GB"/>
              </w:rPr>
            </w:pPr>
          </w:p>
          <w:p w14:paraId="0211AC3E" w14:textId="77777777" w:rsidR="009445BF" w:rsidRPr="009445BF" w:rsidRDefault="009445BF" w:rsidP="009445BF">
            <w:pPr>
              <w:spacing w:after="0"/>
              <w:jc w:val="center"/>
              <w:rPr>
                <w:rFonts w:cs="Arial"/>
                <w:sz w:val="18"/>
                <w:szCs w:val="18"/>
                <w:lang w:val="en-GB"/>
              </w:rPr>
            </w:pPr>
            <w:r w:rsidRPr="009445BF">
              <w:rPr>
                <w:rFonts w:cs="Arial"/>
                <w:sz w:val="18"/>
                <w:szCs w:val="18"/>
                <w:lang w:val="en-GB"/>
              </w:rPr>
              <w:t>23</w:t>
            </w:r>
          </w:p>
          <w:p w14:paraId="7B097E6B" w14:textId="77777777" w:rsidR="009445BF" w:rsidRPr="009445BF" w:rsidRDefault="009445BF" w:rsidP="009445BF">
            <w:pPr>
              <w:spacing w:after="0"/>
              <w:jc w:val="center"/>
              <w:rPr>
                <w:rFonts w:cs="Arial"/>
                <w:sz w:val="18"/>
                <w:szCs w:val="18"/>
                <w:lang w:val="en-GB"/>
              </w:rPr>
            </w:pPr>
            <w:r w:rsidRPr="009445BF">
              <w:rPr>
                <w:rFonts w:cs="Arial"/>
                <w:sz w:val="18"/>
                <w:szCs w:val="18"/>
                <w:lang w:val="en-GB"/>
              </w:rPr>
              <w:t>191 at UZP level</w:t>
            </w:r>
          </w:p>
        </w:tc>
        <w:tc>
          <w:tcPr>
            <w:tcW w:w="2716" w:type="dxa"/>
          </w:tcPr>
          <w:p w14:paraId="3643BC0B" w14:textId="77777777" w:rsidR="009445BF" w:rsidRPr="009445BF" w:rsidRDefault="009445BF" w:rsidP="009445BF">
            <w:pPr>
              <w:spacing w:after="0"/>
              <w:jc w:val="center"/>
              <w:rPr>
                <w:rFonts w:cs="Arial"/>
                <w:sz w:val="18"/>
                <w:szCs w:val="18"/>
                <w:lang w:val="en-GB"/>
              </w:rPr>
            </w:pPr>
          </w:p>
        </w:tc>
      </w:tr>
      <w:tr w:rsidR="009445BF" w:rsidRPr="009445BF" w14:paraId="29DE2286" w14:textId="77777777" w:rsidTr="00EE503F">
        <w:trPr>
          <w:trHeight w:val="67"/>
        </w:trPr>
        <w:tc>
          <w:tcPr>
            <w:tcW w:w="2715" w:type="dxa"/>
          </w:tcPr>
          <w:p w14:paraId="78B591DB" w14:textId="77777777" w:rsidR="009445BF" w:rsidRPr="009445BF" w:rsidRDefault="009445BF" w:rsidP="00B95B80">
            <w:pPr>
              <w:numPr>
                <w:ilvl w:val="0"/>
                <w:numId w:val="39"/>
              </w:numPr>
              <w:spacing w:after="0" w:line="276" w:lineRule="auto"/>
              <w:ind w:left="360"/>
              <w:jc w:val="left"/>
              <w:rPr>
                <w:rFonts w:eastAsia="Times New Roman" w:cs="Arial"/>
                <w:sz w:val="18"/>
                <w:szCs w:val="18"/>
              </w:rPr>
            </w:pPr>
            <w:r w:rsidRPr="009445BF">
              <w:rPr>
                <w:rFonts w:eastAsia="Times New Roman" w:cs="Arial"/>
                <w:sz w:val="18"/>
                <w:szCs w:val="18"/>
              </w:rPr>
              <w:t>Number of UZPs that have prepared a “Citizen's Charter” incorporating arrangements for UZP-constituent relations by the end of the project.</w:t>
            </w:r>
          </w:p>
          <w:p w14:paraId="68A987E6" w14:textId="77777777" w:rsidR="009445BF" w:rsidRPr="009445BF" w:rsidRDefault="009445BF" w:rsidP="009445BF">
            <w:pPr>
              <w:spacing w:after="0"/>
              <w:rPr>
                <w:rFonts w:cs="Arial"/>
                <w:sz w:val="18"/>
                <w:szCs w:val="18"/>
                <w:lang w:val="en-GB"/>
              </w:rPr>
            </w:pPr>
          </w:p>
        </w:tc>
        <w:tc>
          <w:tcPr>
            <w:tcW w:w="2715" w:type="dxa"/>
          </w:tcPr>
          <w:p w14:paraId="4ACF80CF" w14:textId="77777777" w:rsidR="009445BF" w:rsidRPr="009445BF" w:rsidRDefault="009445BF" w:rsidP="009445BF">
            <w:pPr>
              <w:spacing w:after="0"/>
              <w:jc w:val="center"/>
              <w:rPr>
                <w:rFonts w:eastAsia="Times New Roman" w:cs="Arial"/>
                <w:i/>
                <w:iCs/>
                <w:sz w:val="18"/>
                <w:szCs w:val="18"/>
              </w:rPr>
            </w:pPr>
          </w:p>
          <w:p w14:paraId="158D6184" w14:textId="77777777" w:rsidR="009445BF" w:rsidRPr="009445BF" w:rsidRDefault="009445BF" w:rsidP="009445BF">
            <w:pPr>
              <w:spacing w:after="0"/>
              <w:jc w:val="center"/>
              <w:rPr>
                <w:rFonts w:eastAsia="Times New Roman" w:cs="Arial"/>
                <w:i/>
                <w:iCs/>
                <w:sz w:val="18"/>
                <w:szCs w:val="18"/>
              </w:rPr>
            </w:pPr>
          </w:p>
          <w:p w14:paraId="6BE2B009" w14:textId="6F11D0FB" w:rsidR="009445BF" w:rsidRPr="009445BF" w:rsidRDefault="009445BF" w:rsidP="009445BF">
            <w:pPr>
              <w:spacing w:after="0"/>
              <w:jc w:val="center"/>
              <w:rPr>
                <w:rFonts w:eastAsia="Times New Roman" w:cs="Arial"/>
                <w:b/>
                <w:sz w:val="18"/>
                <w:szCs w:val="18"/>
              </w:rPr>
            </w:pPr>
            <w:r w:rsidRPr="009445BF">
              <w:rPr>
                <w:rFonts w:eastAsia="Times New Roman" w:cs="Arial"/>
                <w:i/>
                <w:iCs/>
                <w:sz w:val="18"/>
                <w:szCs w:val="18"/>
              </w:rPr>
              <w:t xml:space="preserve">85.7 </w:t>
            </w:r>
            <w:r w:rsidR="00EE3064">
              <w:rPr>
                <w:rFonts w:eastAsia="Times New Roman" w:cs="Arial"/>
                <w:i/>
                <w:iCs/>
                <w:sz w:val="18"/>
                <w:szCs w:val="18"/>
              </w:rPr>
              <w:t>%</w:t>
            </w:r>
            <w:r w:rsidRPr="009445BF">
              <w:rPr>
                <w:rFonts w:eastAsia="Times New Roman" w:cs="Arial"/>
                <w:i/>
                <w:iCs/>
                <w:sz w:val="18"/>
                <w:szCs w:val="18"/>
              </w:rPr>
              <w:t xml:space="preserve"> (92.85</w:t>
            </w:r>
            <w:r w:rsidR="00EE3064">
              <w:rPr>
                <w:rFonts w:eastAsia="Times New Roman" w:cs="Arial"/>
                <w:i/>
                <w:iCs/>
                <w:sz w:val="18"/>
                <w:szCs w:val="18"/>
              </w:rPr>
              <w:t xml:space="preserve"> </w:t>
            </w:r>
            <w:r w:rsidRPr="009445BF">
              <w:rPr>
                <w:rFonts w:eastAsia="Times New Roman" w:cs="Arial"/>
                <w:i/>
                <w:iCs/>
                <w:sz w:val="18"/>
                <w:szCs w:val="18"/>
              </w:rPr>
              <w:t>%)</w:t>
            </w:r>
          </w:p>
          <w:p w14:paraId="7288341D" w14:textId="77777777" w:rsidR="009445BF" w:rsidRPr="009445BF" w:rsidRDefault="009445BF" w:rsidP="009445BF">
            <w:pPr>
              <w:spacing w:after="0"/>
              <w:jc w:val="center"/>
              <w:rPr>
                <w:rFonts w:cs="Arial"/>
                <w:sz w:val="18"/>
                <w:szCs w:val="18"/>
                <w:lang w:val="en-GB"/>
              </w:rPr>
            </w:pPr>
          </w:p>
        </w:tc>
        <w:tc>
          <w:tcPr>
            <w:tcW w:w="2715" w:type="dxa"/>
          </w:tcPr>
          <w:p w14:paraId="6E443D7C" w14:textId="77777777" w:rsidR="009445BF" w:rsidRPr="009445BF" w:rsidRDefault="009445BF" w:rsidP="009445BF">
            <w:pPr>
              <w:spacing w:after="0"/>
              <w:jc w:val="center"/>
              <w:rPr>
                <w:rFonts w:cs="Arial"/>
                <w:sz w:val="18"/>
                <w:szCs w:val="18"/>
                <w:lang w:val="en-GB"/>
              </w:rPr>
            </w:pPr>
          </w:p>
        </w:tc>
        <w:tc>
          <w:tcPr>
            <w:tcW w:w="2715" w:type="dxa"/>
          </w:tcPr>
          <w:p w14:paraId="4AF7AF1D" w14:textId="1C72F67F" w:rsidR="009445BF" w:rsidRPr="009445BF" w:rsidRDefault="009445BF" w:rsidP="009445BF">
            <w:pPr>
              <w:spacing w:after="0"/>
              <w:jc w:val="left"/>
              <w:rPr>
                <w:rFonts w:ascii="Times" w:hAnsi="Times" w:cs="Times"/>
                <w:sz w:val="18"/>
                <w:szCs w:val="18"/>
              </w:rPr>
            </w:pPr>
            <w:r w:rsidRPr="009445BF">
              <w:rPr>
                <w:rFonts w:cs="Arial"/>
                <w:sz w:val="18"/>
                <w:szCs w:val="18"/>
                <w:lang w:val="en-GB"/>
              </w:rPr>
              <w:t>According to the CPS</w:t>
            </w:r>
            <w:r w:rsidRPr="009445BF">
              <w:rPr>
                <w:rFonts w:cs="Arial"/>
                <w:sz w:val="18"/>
                <w:szCs w:val="18"/>
              </w:rPr>
              <w:t xml:space="preserve">, Citizens Charter was available in 100 </w:t>
            </w:r>
            <w:r w:rsidR="00EE3064">
              <w:rPr>
                <w:rFonts w:cs="Arial"/>
                <w:sz w:val="18"/>
                <w:szCs w:val="18"/>
              </w:rPr>
              <w:t>%</w:t>
            </w:r>
            <w:r w:rsidRPr="009445BF">
              <w:rPr>
                <w:rFonts w:cs="Arial"/>
                <w:sz w:val="18"/>
                <w:szCs w:val="18"/>
              </w:rPr>
              <w:t xml:space="preserve"> Upazilas of project area and in 84.6 </w:t>
            </w:r>
            <w:r w:rsidR="00EE3064">
              <w:rPr>
                <w:rFonts w:cs="Arial"/>
                <w:sz w:val="18"/>
                <w:szCs w:val="18"/>
              </w:rPr>
              <w:t>%</w:t>
            </w:r>
            <w:r w:rsidRPr="009445BF">
              <w:rPr>
                <w:rFonts w:cs="Arial"/>
                <w:sz w:val="18"/>
                <w:szCs w:val="18"/>
              </w:rPr>
              <w:t xml:space="preserve"> Upazilas in control area. It was found that Citizen Charter was displayed in 100 </w:t>
            </w:r>
            <w:r w:rsidR="00EE3064">
              <w:rPr>
                <w:rFonts w:cs="Arial"/>
                <w:sz w:val="18"/>
                <w:szCs w:val="18"/>
              </w:rPr>
              <w:t>%</w:t>
            </w:r>
            <w:r w:rsidRPr="009445BF">
              <w:rPr>
                <w:rFonts w:cs="Arial"/>
                <w:sz w:val="18"/>
                <w:szCs w:val="18"/>
              </w:rPr>
              <w:t xml:space="preserve"> of the Upazilas in project area compared to 76.9 </w:t>
            </w:r>
            <w:r w:rsidR="00EE3064">
              <w:rPr>
                <w:rFonts w:cs="Arial"/>
                <w:sz w:val="18"/>
                <w:szCs w:val="18"/>
              </w:rPr>
              <w:t>%</w:t>
            </w:r>
            <w:r w:rsidRPr="009445BF">
              <w:rPr>
                <w:rFonts w:cs="Arial"/>
                <w:sz w:val="18"/>
                <w:szCs w:val="18"/>
              </w:rPr>
              <w:t xml:space="preserve"> of the Upazilas in control area (p. 77).</w:t>
            </w:r>
          </w:p>
          <w:p w14:paraId="1B05C920" w14:textId="77777777" w:rsidR="009445BF" w:rsidRPr="009445BF" w:rsidRDefault="009445BF" w:rsidP="009445BF">
            <w:pPr>
              <w:spacing w:after="0"/>
              <w:jc w:val="center"/>
              <w:rPr>
                <w:rFonts w:cs="Arial"/>
                <w:sz w:val="18"/>
                <w:szCs w:val="18"/>
                <w:lang w:val="en-GB"/>
              </w:rPr>
            </w:pPr>
          </w:p>
        </w:tc>
        <w:tc>
          <w:tcPr>
            <w:tcW w:w="2716" w:type="dxa"/>
          </w:tcPr>
          <w:p w14:paraId="48017F15" w14:textId="77777777" w:rsidR="009445BF" w:rsidRPr="009445BF" w:rsidRDefault="009445BF" w:rsidP="009445BF">
            <w:pPr>
              <w:spacing w:after="0"/>
              <w:jc w:val="center"/>
              <w:rPr>
                <w:rFonts w:cs="Arial"/>
                <w:sz w:val="18"/>
                <w:szCs w:val="18"/>
                <w:lang w:val="en-GB"/>
              </w:rPr>
            </w:pPr>
          </w:p>
          <w:p w14:paraId="7C7513C7" w14:textId="77777777" w:rsidR="009445BF" w:rsidRPr="009445BF" w:rsidRDefault="009445BF" w:rsidP="009445BF">
            <w:pPr>
              <w:spacing w:after="0"/>
              <w:jc w:val="center"/>
              <w:rPr>
                <w:rFonts w:cs="Arial"/>
                <w:sz w:val="18"/>
                <w:szCs w:val="18"/>
                <w:lang w:val="en-GB"/>
              </w:rPr>
            </w:pPr>
          </w:p>
          <w:p w14:paraId="3284C09D" w14:textId="77777777" w:rsidR="009445BF" w:rsidRPr="009445BF" w:rsidRDefault="009445BF" w:rsidP="009445BF">
            <w:pPr>
              <w:spacing w:after="0"/>
              <w:jc w:val="center"/>
              <w:rPr>
                <w:rFonts w:cs="Arial"/>
                <w:sz w:val="18"/>
                <w:szCs w:val="18"/>
                <w:lang w:val="en-GB"/>
              </w:rPr>
            </w:pPr>
          </w:p>
        </w:tc>
      </w:tr>
      <w:tr w:rsidR="009445BF" w:rsidRPr="009445BF" w14:paraId="18A6DC18" w14:textId="77777777" w:rsidTr="00EE503F">
        <w:trPr>
          <w:trHeight w:val="67"/>
        </w:trPr>
        <w:tc>
          <w:tcPr>
            <w:tcW w:w="2715" w:type="dxa"/>
            <w:shd w:val="clear" w:color="auto" w:fill="D9D9D9" w:themeFill="background1" w:themeFillShade="D9"/>
          </w:tcPr>
          <w:p w14:paraId="49DF4034" w14:textId="77777777" w:rsidR="009445BF" w:rsidRPr="009445BF" w:rsidRDefault="009445BF" w:rsidP="009445BF">
            <w:pPr>
              <w:spacing w:after="0"/>
              <w:jc w:val="left"/>
              <w:rPr>
                <w:rFonts w:eastAsia="Times New Roman" w:cs="Arial"/>
                <w:sz w:val="18"/>
                <w:szCs w:val="18"/>
                <w:lang w:eastAsia="en-GB"/>
              </w:rPr>
            </w:pPr>
            <w:r w:rsidRPr="009445BF">
              <w:rPr>
                <w:rFonts w:eastAsia="Times New Roman" w:cs="Arial"/>
                <w:b/>
                <w:sz w:val="18"/>
                <w:szCs w:val="18"/>
              </w:rPr>
              <w:t>Output 2: Strengthened Planning and Budgeting system at UZP with MDG orientation and pro-poor service delivery mechanism</w:t>
            </w:r>
            <w:r w:rsidRPr="009445BF">
              <w:rPr>
                <w:rFonts w:eastAsia="Times New Roman" w:cs="Arial"/>
                <w:b/>
                <w:sz w:val="18"/>
                <w:szCs w:val="18"/>
                <w:lang w:eastAsia="en-GB"/>
              </w:rPr>
              <w:t xml:space="preserve"> </w:t>
            </w:r>
          </w:p>
          <w:p w14:paraId="14AED659" w14:textId="77777777" w:rsidR="009445BF" w:rsidRPr="009445BF" w:rsidRDefault="009445BF" w:rsidP="009445BF">
            <w:pPr>
              <w:spacing w:after="0"/>
              <w:ind w:left="284"/>
              <w:rPr>
                <w:rFonts w:cs="Arial"/>
                <w:sz w:val="18"/>
                <w:szCs w:val="18"/>
              </w:rPr>
            </w:pPr>
          </w:p>
        </w:tc>
        <w:tc>
          <w:tcPr>
            <w:tcW w:w="2715" w:type="dxa"/>
            <w:shd w:val="clear" w:color="auto" w:fill="D9D9D9" w:themeFill="background1" w:themeFillShade="D9"/>
          </w:tcPr>
          <w:p w14:paraId="1261C470" w14:textId="77777777" w:rsidR="009445BF" w:rsidRPr="009445BF" w:rsidRDefault="009445BF" w:rsidP="009445BF">
            <w:pPr>
              <w:spacing w:after="0"/>
              <w:jc w:val="center"/>
              <w:rPr>
                <w:rFonts w:cs="Arial"/>
                <w:sz w:val="18"/>
                <w:szCs w:val="18"/>
                <w:lang w:val="en-GB"/>
              </w:rPr>
            </w:pPr>
          </w:p>
        </w:tc>
        <w:tc>
          <w:tcPr>
            <w:tcW w:w="2715" w:type="dxa"/>
            <w:shd w:val="clear" w:color="auto" w:fill="D9D9D9" w:themeFill="background1" w:themeFillShade="D9"/>
          </w:tcPr>
          <w:p w14:paraId="4BB9C7B1" w14:textId="77777777" w:rsidR="009445BF" w:rsidRPr="009445BF" w:rsidRDefault="009445BF" w:rsidP="009445BF">
            <w:pPr>
              <w:spacing w:after="0"/>
              <w:jc w:val="center"/>
              <w:rPr>
                <w:rFonts w:cs="Arial"/>
                <w:sz w:val="18"/>
                <w:szCs w:val="18"/>
                <w:lang w:val="en-GB"/>
              </w:rPr>
            </w:pPr>
          </w:p>
        </w:tc>
        <w:tc>
          <w:tcPr>
            <w:tcW w:w="2715" w:type="dxa"/>
            <w:shd w:val="clear" w:color="auto" w:fill="D9D9D9" w:themeFill="background1" w:themeFillShade="D9"/>
          </w:tcPr>
          <w:p w14:paraId="312EA453" w14:textId="77777777" w:rsidR="009445BF" w:rsidRPr="009445BF" w:rsidRDefault="009445BF" w:rsidP="009445BF">
            <w:pPr>
              <w:spacing w:after="0"/>
              <w:jc w:val="center"/>
              <w:rPr>
                <w:rFonts w:cs="Arial"/>
                <w:sz w:val="18"/>
                <w:szCs w:val="18"/>
                <w:lang w:val="en-GB"/>
              </w:rPr>
            </w:pPr>
          </w:p>
        </w:tc>
        <w:tc>
          <w:tcPr>
            <w:tcW w:w="2716" w:type="dxa"/>
            <w:shd w:val="clear" w:color="auto" w:fill="D9D9D9" w:themeFill="background1" w:themeFillShade="D9"/>
          </w:tcPr>
          <w:p w14:paraId="6562C184" w14:textId="77777777" w:rsidR="009445BF" w:rsidRPr="009445BF" w:rsidRDefault="009445BF" w:rsidP="009445BF">
            <w:pPr>
              <w:spacing w:after="0"/>
              <w:jc w:val="center"/>
              <w:rPr>
                <w:rFonts w:cs="Arial"/>
                <w:sz w:val="18"/>
                <w:szCs w:val="18"/>
                <w:lang w:val="en-GB"/>
              </w:rPr>
            </w:pPr>
          </w:p>
        </w:tc>
      </w:tr>
      <w:tr w:rsidR="009445BF" w:rsidRPr="009445BF" w14:paraId="735D9863" w14:textId="77777777" w:rsidTr="00EE503F">
        <w:trPr>
          <w:trHeight w:val="67"/>
        </w:trPr>
        <w:tc>
          <w:tcPr>
            <w:tcW w:w="2715" w:type="dxa"/>
          </w:tcPr>
          <w:p w14:paraId="545630DA" w14:textId="77777777" w:rsidR="009445BF" w:rsidRPr="009445BF" w:rsidRDefault="009445BF" w:rsidP="00B95B80">
            <w:pPr>
              <w:numPr>
                <w:ilvl w:val="0"/>
                <w:numId w:val="40"/>
              </w:numPr>
              <w:spacing w:after="0" w:line="276" w:lineRule="auto"/>
              <w:ind w:left="426" w:hanging="426"/>
              <w:jc w:val="left"/>
              <w:rPr>
                <w:rFonts w:eastAsia="Times New Roman" w:cs="Arial"/>
                <w:iCs/>
                <w:sz w:val="18"/>
                <w:szCs w:val="18"/>
              </w:rPr>
            </w:pPr>
            <w:r w:rsidRPr="009445BF">
              <w:rPr>
                <w:rFonts w:eastAsia="Times New Roman" w:cs="Arial"/>
                <w:iCs/>
                <w:sz w:val="18"/>
                <w:szCs w:val="18"/>
              </w:rPr>
              <w:t>Number of line department activities integrated with UZP plans and budget</w:t>
            </w:r>
          </w:p>
          <w:p w14:paraId="099CF483" w14:textId="77777777" w:rsidR="009445BF" w:rsidRPr="009445BF" w:rsidRDefault="009445BF" w:rsidP="009445BF">
            <w:pPr>
              <w:spacing w:after="0"/>
              <w:ind w:left="426" w:hanging="426"/>
              <w:jc w:val="left"/>
              <w:rPr>
                <w:rFonts w:cs="Arial"/>
                <w:sz w:val="18"/>
                <w:szCs w:val="18"/>
              </w:rPr>
            </w:pPr>
          </w:p>
        </w:tc>
        <w:tc>
          <w:tcPr>
            <w:tcW w:w="2715" w:type="dxa"/>
          </w:tcPr>
          <w:p w14:paraId="655D0CD8" w14:textId="77777777" w:rsidR="009445BF" w:rsidRPr="009445BF" w:rsidRDefault="009445BF" w:rsidP="009445BF">
            <w:pPr>
              <w:spacing w:after="0"/>
              <w:jc w:val="center"/>
              <w:rPr>
                <w:rFonts w:eastAsia="Times New Roman" w:cs="Arial"/>
                <w:i/>
                <w:iCs/>
                <w:sz w:val="18"/>
                <w:szCs w:val="18"/>
              </w:rPr>
            </w:pPr>
          </w:p>
          <w:p w14:paraId="3DC2B0B5" w14:textId="77777777" w:rsidR="009445BF" w:rsidRPr="009445BF" w:rsidRDefault="009445BF" w:rsidP="009445BF">
            <w:pPr>
              <w:spacing w:after="0"/>
              <w:jc w:val="center"/>
              <w:rPr>
                <w:rFonts w:cs="Arial"/>
                <w:sz w:val="18"/>
                <w:szCs w:val="18"/>
                <w:lang w:val="en-GB"/>
              </w:rPr>
            </w:pPr>
          </w:p>
          <w:p w14:paraId="7101DB5B" w14:textId="77777777" w:rsidR="009445BF" w:rsidRPr="009445BF" w:rsidRDefault="009445BF" w:rsidP="009445BF">
            <w:pPr>
              <w:spacing w:after="0"/>
              <w:jc w:val="center"/>
              <w:rPr>
                <w:rFonts w:cs="Arial"/>
                <w:sz w:val="18"/>
                <w:szCs w:val="18"/>
                <w:lang w:val="en-GB"/>
              </w:rPr>
            </w:pPr>
            <w:r w:rsidRPr="009445BF">
              <w:rPr>
                <w:rFonts w:cs="Arial"/>
                <w:sz w:val="18"/>
                <w:szCs w:val="18"/>
                <w:lang w:val="en-GB"/>
              </w:rPr>
              <w:t>0 (0)</w:t>
            </w:r>
          </w:p>
        </w:tc>
        <w:tc>
          <w:tcPr>
            <w:tcW w:w="2715" w:type="dxa"/>
          </w:tcPr>
          <w:p w14:paraId="6F491676" w14:textId="77777777" w:rsidR="009445BF" w:rsidRPr="009445BF" w:rsidRDefault="009445BF" w:rsidP="009445BF">
            <w:pPr>
              <w:spacing w:after="0"/>
              <w:jc w:val="center"/>
              <w:rPr>
                <w:rFonts w:cs="Arial"/>
                <w:sz w:val="18"/>
                <w:szCs w:val="18"/>
                <w:lang w:val="en-GB"/>
              </w:rPr>
            </w:pPr>
          </w:p>
        </w:tc>
        <w:tc>
          <w:tcPr>
            <w:tcW w:w="2715" w:type="dxa"/>
          </w:tcPr>
          <w:p w14:paraId="61EF95FD" w14:textId="77777777" w:rsidR="009445BF" w:rsidRPr="009445BF" w:rsidRDefault="009445BF" w:rsidP="009445BF">
            <w:pPr>
              <w:spacing w:after="0"/>
              <w:jc w:val="center"/>
              <w:rPr>
                <w:rFonts w:cs="Arial"/>
                <w:sz w:val="18"/>
                <w:szCs w:val="18"/>
                <w:lang w:val="en-GB"/>
              </w:rPr>
            </w:pPr>
          </w:p>
          <w:p w14:paraId="3F5A051E" w14:textId="77777777" w:rsidR="009445BF" w:rsidRPr="009445BF" w:rsidRDefault="009445BF" w:rsidP="009445BF">
            <w:pPr>
              <w:spacing w:after="0"/>
              <w:jc w:val="center"/>
              <w:rPr>
                <w:rFonts w:cs="Arial"/>
                <w:sz w:val="18"/>
                <w:szCs w:val="18"/>
                <w:lang w:val="en-GB"/>
              </w:rPr>
            </w:pPr>
            <w:r w:rsidRPr="009445BF">
              <w:rPr>
                <w:rFonts w:cs="Arial"/>
                <w:sz w:val="18"/>
                <w:szCs w:val="18"/>
                <w:lang w:val="en-GB"/>
              </w:rPr>
              <w:t xml:space="preserve">17 Line Department in all the 64 UZPs </w:t>
            </w:r>
          </w:p>
        </w:tc>
        <w:tc>
          <w:tcPr>
            <w:tcW w:w="2716" w:type="dxa"/>
          </w:tcPr>
          <w:p w14:paraId="7B83338D" w14:textId="77777777" w:rsidR="009445BF" w:rsidRPr="009445BF" w:rsidRDefault="009445BF" w:rsidP="009445BF">
            <w:pPr>
              <w:spacing w:after="0"/>
              <w:jc w:val="left"/>
              <w:rPr>
                <w:rFonts w:ascii="Calibri" w:hAnsi="Calibri"/>
                <w:lang w:val="en-GB"/>
              </w:rPr>
            </w:pPr>
            <w:r w:rsidRPr="009445BF">
              <w:rPr>
                <w:rFonts w:cs="Arial"/>
                <w:sz w:val="18"/>
                <w:szCs w:val="18"/>
                <w:lang w:val="en-GB"/>
              </w:rPr>
              <w:t>UFF has linked Line Dept</w:t>
            </w:r>
          </w:p>
        </w:tc>
      </w:tr>
      <w:tr w:rsidR="009445BF" w:rsidRPr="009445BF" w14:paraId="594D457A" w14:textId="77777777" w:rsidTr="00EE503F">
        <w:trPr>
          <w:trHeight w:val="67"/>
        </w:trPr>
        <w:tc>
          <w:tcPr>
            <w:tcW w:w="2715" w:type="dxa"/>
          </w:tcPr>
          <w:p w14:paraId="68AC0B05" w14:textId="77777777" w:rsidR="009445BF" w:rsidRPr="009445BF" w:rsidRDefault="009445BF" w:rsidP="00B95B80">
            <w:pPr>
              <w:numPr>
                <w:ilvl w:val="0"/>
                <w:numId w:val="41"/>
              </w:numPr>
              <w:spacing w:after="0" w:line="276" w:lineRule="auto"/>
              <w:ind w:left="426" w:hanging="426"/>
              <w:jc w:val="left"/>
              <w:rPr>
                <w:rFonts w:eastAsia="Times New Roman" w:cs="Arial"/>
                <w:sz w:val="18"/>
                <w:szCs w:val="18"/>
              </w:rPr>
            </w:pPr>
            <w:r w:rsidRPr="009445BF">
              <w:rPr>
                <w:rFonts w:eastAsia="Times New Roman" w:cs="Arial"/>
                <w:iCs/>
                <w:sz w:val="18"/>
                <w:szCs w:val="18"/>
              </w:rPr>
              <w:t>Number of participating UZP that have produced</w:t>
            </w:r>
            <w:r w:rsidRPr="009445BF">
              <w:rPr>
                <w:rFonts w:eastAsia="Times New Roman" w:cs="Arial"/>
                <w:sz w:val="18"/>
                <w:szCs w:val="18"/>
              </w:rPr>
              <w:t xml:space="preserve"> development plans responding to local MDG assessment and identifying needs and actions related to the most vulnerable groups (such as the *Dalits or other locally relevant excluded groups) by end of project</w:t>
            </w:r>
          </w:p>
          <w:p w14:paraId="2B2F9ECD" w14:textId="5129886A" w:rsidR="009445BF" w:rsidRPr="009445BF" w:rsidRDefault="00341A5C" w:rsidP="009445BF">
            <w:pPr>
              <w:spacing w:after="0"/>
              <w:ind w:left="426" w:hanging="426"/>
              <w:rPr>
                <w:rFonts w:eastAsia="Times New Roman" w:cs="Arial"/>
                <w:i/>
                <w:iCs/>
                <w:sz w:val="18"/>
                <w:szCs w:val="18"/>
              </w:rPr>
            </w:pPr>
            <w:r>
              <w:rPr>
                <w:rFonts w:eastAsia="Times New Roman" w:cs="Arial"/>
                <w:i/>
                <w:iCs/>
                <w:sz w:val="18"/>
                <w:szCs w:val="18"/>
              </w:rPr>
              <w:t xml:space="preserve">        </w:t>
            </w:r>
          </w:p>
          <w:p w14:paraId="5CEBEC19" w14:textId="77777777" w:rsidR="009445BF" w:rsidRPr="009445BF" w:rsidRDefault="009445BF" w:rsidP="009445BF">
            <w:pPr>
              <w:spacing w:after="0"/>
              <w:ind w:left="426" w:hanging="426"/>
              <w:rPr>
                <w:rFonts w:cs="Arial"/>
                <w:sz w:val="18"/>
                <w:szCs w:val="18"/>
                <w:lang w:val="en-GB"/>
              </w:rPr>
            </w:pPr>
          </w:p>
        </w:tc>
        <w:tc>
          <w:tcPr>
            <w:tcW w:w="2715" w:type="dxa"/>
          </w:tcPr>
          <w:p w14:paraId="61CD5BD0" w14:textId="77777777" w:rsidR="009445BF" w:rsidRPr="009445BF" w:rsidRDefault="009445BF" w:rsidP="009445BF">
            <w:pPr>
              <w:spacing w:after="0"/>
              <w:jc w:val="center"/>
              <w:rPr>
                <w:rFonts w:eastAsia="Times New Roman" w:cs="Arial"/>
                <w:i/>
                <w:iCs/>
                <w:sz w:val="18"/>
                <w:szCs w:val="18"/>
              </w:rPr>
            </w:pPr>
          </w:p>
          <w:p w14:paraId="1E482783" w14:textId="77777777" w:rsidR="009445BF" w:rsidRPr="009445BF" w:rsidRDefault="009445BF" w:rsidP="009445BF">
            <w:pPr>
              <w:spacing w:after="0"/>
              <w:jc w:val="center"/>
              <w:rPr>
                <w:rFonts w:eastAsia="Times New Roman" w:cs="Arial"/>
                <w:i/>
                <w:iCs/>
                <w:sz w:val="18"/>
                <w:szCs w:val="18"/>
              </w:rPr>
            </w:pPr>
          </w:p>
          <w:p w14:paraId="5120841C" w14:textId="77777777" w:rsidR="009445BF" w:rsidRPr="009445BF" w:rsidRDefault="009445BF" w:rsidP="009445BF">
            <w:pPr>
              <w:spacing w:after="0"/>
              <w:jc w:val="center"/>
              <w:rPr>
                <w:rFonts w:cs="Arial"/>
                <w:sz w:val="18"/>
                <w:szCs w:val="18"/>
                <w:lang w:val="en-GB"/>
              </w:rPr>
            </w:pPr>
            <w:r w:rsidRPr="009445BF">
              <w:rPr>
                <w:rFonts w:eastAsia="Times New Roman" w:cs="Arial"/>
                <w:i/>
                <w:iCs/>
                <w:sz w:val="18"/>
                <w:szCs w:val="18"/>
              </w:rPr>
              <w:t xml:space="preserve"> 0 (0)</w:t>
            </w:r>
          </w:p>
        </w:tc>
        <w:tc>
          <w:tcPr>
            <w:tcW w:w="2715" w:type="dxa"/>
          </w:tcPr>
          <w:p w14:paraId="677916DD" w14:textId="77777777" w:rsidR="009445BF" w:rsidRPr="009445BF" w:rsidRDefault="009445BF" w:rsidP="009445BF">
            <w:pPr>
              <w:spacing w:after="0"/>
              <w:jc w:val="center"/>
              <w:rPr>
                <w:rFonts w:cs="Arial"/>
                <w:sz w:val="18"/>
                <w:szCs w:val="18"/>
                <w:lang w:val="en-GB"/>
              </w:rPr>
            </w:pPr>
          </w:p>
        </w:tc>
        <w:tc>
          <w:tcPr>
            <w:tcW w:w="2715" w:type="dxa"/>
          </w:tcPr>
          <w:p w14:paraId="2B6EFD52" w14:textId="77777777" w:rsidR="009445BF" w:rsidRPr="009445BF" w:rsidRDefault="009445BF" w:rsidP="009445BF">
            <w:pPr>
              <w:spacing w:after="0"/>
              <w:jc w:val="center"/>
              <w:rPr>
                <w:rFonts w:cs="Arial"/>
                <w:sz w:val="18"/>
                <w:szCs w:val="18"/>
                <w:lang w:val="en-GB"/>
              </w:rPr>
            </w:pPr>
          </w:p>
          <w:p w14:paraId="5BF8EEE1" w14:textId="2A38656A" w:rsidR="009445BF" w:rsidRPr="009445BF" w:rsidRDefault="009445BF" w:rsidP="009445BF">
            <w:pPr>
              <w:spacing w:after="0"/>
              <w:jc w:val="center"/>
              <w:rPr>
                <w:rFonts w:cs="Arial"/>
                <w:sz w:val="18"/>
                <w:szCs w:val="18"/>
                <w:lang w:val="en-GB"/>
              </w:rPr>
            </w:pPr>
            <w:r w:rsidRPr="009445BF">
              <w:rPr>
                <w:rFonts w:cs="Arial"/>
                <w:sz w:val="18"/>
                <w:szCs w:val="18"/>
                <w:lang w:val="en-GB"/>
              </w:rPr>
              <w:t xml:space="preserve">13 </w:t>
            </w:r>
            <w:r w:rsidR="00EE3064">
              <w:rPr>
                <w:rFonts w:cs="Arial"/>
                <w:sz w:val="18"/>
                <w:szCs w:val="18"/>
                <w:lang w:val="en-GB"/>
              </w:rPr>
              <w:t>%</w:t>
            </w:r>
            <w:r w:rsidRPr="009445BF">
              <w:rPr>
                <w:rFonts w:cs="Arial"/>
                <w:sz w:val="18"/>
                <w:szCs w:val="18"/>
                <w:lang w:val="en-GB"/>
              </w:rPr>
              <w:t xml:space="preserve"> for the entire country but 100  </w:t>
            </w:r>
            <w:r w:rsidR="00EE3064">
              <w:rPr>
                <w:rFonts w:cs="Arial"/>
                <w:sz w:val="18"/>
                <w:szCs w:val="18"/>
                <w:lang w:val="en-GB"/>
              </w:rPr>
              <w:t>%</w:t>
            </w:r>
            <w:r w:rsidRPr="009445BF">
              <w:rPr>
                <w:rFonts w:cs="Arial"/>
                <w:sz w:val="18"/>
                <w:szCs w:val="18"/>
                <w:lang w:val="en-GB"/>
              </w:rPr>
              <w:t xml:space="preserve"> of the targeted areas. (monitoring reports) </w:t>
            </w:r>
          </w:p>
          <w:p w14:paraId="77F12180" w14:textId="77777777" w:rsidR="009445BF" w:rsidRPr="009445BF" w:rsidRDefault="009445BF" w:rsidP="009445BF">
            <w:pPr>
              <w:spacing w:after="0"/>
              <w:jc w:val="center"/>
              <w:rPr>
                <w:rFonts w:cs="Arial"/>
                <w:sz w:val="18"/>
                <w:szCs w:val="18"/>
                <w:lang w:val="en-GB"/>
              </w:rPr>
            </w:pPr>
          </w:p>
          <w:p w14:paraId="789F1DB0" w14:textId="77777777" w:rsidR="009445BF" w:rsidRPr="009445BF" w:rsidRDefault="009445BF" w:rsidP="009445BF">
            <w:pPr>
              <w:spacing w:after="0"/>
              <w:jc w:val="left"/>
              <w:rPr>
                <w:rFonts w:cs="Arial"/>
                <w:sz w:val="18"/>
                <w:szCs w:val="18"/>
                <w:lang w:val="en-GB"/>
              </w:rPr>
            </w:pPr>
            <w:r w:rsidRPr="009445BF">
              <w:rPr>
                <w:rFonts w:cs="Arial"/>
                <w:sz w:val="18"/>
                <w:szCs w:val="18"/>
                <w:lang w:val="en-GB"/>
              </w:rPr>
              <w:t>According to the Citizens Survey (September 2014), UZP in the target areas have higher focus on MDG 8 out of 14 UZPs compared to 6 out of 14 in the control group (p. 80)</w:t>
            </w:r>
          </w:p>
          <w:p w14:paraId="0B42E240" w14:textId="77777777" w:rsidR="009445BF" w:rsidRPr="009445BF" w:rsidRDefault="009445BF" w:rsidP="009445BF">
            <w:pPr>
              <w:spacing w:after="0"/>
              <w:jc w:val="left"/>
              <w:rPr>
                <w:rFonts w:cs="Arial"/>
                <w:sz w:val="18"/>
                <w:szCs w:val="18"/>
                <w:lang w:val="en-GB"/>
              </w:rPr>
            </w:pPr>
            <w:r w:rsidRPr="009445BF">
              <w:rPr>
                <w:rFonts w:cs="Arial"/>
                <w:sz w:val="18"/>
                <w:szCs w:val="18"/>
                <w:lang w:val="en-GB"/>
              </w:rPr>
              <w:t>Confirmed by the MTE field work.</w:t>
            </w:r>
          </w:p>
        </w:tc>
        <w:tc>
          <w:tcPr>
            <w:tcW w:w="2716" w:type="dxa"/>
          </w:tcPr>
          <w:p w14:paraId="1FEE67BA" w14:textId="77777777" w:rsidR="009445BF" w:rsidRPr="009445BF" w:rsidRDefault="009445BF" w:rsidP="009445BF">
            <w:pPr>
              <w:spacing w:after="0"/>
              <w:jc w:val="center"/>
              <w:rPr>
                <w:rFonts w:cs="Arial"/>
                <w:sz w:val="18"/>
                <w:szCs w:val="18"/>
                <w:lang w:val="en-GB"/>
              </w:rPr>
            </w:pPr>
          </w:p>
          <w:p w14:paraId="180E0012" w14:textId="77777777" w:rsidR="009445BF" w:rsidRPr="009445BF" w:rsidRDefault="009445BF" w:rsidP="009445BF">
            <w:pPr>
              <w:spacing w:after="0"/>
              <w:jc w:val="center"/>
              <w:rPr>
                <w:rFonts w:cs="Arial"/>
                <w:sz w:val="18"/>
                <w:szCs w:val="18"/>
                <w:lang w:val="en-GB"/>
              </w:rPr>
            </w:pPr>
          </w:p>
          <w:p w14:paraId="6C258089" w14:textId="77777777" w:rsidR="009445BF" w:rsidRPr="009445BF" w:rsidRDefault="009445BF" w:rsidP="009445BF">
            <w:pPr>
              <w:spacing w:after="0"/>
              <w:jc w:val="center"/>
              <w:rPr>
                <w:rFonts w:cs="Arial"/>
                <w:sz w:val="18"/>
                <w:szCs w:val="18"/>
                <w:lang w:val="en-GB"/>
              </w:rPr>
            </w:pPr>
            <w:r w:rsidRPr="009445BF">
              <w:rPr>
                <w:rFonts w:cs="Arial"/>
                <w:sz w:val="18"/>
                <w:szCs w:val="18"/>
                <w:lang w:val="en-GB"/>
              </w:rPr>
              <w:t xml:space="preserve">In comparison to 487 UZPs </w:t>
            </w:r>
          </w:p>
          <w:p w14:paraId="75C10B57" w14:textId="77777777" w:rsidR="009445BF" w:rsidRPr="009445BF" w:rsidRDefault="009445BF" w:rsidP="009445BF">
            <w:pPr>
              <w:spacing w:after="0"/>
              <w:jc w:val="left"/>
              <w:rPr>
                <w:rFonts w:cs="Arial"/>
                <w:sz w:val="18"/>
                <w:szCs w:val="18"/>
                <w:lang w:val="en-GB"/>
              </w:rPr>
            </w:pPr>
          </w:p>
          <w:p w14:paraId="09DD0750" w14:textId="77777777" w:rsidR="009445BF" w:rsidRPr="009445BF" w:rsidRDefault="009445BF" w:rsidP="009445BF">
            <w:pPr>
              <w:spacing w:after="0"/>
              <w:jc w:val="center"/>
              <w:rPr>
                <w:rFonts w:cs="Arial"/>
                <w:sz w:val="18"/>
                <w:szCs w:val="18"/>
                <w:lang w:val="en-GB"/>
              </w:rPr>
            </w:pPr>
            <w:r w:rsidRPr="009445BF">
              <w:rPr>
                <w:rFonts w:cs="Arial"/>
                <w:sz w:val="18"/>
                <w:szCs w:val="18"/>
                <w:lang w:val="en-GB"/>
              </w:rPr>
              <w:t xml:space="preserve"> (64 UZPs out of 65 UZPs in 7 target Districts)</w:t>
            </w:r>
          </w:p>
          <w:p w14:paraId="7F6E4187" w14:textId="77777777" w:rsidR="009445BF" w:rsidRPr="009445BF" w:rsidRDefault="009445BF" w:rsidP="009445BF">
            <w:pPr>
              <w:spacing w:after="0"/>
              <w:jc w:val="center"/>
              <w:rPr>
                <w:rFonts w:cs="Arial"/>
                <w:sz w:val="18"/>
                <w:szCs w:val="18"/>
                <w:lang w:val="en-GB"/>
              </w:rPr>
            </w:pPr>
          </w:p>
          <w:p w14:paraId="43D4E475" w14:textId="77777777" w:rsidR="009445BF" w:rsidRPr="009445BF" w:rsidRDefault="009445BF" w:rsidP="009445BF">
            <w:pPr>
              <w:spacing w:after="0"/>
              <w:jc w:val="center"/>
              <w:rPr>
                <w:rFonts w:cs="Arial"/>
                <w:sz w:val="18"/>
                <w:szCs w:val="18"/>
                <w:lang w:val="en-GB"/>
              </w:rPr>
            </w:pPr>
            <w:r w:rsidRPr="009445BF">
              <w:rPr>
                <w:rFonts w:cs="Arial"/>
                <w:sz w:val="18"/>
                <w:szCs w:val="18"/>
                <w:lang w:val="en-GB"/>
              </w:rPr>
              <w:t>Planning is responding more to MDG needs (FYP and annual plans)</w:t>
            </w:r>
          </w:p>
        </w:tc>
      </w:tr>
      <w:tr w:rsidR="009445BF" w:rsidRPr="009445BF" w14:paraId="10806B5E" w14:textId="77777777" w:rsidTr="00EE503F">
        <w:tc>
          <w:tcPr>
            <w:tcW w:w="2715" w:type="dxa"/>
          </w:tcPr>
          <w:p w14:paraId="046F4585" w14:textId="77777777" w:rsidR="009445BF" w:rsidRPr="009445BF" w:rsidRDefault="009445BF" w:rsidP="00B95B80">
            <w:pPr>
              <w:numPr>
                <w:ilvl w:val="0"/>
                <w:numId w:val="41"/>
              </w:numPr>
              <w:spacing w:after="0" w:line="276" w:lineRule="auto"/>
              <w:ind w:left="426" w:hanging="426"/>
              <w:jc w:val="left"/>
              <w:rPr>
                <w:rFonts w:eastAsia="Times New Roman" w:cs="Arial"/>
                <w:sz w:val="18"/>
                <w:szCs w:val="18"/>
              </w:rPr>
            </w:pPr>
            <w:r w:rsidRPr="009445BF">
              <w:rPr>
                <w:rFonts w:eastAsia="Times New Roman" w:cs="Arial"/>
                <w:sz w:val="18"/>
                <w:szCs w:val="18"/>
              </w:rPr>
              <w:t xml:space="preserve">Number of participating UZPs with development plans that have at least one development intervention addressing needs of the identified most vulnerable groups (such as the Dalits or other locally excluded groups). </w:t>
            </w:r>
          </w:p>
          <w:p w14:paraId="3BCABDE2" w14:textId="1464D146" w:rsidR="009445BF" w:rsidRPr="009445BF" w:rsidRDefault="00341A5C" w:rsidP="009445BF">
            <w:pPr>
              <w:spacing w:after="0"/>
              <w:ind w:left="426" w:hanging="426"/>
              <w:rPr>
                <w:rFonts w:eastAsia="Times New Roman" w:cs="Arial"/>
                <w:sz w:val="18"/>
                <w:szCs w:val="18"/>
              </w:rPr>
            </w:pPr>
            <w:r>
              <w:rPr>
                <w:rFonts w:eastAsia="Times New Roman" w:cs="Arial"/>
                <w:i/>
                <w:iCs/>
                <w:sz w:val="18"/>
                <w:szCs w:val="18"/>
              </w:rPr>
              <w:t xml:space="preserve">    </w:t>
            </w:r>
          </w:p>
          <w:p w14:paraId="6BE35446" w14:textId="77777777" w:rsidR="009445BF" w:rsidRPr="009445BF" w:rsidRDefault="009445BF" w:rsidP="009445BF">
            <w:pPr>
              <w:spacing w:after="0"/>
              <w:ind w:left="426" w:hanging="426"/>
              <w:jc w:val="left"/>
              <w:rPr>
                <w:rFonts w:cs="Arial"/>
                <w:sz w:val="18"/>
                <w:szCs w:val="18"/>
              </w:rPr>
            </w:pPr>
          </w:p>
        </w:tc>
        <w:tc>
          <w:tcPr>
            <w:tcW w:w="2715" w:type="dxa"/>
          </w:tcPr>
          <w:p w14:paraId="0B250515" w14:textId="77777777" w:rsidR="009445BF" w:rsidRPr="009445BF" w:rsidRDefault="009445BF" w:rsidP="009445BF">
            <w:pPr>
              <w:spacing w:after="0"/>
              <w:jc w:val="center"/>
              <w:rPr>
                <w:rFonts w:eastAsia="Times New Roman" w:cs="Arial"/>
                <w:i/>
                <w:iCs/>
                <w:sz w:val="18"/>
                <w:szCs w:val="18"/>
              </w:rPr>
            </w:pPr>
            <w:r w:rsidRPr="009445BF">
              <w:rPr>
                <w:rFonts w:eastAsia="Times New Roman" w:cs="Arial"/>
                <w:i/>
                <w:iCs/>
                <w:sz w:val="18"/>
                <w:szCs w:val="18"/>
              </w:rPr>
              <w:t xml:space="preserve"> </w:t>
            </w:r>
          </w:p>
          <w:p w14:paraId="2640AFA7" w14:textId="77777777" w:rsidR="009445BF" w:rsidRPr="009445BF" w:rsidRDefault="009445BF" w:rsidP="009445BF">
            <w:pPr>
              <w:spacing w:after="0"/>
              <w:jc w:val="center"/>
              <w:rPr>
                <w:rFonts w:eastAsia="Times New Roman" w:cs="Arial"/>
                <w:i/>
                <w:iCs/>
                <w:sz w:val="18"/>
                <w:szCs w:val="18"/>
              </w:rPr>
            </w:pPr>
          </w:p>
          <w:p w14:paraId="1A9F55EA" w14:textId="77777777" w:rsidR="009445BF" w:rsidRPr="009445BF" w:rsidRDefault="009445BF" w:rsidP="009445BF">
            <w:pPr>
              <w:spacing w:after="0"/>
              <w:jc w:val="center"/>
              <w:rPr>
                <w:rFonts w:cs="Arial"/>
                <w:sz w:val="18"/>
                <w:szCs w:val="18"/>
                <w:lang w:val="en-GB"/>
              </w:rPr>
            </w:pPr>
            <w:r w:rsidRPr="009445BF">
              <w:rPr>
                <w:rFonts w:eastAsia="Times New Roman" w:cs="Arial"/>
                <w:i/>
                <w:iCs/>
                <w:sz w:val="18"/>
                <w:szCs w:val="18"/>
              </w:rPr>
              <w:t>NA</w:t>
            </w:r>
          </w:p>
        </w:tc>
        <w:tc>
          <w:tcPr>
            <w:tcW w:w="2715" w:type="dxa"/>
          </w:tcPr>
          <w:p w14:paraId="6DAFA6FB" w14:textId="77777777" w:rsidR="009445BF" w:rsidRPr="009445BF" w:rsidRDefault="009445BF" w:rsidP="009445BF">
            <w:pPr>
              <w:spacing w:after="0"/>
              <w:jc w:val="center"/>
              <w:rPr>
                <w:rFonts w:cs="Arial"/>
                <w:sz w:val="18"/>
                <w:szCs w:val="18"/>
                <w:lang w:val="en-GB"/>
              </w:rPr>
            </w:pPr>
          </w:p>
        </w:tc>
        <w:tc>
          <w:tcPr>
            <w:tcW w:w="2715" w:type="dxa"/>
          </w:tcPr>
          <w:p w14:paraId="06A5D523" w14:textId="77777777" w:rsidR="009445BF" w:rsidRPr="009445BF" w:rsidRDefault="009445BF" w:rsidP="009445BF">
            <w:pPr>
              <w:spacing w:after="0"/>
              <w:jc w:val="center"/>
              <w:rPr>
                <w:rFonts w:cs="Arial"/>
                <w:sz w:val="18"/>
                <w:szCs w:val="18"/>
                <w:lang w:val="en-GB"/>
              </w:rPr>
            </w:pPr>
          </w:p>
          <w:p w14:paraId="22EE4D0C" w14:textId="77777777" w:rsidR="009445BF" w:rsidRPr="009445BF" w:rsidRDefault="009445BF" w:rsidP="009445BF">
            <w:pPr>
              <w:spacing w:after="0"/>
              <w:jc w:val="center"/>
              <w:rPr>
                <w:rFonts w:cs="Arial"/>
                <w:sz w:val="18"/>
                <w:szCs w:val="18"/>
                <w:lang w:val="en-GB"/>
              </w:rPr>
            </w:pPr>
          </w:p>
          <w:p w14:paraId="2B0E9B14" w14:textId="2946CCCE" w:rsidR="009445BF" w:rsidRPr="009445BF" w:rsidRDefault="009445BF" w:rsidP="009445BF">
            <w:pPr>
              <w:spacing w:after="0"/>
              <w:jc w:val="center"/>
              <w:rPr>
                <w:rFonts w:cs="Arial"/>
                <w:sz w:val="18"/>
                <w:szCs w:val="18"/>
                <w:lang w:val="en-GB"/>
              </w:rPr>
            </w:pPr>
            <w:r w:rsidRPr="009445BF">
              <w:rPr>
                <w:rFonts w:cs="Arial"/>
                <w:sz w:val="18"/>
                <w:szCs w:val="18"/>
                <w:lang w:val="en-GB"/>
              </w:rPr>
              <w:t>15</w:t>
            </w:r>
            <w:r w:rsidR="00EE3064">
              <w:rPr>
                <w:rFonts w:cs="Arial"/>
                <w:sz w:val="18"/>
                <w:szCs w:val="18"/>
                <w:lang w:val="en-GB"/>
              </w:rPr>
              <w:t xml:space="preserve"> </w:t>
            </w:r>
            <w:r w:rsidRPr="009445BF">
              <w:rPr>
                <w:rFonts w:cs="Arial"/>
                <w:sz w:val="18"/>
                <w:szCs w:val="18"/>
                <w:lang w:val="en-GB"/>
              </w:rPr>
              <w:t>% of all projects supported by the UFF grants</w:t>
            </w:r>
          </w:p>
        </w:tc>
        <w:tc>
          <w:tcPr>
            <w:tcW w:w="2716" w:type="dxa"/>
          </w:tcPr>
          <w:p w14:paraId="6A60204F" w14:textId="77777777" w:rsidR="009445BF" w:rsidRPr="009445BF" w:rsidRDefault="009445BF" w:rsidP="009445BF">
            <w:pPr>
              <w:spacing w:after="0"/>
              <w:rPr>
                <w:rFonts w:cs="Arial"/>
                <w:sz w:val="18"/>
                <w:szCs w:val="18"/>
                <w:lang w:val="en-GB"/>
              </w:rPr>
            </w:pPr>
          </w:p>
          <w:p w14:paraId="04C472EF" w14:textId="77777777" w:rsidR="009445BF" w:rsidRPr="009445BF" w:rsidRDefault="009445BF" w:rsidP="009445BF">
            <w:pPr>
              <w:spacing w:after="0"/>
              <w:rPr>
                <w:rFonts w:cs="Arial"/>
                <w:sz w:val="18"/>
                <w:szCs w:val="18"/>
              </w:rPr>
            </w:pPr>
            <w:r w:rsidRPr="009445BF">
              <w:rPr>
                <w:rFonts w:cs="Arial"/>
                <w:sz w:val="18"/>
                <w:szCs w:val="18"/>
              </w:rPr>
              <w:t xml:space="preserve">9 out of 14 UFF targeted UZP has schemes for vulnerable groups in Fy 2013/14 (17 schemes are targeted) </w:t>
            </w:r>
            <w:r w:rsidRPr="009445BF">
              <w:rPr>
                <w:rFonts w:cs="Arial"/>
                <w:bCs/>
                <w:sz w:val="18"/>
                <w:szCs w:val="18"/>
              </w:rPr>
              <w:t>(field work, CPS)</w:t>
            </w:r>
            <w:r w:rsidRPr="009445BF">
              <w:rPr>
                <w:rFonts w:cs="Arial"/>
                <w:b/>
                <w:bCs/>
                <w:sz w:val="18"/>
                <w:szCs w:val="18"/>
              </w:rPr>
              <w:t xml:space="preserve"> </w:t>
            </w:r>
          </w:p>
          <w:p w14:paraId="7F79F471" w14:textId="77777777" w:rsidR="009445BF" w:rsidRPr="009445BF" w:rsidRDefault="009445BF" w:rsidP="009445BF">
            <w:pPr>
              <w:spacing w:after="0"/>
              <w:rPr>
                <w:rFonts w:cs="Arial"/>
                <w:sz w:val="18"/>
                <w:szCs w:val="18"/>
              </w:rPr>
            </w:pPr>
          </w:p>
          <w:p w14:paraId="04A3870B" w14:textId="77777777" w:rsidR="009445BF" w:rsidRPr="009445BF" w:rsidRDefault="009445BF" w:rsidP="009445BF">
            <w:pPr>
              <w:spacing w:after="0"/>
              <w:rPr>
                <w:rFonts w:cs="Arial"/>
                <w:sz w:val="18"/>
                <w:szCs w:val="18"/>
              </w:rPr>
            </w:pPr>
          </w:p>
        </w:tc>
      </w:tr>
      <w:tr w:rsidR="009445BF" w:rsidRPr="009445BF" w14:paraId="2F8A1220" w14:textId="77777777" w:rsidTr="00EE503F">
        <w:tc>
          <w:tcPr>
            <w:tcW w:w="2715" w:type="dxa"/>
          </w:tcPr>
          <w:p w14:paraId="29A3BBBC" w14:textId="162B009B" w:rsidR="009445BF" w:rsidRPr="009445BF" w:rsidRDefault="009445BF" w:rsidP="00B95B80">
            <w:pPr>
              <w:numPr>
                <w:ilvl w:val="0"/>
                <w:numId w:val="41"/>
              </w:numPr>
              <w:spacing w:after="0" w:line="276" w:lineRule="auto"/>
              <w:ind w:left="426" w:hanging="426"/>
              <w:jc w:val="left"/>
              <w:rPr>
                <w:rFonts w:eastAsia="Times New Roman" w:cs="Arial"/>
                <w:i/>
                <w:iCs/>
                <w:sz w:val="18"/>
                <w:szCs w:val="18"/>
              </w:rPr>
            </w:pPr>
            <w:r w:rsidRPr="009445BF">
              <w:rPr>
                <w:rFonts w:eastAsia="Times New Roman" w:cs="Arial"/>
                <w:sz w:val="18"/>
                <w:szCs w:val="18"/>
              </w:rPr>
              <w:t>Percentage of performance based grants allocated to projects identified as</w:t>
            </w:r>
            <w:r w:rsidR="00341A5C">
              <w:rPr>
                <w:rFonts w:eastAsia="Times New Roman" w:cs="Arial"/>
                <w:sz w:val="18"/>
                <w:szCs w:val="18"/>
              </w:rPr>
              <w:t xml:space="preserve"> </w:t>
            </w:r>
            <w:r w:rsidRPr="009445BF">
              <w:rPr>
                <w:rFonts w:eastAsia="Times New Roman" w:cs="Arial"/>
                <w:sz w:val="18"/>
                <w:szCs w:val="18"/>
              </w:rPr>
              <w:t xml:space="preserve"> MDG-responsive in annual development plans in final year of project.</w:t>
            </w:r>
            <w:r w:rsidR="00341A5C">
              <w:rPr>
                <w:rFonts w:eastAsia="Times New Roman" w:cs="Arial"/>
                <w:sz w:val="18"/>
                <w:szCs w:val="18"/>
              </w:rPr>
              <w:t xml:space="preserve"> </w:t>
            </w:r>
            <w:r w:rsidR="00341A5C">
              <w:rPr>
                <w:rFonts w:eastAsia="Times New Roman" w:cs="Arial"/>
                <w:i/>
                <w:iCs/>
                <w:sz w:val="18"/>
                <w:szCs w:val="18"/>
              </w:rPr>
              <w:t xml:space="preserve">       </w:t>
            </w:r>
          </w:p>
          <w:p w14:paraId="0965D2D3" w14:textId="77777777" w:rsidR="009445BF" w:rsidRPr="009445BF" w:rsidRDefault="009445BF" w:rsidP="009445BF">
            <w:pPr>
              <w:spacing w:after="0"/>
              <w:ind w:left="426" w:hanging="426"/>
              <w:contextualSpacing/>
              <w:jc w:val="left"/>
              <w:rPr>
                <w:rFonts w:eastAsia="Times New Roman" w:cs="Arial"/>
                <w:sz w:val="18"/>
                <w:szCs w:val="18"/>
              </w:rPr>
            </w:pPr>
          </w:p>
        </w:tc>
        <w:tc>
          <w:tcPr>
            <w:tcW w:w="2715" w:type="dxa"/>
          </w:tcPr>
          <w:p w14:paraId="22558C9F" w14:textId="77777777" w:rsidR="009445BF" w:rsidRPr="009445BF" w:rsidRDefault="009445BF" w:rsidP="009445BF">
            <w:pPr>
              <w:spacing w:after="0"/>
              <w:jc w:val="center"/>
              <w:rPr>
                <w:rFonts w:eastAsia="Times New Roman" w:cs="Arial"/>
                <w:i/>
                <w:iCs/>
                <w:sz w:val="18"/>
                <w:szCs w:val="18"/>
              </w:rPr>
            </w:pPr>
          </w:p>
          <w:p w14:paraId="47006A6E" w14:textId="77777777" w:rsidR="009445BF" w:rsidRPr="009445BF" w:rsidRDefault="009445BF" w:rsidP="009445BF">
            <w:pPr>
              <w:spacing w:after="0"/>
              <w:jc w:val="center"/>
              <w:rPr>
                <w:rFonts w:cs="Arial"/>
                <w:sz w:val="18"/>
                <w:szCs w:val="18"/>
                <w:lang w:val="en-GB"/>
              </w:rPr>
            </w:pPr>
            <w:r w:rsidRPr="009445BF">
              <w:rPr>
                <w:rFonts w:eastAsia="Times New Roman" w:cs="Arial"/>
                <w:i/>
                <w:iCs/>
                <w:sz w:val="18"/>
                <w:szCs w:val="18"/>
              </w:rPr>
              <w:t>First round PMS</w:t>
            </w:r>
          </w:p>
        </w:tc>
        <w:tc>
          <w:tcPr>
            <w:tcW w:w="2715" w:type="dxa"/>
          </w:tcPr>
          <w:p w14:paraId="75FFE06A" w14:textId="77777777" w:rsidR="009445BF" w:rsidRPr="009445BF" w:rsidRDefault="009445BF" w:rsidP="009445BF">
            <w:pPr>
              <w:spacing w:after="0"/>
              <w:jc w:val="center"/>
              <w:rPr>
                <w:rFonts w:cs="Arial"/>
                <w:sz w:val="18"/>
                <w:szCs w:val="18"/>
                <w:lang w:val="en-GB"/>
              </w:rPr>
            </w:pPr>
          </w:p>
        </w:tc>
        <w:tc>
          <w:tcPr>
            <w:tcW w:w="2715" w:type="dxa"/>
          </w:tcPr>
          <w:p w14:paraId="74513645" w14:textId="77777777" w:rsidR="009445BF" w:rsidRPr="009445BF" w:rsidRDefault="009445BF" w:rsidP="009445BF">
            <w:pPr>
              <w:spacing w:after="0"/>
              <w:jc w:val="center"/>
              <w:rPr>
                <w:rFonts w:cs="Arial"/>
                <w:sz w:val="18"/>
                <w:szCs w:val="18"/>
                <w:lang w:val="en-GB"/>
              </w:rPr>
            </w:pPr>
          </w:p>
          <w:p w14:paraId="6A9BE754" w14:textId="6DFF5DD1" w:rsidR="009445BF" w:rsidRPr="009445BF" w:rsidRDefault="009445BF" w:rsidP="009445BF">
            <w:pPr>
              <w:spacing w:after="0"/>
              <w:jc w:val="center"/>
              <w:rPr>
                <w:rFonts w:cs="Arial"/>
                <w:sz w:val="18"/>
                <w:szCs w:val="18"/>
                <w:lang w:val="en-GB"/>
              </w:rPr>
            </w:pPr>
            <w:r w:rsidRPr="009445BF">
              <w:rPr>
                <w:rFonts w:cs="Arial"/>
                <w:sz w:val="18"/>
                <w:szCs w:val="18"/>
                <w:lang w:val="en-GB"/>
              </w:rPr>
              <w:t xml:space="preserve">81 </w:t>
            </w:r>
            <w:r w:rsidR="00EE3064">
              <w:rPr>
                <w:rFonts w:cs="Arial"/>
                <w:sz w:val="18"/>
                <w:szCs w:val="18"/>
                <w:lang w:val="en-GB"/>
              </w:rPr>
              <w:t>%</w:t>
            </w:r>
            <w:r w:rsidRPr="009445BF">
              <w:rPr>
                <w:rFonts w:cs="Arial"/>
                <w:sz w:val="18"/>
                <w:szCs w:val="18"/>
                <w:lang w:val="en-GB"/>
              </w:rPr>
              <w:t xml:space="preserve"> (2014)</w:t>
            </w:r>
          </w:p>
        </w:tc>
        <w:tc>
          <w:tcPr>
            <w:tcW w:w="2716" w:type="dxa"/>
          </w:tcPr>
          <w:p w14:paraId="7A0681DD" w14:textId="77777777" w:rsidR="009445BF" w:rsidRPr="009445BF" w:rsidRDefault="009445BF" w:rsidP="009445BF">
            <w:pPr>
              <w:spacing w:after="0"/>
              <w:jc w:val="center"/>
              <w:rPr>
                <w:rFonts w:cs="Arial"/>
                <w:sz w:val="18"/>
                <w:szCs w:val="18"/>
                <w:lang w:val="en-GB"/>
              </w:rPr>
            </w:pPr>
          </w:p>
          <w:p w14:paraId="66B10141" w14:textId="77777777" w:rsidR="009445BF" w:rsidRPr="009445BF" w:rsidRDefault="009445BF" w:rsidP="009445BF">
            <w:pPr>
              <w:spacing w:after="0"/>
              <w:jc w:val="center"/>
              <w:rPr>
                <w:rFonts w:cs="Arial"/>
                <w:sz w:val="18"/>
                <w:szCs w:val="18"/>
                <w:lang w:val="en-GB"/>
              </w:rPr>
            </w:pPr>
            <w:r w:rsidRPr="009445BF">
              <w:rPr>
                <w:rFonts w:cs="Arial"/>
                <w:sz w:val="18"/>
                <w:szCs w:val="18"/>
                <w:lang w:val="en-GB"/>
              </w:rPr>
              <w:t>Performance assessment outcome</w:t>
            </w:r>
          </w:p>
        </w:tc>
      </w:tr>
      <w:tr w:rsidR="009445BF" w:rsidRPr="009445BF" w14:paraId="3CF08479" w14:textId="77777777" w:rsidTr="00EE503F">
        <w:tc>
          <w:tcPr>
            <w:tcW w:w="2715" w:type="dxa"/>
            <w:shd w:val="clear" w:color="auto" w:fill="D9D9D9" w:themeFill="background1" w:themeFillShade="D9"/>
          </w:tcPr>
          <w:p w14:paraId="5EE62499" w14:textId="6FB8B304" w:rsidR="009445BF" w:rsidRPr="009445BF" w:rsidRDefault="009445BF" w:rsidP="009445BF">
            <w:pPr>
              <w:spacing w:after="0"/>
              <w:jc w:val="left"/>
              <w:rPr>
                <w:rFonts w:eastAsia="Times New Roman" w:cs="Arial"/>
                <w:b/>
                <w:sz w:val="18"/>
                <w:szCs w:val="18"/>
              </w:rPr>
            </w:pPr>
            <w:r w:rsidRPr="009445BF">
              <w:rPr>
                <w:rFonts w:eastAsia="Times New Roman" w:cs="Arial"/>
                <w:b/>
                <w:sz w:val="18"/>
                <w:szCs w:val="18"/>
              </w:rPr>
              <w:t>Output 3:</w:t>
            </w:r>
            <w:r w:rsidR="00341A5C">
              <w:rPr>
                <w:rFonts w:eastAsia="Times New Roman" w:cs="Arial"/>
                <w:b/>
                <w:sz w:val="18"/>
                <w:szCs w:val="18"/>
              </w:rPr>
              <w:t xml:space="preserve"> </w:t>
            </w:r>
            <w:r w:rsidRPr="009445BF">
              <w:rPr>
                <w:rFonts w:eastAsia="Times New Roman" w:cs="Arial"/>
                <w:sz w:val="18"/>
                <w:szCs w:val="18"/>
              </w:rPr>
              <w:t>Strengthened technical capacity of</w:t>
            </w:r>
            <w:r w:rsidR="00341A5C">
              <w:rPr>
                <w:rFonts w:eastAsia="Times New Roman" w:cs="Arial"/>
                <w:sz w:val="18"/>
                <w:szCs w:val="18"/>
              </w:rPr>
              <w:t xml:space="preserve"> </w:t>
            </w:r>
            <w:r w:rsidRPr="009445BF">
              <w:rPr>
                <w:rFonts w:eastAsia="Times New Roman" w:cs="Arial"/>
                <w:sz w:val="18"/>
                <w:szCs w:val="18"/>
              </w:rPr>
              <w:t xml:space="preserve">Local Government Division </w:t>
            </w:r>
            <w:r w:rsidRPr="009445BF">
              <w:rPr>
                <w:rFonts w:eastAsia="Times New Roman" w:cs="Arial"/>
                <w:b/>
                <w:sz w:val="18"/>
                <w:szCs w:val="18"/>
              </w:rPr>
              <w:t>for effective policy review, monitoring, lesson learning and capacity development of LGIs for enhanced Local Governance</w:t>
            </w:r>
          </w:p>
          <w:p w14:paraId="3E16ECA8" w14:textId="77777777" w:rsidR="009445BF" w:rsidRPr="009445BF" w:rsidRDefault="009445BF" w:rsidP="009445BF">
            <w:pPr>
              <w:spacing w:after="0"/>
              <w:contextualSpacing/>
              <w:jc w:val="left"/>
              <w:rPr>
                <w:rFonts w:eastAsia="Times New Roman" w:cs="Arial"/>
                <w:i/>
                <w:iCs/>
                <w:sz w:val="18"/>
                <w:szCs w:val="18"/>
              </w:rPr>
            </w:pPr>
          </w:p>
        </w:tc>
        <w:tc>
          <w:tcPr>
            <w:tcW w:w="2715" w:type="dxa"/>
            <w:shd w:val="clear" w:color="auto" w:fill="D9D9D9" w:themeFill="background1" w:themeFillShade="D9"/>
          </w:tcPr>
          <w:p w14:paraId="1081B22A" w14:textId="77777777" w:rsidR="009445BF" w:rsidRPr="009445BF" w:rsidRDefault="009445BF" w:rsidP="009445BF">
            <w:pPr>
              <w:spacing w:after="0"/>
              <w:jc w:val="center"/>
              <w:rPr>
                <w:rFonts w:cs="Arial"/>
                <w:sz w:val="18"/>
                <w:szCs w:val="18"/>
                <w:lang w:val="en-GB"/>
              </w:rPr>
            </w:pPr>
          </w:p>
        </w:tc>
        <w:tc>
          <w:tcPr>
            <w:tcW w:w="2715" w:type="dxa"/>
            <w:shd w:val="clear" w:color="auto" w:fill="D9D9D9" w:themeFill="background1" w:themeFillShade="D9"/>
          </w:tcPr>
          <w:p w14:paraId="5A9CB386" w14:textId="77777777" w:rsidR="009445BF" w:rsidRPr="009445BF" w:rsidRDefault="009445BF" w:rsidP="009445BF">
            <w:pPr>
              <w:spacing w:after="0"/>
              <w:jc w:val="center"/>
              <w:rPr>
                <w:rFonts w:cs="Arial"/>
                <w:sz w:val="18"/>
                <w:szCs w:val="18"/>
                <w:lang w:val="en-GB"/>
              </w:rPr>
            </w:pPr>
          </w:p>
        </w:tc>
        <w:tc>
          <w:tcPr>
            <w:tcW w:w="2715" w:type="dxa"/>
            <w:shd w:val="clear" w:color="auto" w:fill="D9D9D9" w:themeFill="background1" w:themeFillShade="D9"/>
          </w:tcPr>
          <w:p w14:paraId="489FF358" w14:textId="77777777" w:rsidR="009445BF" w:rsidRPr="009445BF" w:rsidRDefault="009445BF" w:rsidP="009445BF">
            <w:pPr>
              <w:spacing w:after="0"/>
              <w:jc w:val="center"/>
              <w:rPr>
                <w:rFonts w:cs="Arial"/>
                <w:sz w:val="18"/>
                <w:szCs w:val="18"/>
                <w:lang w:val="en-GB"/>
              </w:rPr>
            </w:pPr>
          </w:p>
        </w:tc>
        <w:tc>
          <w:tcPr>
            <w:tcW w:w="2716" w:type="dxa"/>
            <w:shd w:val="clear" w:color="auto" w:fill="D9D9D9" w:themeFill="background1" w:themeFillShade="D9"/>
          </w:tcPr>
          <w:p w14:paraId="3B4764BD" w14:textId="77777777" w:rsidR="009445BF" w:rsidRPr="009445BF" w:rsidRDefault="009445BF" w:rsidP="009445BF">
            <w:pPr>
              <w:spacing w:after="0"/>
              <w:jc w:val="center"/>
              <w:rPr>
                <w:rFonts w:cs="Arial"/>
                <w:sz w:val="18"/>
                <w:szCs w:val="18"/>
                <w:lang w:val="en-GB"/>
              </w:rPr>
            </w:pPr>
          </w:p>
        </w:tc>
      </w:tr>
      <w:tr w:rsidR="009445BF" w:rsidRPr="009445BF" w14:paraId="08071D8C" w14:textId="77777777" w:rsidTr="00EE503F">
        <w:tc>
          <w:tcPr>
            <w:tcW w:w="2715" w:type="dxa"/>
          </w:tcPr>
          <w:p w14:paraId="7216D951" w14:textId="77777777" w:rsidR="009445BF" w:rsidRPr="009445BF" w:rsidRDefault="009445BF" w:rsidP="00B95B80">
            <w:pPr>
              <w:numPr>
                <w:ilvl w:val="0"/>
                <w:numId w:val="38"/>
              </w:numPr>
              <w:spacing w:after="0" w:line="276" w:lineRule="auto"/>
              <w:ind w:left="180" w:hanging="180"/>
              <w:contextualSpacing/>
              <w:jc w:val="left"/>
              <w:rPr>
                <w:rFonts w:eastAsia="Times New Roman" w:cs="Arial"/>
                <w:sz w:val="18"/>
                <w:szCs w:val="18"/>
              </w:rPr>
            </w:pPr>
            <w:r w:rsidRPr="009445BF">
              <w:rPr>
                <w:rFonts w:eastAsia="Times New Roman" w:cs="Arial"/>
                <w:b/>
                <w:bCs/>
                <w:sz w:val="18"/>
                <w:szCs w:val="18"/>
              </w:rPr>
              <w:t xml:space="preserve">Number of </w:t>
            </w:r>
            <w:r w:rsidRPr="009445BF">
              <w:rPr>
                <w:rFonts w:eastAsia="Times New Roman" w:cs="Arial"/>
                <w:sz w:val="18"/>
                <w:szCs w:val="18"/>
              </w:rPr>
              <w:t>legislative or regulatory instruments influenced by outcome of piloting activities by the end of the project.</w:t>
            </w:r>
          </w:p>
          <w:p w14:paraId="719BDD94" w14:textId="1BB89558" w:rsidR="009445BF" w:rsidRPr="009445BF" w:rsidRDefault="00341A5C" w:rsidP="009445BF">
            <w:pPr>
              <w:spacing w:after="0"/>
              <w:contextualSpacing/>
              <w:jc w:val="left"/>
              <w:rPr>
                <w:rFonts w:eastAsia="Times New Roman" w:cs="Arial"/>
                <w:i/>
                <w:iCs/>
                <w:sz w:val="18"/>
                <w:szCs w:val="18"/>
              </w:rPr>
            </w:pPr>
            <w:r>
              <w:rPr>
                <w:rFonts w:eastAsia="Times New Roman" w:cs="Arial"/>
                <w:i/>
                <w:iCs/>
                <w:sz w:val="18"/>
                <w:szCs w:val="18"/>
              </w:rPr>
              <w:t xml:space="preserve"> </w:t>
            </w:r>
            <w:r w:rsidR="009445BF" w:rsidRPr="009445BF">
              <w:rPr>
                <w:rFonts w:eastAsia="Times New Roman" w:cs="Arial"/>
                <w:i/>
                <w:iCs/>
                <w:sz w:val="18"/>
                <w:szCs w:val="18"/>
              </w:rPr>
              <w:t xml:space="preserve"> </w:t>
            </w:r>
          </w:p>
          <w:p w14:paraId="039058DA" w14:textId="77777777" w:rsidR="009445BF" w:rsidRPr="009445BF" w:rsidRDefault="009445BF" w:rsidP="009445BF">
            <w:pPr>
              <w:spacing w:after="0"/>
              <w:ind w:left="142"/>
              <w:contextualSpacing/>
              <w:jc w:val="left"/>
              <w:rPr>
                <w:rFonts w:cs="Arial"/>
                <w:sz w:val="18"/>
                <w:szCs w:val="18"/>
              </w:rPr>
            </w:pPr>
          </w:p>
        </w:tc>
        <w:tc>
          <w:tcPr>
            <w:tcW w:w="2715" w:type="dxa"/>
          </w:tcPr>
          <w:p w14:paraId="53AD4DD4" w14:textId="77777777" w:rsidR="009445BF" w:rsidRPr="009445BF" w:rsidRDefault="009445BF" w:rsidP="009445BF">
            <w:pPr>
              <w:spacing w:after="0"/>
              <w:jc w:val="center"/>
              <w:rPr>
                <w:rFonts w:eastAsia="Times New Roman" w:cs="Arial"/>
                <w:i/>
                <w:iCs/>
                <w:sz w:val="18"/>
                <w:szCs w:val="18"/>
              </w:rPr>
            </w:pPr>
            <w:r w:rsidRPr="009445BF">
              <w:rPr>
                <w:rFonts w:eastAsia="Times New Roman" w:cs="Arial"/>
                <w:i/>
                <w:iCs/>
                <w:sz w:val="18"/>
                <w:szCs w:val="18"/>
              </w:rPr>
              <w:t xml:space="preserve"> </w:t>
            </w:r>
          </w:p>
          <w:p w14:paraId="3A8FA56B" w14:textId="77777777" w:rsidR="009445BF" w:rsidRPr="009445BF" w:rsidRDefault="009445BF" w:rsidP="009445BF">
            <w:pPr>
              <w:spacing w:after="0"/>
              <w:jc w:val="center"/>
              <w:rPr>
                <w:rFonts w:eastAsia="Times New Roman" w:cs="Arial"/>
                <w:i/>
                <w:iCs/>
                <w:sz w:val="18"/>
                <w:szCs w:val="18"/>
              </w:rPr>
            </w:pPr>
          </w:p>
          <w:p w14:paraId="33C9C6D3" w14:textId="77777777" w:rsidR="009445BF" w:rsidRPr="009445BF" w:rsidRDefault="009445BF" w:rsidP="009445BF">
            <w:pPr>
              <w:spacing w:after="0"/>
              <w:jc w:val="center"/>
              <w:rPr>
                <w:rFonts w:cs="Arial"/>
                <w:sz w:val="18"/>
                <w:szCs w:val="18"/>
                <w:lang w:val="en-GB"/>
              </w:rPr>
            </w:pPr>
          </w:p>
        </w:tc>
        <w:tc>
          <w:tcPr>
            <w:tcW w:w="2715" w:type="dxa"/>
          </w:tcPr>
          <w:p w14:paraId="5EDD5508" w14:textId="77777777" w:rsidR="009445BF" w:rsidRPr="009445BF" w:rsidRDefault="009445BF" w:rsidP="009445BF">
            <w:pPr>
              <w:spacing w:after="0"/>
              <w:jc w:val="center"/>
              <w:rPr>
                <w:rFonts w:cs="Arial"/>
                <w:sz w:val="18"/>
                <w:szCs w:val="18"/>
                <w:lang w:val="en-GB"/>
              </w:rPr>
            </w:pPr>
          </w:p>
          <w:p w14:paraId="6C13FF93" w14:textId="77777777" w:rsidR="009445BF" w:rsidRPr="009445BF" w:rsidRDefault="009445BF" w:rsidP="009445BF">
            <w:pPr>
              <w:spacing w:after="0"/>
              <w:jc w:val="center"/>
              <w:rPr>
                <w:rFonts w:cs="Arial"/>
                <w:sz w:val="18"/>
                <w:szCs w:val="18"/>
                <w:lang w:val="en-GB"/>
              </w:rPr>
            </w:pPr>
          </w:p>
          <w:p w14:paraId="5640AB47" w14:textId="77777777" w:rsidR="009445BF" w:rsidRDefault="00CF3BB1" w:rsidP="009445BF">
            <w:pPr>
              <w:spacing w:after="0"/>
              <w:jc w:val="center"/>
              <w:rPr>
                <w:rFonts w:cs="Arial"/>
                <w:sz w:val="18"/>
                <w:szCs w:val="18"/>
                <w:lang w:val="en-GB"/>
              </w:rPr>
            </w:pPr>
            <w:r>
              <w:rPr>
                <w:rFonts w:cs="Arial"/>
                <w:sz w:val="18"/>
                <w:szCs w:val="18"/>
                <w:lang w:val="en-GB"/>
              </w:rPr>
              <w:t>2 (UP)</w:t>
            </w:r>
          </w:p>
          <w:p w14:paraId="09F7ACD2" w14:textId="77777777" w:rsidR="00CF3BB1" w:rsidRPr="009445BF" w:rsidRDefault="00CF3BB1" w:rsidP="009445BF">
            <w:pPr>
              <w:spacing w:after="0"/>
              <w:jc w:val="center"/>
              <w:rPr>
                <w:rFonts w:cs="Arial"/>
                <w:sz w:val="18"/>
                <w:szCs w:val="18"/>
                <w:lang w:val="en-GB"/>
              </w:rPr>
            </w:pPr>
            <w:r>
              <w:rPr>
                <w:rFonts w:cs="Arial"/>
                <w:sz w:val="18"/>
                <w:szCs w:val="18"/>
                <w:lang w:val="en-GB"/>
              </w:rPr>
              <w:t>NA (UZP)</w:t>
            </w:r>
          </w:p>
        </w:tc>
        <w:tc>
          <w:tcPr>
            <w:tcW w:w="2715" w:type="dxa"/>
          </w:tcPr>
          <w:p w14:paraId="7DADA896" w14:textId="77777777" w:rsidR="009445BF" w:rsidRPr="009445BF" w:rsidRDefault="009445BF" w:rsidP="009445BF">
            <w:pPr>
              <w:spacing w:after="0"/>
              <w:jc w:val="center"/>
              <w:rPr>
                <w:rFonts w:cs="Arial"/>
                <w:sz w:val="18"/>
                <w:szCs w:val="18"/>
                <w:lang w:val="en-GB"/>
              </w:rPr>
            </w:pPr>
          </w:p>
          <w:p w14:paraId="0A297A75" w14:textId="77777777" w:rsidR="009445BF" w:rsidRPr="009445BF" w:rsidRDefault="009445BF" w:rsidP="009445BF">
            <w:pPr>
              <w:spacing w:after="0"/>
              <w:jc w:val="center"/>
              <w:rPr>
                <w:rFonts w:cs="Arial"/>
                <w:sz w:val="18"/>
                <w:szCs w:val="18"/>
                <w:lang w:val="en-GB"/>
              </w:rPr>
            </w:pPr>
          </w:p>
          <w:p w14:paraId="744B86A2" w14:textId="77777777" w:rsidR="006F326B" w:rsidRDefault="006F326B" w:rsidP="009445BF">
            <w:pPr>
              <w:spacing w:after="0"/>
              <w:jc w:val="center"/>
              <w:rPr>
                <w:rFonts w:cs="Arial"/>
                <w:sz w:val="18"/>
                <w:szCs w:val="18"/>
                <w:lang w:val="en-GB"/>
              </w:rPr>
            </w:pPr>
            <w:r w:rsidRPr="006F326B">
              <w:rPr>
                <w:rFonts w:cs="Arial"/>
                <w:sz w:val="18"/>
                <w:szCs w:val="18"/>
                <w:lang w:val="en-GB"/>
              </w:rPr>
              <w:t xml:space="preserve">7 Rules/1 Regulation/1 Guideline (UP), </w:t>
            </w:r>
          </w:p>
          <w:p w14:paraId="1078F488" w14:textId="77777777" w:rsidR="009445BF" w:rsidRPr="009445BF" w:rsidRDefault="006F326B" w:rsidP="009445BF">
            <w:pPr>
              <w:spacing w:after="0"/>
              <w:jc w:val="center"/>
              <w:rPr>
                <w:rFonts w:cs="Arial"/>
                <w:sz w:val="18"/>
                <w:szCs w:val="18"/>
                <w:lang w:val="en-GB"/>
              </w:rPr>
            </w:pPr>
            <w:r w:rsidRPr="006F326B">
              <w:rPr>
                <w:rFonts w:cs="Arial"/>
                <w:sz w:val="18"/>
                <w:szCs w:val="18"/>
                <w:lang w:val="en-GB"/>
              </w:rPr>
              <w:t>6 Rules/3 Regulations (UZP)</w:t>
            </w:r>
          </w:p>
        </w:tc>
        <w:tc>
          <w:tcPr>
            <w:tcW w:w="2716" w:type="dxa"/>
          </w:tcPr>
          <w:p w14:paraId="0B49CCAB" w14:textId="77777777" w:rsidR="009445BF" w:rsidRPr="009445BF" w:rsidRDefault="009445BF" w:rsidP="009445BF">
            <w:pPr>
              <w:spacing w:after="0"/>
              <w:jc w:val="center"/>
              <w:rPr>
                <w:rFonts w:cs="Arial"/>
                <w:sz w:val="18"/>
                <w:szCs w:val="18"/>
                <w:lang w:val="en-GB"/>
              </w:rPr>
            </w:pPr>
          </w:p>
          <w:p w14:paraId="293D65A2" w14:textId="77777777" w:rsidR="009445BF" w:rsidRPr="009445BF" w:rsidRDefault="009445BF" w:rsidP="009445BF">
            <w:pPr>
              <w:spacing w:after="0"/>
              <w:jc w:val="center"/>
              <w:rPr>
                <w:rFonts w:cs="Arial"/>
                <w:sz w:val="18"/>
                <w:szCs w:val="18"/>
                <w:lang w:val="en-GB"/>
              </w:rPr>
            </w:pPr>
          </w:p>
          <w:p w14:paraId="3370C375" w14:textId="77777777" w:rsidR="009445BF" w:rsidRPr="009445BF" w:rsidRDefault="009445BF" w:rsidP="009445BF">
            <w:pPr>
              <w:spacing w:after="0"/>
              <w:jc w:val="center"/>
              <w:rPr>
                <w:rFonts w:cs="Arial"/>
                <w:sz w:val="18"/>
                <w:szCs w:val="18"/>
                <w:lang w:val="en-GB"/>
              </w:rPr>
            </w:pPr>
          </w:p>
        </w:tc>
      </w:tr>
      <w:tr w:rsidR="009445BF" w:rsidRPr="009445BF" w14:paraId="0169A3EA" w14:textId="77777777" w:rsidTr="00EE503F">
        <w:tc>
          <w:tcPr>
            <w:tcW w:w="2715" w:type="dxa"/>
          </w:tcPr>
          <w:p w14:paraId="140546A0" w14:textId="4AD40723" w:rsidR="009445BF" w:rsidRPr="009445BF" w:rsidRDefault="009445BF" w:rsidP="00B95B80">
            <w:pPr>
              <w:numPr>
                <w:ilvl w:val="0"/>
                <w:numId w:val="38"/>
              </w:numPr>
              <w:spacing w:after="0" w:line="276" w:lineRule="auto"/>
              <w:ind w:left="180" w:hanging="180"/>
              <w:contextualSpacing/>
              <w:jc w:val="left"/>
              <w:rPr>
                <w:rFonts w:eastAsia="Times New Roman" w:cs="Arial"/>
                <w:i/>
                <w:iCs/>
                <w:sz w:val="18"/>
                <w:szCs w:val="18"/>
              </w:rPr>
            </w:pPr>
            <w:r w:rsidRPr="009445BF">
              <w:rPr>
                <w:rFonts w:eastAsia="Times New Roman" w:cs="Arial"/>
                <w:b/>
                <w:bCs/>
                <w:sz w:val="18"/>
                <w:szCs w:val="18"/>
              </w:rPr>
              <w:t xml:space="preserve">Existence of </w:t>
            </w:r>
            <w:r w:rsidRPr="009445BF">
              <w:rPr>
                <w:rFonts w:eastAsia="Times New Roman" w:cs="Arial"/>
                <w:sz w:val="18"/>
                <w:szCs w:val="18"/>
              </w:rPr>
              <w:t>a National Framework for Local Government Capacity Development by the end of the project.</w:t>
            </w:r>
            <w:r w:rsidR="00341A5C">
              <w:rPr>
                <w:rFonts w:eastAsia="Times New Roman" w:cs="Arial"/>
                <w:sz w:val="18"/>
                <w:szCs w:val="18"/>
              </w:rPr>
              <w:t xml:space="preserve"> </w:t>
            </w:r>
            <w:r w:rsidRPr="009445BF">
              <w:rPr>
                <w:rFonts w:eastAsia="Times New Roman" w:cs="Arial"/>
                <w:i/>
                <w:iCs/>
                <w:sz w:val="18"/>
                <w:szCs w:val="18"/>
              </w:rPr>
              <w:t xml:space="preserve"> </w:t>
            </w:r>
          </w:p>
          <w:p w14:paraId="29731589" w14:textId="77777777" w:rsidR="009445BF" w:rsidRPr="009445BF" w:rsidRDefault="009445BF" w:rsidP="009445BF">
            <w:pPr>
              <w:spacing w:after="0"/>
              <w:ind w:left="142"/>
              <w:contextualSpacing/>
              <w:jc w:val="left"/>
              <w:rPr>
                <w:rFonts w:cs="Arial"/>
                <w:sz w:val="18"/>
                <w:szCs w:val="18"/>
              </w:rPr>
            </w:pPr>
          </w:p>
        </w:tc>
        <w:tc>
          <w:tcPr>
            <w:tcW w:w="2715" w:type="dxa"/>
          </w:tcPr>
          <w:p w14:paraId="3F0DDF18" w14:textId="77777777" w:rsidR="009445BF" w:rsidRPr="009445BF" w:rsidRDefault="009445BF" w:rsidP="009445BF">
            <w:pPr>
              <w:spacing w:after="0"/>
              <w:jc w:val="center"/>
              <w:rPr>
                <w:rFonts w:eastAsia="Times New Roman" w:cs="Arial"/>
                <w:i/>
                <w:iCs/>
                <w:sz w:val="18"/>
                <w:szCs w:val="18"/>
              </w:rPr>
            </w:pPr>
          </w:p>
          <w:p w14:paraId="123469A6" w14:textId="77777777" w:rsidR="009445BF" w:rsidRPr="009445BF" w:rsidRDefault="009445BF" w:rsidP="009445BF">
            <w:pPr>
              <w:spacing w:after="0"/>
              <w:jc w:val="center"/>
              <w:rPr>
                <w:rFonts w:eastAsia="Times New Roman" w:cs="Arial"/>
                <w:i/>
                <w:iCs/>
                <w:sz w:val="18"/>
                <w:szCs w:val="18"/>
              </w:rPr>
            </w:pPr>
          </w:p>
          <w:p w14:paraId="7FC5B52E" w14:textId="77777777" w:rsidR="009445BF" w:rsidRPr="009445BF" w:rsidRDefault="009445BF" w:rsidP="009445BF">
            <w:pPr>
              <w:spacing w:after="0"/>
              <w:jc w:val="center"/>
              <w:rPr>
                <w:rFonts w:cs="Arial"/>
                <w:sz w:val="18"/>
                <w:szCs w:val="18"/>
                <w:lang w:val="en-GB"/>
              </w:rPr>
            </w:pPr>
            <w:r w:rsidRPr="009445BF">
              <w:rPr>
                <w:rFonts w:eastAsia="Times New Roman" w:cs="Arial"/>
                <w:i/>
                <w:iCs/>
                <w:sz w:val="18"/>
                <w:szCs w:val="18"/>
              </w:rPr>
              <w:t xml:space="preserve"> No draft framework exists</w:t>
            </w:r>
          </w:p>
        </w:tc>
        <w:tc>
          <w:tcPr>
            <w:tcW w:w="2715" w:type="dxa"/>
          </w:tcPr>
          <w:p w14:paraId="5EC4A889" w14:textId="77777777" w:rsidR="009445BF" w:rsidRPr="009445BF" w:rsidRDefault="009445BF" w:rsidP="009445BF">
            <w:pPr>
              <w:spacing w:after="0"/>
              <w:jc w:val="center"/>
              <w:rPr>
                <w:rFonts w:cs="Arial"/>
                <w:sz w:val="18"/>
                <w:szCs w:val="18"/>
                <w:lang w:val="en-GB"/>
              </w:rPr>
            </w:pPr>
          </w:p>
          <w:p w14:paraId="39826F27" w14:textId="77777777" w:rsidR="009445BF" w:rsidRPr="009445BF" w:rsidRDefault="009445BF" w:rsidP="009445BF">
            <w:pPr>
              <w:spacing w:after="0"/>
              <w:jc w:val="center"/>
              <w:rPr>
                <w:rFonts w:cs="Arial"/>
                <w:sz w:val="18"/>
                <w:szCs w:val="18"/>
                <w:lang w:val="en-GB"/>
              </w:rPr>
            </w:pPr>
          </w:p>
          <w:p w14:paraId="5BEF0DC6" w14:textId="77777777" w:rsidR="009445BF" w:rsidRPr="009445BF" w:rsidRDefault="009445BF" w:rsidP="009445BF">
            <w:pPr>
              <w:spacing w:after="0"/>
              <w:jc w:val="center"/>
              <w:rPr>
                <w:rFonts w:cs="Arial"/>
                <w:sz w:val="18"/>
                <w:szCs w:val="18"/>
                <w:lang w:val="en-GB"/>
              </w:rPr>
            </w:pPr>
            <w:r w:rsidRPr="009445BF">
              <w:rPr>
                <w:rFonts w:cs="Arial"/>
                <w:sz w:val="18"/>
                <w:szCs w:val="18"/>
                <w:lang w:val="en-GB"/>
              </w:rPr>
              <w:t>1</w:t>
            </w:r>
          </w:p>
        </w:tc>
        <w:tc>
          <w:tcPr>
            <w:tcW w:w="2715" w:type="dxa"/>
          </w:tcPr>
          <w:p w14:paraId="7CF04044" w14:textId="77777777" w:rsidR="009445BF" w:rsidRPr="009445BF" w:rsidRDefault="009445BF" w:rsidP="009445BF">
            <w:pPr>
              <w:spacing w:after="0"/>
              <w:jc w:val="center"/>
              <w:rPr>
                <w:rFonts w:cs="Arial"/>
                <w:sz w:val="18"/>
                <w:szCs w:val="18"/>
                <w:lang w:val="en-GB"/>
              </w:rPr>
            </w:pPr>
          </w:p>
          <w:p w14:paraId="27DE5AA7" w14:textId="77777777" w:rsidR="009445BF" w:rsidRPr="009445BF" w:rsidRDefault="009445BF" w:rsidP="009445BF">
            <w:pPr>
              <w:spacing w:after="0"/>
              <w:jc w:val="center"/>
              <w:rPr>
                <w:rFonts w:cs="Arial"/>
                <w:sz w:val="18"/>
                <w:szCs w:val="18"/>
                <w:lang w:val="en-GB"/>
              </w:rPr>
            </w:pPr>
          </w:p>
          <w:p w14:paraId="18488C5E" w14:textId="77777777" w:rsidR="009445BF" w:rsidRPr="009445BF" w:rsidRDefault="009445BF" w:rsidP="009445BF">
            <w:pPr>
              <w:spacing w:after="0"/>
              <w:jc w:val="center"/>
              <w:rPr>
                <w:rFonts w:cs="Arial"/>
                <w:sz w:val="18"/>
                <w:szCs w:val="18"/>
                <w:lang w:val="en-GB"/>
              </w:rPr>
            </w:pPr>
            <w:r w:rsidRPr="009445BF">
              <w:rPr>
                <w:rFonts w:cs="Arial"/>
                <w:sz w:val="18"/>
                <w:szCs w:val="18"/>
                <w:lang w:val="en-GB"/>
              </w:rPr>
              <w:t>0</w:t>
            </w:r>
          </w:p>
        </w:tc>
        <w:tc>
          <w:tcPr>
            <w:tcW w:w="2716" w:type="dxa"/>
          </w:tcPr>
          <w:p w14:paraId="323DA181" w14:textId="77777777" w:rsidR="009445BF" w:rsidRPr="009445BF" w:rsidRDefault="009445BF" w:rsidP="009445BF">
            <w:pPr>
              <w:spacing w:after="0"/>
              <w:jc w:val="center"/>
              <w:rPr>
                <w:rFonts w:cs="Arial"/>
                <w:sz w:val="18"/>
                <w:szCs w:val="18"/>
                <w:lang w:val="en-GB"/>
              </w:rPr>
            </w:pPr>
          </w:p>
        </w:tc>
      </w:tr>
      <w:tr w:rsidR="009445BF" w:rsidRPr="009445BF" w14:paraId="2960EA24" w14:textId="77777777" w:rsidTr="00EE503F">
        <w:tc>
          <w:tcPr>
            <w:tcW w:w="2715" w:type="dxa"/>
          </w:tcPr>
          <w:p w14:paraId="4CC1F783" w14:textId="7E55A18C" w:rsidR="009445BF" w:rsidRPr="009445BF" w:rsidRDefault="009445BF" w:rsidP="00B95B80">
            <w:pPr>
              <w:numPr>
                <w:ilvl w:val="0"/>
                <w:numId w:val="38"/>
              </w:numPr>
              <w:spacing w:after="0" w:line="276" w:lineRule="auto"/>
              <w:ind w:left="180" w:hanging="180"/>
              <w:contextualSpacing/>
              <w:jc w:val="left"/>
              <w:rPr>
                <w:rFonts w:eastAsia="Times New Roman" w:cs="Arial"/>
                <w:i/>
                <w:iCs/>
                <w:sz w:val="18"/>
                <w:szCs w:val="18"/>
              </w:rPr>
            </w:pPr>
            <w:r w:rsidRPr="009445BF">
              <w:rPr>
                <w:rFonts w:eastAsia="Times New Roman" w:cs="Arial"/>
                <w:b/>
                <w:bCs/>
                <w:sz w:val="18"/>
                <w:szCs w:val="18"/>
              </w:rPr>
              <w:t>Existence of a functioning M&amp;E and MIS system in the</w:t>
            </w:r>
            <w:r w:rsidR="00341A5C">
              <w:rPr>
                <w:rFonts w:eastAsia="Times New Roman" w:cs="Arial"/>
                <w:b/>
                <w:bCs/>
                <w:sz w:val="18"/>
                <w:szCs w:val="18"/>
              </w:rPr>
              <w:t xml:space="preserve"> </w:t>
            </w:r>
            <w:r w:rsidRPr="009445BF">
              <w:rPr>
                <w:rFonts w:eastAsia="Times New Roman" w:cs="Arial"/>
                <w:sz w:val="18"/>
                <w:szCs w:val="18"/>
              </w:rPr>
              <w:t>Monitoring, Investigation and Evaluation Wing of LGD ( capturing key data on local government performance) by the end of the project.</w:t>
            </w:r>
            <w:r w:rsidR="00341A5C">
              <w:rPr>
                <w:rFonts w:eastAsia="Times New Roman" w:cs="Arial"/>
                <w:sz w:val="18"/>
                <w:szCs w:val="18"/>
              </w:rPr>
              <w:t xml:space="preserve"> </w:t>
            </w:r>
            <w:r w:rsidR="00341A5C">
              <w:rPr>
                <w:rFonts w:eastAsia="Times New Roman" w:cs="Arial"/>
                <w:i/>
                <w:iCs/>
                <w:sz w:val="18"/>
                <w:szCs w:val="18"/>
              </w:rPr>
              <w:t xml:space="preserve"> </w:t>
            </w:r>
          </w:p>
          <w:p w14:paraId="48413C93" w14:textId="77777777" w:rsidR="009445BF" w:rsidRPr="009445BF" w:rsidRDefault="009445BF" w:rsidP="009445BF">
            <w:pPr>
              <w:spacing w:after="0"/>
              <w:ind w:left="142"/>
              <w:contextualSpacing/>
              <w:jc w:val="left"/>
              <w:rPr>
                <w:rFonts w:cs="Arial"/>
                <w:sz w:val="18"/>
                <w:szCs w:val="18"/>
              </w:rPr>
            </w:pPr>
          </w:p>
        </w:tc>
        <w:tc>
          <w:tcPr>
            <w:tcW w:w="2715" w:type="dxa"/>
          </w:tcPr>
          <w:p w14:paraId="09BDAC7F" w14:textId="77777777" w:rsidR="009445BF" w:rsidRPr="009445BF" w:rsidRDefault="009445BF" w:rsidP="009445BF">
            <w:pPr>
              <w:spacing w:after="0"/>
              <w:jc w:val="center"/>
              <w:rPr>
                <w:rFonts w:eastAsia="Times New Roman" w:cs="Arial"/>
                <w:i/>
                <w:iCs/>
                <w:sz w:val="18"/>
                <w:szCs w:val="18"/>
              </w:rPr>
            </w:pPr>
            <w:r w:rsidRPr="009445BF">
              <w:rPr>
                <w:rFonts w:eastAsia="Times New Roman" w:cs="Arial"/>
                <w:i/>
                <w:iCs/>
                <w:sz w:val="18"/>
                <w:szCs w:val="18"/>
              </w:rPr>
              <w:t xml:space="preserve"> </w:t>
            </w:r>
          </w:p>
          <w:p w14:paraId="4C8F367D" w14:textId="77777777" w:rsidR="009445BF" w:rsidRPr="009445BF" w:rsidRDefault="009445BF" w:rsidP="009445BF">
            <w:pPr>
              <w:spacing w:after="0"/>
              <w:jc w:val="center"/>
              <w:rPr>
                <w:rFonts w:eastAsia="Times New Roman" w:cs="Arial"/>
                <w:i/>
                <w:iCs/>
                <w:sz w:val="18"/>
                <w:szCs w:val="18"/>
              </w:rPr>
            </w:pPr>
          </w:p>
          <w:p w14:paraId="2D2A35A6" w14:textId="77777777" w:rsidR="009445BF" w:rsidRPr="009445BF" w:rsidRDefault="009445BF" w:rsidP="009445BF">
            <w:pPr>
              <w:spacing w:after="0"/>
              <w:jc w:val="center"/>
              <w:rPr>
                <w:rFonts w:cs="Arial"/>
                <w:sz w:val="18"/>
                <w:szCs w:val="18"/>
                <w:lang w:val="en-GB"/>
              </w:rPr>
            </w:pPr>
            <w:r w:rsidRPr="009445BF">
              <w:rPr>
                <w:rFonts w:eastAsia="Times New Roman" w:cs="Arial"/>
                <w:i/>
                <w:iCs/>
                <w:sz w:val="18"/>
                <w:szCs w:val="18"/>
              </w:rPr>
              <w:t>Only a project based MIS(and in early design stage) is used by LGD</w:t>
            </w:r>
          </w:p>
        </w:tc>
        <w:tc>
          <w:tcPr>
            <w:tcW w:w="2715" w:type="dxa"/>
          </w:tcPr>
          <w:p w14:paraId="4758EBC9" w14:textId="77777777" w:rsidR="009445BF" w:rsidRPr="009445BF" w:rsidRDefault="009445BF" w:rsidP="009445BF">
            <w:pPr>
              <w:spacing w:after="0"/>
              <w:jc w:val="center"/>
              <w:rPr>
                <w:rFonts w:cs="Arial"/>
                <w:sz w:val="18"/>
                <w:szCs w:val="18"/>
                <w:lang w:val="en-GB"/>
              </w:rPr>
            </w:pPr>
          </w:p>
          <w:p w14:paraId="395A46A0" w14:textId="77777777" w:rsidR="009445BF" w:rsidRPr="009445BF" w:rsidRDefault="009445BF" w:rsidP="009445BF">
            <w:pPr>
              <w:spacing w:after="0"/>
              <w:jc w:val="center"/>
              <w:rPr>
                <w:rFonts w:cs="Arial"/>
                <w:sz w:val="18"/>
                <w:szCs w:val="18"/>
                <w:lang w:val="en-GB"/>
              </w:rPr>
            </w:pPr>
          </w:p>
          <w:p w14:paraId="57544256" w14:textId="77777777" w:rsidR="009445BF" w:rsidRPr="009445BF" w:rsidRDefault="009445BF" w:rsidP="009445BF">
            <w:pPr>
              <w:spacing w:after="0"/>
              <w:jc w:val="center"/>
              <w:rPr>
                <w:rFonts w:cs="Arial"/>
                <w:sz w:val="18"/>
                <w:szCs w:val="18"/>
                <w:lang w:val="en-GB"/>
              </w:rPr>
            </w:pPr>
          </w:p>
        </w:tc>
        <w:tc>
          <w:tcPr>
            <w:tcW w:w="2715" w:type="dxa"/>
          </w:tcPr>
          <w:p w14:paraId="5681D1C1" w14:textId="77777777" w:rsidR="009445BF" w:rsidRPr="009445BF" w:rsidRDefault="009445BF" w:rsidP="009445BF">
            <w:pPr>
              <w:spacing w:after="0"/>
              <w:jc w:val="center"/>
              <w:rPr>
                <w:rFonts w:cs="Arial"/>
                <w:sz w:val="18"/>
                <w:szCs w:val="18"/>
                <w:lang w:val="en-GB"/>
              </w:rPr>
            </w:pPr>
          </w:p>
          <w:p w14:paraId="4D58C443" w14:textId="36237BBC" w:rsidR="009445BF" w:rsidRPr="009445BF" w:rsidRDefault="009445BF" w:rsidP="009445BF">
            <w:pPr>
              <w:spacing w:after="0"/>
              <w:jc w:val="center"/>
              <w:rPr>
                <w:rFonts w:cs="Arial"/>
                <w:sz w:val="18"/>
                <w:szCs w:val="18"/>
                <w:lang w:val="en-GB"/>
              </w:rPr>
            </w:pPr>
            <w:r w:rsidRPr="009445BF">
              <w:rPr>
                <w:rFonts w:cs="Arial"/>
                <w:sz w:val="18"/>
                <w:szCs w:val="18"/>
                <w:lang w:val="en-GB"/>
              </w:rPr>
              <w:t>M&amp;E tools are piloted and MIS system are introduced in the field as pilot basis. However the system is not mainstreamed with the LGD MIE Wing, which is a planned activity for 2015.</w:t>
            </w:r>
            <w:r w:rsidR="00341A5C">
              <w:rPr>
                <w:rFonts w:cs="Arial"/>
                <w:sz w:val="18"/>
                <w:szCs w:val="18"/>
                <w:lang w:val="en-GB"/>
              </w:rPr>
              <w:t xml:space="preserve"> </w:t>
            </w:r>
          </w:p>
        </w:tc>
        <w:tc>
          <w:tcPr>
            <w:tcW w:w="2716" w:type="dxa"/>
          </w:tcPr>
          <w:p w14:paraId="616E0E70" w14:textId="77777777" w:rsidR="009445BF" w:rsidRPr="009445BF" w:rsidRDefault="009445BF" w:rsidP="009445BF">
            <w:pPr>
              <w:spacing w:after="0"/>
              <w:jc w:val="center"/>
              <w:rPr>
                <w:rFonts w:cs="Arial"/>
                <w:sz w:val="18"/>
                <w:szCs w:val="18"/>
                <w:lang w:val="en-GB"/>
              </w:rPr>
            </w:pPr>
          </w:p>
          <w:p w14:paraId="562CBF32" w14:textId="77777777" w:rsidR="009445BF" w:rsidRPr="009445BF" w:rsidRDefault="009445BF" w:rsidP="009445BF">
            <w:pPr>
              <w:spacing w:after="0"/>
              <w:jc w:val="center"/>
              <w:rPr>
                <w:rFonts w:cs="Arial"/>
                <w:sz w:val="18"/>
                <w:szCs w:val="18"/>
                <w:lang w:val="en-GB"/>
              </w:rPr>
            </w:pPr>
          </w:p>
          <w:p w14:paraId="0DAFB935" w14:textId="77777777" w:rsidR="009445BF" w:rsidRPr="009445BF" w:rsidRDefault="009445BF" w:rsidP="009445BF">
            <w:pPr>
              <w:spacing w:after="0"/>
              <w:jc w:val="center"/>
              <w:rPr>
                <w:rFonts w:cs="Arial"/>
                <w:sz w:val="18"/>
                <w:szCs w:val="18"/>
                <w:lang w:val="en-GB"/>
              </w:rPr>
            </w:pPr>
            <w:r w:rsidRPr="009445BF">
              <w:rPr>
                <w:rFonts w:cs="Arial"/>
                <w:sz w:val="18"/>
                <w:szCs w:val="18"/>
                <w:lang w:val="en-GB"/>
              </w:rPr>
              <w:t>Point score 1+1+1+1+5 in 2012 framework revision = max 9, - but not reported against</w:t>
            </w:r>
          </w:p>
        </w:tc>
      </w:tr>
      <w:tr w:rsidR="009445BF" w:rsidRPr="009445BF" w14:paraId="24F7F1E2" w14:textId="77777777" w:rsidTr="00EE503F">
        <w:tc>
          <w:tcPr>
            <w:tcW w:w="2715" w:type="dxa"/>
          </w:tcPr>
          <w:p w14:paraId="06033049" w14:textId="77777777" w:rsidR="009445BF" w:rsidRPr="009445BF" w:rsidRDefault="009445BF" w:rsidP="00B95B80">
            <w:pPr>
              <w:numPr>
                <w:ilvl w:val="0"/>
                <w:numId w:val="38"/>
              </w:numPr>
              <w:spacing w:after="0" w:line="276" w:lineRule="auto"/>
              <w:ind w:left="142" w:hanging="180"/>
              <w:contextualSpacing/>
              <w:jc w:val="left"/>
              <w:rPr>
                <w:rFonts w:eastAsia="Times New Roman" w:cs="Arial"/>
                <w:i/>
                <w:iCs/>
                <w:sz w:val="18"/>
                <w:szCs w:val="18"/>
              </w:rPr>
            </w:pPr>
            <w:r w:rsidRPr="009445BF">
              <w:rPr>
                <w:rFonts w:eastAsia="Times New Roman" w:cs="Arial"/>
                <w:b/>
                <w:bCs/>
                <w:sz w:val="18"/>
                <w:szCs w:val="18"/>
              </w:rPr>
              <w:t xml:space="preserve">Number of </w:t>
            </w:r>
            <w:r w:rsidRPr="009445BF">
              <w:rPr>
                <w:rFonts w:eastAsia="Times New Roman" w:cs="Arial"/>
                <w:sz w:val="18"/>
                <w:szCs w:val="18"/>
              </w:rPr>
              <w:t xml:space="preserve">DLGs who have a sustainable system for monitoring and backstopping local governments by the end of the project. </w:t>
            </w:r>
          </w:p>
          <w:p w14:paraId="436025C1" w14:textId="77777777" w:rsidR="009445BF" w:rsidRPr="009445BF" w:rsidRDefault="009445BF" w:rsidP="009445BF">
            <w:pPr>
              <w:spacing w:after="0"/>
              <w:ind w:left="142"/>
              <w:contextualSpacing/>
              <w:jc w:val="left"/>
              <w:rPr>
                <w:rFonts w:cs="Arial"/>
                <w:sz w:val="18"/>
                <w:szCs w:val="18"/>
              </w:rPr>
            </w:pPr>
          </w:p>
        </w:tc>
        <w:tc>
          <w:tcPr>
            <w:tcW w:w="2715" w:type="dxa"/>
          </w:tcPr>
          <w:p w14:paraId="5A9530A8" w14:textId="77777777" w:rsidR="009445BF" w:rsidRPr="009445BF" w:rsidRDefault="009445BF" w:rsidP="009445BF">
            <w:pPr>
              <w:spacing w:after="0"/>
              <w:jc w:val="center"/>
              <w:rPr>
                <w:rFonts w:eastAsia="Times New Roman" w:cs="Arial"/>
                <w:i/>
                <w:iCs/>
                <w:sz w:val="18"/>
                <w:szCs w:val="18"/>
              </w:rPr>
            </w:pPr>
          </w:p>
          <w:p w14:paraId="28788B2D" w14:textId="77777777" w:rsidR="009445BF" w:rsidRPr="009445BF" w:rsidRDefault="009445BF" w:rsidP="009445BF">
            <w:pPr>
              <w:spacing w:after="0"/>
              <w:jc w:val="center"/>
              <w:rPr>
                <w:rFonts w:eastAsia="Times New Roman" w:cs="Arial"/>
                <w:i/>
                <w:iCs/>
                <w:sz w:val="18"/>
                <w:szCs w:val="18"/>
              </w:rPr>
            </w:pPr>
          </w:p>
          <w:p w14:paraId="338017A3" w14:textId="77777777" w:rsidR="009445BF" w:rsidRPr="009445BF" w:rsidRDefault="009445BF" w:rsidP="009445BF">
            <w:pPr>
              <w:spacing w:after="0"/>
              <w:jc w:val="center"/>
              <w:rPr>
                <w:rFonts w:cs="Arial"/>
                <w:sz w:val="18"/>
                <w:szCs w:val="18"/>
                <w:lang w:val="en-GB"/>
              </w:rPr>
            </w:pPr>
            <w:r w:rsidRPr="009445BF">
              <w:rPr>
                <w:rFonts w:eastAsia="Times New Roman" w:cs="Arial"/>
                <w:i/>
                <w:iCs/>
                <w:sz w:val="18"/>
                <w:szCs w:val="18"/>
              </w:rPr>
              <w:t>No system in place</w:t>
            </w:r>
          </w:p>
        </w:tc>
        <w:tc>
          <w:tcPr>
            <w:tcW w:w="2715" w:type="dxa"/>
          </w:tcPr>
          <w:p w14:paraId="54179D55" w14:textId="77777777" w:rsidR="009445BF" w:rsidRPr="009445BF" w:rsidRDefault="009445BF" w:rsidP="009445BF">
            <w:pPr>
              <w:spacing w:after="0"/>
              <w:jc w:val="center"/>
              <w:rPr>
                <w:rFonts w:cs="Arial"/>
                <w:sz w:val="18"/>
                <w:szCs w:val="18"/>
                <w:lang w:val="en-GB"/>
              </w:rPr>
            </w:pPr>
          </w:p>
          <w:p w14:paraId="28FBACE8" w14:textId="77777777" w:rsidR="009445BF" w:rsidRPr="009445BF" w:rsidRDefault="009445BF" w:rsidP="009445BF">
            <w:pPr>
              <w:spacing w:after="0"/>
              <w:jc w:val="center"/>
              <w:rPr>
                <w:rFonts w:cs="Arial"/>
                <w:sz w:val="18"/>
                <w:szCs w:val="18"/>
                <w:lang w:val="en-GB"/>
              </w:rPr>
            </w:pPr>
          </w:p>
          <w:p w14:paraId="5A2510C1" w14:textId="77777777" w:rsidR="009445BF" w:rsidRPr="009445BF" w:rsidRDefault="009445BF" w:rsidP="009445BF">
            <w:pPr>
              <w:spacing w:after="0"/>
              <w:jc w:val="center"/>
              <w:rPr>
                <w:rFonts w:cs="Arial"/>
                <w:sz w:val="18"/>
                <w:szCs w:val="18"/>
                <w:lang w:val="en-GB"/>
              </w:rPr>
            </w:pPr>
            <w:r w:rsidRPr="009445BF">
              <w:rPr>
                <w:rFonts w:cs="Arial"/>
                <w:sz w:val="18"/>
                <w:szCs w:val="18"/>
                <w:lang w:val="en-GB"/>
              </w:rPr>
              <w:t>7</w:t>
            </w:r>
          </w:p>
        </w:tc>
        <w:tc>
          <w:tcPr>
            <w:tcW w:w="2715" w:type="dxa"/>
          </w:tcPr>
          <w:p w14:paraId="5B009919" w14:textId="77777777" w:rsidR="009445BF" w:rsidRPr="009445BF" w:rsidRDefault="009445BF" w:rsidP="009445BF">
            <w:pPr>
              <w:spacing w:after="0"/>
              <w:jc w:val="center"/>
              <w:rPr>
                <w:rFonts w:cs="Arial"/>
                <w:sz w:val="18"/>
                <w:szCs w:val="18"/>
                <w:lang w:val="en-GB"/>
              </w:rPr>
            </w:pPr>
            <w:r w:rsidRPr="009445BF">
              <w:rPr>
                <w:rFonts w:cs="Arial"/>
                <w:sz w:val="18"/>
                <w:szCs w:val="18"/>
                <w:lang w:val="en-GB"/>
              </w:rPr>
              <w:t xml:space="preserve">M&amp;E tools are in final stage to printing and hand over to DDLG, DLG for backstopping. Regular monitoring missions are taken place, and LGIs in the project area are reporting on a quarterly basis using the M/E tools and checklists. </w:t>
            </w:r>
          </w:p>
        </w:tc>
        <w:tc>
          <w:tcPr>
            <w:tcW w:w="2716" w:type="dxa"/>
          </w:tcPr>
          <w:p w14:paraId="40FE3DE2" w14:textId="77777777" w:rsidR="009445BF" w:rsidRPr="009445BF" w:rsidRDefault="009445BF" w:rsidP="009445BF">
            <w:pPr>
              <w:spacing w:after="0"/>
              <w:jc w:val="center"/>
              <w:rPr>
                <w:rFonts w:cs="Arial"/>
                <w:sz w:val="18"/>
                <w:szCs w:val="18"/>
                <w:lang w:val="en-GB"/>
              </w:rPr>
            </w:pPr>
          </w:p>
          <w:p w14:paraId="7498CCDB" w14:textId="77777777" w:rsidR="009445BF" w:rsidRPr="009445BF" w:rsidRDefault="009445BF" w:rsidP="009445BF">
            <w:pPr>
              <w:spacing w:after="0"/>
              <w:jc w:val="center"/>
              <w:rPr>
                <w:rFonts w:cs="Arial"/>
                <w:sz w:val="18"/>
                <w:szCs w:val="18"/>
                <w:lang w:val="en-GB"/>
              </w:rPr>
            </w:pPr>
            <w:r w:rsidRPr="009445BF">
              <w:rPr>
                <w:rFonts w:cs="Arial"/>
                <w:sz w:val="18"/>
                <w:szCs w:val="18"/>
                <w:lang w:val="en-GB"/>
              </w:rPr>
              <w:t>M&amp;E tools in place for DLG/DDLG backstopping</w:t>
            </w:r>
          </w:p>
        </w:tc>
      </w:tr>
    </w:tbl>
    <w:p w14:paraId="57073C66" w14:textId="77777777" w:rsidR="009445BF" w:rsidRPr="009445BF" w:rsidRDefault="009445BF" w:rsidP="009445BF">
      <w:pPr>
        <w:rPr>
          <w:lang w:val="en-GB"/>
        </w:rPr>
        <w:sectPr w:rsidR="009445BF" w:rsidRPr="009445BF" w:rsidSect="002A2DAD">
          <w:pgSz w:w="16838" w:h="11906" w:orient="landscape"/>
          <w:pgMar w:top="1134" w:right="1701" w:bottom="1134" w:left="1701" w:header="708" w:footer="708" w:gutter="0"/>
          <w:cols w:space="708"/>
          <w:docGrid w:linePitch="360"/>
        </w:sectPr>
      </w:pPr>
    </w:p>
    <w:p w14:paraId="4BA4F1F7" w14:textId="77777777" w:rsidR="00D02863" w:rsidRDefault="003449A3" w:rsidP="003449A3">
      <w:pPr>
        <w:pStyle w:val="Heading1"/>
      </w:pPr>
      <w:bookmarkStart w:id="101" w:name="_Toc405475083"/>
      <w:r>
        <w:t>Annex 14</w:t>
      </w:r>
      <w:r w:rsidR="007C3803">
        <w:t xml:space="preserve">. </w:t>
      </w:r>
      <w:r w:rsidR="00F64B7D">
        <w:t>Ongoing and planned policy support studies</w:t>
      </w:r>
      <w:bookmarkEnd w:id="101"/>
    </w:p>
    <w:p w14:paraId="11E37390" w14:textId="77777777" w:rsidR="007C3803" w:rsidRDefault="007C3803" w:rsidP="007C3803">
      <w:pPr>
        <w:rPr>
          <w:lang w:val="en-GB"/>
        </w:rPr>
      </w:pPr>
    </w:p>
    <w:tbl>
      <w:tblPr>
        <w:tblStyle w:val="TableGrid"/>
        <w:tblW w:w="4957" w:type="pct"/>
        <w:tblLayout w:type="fixed"/>
        <w:tblLook w:val="04A0" w:firstRow="1" w:lastRow="0" w:firstColumn="1" w:lastColumn="0" w:noHBand="0" w:noVBand="1"/>
      </w:tblPr>
      <w:tblGrid>
        <w:gridCol w:w="451"/>
        <w:gridCol w:w="2201"/>
        <w:gridCol w:w="1527"/>
        <w:gridCol w:w="1031"/>
        <w:gridCol w:w="1232"/>
        <w:gridCol w:w="1289"/>
        <w:gridCol w:w="1873"/>
        <w:gridCol w:w="1275"/>
        <w:gridCol w:w="1175"/>
        <w:gridCol w:w="1481"/>
      </w:tblGrid>
      <w:tr w:rsidR="007C3803" w:rsidRPr="00F64B7D" w14:paraId="0CF90E87" w14:textId="77777777" w:rsidTr="00F64B7D">
        <w:trPr>
          <w:trHeight w:val="1179"/>
          <w:tblHeader/>
        </w:trPr>
        <w:tc>
          <w:tcPr>
            <w:tcW w:w="167" w:type="pct"/>
            <w:shd w:val="clear" w:color="auto" w:fill="BFBFBF" w:themeFill="background1" w:themeFillShade="BF"/>
          </w:tcPr>
          <w:p w14:paraId="5DD52531" w14:textId="77777777" w:rsidR="007C3803" w:rsidRPr="00F64B7D" w:rsidRDefault="007C3803" w:rsidP="007C3803">
            <w:pPr>
              <w:spacing w:after="200"/>
              <w:rPr>
                <w:rFonts w:cs="Arial"/>
                <w:b/>
              </w:rPr>
            </w:pPr>
            <w:r w:rsidRPr="00F64B7D">
              <w:rPr>
                <w:rFonts w:cs="Arial"/>
                <w:b/>
              </w:rPr>
              <w:t>#</w:t>
            </w:r>
          </w:p>
        </w:tc>
        <w:tc>
          <w:tcPr>
            <w:tcW w:w="813" w:type="pct"/>
            <w:shd w:val="clear" w:color="auto" w:fill="BFBFBF" w:themeFill="background1" w:themeFillShade="BF"/>
          </w:tcPr>
          <w:p w14:paraId="5500A663" w14:textId="77777777" w:rsidR="007C3803" w:rsidRPr="00F64B7D" w:rsidRDefault="007C3803" w:rsidP="007C3803">
            <w:pPr>
              <w:spacing w:after="200"/>
              <w:rPr>
                <w:rFonts w:cs="Arial"/>
                <w:b/>
              </w:rPr>
            </w:pPr>
            <w:r w:rsidRPr="00F64B7D">
              <w:rPr>
                <w:rFonts w:cs="Arial"/>
                <w:b/>
              </w:rPr>
              <w:t>Study</w:t>
            </w:r>
          </w:p>
        </w:tc>
        <w:tc>
          <w:tcPr>
            <w:tcW w:w="564" w:type="pct"/>
            <w:shd w:val="clear" w:color="auto" w:fill="BFBFBF" w:themeFill="background1" w:themeFillShade="BF"/>
          </w:tcPr>
          <w:p w14:paraId="14FBF8C9" w14:textId="77777777" w:rsidR="007C3803" w:rsidRPr="00F64B7D" w:rsidRDefault="007C3803" w:rsidP="007C3803">
            <w:pPr>
              <w:spacing w:after="200"/>
              <w:rPr>
                <w:rFonts w:cs="Arial"/>
                <w:b/>
              </w:rPr>
            </w:pPr>
            <w:r w:rsidRPr="00F64B7D">
              <w:rPr>
                <w:rFonts w:cs="Arial"/>
                <w:b/>
              </w:rPr>
              <w:t>Who conduct this (consultant (s))</w:t>
            </w:r>
          </w:p>
        </w:tc>
        <w:tc>
          <w:tcPr>
            <w:tcW w:w="381" w:type="pct"/>
            <w:shd w:val="clear" w:color="auto" w:fill="BFBFBF" w:themeFill="background1" w:themeFillShade="BF"/>
          </w:tcPr>
          <w:p w14:paraId="2184022D" w14:textId="77777777" w:rsidR="007C3803" w:rsidRPr="00F64B7D" w:rsidRDefault="007C3803" w:rsidP="007C3803">
            <w:pPr>
              <w:spacing w:after="200"/>
              <w:rPr>
                <w:rFonts w:cs="Arial"/>
                <w:b/>
              </w:rPr>
            </w:pPr>
            <w:r w:rsidRPr="00F64B7D">
              <w:rPr>
                <w:rFonts w:cs="Arial"/>
                <w:b/>
              </w:rPr>
              <w:t>Start ?</w:t>
            </w:r>
          </w:p>
        </w:tc>
        <w:tc>
          <w:tcPr>
            <w:tcW w:w="455" w:type="pct"/>
            <w:shd w:val="clear" w:color="auto" w:fill="BFBFBF" w:themeFill="background1" w:themeFillShade="BF"/>
          </w:tcPr>
          <w:p w14:paraId="605432F1" w14:textId="77777777" w:rsidR="007C3803" w:rsidRPr="00F64B7D" w:rsidRDefault="007C3803" w:rsidP="007C3803">
            <w:pPr>
              <w:spacing w:after="200"/>
              <w:rPr>
                <w:rFonts w:cs="Arial"/>
                <w:b/>
              </w:rPr>
            </w:pPr>
            <w:r w:rsidRPr="00F64B7D">
              <w:rPr>
                <w:rFonts w:cs="Arial"/>
                <w:b/>
              </w:rPr>
              <w:t>Expected completion</w:t>
            </w:r>
          </w:p>
        </w:tc>
        <w:tc>
          <w:tcPr>
            <w:tcW w:w="476" w:type="pct"/>
            <w:shd w:val="clear" w:color="auto" w:fill="BFBFBF" w:themeFill="background1" w:themeFillShade="BF"/>
          </w:tcPr>
          <w:p w14:paraId="1933230A" w14:textId="77777777" w:rsidR="007C3803" w:rsidRPr="00F64B7D" w:rsidRDefault="007C3803" w:rsidP="007C3803">
            <w:pPr>
              <w:spacing w:after="200"/>
              <w:rPr>
                <w:rFonts w:cs="Arial"/>
                <w:b/>
              </w:rPr>
            </w:pPr>
            <w:r w:rsidRPr="00F64B7D">
              <w:rPr>
                <w:rFonts w:cs="Arial"/>
                <w:b/>
              </w:rPr>
              <w:t>Status?</w:t>
            </w:r>
          </w:p>
        </w:tc>
        <w:tc>
          <w:tcPr>
            <w:tcW w:w="692" w:type="pct"/>
            <w:shd w:val="clear" w:color="auto" w:fill="BFBFBF" w:themeFill="background1" w:themeFillShade="BF"/>
          </w:tcPr>
          <w:p w14:paraId="59D40827" w14:textId="77777777" w:rsidR="007C3803" w:rsidRPr="00F64B7D" w:rsidRDefault="007C3803" w:rsidP="007C3803">
            <w:pPr>
              <w:spacing w:after="200"/>
              <w:rPr>
                <w:rFonts w:cs="Arial"/>
                <w:b/>
              </w:rPr>
            </w:pPr>
            <w:r w:rsidRPr="00F64B7D">
              <w:rPr>
                <w:rFonts w:cs="Arial"/>
                <w:b/>
              </w:rPr>
              <w:t>Objective?</w:t>
            </w:r>
          </w:p>
        </w:tc>
        <w:tc>
          <w:tcPr>
            <w:tcW w:w="471" w:type="pct"/>
            <w:shd w:val="clear" w:color="auto" w:fill="BFBFBF" w:themeFill="background1" w:themeFillShade="BF"/>
          </w:tcPr>
          <w:p w14:paraId="3649B1FC" w14:textId="77777777" w:rsidR="007C3803" w:rsidRPr="00F64B7D" w:rsidRDefault="007C3803" w:rsidP="007C3803">
            <w:pPr>
              <w:spacing w:after="200"/>
              <w:rPr>
                <w:rFonts w:cs="Arial"/>
                <w:b/>
              </w:rPr>
            </w:pPr>
            <w:r w:rsidRPr="00F64B7D">
              <w:rPr>
                <w:rFonts w:cs="Arial"/>
                <w:b/>
              </w:rPr>
              <w:t>Links to other studies?</w:t>
            </w:r>
          </w:p>
        </w:tc>
        <w:tc>
          <w:tcPr>
            <w:tcW w:w="434" w:type="pct"/>
            <w:shd w:val="clear" w:color="auto" w:fill="BFBFBF" w:themeFill="background1" w:themeFillShade="BF"/>
          </w:tcPr>
          <w:p w14:paraId="443DE704" w14:textId="77777777" w:rsidR="007C3803" w:rsidRPr="00F64B7D" w:rsidRDefault="007C3803" w:rsidP="007C3803">
            <w:pPr>
              <w:spacing w:after="200"/>
              <w:rPr>
                <w:rFonts w:cs="Arial"/>
                <w:b/>
              </w:rPr>
            </w:pPr>
            <w:r w:rsidRPr="00F64B7D">
              <w:rPr>
                <w:rFonts w:cs="Arial"/>
                <w:b/>
              </w:rPr>
              <w:t>Reports produced so far?</w:t>
            </w:r>
          </w:p>
        </w:tc>
        <w:tc>
          <w:tcPr>
            <w:tcW w:w="547" w:type="pct"/>
            <w:shd w:val="clear" w:color="auto" w:fill="BFBFBF" w:themeFill="background1" w:themeFillShade="BF"/>
          </w:tcPr>
          <w:p w14:paraId="15D44F76" w14:textId="77777777" w:rsidR="007C3803" w:rsidRPr="00F64B7D" w:rsidRDefault="007C3803" w:rsidP="007C3803">
            <w:pPr>
              <w:spacing w:after="200"/>
              <w:rPr>
                <w:rFonts w:cs="Arial"/>
                <w:b/>
              </w:rPr>
            </w:pPr>
            <w:r w:rsidRPr="00F64B7D">
              <w:rPr>
                <w:rFonts w:cs="Arial"/>
                <w:b/>
              </w:rPr>
              <w:t>Comments on the study approach etc.</w:t>
            </w:r>
          </w:p>
        </w:tc>
      </w:tr>
      <w:tr w:rsidR="007C3803" w:rsidRPr="00F64B7D" w14:paraId="35FDF362" w14:textId="77777777" w:rsidTr="00F64B7D">
        <w:tc>
          <w:tcPr>
            <w:tcW w:w="167" w:type="pct"/>
          </w:tcPr>
          <w:p w14:paraId="49AF0E69" w14:textId="77777777" w:rsidR="007C3803" w:rsidRPr="00F64B7D" w:rsidRDefault="007C3803" w:rsidP="007C3803">
            <w:pPr>
              <w:spacing w:after="200"/>
              <w:rPr>
                <w:rFonts w:cs="Arial"/>
              </w:rPr>
            </w:pPr>
            <w:r w:rsidRPr="00F64B7D">
              <w:rPr>
                <w:rFonts w:cs="Arial"/>
              </w:rPr>
              <w:t>1.</w:t>
            </w:r>
          </w:p>
        </w:tc>
        <w:tc>
          <w:tcPr>
            <w:tcW w:w="813" w:type="pct"/>
          </w:tcPr>
          <w:p w14:paraId="5BC8A2EA" w14:textId="77777777" w:rsidR="007C3803" w:rsidRPr="00C33607" w:rsidRDefault="007C3803" w:rsidP="007C3803">
            <w:pPr>
              <w:spacing w:after="200"/>
              <w:rPr>
                <w:rFonts w:cs="Arial"/>
                <w:b/>
                <w:bCs/>
              </w:rPr>
            </w:pPr>
            <w:r w:rsidRPr="00C33607">
              <w:rPr>
                <w:rFonts w:cs="Arial"/>
                <w:b/>
                <w:bCs/>
              </w:rPr>
              <w:t xml:space="preserve">Mapping of Fiscal flow and </w:t>
            </w:r>
            <w:r w:rsidRPr="00C33607">
              <w:rPr>
                <w:rFonts w:cs="Arial"/>
                <w:b/>
                <w:bCs/>
                <w:cs/>
                <w:lang w:val="en-GB" w:bidi="bn-BD"/>
              </w:rPr>
              <w:t>local government</w:t>
            </w:r>
            <w:r w:rsidRPr="00C33607">
              <w:rPr>
                <w:rFonts w:cs="Arial"/>
                <w:b/>
                <w:bCs/>
              </w:rPr>
              <w:t xml:space="preserve"> financing </w:t>
            </w:r>
            <w:r w:rsidRPr="00C33607">
              <w:rPr>
                <w:rFonts w:cs="Arial"/>
                <w:b/>
                <w:bCs/>
                <w:cs/>
                <w:lang w:val="en-GB" w:bidi="bn-BD"/>
              </w:rPr>
              <w:t xml:space="preserve">in Bangladesh </w:t>
            </w:r>
          </w:p>
        </w:tc>
        <w:tc>
          <w:tcPr>
            <w:tcW w:w="564" w:type="pct"/>
          </w:tcPr>
          <w:p w14:paraId="3B1EE3DE" w14:textId="77777777" w:rsidR="007C3803" w:rsidRPr="00F64B7D" w:rsidRDefault="007C3803" w:rsidP="007C3803">
            <w:pPr>
              <w:spacing w:after="200"/>
              <w:rPr>
                <w:rFonts w:cs="Arial"/>
              </w:rPr>
            </w:pPr>
            <w:r w:rsidRPr="00F64B7D">
              <w:rPr>
                <w:rFonts w:cs="Arial"/>
              </w:rPr>
              <w:t>Local Consultant</w:t>
            </w:r>
          </w:p>
          <w:p w14:paraId="2B1894F7" w14:textId="77777777" w:rsidR="007C3803" w:rsidRPr="00F64B7D" w:rsidRDefault="007C3803" w:rsidP="007C3803">
            <w:pPr>
              <w:spacing w:after="200"/>
              <w:rPr>
                <w:rFonts w:cs="Arial"/>
              </w:rPr>
            </w:pPr>
            <w:r w:rsidRPr="00F64B7D">
              <w:rPr>
                <w:rFonts w:cs="Arial"/>
              </w:rPr>
              <w:t>Dr. Mohammad Mahfuz Kabir</w:t>
            </w:r>
          </w:p>
          <w:p w14:paraId="69178EFC" w14:textId="77777777" w:rsidR="007C3803" w:rsidRPr="00F64B7D" w:rsidRDefault="007C3803" w:rsidP="007C3803">
            <w:pPr>
              <w:spacing w:after="200"/>
              <w:rPr>
                <w:rFonts w:cs="Arial"/>
              </w:rPr>
            </w:pPr>
            <w:r w:rsidRPr="00F64B7D">
              <w:rPr>
                <w:rFonts w:cs="Arial"/>
              </w:rPr>
              <w:t>[Senior Fellow, Bangladesh Institute of International and Strategic Studies, BIISS]</w:t>
            </w:r>
          </w:p>
        </w:tc>
        <w:tc>
          <w:tcPr>
            <w:tcW w:w="381" w:type="pct"/>
          </w:tcPr>
          <w:p w14:paraId="47D54FC9" w14:textId="77777777" w:rsidR="007C3803" w:rsidRPr="00F64B7D" w:rsidRDefault="007C3803" w:rsidP="007C3803">
            <w:pPr>
              <w:spacing w:after="200"/>
              <w:rPr>
                <w:rFonts w:cs="Arial"/>
              </w:rPr>
            </w:pPr>
            <w:r w:rsidRPr="00F64B7D">
              <w:rPr>
                <w:rFonts w:cs="Arial"/>
              </w:rPr>
              <w:t>1 July 2014</w:t>
            </w:r>
          </w:p>
        </w:tc>
        <w:tc>
          <w:tcPr>
            <w:tcW w:w="455" w:type="pct"/>
          </w:tcPr>
          <w:p w14:paraId="5D629D9F" w14:textId="77777777" w:rsidR="007C3803" w:rsidRPr="00F64B7D" w:rsidRDefault="007C3803" w:rsidP="007C3803">
            <w:pPr>
              <w:spacing w:after="200"/>
              <w:rPr>
                <w:rFonts w:cs="Arial"/>
              </w:rPr>
            </w:pPr>
            <w:r w:rsidRPr="00F64B7D">
              <w:rPr>
                <w:rFonts w:cs="Arial"/>
              </w:rPr>
              <w:t>30 November 2014</w:t>
            </w:r>
          </w:p>
        </w:tc>
        <w:tc>
          <w:tcPr>
            <w:tcW w:w="476" w:type="pct"/>
          </w:tcPr>
          <w:p w14:paraId="2B45C12B" w14:textId="77777777" w:rsidR="007C3803" w:rsidRPr="00F64B7D" w:rsidRDefault="0042028A" w:rsidP="007C3803">
            <w:pPr>
              <w:spacing w:after="200"/>
              <w:rPr>
                <w:rFonts w:cs="Arial"/>
              </w:rPr>
            </w:pPr>
            <w:r>
              <w:rPr>
                <w:rFonts w:cs="Arial"/>
              </w:rPr>
              <w:t>Final draft</w:t>
            </w:r>
            <w:r w:rsidR="007C3803" w:rsidRPr="00F64B7D">
              <w:rPr>
                <w:rFonts w:cs="Arial"/>
              </w:rPr>
              <w:t xml:space="preserve"> </w:t>
            </w:r>
          </w:p>
        </w:tc>
        <w:tc>
          <w:tcPr>
            <w:tcW w:w="692" w:type="pct"/>
          </w:tcPr>
          <w:p w14:paraId="2E105162" w14:textId="761F8960" w:rsidR="007C3803" w:rsidRPr="00F64B7D" w:rsidRDefault="007C3803" w:rsidP="007C3803">
            <w:pPr>
              <w:spacing w:after="200"/>
              <w:rPr>
                <w:rFonts w:cs="Arial"/>
              </w:rPr>
            </w:pPr>
            <w:r w:rsidRPr="00F64B7D">
              <w:rPr>
                <w:rFonts w:cs="Arial"/>
                <w:cs/>
                <w:lang w:val="en-GB" w:bidi="bn-BD"/>
              </w:rPr>
              <w:t>Mapping/</w:t>
            </w:r>
            <w:r w:rsidRPr="00F64B7D">
              <w:rPr>
                <w:rFonts w:cs="Arial"/>
              </w:rPr>
              <w:t xml:space="preserve">review of </w:t>
            </w:r>
            <w:r w:rsidRPr="00F64B7D">
              <w:rPr>
                <w:rFonts w:cs="Arial"/>
                <w:cs/>
                <w:lang w:val="en-GB" w:bidi="bn-BD"/>
              </w:rPr>
              <w:t xml:space="preserve">financial flow mechanism including </w:t>
            </w:r>
            <w:r w:rsidRPr="00F64B7D">
              <w:rPr>
                <w:rFonts w:cs="Arial"/>
              </w:rPr>
              <w:t>streams of financial flow, average size of</w:t>
            </w:r>
            <w:r w:rsidR="00341A5C">
              <w:rPr>
                <w:rFonts w:cs="Arial"/>
              </w:rPr>
              <w:t xml:space="preserve"> </w:t>
            </w:r>
            <w:r w:rsidRPr="00F64B7D">
              <w:rPr>
                <w:rFonts w:cs="Arial"/>
              </w:rPr>
              <w:t>fiscal resource pool and level of fiscal decentralization from central to LGIs and derive recommendations for LGD</w:t>
            </w:r>
            <w:r w:rsidR="00341A5C">
              <w:rPr>
                <w:rFonts w:cs="Arial"/>
              </w:rPr>
              <w:t xml:space="preserve"> </w:t>
            </w:r>
            <w:r w:rsidRPr="00F64B7D">
              <w:rPr>
                <w:rFonts w:cs="Arial"/>
                <w:cs/>
                <w:lang w:val="en-GB" w:bidi="bn-BD"/>
              </w:rPr>
              <w:t>for effective fiscal decentralization</w:t>
            </w:r>
          </w:p>
        </w:tc>
        <w:tc>
          <w:tcPr>
            <w:tcW w:w="471" w:type="pct"/>
          </w:tcPr>
          <w:p w14:paraId="430EF05F" w14:textId="77777777" w:rsidR="007C3803" w:rsidRPr="00F64B7D" w:rsidRDefault="007C3803" w:rsidP="007C3803">
            <w:pPr>
              <w:spacing w:after="200"/>
              <w:rPr>
                <w:rFonts w:cs="Arial"/>
              </w:rPr>
            </w:pPr>
            <w:r w:rsidRPr="00F64B7D">
              <w:rPr>
                <w:rFonts w:cs="Arial"/>
              </w:rPr>
              <w:t>This study is closely linked to the following studies: Functional Assignment (health &amp; education) related policy study; Review of local government revenue regimes</w:t>
            </w:r>
          </w:p>
        </w:tc>
        <w:tc>
          <w:tcPr>
            <w:tcW w:w="434" w:type="pct"/>
          </w:tcPr>
          <w:p w14:paraId="2F284933" w14:textId="77777777" w:rsidR="007C3803" w:rsidRPr="00F64B7D" w:rsidRDefault="007C3803" w:rsidP="007C3803">
            <w:pPr>
              <w:spacing w:after="200"/>
              <w:rPr>
                <w:rFonts w:cs="Arial"/>
              </w:rPr>
            </w:pPr>
            <w:r w:rsidRPr="00F64B7D">
              <w:rPr>
                <w:rFonts w:cs="Arial"/>
              </w:rPr>
              <w:t>Inception Report</w:t>
            </w:r>
          </w:p>
        </w:tc>
        <w:tc>
          <w:tcPr>
            <w:tcW w:w="547" w:type="pct"/>
          </w:tcPr>
          <w:p w14:paraId="378CF774" w14:textId="77777777" w:rsidR="007C3803" w:rsidRPr="00F64B7D" w:rsidRDefault="007C3803" w:rsidP="007C3803">
            <w:pPr>
              <w:spacing w:after="200"/>
              <w:rPr>
                <w:rFonts w:cs="Arial"/>
              </w:rPr>
            </w:pPr>
            <w:r w:rsidRPr="00F64B7D">
              <w:rPr>
                <w:rFonts w:cs="Arial"/>
              </w:rPr>
              <w:t>KII. The study has provision of</w:t>
            </w:r>
            <w:r w:rsidRPr="00F64B7D">
              <w:rPr>
                <w:rFonts w:cs="Arial"/>
                <w:cs/>
                <w:lang w:val="en-GB" w:bidi="bn-BD"/>
              </w:rPr>
              <w:t xml:space="preserve"> field visit to India</w:t>
            </w:r>
            <w:r w:rsidRPr="00F64B7D">
              <w:rPr>
                <w:rFonts w:cs="Arial"/>
              </w:rPr>
              <w:t>, which will allow to collect good practices for a comparative analysis</w:t>
            </w:r>
          </w:p>
        </w:tc>
      </w:tr>
      <w:tr w:rsidR="007C3803" w:rsidRPr="00F64B7D" w14:paraId="5D091FF7" w14:textId="77777777" w:rsidTr="00F64B7D">
        <w:tc>
          <w:tcPr>
            <w:tcW w:w="167" w:type="pct"/>
          </w:tcPr>
          <w:p w14:paraId="6A6ED310" w14:textId="77777777" w:rsidR="007C3803" w:rsidRPr="00F64B7D" w:rsidRDefault="007C3803" w:rsidP="007C3803">
            <w:pPr>
              <w:spacing w:after="200"/>
              <w:rPr>
                <w:rFonts w:cs="Arial"/>
              </w:rPr>
            </w:pPr>
            <w:r w:rsidRPr="00F64B7D">
              <w:rPr>
                <w:rFonts w:cs="Arial"/>
              </w:rPr>
              <w:t>2.</w:t>
            </w:r>
          </w:p>
        </w:tc>
        <w:tc>
          <w:tcPr>
            <w:tcW w:w="813" w:type="pct"/>
          </w:tcPr>
          <w:p w14:paraId="38A3EC32" w14:textId="77777777" w:rsidR="007C3803" w:rsidRPr="00F64B7D" w:rsidRDefault="007C3803" w:rsidP="007C3803">
            <w:pPr>
              <w:spacing w:after="200"/>
              <w:rPr>
                <w:rFonts w:cs="Arial"/>
              </w:rPr>
            </w:pPr>
            <w:r w:rsidRPr="00F64B7D">
              <w:rPr>
                <w:rFonts w:cs="Arial"/>
                <w:bCs/>
                <w:cs/>
                <w:lang w:val="en-GB" w:bidi="bn-BD"/>
              </w:rPr>
              <w:t xml:space="preserve">Review of local government revenue regimes of Bangladesh towards prospect of a uniform local government </w:t>
            </w:r>
            <w:r w:rsidRPr="00C33607">
              <w:rPr>
                <w:rFonts w:cs="Arial"/>
                <w:b/>
                <w:bCs/>
              </w:rPr>
              <w:t>taxation schedule</w:t>
            </w:r>
            <w:r w:rsidRPr="00F64B7D">
              <w:rPr>
                <w:rFonts w:cs="Arial"/>
                <w:bCs/>
              </w:rPr>
              <w:t xml:space="preserve"> </w:t>
            </w:r>
            <w:r w:rsidRPr="00F64B7D">
              <w:rPr>
                <w:rFonts w:cs="Arial"/>
                <w:bCs/>
                <w:cs/>
                <w:lang w:val="en-GB" w:bidi="bn-BD"/>
              </w:rPr>
              <w:t>/revenue policy</w:t>
            </w:r>
          </w:p>
        </w:tc>
        <w:tc>
          <w:tcPr>
            <w:tcW w:w="564" w:type="pct"/>
          </w:tcPr>
          <w:p w14:paraId="03A91CC6" w14:textId="77777777" w:rsidR="007C3803" w:rsidRPr="00F64B7D" w:rsidRDefault="007C3803" w:rsidP="007C3803">
            <w:pPr>
              <w:spacing w:after="200"/>
              <w:rPr>
                <w:rFonts w:cs="Arial"/>
              </w:rPr>
            </w:pPr>
            <w:r w:rsidRPr="00F64B7D">
              <w:rPr>
                <w:rFonts w:cs="Arial"/>
              </w:rPr>
              <w:t>Local Consultant</w:t>
            </w:r>
          </w:p>
          <w:p w14:paraId="09C18CE8" w14:textId="77777777" w:rsidR="007C3803" w:rsidRPr="00F64B7D" w:rsidRDefault="007C3803" w:rsidP="007C3803">
            <w:pPr>
              <w:spacing w:after="200"/>
              <w:rPr>
                <w:rFonts w:cs="Arial"/>
              </w:rPr>
            </w:pPr>
            <w:r w:rsidRPr="00F64B7D">
              <w:rPr>
                <w:rFonts w:cs="Arial"/>
              </w:rPr>
              <w:t>AMM Nasir Uddin</w:t>
            </w:r>
          </w:p>
          <w:p w14:paraId="614763DD" w14:textId="32E60FF4" w:rsidR="007C3803" w:rsidRPr="00F64B7D" w:rsidRDefault="007C3803" w:rsidP="007C3803">
            <w:pPr>
              <w:spacing w:after="200"/>
              <w:rPr>
                <w:rFonts w:cs="Arial"/>
              </w:rPr>
            </w:pPr>
            <w:r w:rsidRPr="00F64B7D">
              <w:rPr>
                <w:rFonts w:cs="Arial"/>
              </w:rPr>
              <w:t>[Former Secretary, Government of</w:t>
            </w:r>
            <w:r w:rsidR="00341A5C">
              <w:rPr>
                <w:rFonts w:cs="Arial"/>
              </w:rPr>
              <w:t xml:space="preserve"> </w:t>
            </w:r>
            <w:r w:rsidRPr="00F64B7D">
              <w:rPr>
                <w:rFonts w:cs="Arial"/>
              </w:rPr>
              <w:t>Bangladesh]</w:t>
            </w:r>
          </w:p>
        </w:tc>
        <w:tc>
          <w:tcPr>
            <w:tcW w:w="381" w:type="pct"/>
          </w:tcPr>
          <w:p w14:paraId="0ACF0F59" w14:textId="77777777" w:rsidR="007C3803" w:rsidRPr="00F64B7D" w:rsidRDefault="007C3803" w:rsidP="007C3803">
            <w:pPr>
              <w:spacing w:after="200"/>
              <w:rPr>
                <w:rFonts w:cs="Arial"/>
              </w:rPr>
            </w:pPr>
            <w:r w:rsidRPr="00F64B7D">
              <w:rPr>
                <w:rFonts w:cs="Arial"/>
              </w:rPr>
              <w:t>1 July 2014</w:t>
            </w:r>
          </w:p>
        </w:tc>
        <w:tc>
          <w:tcPr>
            <w:tcW w:w="455" w:type="pct"/>
          </w:tcPr>
          <w:p w14:paraId="448C78B0" w14:textId="77777777" w:rsidR="007C3803" w:rsidRPr="00F64B7D" w:rsidRDefault="007C3803" w:rsidP="007C3803">
            <w:pPr>
              <w:spacing w:after="200"/>
              <w:rPr>
                <w:rFonts w:cs="Arial"/>
              </w:rPr>
            </w:pPr>
            <w:r w:rsidRPr="00F64B7D">
              <w:rPr>
                <w:rFonts w:cs="Arial"/>
              </w:rPr>
              <w:t>30 November 2014</w:t>
            </w:r>
          </w:p>
        </w:tc>
        <w:tc>
          <w:tcPr>
            <w:tcW w:w="476" w:type="pct"/>
          </w:tcPr>
          <w:p w14:paraId="5BFEC9FC" w14:textId="77777777" w:rsidR="007C3803" w:rsidRPr="00F64B7D" w:rsidRDefault="007C3803" w:rsidP="007C3803">
            <w:pPr>
              <w:spacing w:after="200"/>
              <w:rPr>
                <w:rFonts w:cs="Arial"/>
              </w:rPr>
            </w:pPr>
            <w:r w:rsidRPr="00F64B7D">
              <w:rPr>
                <w:rFonts w:cs="Arial"/>
              </w:rPr>
              <w:t>Inception report submitted; interview with Key Informant is ongoing</w:t>
            </w:r>
          </w:p>
        </w:tc>
        <w:tc>
          <w:tcPr>
            <w:tcW w:w="692" w:type="pct"/>
          </w:tcPr>
          <w:p w14:paraId="58979E6A" w14:textId="64C12C97" w:rsidR="007C3803" w:rsidRPr="00F64B7D" w:rsidRDefault="007C3803" w:rsidP="007C3803">
            <w:pPr>
              <w:spacing w:after="200"/>
              <w:rPr>
                <w:rFonts w:cs="Arial"/>
              </w:rPr>
            </w:pPr>
            <w:r w:rsidRPr="00F64B7D">
              <w:rPr>
                <w:rFonts w:cs="Arial"/>
              </w:rPr>
              <w:t xml:space="preserve">Review of </w:t>
            </w:r>
            <w:r w:rsidRPr="00F64B7D">
              <w:rPr>
                <w:rFonts w:cs="Arial"/>
                <w:cs/>
                <w:lang w:val="en-GB" w:bidi="bn-BD"/>
              </w:rPr>
              <w:t>tax schedules of various</w:t>
            </w:r>
            <w:r w:rsidRPr="00F64B7D">
              <w:rPr>
                <w:rFonts w:cs="Arial"/>
              </w:rPr>
              <w:t xml:space="preserve"> Local Governments </w:t>
            </w:r>
            <w:r w:rsidRPr="00F64B7D">
              <w:rPr>
                <w:rFonts w:cs="Arial"/>
                <w:cs/>
                <w:lang w:val="en-GB" w:bidi="bn-BD"/>
              </w:rPr>
              <w:t>units</w:t>
            </w:r>
            <w:r w:rsidRPr="00F64B7D">
              <w:rPr>
                <w:rFonts w:cs="Arial"/>
              </w:rPr>
              <w:t>, and derive recommendations for LGD</w:t>
            </w:r>
            <w:r w:rsidR="00341A5C">
              <w:rPr>
                <w:rFonts w:cs="Arial"/>
              </w:rPr>
              <w:t xml:space="preserve"> </w:t>
            </w:r>
            <w:r w:rsidRPr="00F64B7D">
              <w:rPr>
                <w:rFonts w:cs="Arial"/>
                <w:cs/>
                <w:lang w:val="en-GB" w:bidi="bn-BD"/>
              </w:rPr>
              <w:t>on prospect of a uniform local government taxation schedule/policy</w:t>
            </w:r>
          </w:p>
        </w:tc>
        <w:tc>
          <w:tcPr>
            <w:tcW w:w="471" w:type="pct"/>
          </w:tcPr>
          <w:p w14:paraId="4BA5287E" w14:textId="77777777" w:rsidR="007C3803" w:rsidRPr="00F64B7D" w:rsidRDefault="007C3803" w:rsidP="007C3803">
            <w:pPr>
              <w:spacing w:after="200"/>
              <w:rPr>
                <w:rFonts w:cs="Arial"/>
              </w:rPr>
            </w:pPr>
            <w:r w:rsidRPr="00F64B7D">
              <w:rPr>
                <w:rFonts w:cs="Arial"/>
              </w:rPr>
              <w:t xml:space="preserve">This study is closely linked to the following study: Mapping of Fiscal flow and local government financing; </w:t>
            </w:r>
          </w:p>
        </w:tc>
        <w:tc>
          <w:tcPr>
            <w:tcW w:w="434" w:type="pct"/>
          </w:tcPr>
          <w:p w14:paraId="1A0F3767" w14:textId="77777777" w:rsidR="007C3803" w:rsidRPr="00F64B7D" w:rsidRDefault="007C3803" w:rsidP="007C3803">
            <w:pPr>
              <w:spacing w:after="200"/>
              <w:rPr>
                <w:rFonts w:cs="Arial"/>
              </w:rPr>
            </w:pPr>
            <w:r w:rsidRPr="00F64B7D">
              <w:rPr>
                <w:rFonts w:cs="Arial"/>
              </w:rPr>
              <w:t>Inception Report</w:t>
            </w:r>
          </w:p>
        </w:tc>
        <w:tc>
          <w:tcPr>
            <w:tcW w:w="547" w:type="pct"/>
          </w:tcPr>
          <w:p w14:paraId="54CD24C9" w14:textId="77777777" w:rsidR="007C3803" w:rsidRPr="00F64B7D" w:rsidRDefault="007C3803" w:rsidP="007C3803">
            <w:pPr>
              <w:spacing w:after="200"/>
              <w:rPr>
                <w:rFonts w:cs="Arial"/>
              </w:rPr>
            </w:pPr>
            <w:r w:rsidRPr="00F64B7D">
              <w:rPr>
                <w:rFonts w:cs="Arial"/>
              </w:rPr>
              <w:t>Review the previous study on revenue mobilization,</w:t>
            </w:r>
            <w:r w:rsidRPr="00F64B7D">
              <w:rPr>
                <w:rFonts w:cs="Arial"/>
                <w:cs/>
                <w:lang w:val="en-GB" w:bidi="bn-BD"/>
              </w:rPr>
              <w:t xml:space="preserve"> national revenue policies</w:t>
            </w:r>
            <w:r w:rsidRPr="00F64B7D">
              <w:rPr>
                <w:rFonts w:cs="Arial"/>
              </w:rPr>
              <w:t xml:space="preserve">, </w:t>
            </w:r>
            <w:r w:rsidRPr="00F64B7D">
              <w:rPr>
                <w:rFonts w:cs="Arial"/>
                <w:cs/>
                <w:lang w:val="en-GB" w:bidi="bn-BD"/>
              </w:rPr>
              <w:t>tax schedules of various LG units</w:t>
            </w:r>
            <w:r w:rsidRPr="00F64B7D">
              <w:rPr>
                <w:rFonts w:cs="Arial"/>
              </w:rPr>
              <w:t xml:space="preserve"> and consult with stakeholders. </w:t>
            </w:r>
            <w:r w:rsidRPr="00F64B7D">
              <w:rPr>
                <w:rFonts w:cs="Arial"/>
                <w:cs/>
                <w:lang w:val="en-GB" w:bidi="bn-BD"/>
              </w:rPr>
              <w:t>A field visit to neighbouring India</w:t>
            </w:r>
          </w:p>
        </w:tc>
      </w:tr>
      <w:tr w:rsidR="007C3803" w:rsidRPr="00F64B7D" w14:paraId="4542A5BD" w14:textId="77777777" w:rsidTr="00F64B7D">
        <w:tc>
          <w:tcPr>
            <w:tcW w:w="167" w:type="pct"/>
          </w:tcPr>
          <w:p w14:paraId="421C249E" w14:textId="77777777" w:rsidR="007C3803" w:rsidRPr="00F64B7D" w:rsidRDefault="007C3803" w:rsidP="007C3803">
            <w:pPr>
              <w:spacing w:after="200"/>
              <w:rPr>
                <w:rFonts w:cs="Arial"/>
              </w:rPr>
            </w:pPr>
            <w:r w:rsidRPr="00F64B7D">
              <w:rPr>
                <w:rFonts w:cs="Arial"/>
              </w:rPr>
              <w:t>3.</w:t>
            </w:r>
          </w:p>
        </w:tc>
        <w:tc>
          <w:tcPr>
            <w:tcW w:w="813" w:type="pct"/>
          </w:tcPr>
          <w:p w14:paraId="4CB58BBA" w14:textId="77777777" w:rsidR="007C3803" w:rsidRPr="00F64B7D" w:rsidRDefault="007C3803" w:rsidP="007C3803">
            <w:pPr>
              <w:spacing w:after="200"/>
              <w:rPr>
                <w:rFonts w:cs="Arial"/>
              </w:rPr>
            </w:pPr>
            <w:r w:rsidRPr="00F64B7D">
              <w:rPr>
                <w:rFonts w:cs="Arial"/>
                <w:bCs/>
                <w:cs/>
                <w:lang w:val="en-GB" w:bidi="bn-BD"/>
              </w:rPr>
              <w:t>Review of local government laws of Bangladesh towards prospect of a local govenrment uniform/framework legislation as mother law</w:t>
            </w:r>
          </w:p>
        </w:tc>
        <w:tc>
          <w:tcPr>
            <w:tcW w:w="564" w:type="pct"/>
          </w:tcPr>
          <w:p w14:paraId="6BBE3F9A" w14:textId="77777777" w:rsidR="007C3803" w:rsidRPr="00AF2243" w:rsidRDefault="007C3803" w:rsidP="007C3803">
            <w:pPr>
              <w:spacing w:after="200"/>
              <w:rPr>
                <w:rFonts w:cs="Arial"/>
                <w:lang w:val="fr-FR"/>
              </w:rPr>
            </w:pPr>
            <w:r w:rsidRPr="00AF2243">
              <w:rPr>
                <w:rFonts w:cs="Arial"/>
                <w:lang w:val="fr-FR"/>
              </w:rPr>
              <w:t>Consultant</w:t>
            </w:r>
          </w:p>
          <w:p w14:paraId="7C9AD966" w14:textId="77777777" w:rsidR="007C3803" w:rsidRPr="00AF2243" w:rsidRDefault="007C3803" w:rsidP="007C3803">
            <w:pPr>
              <w:spacing w:after="200"/>
              <w:rPr>
                <w:rFonts w:cs="Arial"/>
                <w:lang w:val="fr-FR"/>
              </w:rPr>
            </w:pPr>
            <w:r w:rsidRPr="00AF2243">
              <w:rPr>
                <w:rFonts w:cs="Arial"/>
                <w:lang w:val="fr-FR"/>
              </w:rPr>
              <w:t>Dr. Mohammad Nazmuzzaman Bhuian</w:t>
            </w:r>
          </w:p>
        </w:tc>
        <w:tc>
          <w:tcPr>
            <w:tcW w:w="381" w:type="pct"/>
          </w:tcPr>
          <w:p w14:paraId="5B9311D1" w14:textId="77777777" w:rsidR="007C3803" w:rsidRPr="00F64B7D" w:rsidRDefault="007C3803" w:rsidP="007C3803">
            <w:pPr>
              <w:spacing w:after="200"/>
              <w:rPr>
                <w:rFonts w:cs="Arial"/>
              </w:rPr>
            </w:pPr>
            <w:r w:rsidRPr="00F64B7D">
              <w:rPr>
                <w:rFonts w:cs="Arial"/>
              </w:rPr>
              <w:t>1 July 2014</w:t>
            </w:r>
          </w:p>
        </w:tc>
        <w:tc>
          <w:tcPr>
            <w:tcW w:w="455" w:type="pct"/>
          </w:tcPr>
          <w:p w14:paraId="341F7131" w14:textId="77777777" w:rsidR="007C3803" w:rsidRPr="00F64B7D" w:rsidRDefault="007C3803" w:rsidP="007C3803">
            <w:pPr>
              <w:spacing w:after="200"/>
              <w:rPr>
                <w:rFonts w:cs="Arial"/>
              </w:rPr>
            </w:pPr>
            <w:r w:rsidRPr="00F64B7D">
              <w:rPr>
                <w:rFonts w:cs="Arial"/>
              </w:rPr>
              <w:t>30 November 2014</w:t>
            </w:r>
          </w:p>
        </w:tc>
        <w:tc>
          <w:tcPr>
            <w:tcW w:w="476" w:type="pct"/>
          </w:tcPr>
          <w:p w14:paraId="35463EB7" w14:textId="77777777" w:rsidR="007C3803" w:rsidRPr="00F64B7D" w:rsidRDefault="0042028A" w:rsidP="007C3803">
            <w:pPr>
              <w:spacing w:after="200"/>
              <w:rPr>
                <w:rFonts w:cs="Arial"/>
              </w:rPr>
            </w:pPr>
            <w:r>
              <w:rPr>
                <w:rFonts w:cs="Arial"/>
              </w:rPr>
              <w:t>Final draft</w:t>
            </w:r>
          </w:p>
        </w:tc>
        <w:tc>
          <w:tcPr>
            <w:tcW w:w="692" w:type="pct"/>
          </w:tcPr>
          <w:p w14:paraId="62E0CB1E" w14:textId="5F8DC35E" w:rsidR="007C3803" w:rsidRPr="00F64B7D" w:rsidRDefault="007C3803" w:rsidP="007C3803">
            <w:pPr>
              <w:spacing w:after="200"/>
              <w:rPr>
                <w:rFonts w:cs="Arial"/>
              </w:rPr>
            </w:pPr>
            <w:r w:rsidRPr="00F64B7D">
              <w:rPr>
                <w:rFonts w:cs="Arial"/>
              </w:rPr>
              <w:t xml:space="preserve">Review of </w:t>
            </w:r>
            <w:r w:rsidRPr="00F64B7D">
              <w:rPr>
                <w:rFonts w:cs="Arial"/>
                <w:cs/>
                <w:lang w:val="en-GB" w:bidi="bn-BD"/>
              </w:rPr>
              <w:t>key laws on various</w:t>
            </w:r>
            <w:r w:rsidRPr="00F64B7D">
              <w:rPr>
                <w:rFonts w:cs="Arial"/>
              </w:rPr>
              <w:t xml:space="preserve"> Local Governments </w:t>
            </w:r>
            <w:r w:rsidRPr="00F64B7D">
              <w:rPr>
                <w:rFonts w:cs="Arial"/>
                <w:cs/>
                <w:lang w:val="en-GB" w:bidi="bn-BD"/>
              </w:rPr>
              <w:t>units</w:t>
            </w:r>
            <w:r w:rsidRPr="00F64B7D">
              <w:rPr>
                <w:rFonts w:cs="Arial"/>
              </w:rPr>
              <w:t>, and derive recommendations for LGD</w:t>
            </w:r>
            <w:r w:rsidR="00341A5C">
              <w:rPr>
                <w:rFonts w:cs="Arial"/>
              </w:rPr>
              <w:t xml:space="preserve"> </w:t>
            </w:r>
            <w:r w:rsidRPr="00F64B7D">
              <w:rPr>
                <w:rFonts w:cs="Arial"/>
                <w:cs/>
                <w:lang w:val="en-GB" w:bidi="bn-BD"/>
              </w:rPr>
              <w:t>on prospect of a local government framework/uniform legislation as Mother Law with directives for LG unit legislations</w:t>
            </w:r>
          </w:p>
        </w:tc>
        <w:tc>
          <w:tcPr>
            <w:tcW w:w="471" w:type="pct"/>
          </w:tcPr>
          <w:p w14:paraId="64DD3987" w14:textId="77777777" w:rsidR="007C3803" w:rsidRPr="00F64B7D" w:rsidRDefault="007C3803" w:rsidP="007C3803">
            <w:pPr>
              <w:spacing w:after="200"/>
              <w:rPr>
                <w:rFonts w:cs="Arial"/>
              </w:rPr>
            </w:pPr>
            <w:r w:rsidRPr="00F64B7D">
              <w:rPr>
                <w:rFonts w:cs="Arial"/>
              </w:rPr>
              <w:t>This study is closely linked to the following study: Local Government System in Bangladesh: A Comparative Analysis of Perspective and Practices</w:t>
            </w:r>
          </w:p>
        </w:tc>
        <w:tc>
          <w:tcPr>
            <w:tcW w:w="434" w:type="pct"/>
          </w:tcPr>
          <w:p w14:paraId="15F4E502" w14:textId="77777777" w:rsidR="007C3803" w:rsidRPr="00F64B7D" w:rsidRDefault="007C3803" w:rsidP="007C3803">
            <w:pPr>
              <w:spacing w:after="200"/>
              <w:rPr>
                <w:rFonts w:cs="Arial"/>
              </w:rPr>
            </w:pPr>
            <w:r w:rsidRPr="00F64B7D">
              <w:rPr>
                <w:rFonts w:cs="Arial"/>
              </w:rPr>
              <w:t>Inception Report</w:t>
            </w:r>
          </w:p>
        </w:tc>
        <w:tc>
          <w:tcPr>
            <w:tcW w:w="547" w:type="pct"/>
          </w:tcPr>
          <w:p w14:paraId="6F0245F4" w14:textId="77777777" w:rsidR="007C3803" w:rsidRPr="00F64B7D" w:rsidRDefault="007C3803" w:rsidP="007C3803">
            <w:pPr>
              <w:spacing w:after="200"/>
              <w:rPr>
                <w:rFonts w:cs="Arial"/>
              </w:rPr>
            </w:pPr>
            <w:r w:rsidRPr="00F64B7D">
              <w:rPr>
                <w:rFonts w:cs="Arial"/>
              </w:rPr>
              <w:t xml:space="preserve">Review of secondary materials including constitutional and legal provisions and international practices, and consult with stakeholders. </w:t>
            </w:r>
            <w:r w:rsidRPr="00F64B7D">
              <w:rPr>
                <w:rFonts w:cs="Arial"/>
                <w:cs/>
                <w:lang w:val="en-GB" w:bidi="bn-BD"/>
              </w:rPr>
              <w:t>A field visit to neighbouring India</w:t>
            </w:r>
          </w:p>
        </w:tc>
      </w:tr>
      <w:tr w:rsidR="007C3803" w:rsidRPr="00F64B7D" w14:paraId="09A4B4ED" w14:textId="77777777" w:rsidTr="00F64B7D">
        <w:tc>
          <w:tcPr>
            <w:tcW w:w="167" w:type="pct"/>
          </w:tcPr>
          <w:p w14:paraId="28DD267E" w14:textId="77777777" w:rsidR="007C3803" w:rsidRPr="00F64B7D" w:rsidRDefault="007C3803" w:rsidP="007C3803">
            <w:pPr>
              <w:spacing w:after="200"/>
              <w:rPr>
                <w:rFonts w:cs="Arial"/>
              </w:rPr>
            </w:pPr>
            <w:r w:rsidRPr="00F64B7D">
              <w:rPr>
                <w:rFonts w:cs="Arial"/>
              </w:rPr>
              <w:t>4.</w:t>
            </w:r>
          </w:p>
        </w:tc>
        <w:tc>
          <w:tcPr>
            <w:tcW w:w="813" w:type="pct"/>
          </w:tcPr>
          <w:p w14:paraId="471A79A7" w14:textId="77777777" w:rsidR="007C3803" w:rsidRPr="00C33607" w:rsidRDefault="007C3803" w:rsidP="007C3803">
            <w:pPr>
              <w:spacing w:after="200"/>
              <w:rPr>
                <w:rFonts w:cs="Arial"/>
                <w:b/>
              </w:rPr>
            </w:pPr>
            <w:r w:rsidRPr="00C33607">
              <w:rPr>
                <w:rFonts w:cs="Arial"/>
                <w:b/>
              </w:rPr>
              <w:t>Study on key rights and entitlements for poor and disadvantage citizens where RTI (Right to Information) Act can be effective</w:t>
            </w:r>
          </w:p>
        </w:tc>
        <w:tc>
          <w:tcPr>
            <w:tcW w:w="564" w:type="pct"/>
          </w:tcPr>
          <w:p w14:paraId="5DB9D940" w14:textId="77777777" w:rsidR="007C3803" w:rsidRPr="00F64B7D" w:rsidRDefault="007C3803" w:rsidP="007C3803">
            <w:pPr>
              <w:spacing w:after="200"/>
              <w:rPr>
                <w:rFonts w:cs="Arial"/>
              </w:rPr>
            </w:pPr>
            <w:r w:rsidRPr="00F64B7D">
              <w:rPr>
                <w:rFonts w:cs="Arial"/>
              </w:rPr>
              <w:t>Local Firm</w:t>
            </w:r>
          </w:p>
          <w:p w14:paraId="3DD0676F" w14:textId="77777777" w:rsidR="007C3803" w:rsidRPr="00F64B7D" w:rsidRDefault="007C3803" w:rsidP="007C3803">
            <w:pPr>
              <w:spacing w:after="200"/>
              <w:rPr>
                <w:rFonts w:cs="Arial"/>
              </w:rPr>
            </w:pPr>
            <w:r w:rsidRPr="00F64B7D">
              <w:rPr>
                <w:rFonts w:cs="Arial"/>
              </w:rPr>
              <w:t>IRG Development Ltd.</w:t>
            </w:r>
          </w:p>
        </w:tc>
        <w:tc>
          <w:tcPr>
            <w:tcW w:w="381" w:type="pct"/>
          </w:tcPr>
          <w:p w14:paraId="7F1CD879" w14:textId="77777777" w:rsidR="007C3803" w:rsidRPr="00F64B7D" w:rsidRDefault="007C3803" w:rsidP="007C3803">
            <w:pPr>
              <w:spacing w:after="200"/>
              <w:rPr>
                <w:rFonts w:cs="Arial"/>
              </w:rPr>
            </w:pPr>
            <w:r w:rsidRPr="00F64B7D">
              <w:rPr>
                <w:rFonts w:cs="Arial"/>
              </w:rPr>
              <w:t>October 2013</w:t>
            </w:r>
          </w:p>
        </w:tc>
        <w:tc>
          <w:tcPr>
            <w:tcW w:w="455" w:type="pct"/>
          </w:tcPr>
          <w:p w14:paraId="10A9A148" w14:textId="77777777" w:rsidR="007C3803" w:rsidRPr="00F64B7D" w:rsidRDefault="007C3803" w:rsidP="007C3803">
            <w:pPr>
              <w:spacing w:after="200"/>
              <w:rPr>
                <w:rFonts w:cs="Arial"/>
              </w:rPr>
            </w:pPr>
            <w:r w:rsidRPr="00F64B7D">
              <w:rPr>
                <w:rFonts w:cs="Arial"/>
              </w:rPr>
              <w:t>August 2014</w:t>
            </w:r>
          </w:p>
        </w:tc>
        <w:tc>
          <w:tcPr>
            <w:tcW w:w="476" w:type="pct"/>
          </w:tcPr>
          <w:p w14:paraId="569CFC48" w14:textId="77777777" w:rsidR="007C3803" w:rsidRPr="00F64B7D" w:rsidRDefault="007C3803" w:rsidP="007C3803">
            <w:pPr>
              <w:spacing w:after="200"/>
              <w:rPr>
                <w:rFonts w:cs="Arial"/>
              </w:rPr>
            </w:pPr>
            <w:r w:rsidRPr="00F64B7D">
              <w:rPr>
                <w:rFonts w:cs="Arial"/>
              </w:rPr>
              <w:t xml:space="preserve">Final draft submitted </w:t>
            </w:r>
          </w:p>
        </w:tc>
        <w:tc>
          <w:tcPr>
            <w:tcW w:w="692" w:type="pct"/>
          </w:tcPr>
          <w:p w14:paraId="5F8727AD" w14:textId="77777777" w:rsidR="007C3803" w:rsidRPr="00F64B7D" w:rsidRDefault="007C3803" w:rsidP="007C3803">
            <w:pPr>
              <w:spacing w:after="200"/>
              <w:rPr>
                <w:rFonts w:cs="Arial"/>
              </w:rPr>
            </w:pPr>
            <w:r w:rsidRPr="00F64B7D">
              <w:rPr>
                <w:rFonts w:cs="Arial"/>
              </w:rPr>
              <w:t>Identify basic rights and entitlements in relation to which poor and disadvantaged citizens face challenges and identifying how RTI act can be used to address these challenges.</w:t>
            </w:r>
          </w:p>
        </w:tc>
        <w:tc>
          <w:tcPr>
            <w:tcW w:w="471" w:type="pct"/>
          </w:tcPr>
          <w:p w14:paraId="5F0A09AA" w14:textId="77777777" w:rsidR="007C3803" w:rsidRPr="00F64B7D" w:rsidRDefault="007C3803" w:rsidP="007C3803">
            <w:pPr>
              <w:spacing w:after="200"/>
              <w:rPr>
                <w:rFonts w:cs="Arial"/>
              </w:rPr>
            </w:pPr>
            <w:r w:rsidRPr="00F64B7D">
              <w:rPr>
                <w:rFonts w:cs="Arial"/>
              </w:rPr>
              <w:t>Linked to Citizen Perception Survey</w:t>
            </w:r>
          </w:p>
        </w:tc>
        <w:tc>
          <w:tcPr>
            <w:tcW w:w="434" w:type="pct"/>
          </w:tcPr>
          <w:p w14:paraId="1F21953A" w14:textId="77777777" w:rsidR="007C3803" w:rsidRPr="00F64B7D" w:rsidRDefault="007C3803" w:rsidP="007C3803">
            <w:pPr>
              <w:spacing w:after="200"/>
              <w:rPr>
                <w:rFonts w:cs="Arial"/>
              </w:rPr>
            </w:pPr>
            <w:r w:rsidRPr="00F64B7D">
              <w:rPr>
                <w:rFonts w:cs="Arial"/>
              </w:rPr>
              <w:t>Inception report, final draft report</w:t>
            </w:r>
          </w:p>
        </w:tc>
        <w:tc>
          <w:tcPr>
            <w:tcW w:w="547" w:type="pct"/>
          </w:tcPr>
          <w:p w14:paraId="66669D12" w14:textId="77777777" w:rsidR="007C3803" w:rsidRPr="00F64B7D" w:rsidRDefault="007C3803" w:rsidP="007C3803">
            <w:pPr>
              <w:spacing w:after="200"/>
              <w:rPr>
                <w:rFonts w:cs="Arial"/>
              </w:rPr>
            </w:pPr>
            <w:r w:rsidRPr="00F64B7D">
              <w:rPr>
                <w:rFonts w:cs="Arial"/>
              </w:rPr>
              <w:t>Due to political unrest in later part of 2013 and early 2014 the study took more time than stipulated. This is a qualitative study based on FGD, KII, etc.</w:t>
            </w:r>
          </w:p>
        </w:tc>
      </w:tr>
      <w:tr w:rsidR="007C3803" w:rsidRPr="00F64B7D" w14:paraId="36E17C90" w14:textId="77777777" w:rsidTr="00F64B7D">
        <w:tc>
          <w:tcPr>
            <w:tcW w:w="167" w:type="pct"/>
          </w:tcPr>
          <w:p w14:paraId="0EBDA578" w14:textId="77777777" w:rsidR="007C3803" w:rsidRPr="00F64B7D" w:rsidRDefault="007C3803" w:rsidP="007C3803">
            <w:pPr>
              <w:spacing w:after="200"/>
              <w:rPr>
                <w:rFonts w:cs="Arial"/>
              </w:rPr>
            </w:pPr>
            <w:r w:rsidRPr="00F64B7D">
              <w:rPr>
                <w:rFonts w:cs="Arial"/>
              </w:rPr>
              <w:t>6.</w:t>
            </w:r>
          </w:p>
        </w:tc>
        <w:tc>
          <w:tcPr>
            <w:tcW w:w="813" w:type="pct"/>
          </w:tcPr>
          <w:p w14:paraId="1C819701" w14:textId="77777777" w:rsidR="007C3803" w:rsidRPr="00C33607" w:rsidRDefault="007C3803" w:rsidP="007C3803">
            <w:pPr>
              <w:spacing w:after="200"/>
              <w:rPr>
                <w:rFonts w:cs="Arial"/>
                <w:b/>
              </w:rPr>
            </w:pPr>
            <w:r w:rsidRPr="00C33607">
              <w:rPr>
                <w:rFonts w:cs="Arial"/>
                <w:b/>
              </w:rPr>
              <w:t>Citizen Perception Survey on Services Provided by Local Government Institutions as well as Assessment of Results Achieved by UZGP and UPGP</w:t>
            </w:r>
          </w:p>
          <w:p w14:paraId="328AD3DC" w14:textId="77777777" w:rsidR="007C3803" w:rsidRPr="00F64B7D" w:rsidRDefault="007C3803" w:rsidP="007C3803">
            <w:pPr>
              <w:spacing w:after="200"/>
              <w:rPr>
                <w:rFonts w:cs="Arial"/>
              </w:rPr>
            </w:pPr>
          </w:p>
        </w:tc>
        <w:tc>
          <w:tcPr>
            <w:tcW w:w="564" w:type="pct"/>
          </w:tcPr>
          <w:p w14:paraId="12EE783D" w14:textId="77777777" w:rsidR="007C3803" w:rsidRPr="00F64B7D" w:rsidRDefault="007C3803" w:rsidP="007C3803">
            <w:pPr>
              <w:spacing w:after="200"/>
              <w:rPr>
                <w:rFonts w:cs="Arial"/>
              </w:rPr>
            </w:pPr>
            <w:r w:rsidRPr="00F64B7D">
              <w:rPr>
                <w:rFonts w:cs="Arial"/>
              </w:rPr>
              <w:t>Local Firm</w:t>
            </w:r>
          </w:p>
          <w:p w14:paraId="6187836A" w14:textId="77777777" w:rsidR="007C3803" w:rsidRPr="00F64B7D" w:rsidRDefault="007C3803" w:rsidP="007C3803">
            <w:pPr>
              <w:spacing w:after="200"/>
              <w:rPr>
                <w:rFonts w:cs="Arial"/>
              </w:rPr>
            </w:pPr>
            <w:r w:rsidRPr="00F64B7D">
              <w:rPr>
                <w:rFonts w:cs="Arial"/>
              </w:rPr>
              <w:t>The Survey and Research System (SRS)</w:t>
            </w:r>
          </w:p>
        </w:tc>
        <w:tc>
          <w:tcPr>
            <w:tcW w:w="381" w:type="pct"/>
          </w:tcPr>
          <w:p w14:paraId="26C96FBF" w14:textId="77777777" w:rsidR="007C3803" w:rsidRPr="00F64B7D" w:rsidRDefault="007C3803" w:rsidP="007C3803">
            <w:pPr>
              <w:spacing w:after="200"/>
              <w:rPr>
                <w:rFonts w:cs="Arial"/>
              </w:rPr>
            </w:pPr>
            <w:r w:rsidRPr="00F64B7D">
              <w:rPr>
                <w:rFonts w:cs="Arial"/>
              </w:rPr>
              <w:t>November 2013</w:t>
            </w:r>
          </w:p>
        </w:tc>
        <w:tc>
          <w:tcPr>
            <w:tcW w:w="455" w:type="pct"/>
          </w:tcPr>
          <w:p w14:paraId="18D0BDFE" w14:textId="77777777" w:rsidR="007C3803" w:rsidRPr="00F64B7D" w:rsidRDefault="007C3803" w:rsidP="007C3803">
            <w:pPr>
              <w:spacing w:after="200"/>
              <w:rPr>
                <w:rFonts w:cs="Arial"/>
              </w:rPr>
            </w:pPr>
            <w:r w:rsidRPr="00F64B7D">
              <w:rPr>
                <w:rFonts w:cs="Arial"/>
              </w:rPr>
              <w:t>August 2014</w:t>
            </w:r>
          </w:p>
        </w:tc>
        <w:tc>
          <w:tcPr>
            <w:tcW w:w="476" w:type="pct"/>
          </w:tcPr>
          <w:p w14:paraId="1B157751" w14:textId="77777777" w:rsidR="007C3803" w:rsidRPr="00F64B7D" w:rsidRDefault="007C3803" w:rsidP="0042028A">
            <w:pPr>
              <w:spacing w:after="200"/>
              <w:rPr>
                <w:rFonts w:cs="Arial"/>
              </w:rPr>
            </w:pPr>
            <w:r w:rsidRPr="00F64B7D">
              <w:rPr>
                <w:rFonts w:cs="Arial"/>
              </w:rPr>
              <w:t xml:space="preserve">Final </w:t>
            </w:r>
          </w:p>
        </w:tc>
        <w:tc>
          <w:tcPr>
            <w:tcW w:w="692" w:type="pct"/>
          </w:tcPr>
          <w:p w14:paraId="218F2130" w14:textId="77777777" w:rsidR="007C3803" w:rsidRPr="00F64B7D" w:rsidRDefault="007C3803" w:rsidP="007C3803">
            <w:pPr>
              <w:spacing w:after="200"/>
              <w:rPr>
                <w:rFonts w:cs="Arial"/>
              </w:rPr>
            </w:pPr>
            <w:r w:rsidRPr="00F64B7D">
              <w:rPr>
                <w:rFonts w:cs="Arial"/>
              </w:rPr>
              <w:t>Find out the understanding how citizens perceive and value services made available by Local Government Institutions, and to assess the results achieved so far by UZGP &amp; UPGP against their respective annul workplan.</w:t>
            </w:r>
          </w:p>
        </w:tc>
        <w:tc>
          <w:tcPr>
            <w:tcW w:w="471" w:type="pct"/>
          </w:tcPr>
          <w:p w14:paraId="0AF90236" w14:textId="77777777" w:rsidR="007C3803" w:rsidRPr="00F64B7D" w:rsidRDefault="007C3803" w:rsidP="007C3803">
            <w:pPr>
              <w:spacing w:after="200"/>
              <w:rPr>
                <w:rFonts w:cs="Arial"/>
              </w:rPr>
            </w:pPr>
            <w:r w:rsidRPr="00F64B7D">
              <w:rPr>
                <w:rFonts w:cs="Arial"/>
              </w:rPr>
              <w:t>Linked to study on Right to Information</w:t>
            </w:r>
          </w:p>
        </w:tc>
        <w:tc>
          <w:tcPr>
            <w:tcW w:w="434" w:type="pct"/>
          </w:tcPr>
          <w:p w14:paraId="0DD687F2" w14:textId="77777777" w:rsidR="007C3803" w:rsidRPr="00F64B7D" w:rsidRDefault="007C3803" w:rsidP="007C3803">
            <w:pPr>
              <w:spacing w:after="200"/>
              <w:rPr>
                <w:rFonts w:cs="Arial"/>
              </w:rPr>
            </w:pPr>
            <w:r w:rsidRPr="00F64B7D">
              <w:rPr>
                <w:rFonts w:cs="Arial"/>
              </w:rPr>
              <w:t>Inception Report, Final draft</w:t>
            </w:r>
          </w:p>
        </w:tc>
        <w:tc>
          <w:tcPr>
            <w:tcW w:w="547" w:type="pct"/>
          </w:tcPr>
          <w:p w14:paraId="7A29F679" w14:textId="77777777" w:rsidR="007C3803" w:rsidRPr="00F64B7D" w:rsidRDefault="007C3803" w:rsidP="007C3803">
            <w:pPr>
              <w:spacing w:after="200"/>
              <w:rPr>
                <w:rFonts w:cs="Arial"/>
              </w:rPr>
            </w:pPr>
            <w:r w:rsidRPr="00F64B7D">
              <w:rPr>
                <w:rFonts w:cs="Arial"/>
              </w:rPr>
              <w:t>Due to political unrest in later part of 2013 and early 2014 the study took more time than stipulated. The approach includes Household survey, FGD, KII and Case Study</w:t>
            </w:r>
          </w:p>
        </w:tc>
      </w:tr>
      <w:tr w:rsidR="007C3803" w:rsidRPr="00F64B7D" w14:paraId="42BFCE00" w14:textId="77777777" w:rsidTr="00F64B7D">
        <w:trPr>
          <w:trHeight w:val="5084"/>
        </w:trPr>
        <w:tc>
          <w:tcPr>
            <w:tcW w:w="167" w:type="pct"/>
          </w:tcPr>
          <w:p w14:paraId="03747CDA" w14:textId="77777777" w:rsidR="007C3803" w:rsidRPr="00F64B7D" w:rsidRDefault="007C3803" w:rsidP="007C3803">
            <w:pPr>
              <w:spacing w:after="200"/>
              <w:rPr>
                <w:rFonts w:cs="Arial"/>
              </w:rPr>
            </w:pPr>
            <w:r w:rsidRPr="00F64B7D">
              <w:rPr>
                <w:rFonts w:cs="Arial"/>
              </w:rPr>
              <w:t>7.</w:t>
            </w:r>
          </w:p>
        </w:tc>
        <w:tc>
          <w:tcPr>
            <w:tcW w:w="813" w:type="pct"/>
          </w:tcPr>
          <w:p w14:paraId="26E67730" w14:textId="77777777" w:rsidR="007C3803" w:rsidRPr="00C33607" w:rsidRDefault="007C3803" w:rsidP="007C3803">
            <w:pPr>
              <w:spacing w:after="200"/>
              <w:rPr>
                <w:rFonts w:cs="Arial"/>
                <w:b/>
              </w:rPr>
            </w:pPr>
            <w:r w:rsidRPr="00C33607">
              <w:rPr>
                <w:rFonts w:cs="Arial"/>
                <w:b/>
              </w:rPr>
              <w:t>First Phase of Policy Review of Functional Assignment to Local Governments (Union Parishad and Upazila levels) in the delivery of health and education services</w:t>
            </w:r>
          </w:p>
        </w:tc>
        <w:tc>
          <w:tcPr>
            <w:tcW w:w="564" w:type="pct"/>
          </w:tcPr>
          <w:p w14:paraId="7277248E" w14:textId="77777777" w:rsidR="007C3803" w:rsidRPr="00F64B7D" w:rsidRDefault="007C3803" w:rsidP="007C3803">
            <w:pPr>
              <w:spacing w:after="200"/>
              <w:rPr>
                <w:rFonts w:cs="Arial"/>
              </w:rPr>
            </w:pPr>
            <w:r w:rsidRPr="00F64B7D">
              <w:rPr>
                <w:rFonts w:cs="Arial"/>
              </w:rPr>
              <w:t>Dr. Jamie Boex, Dr. Arfina Osman, Dr. Mokshedul Hamid, Mr. Abdul Hannan</w:t>
            </w:r>
          </w:p>
        </w:tc>
        <w:tc>
          <w:tcPr>
            <w:tcW w:w="381" w:type="pct"/>
          </w:tcPr>
          <w:p w14:paraId="5FC25DA9" w14:textId="77777777" w:rsidR="007C3803" w:rsidRPr="00F64B7D" w:rsidRDefault="007C3803" w:rsidP="007C3803">
            <w:pPr>
              <w:spacing w:after="200"/>
              <w:rPr>
                <w:rFonts w:cs="Arial"/>
              </w:rPr>
            </w:pPr>
            <w:r w:rsidRPr="00F64B7D">
              <w:rPr>
                <w:rFonts w:cs="Arial"/>
              </w:rPr>
              <w:t>April 2014</w:t>
            </w:r>
          </w:p>
        </w:tc>
        <w:tc>
          <w:tcPr>
            <w:tcW w:w="455" w:type="pct"/>
          </w:tcPr>
          <w:p w14:paraId="3E9002D2" w14:textId="77777777" w:rsidR="007C3803" w:rsidRPr="00F64B7D" w:rsidRDefault="007C3803" w:rsidP="007C3803">
            <w:pPr>
              <w:spacing w:after="200"/>
              <w:rPr>
                <w:rFonts w:cs="Arial"/>
              </w:rPr>
            </w:pPr>
            <w:r w:rsidRPr="00F64B7D">
              <w:rPr>
                <w:rFonts w:cs="Arial"/>
              </w:rPr>
              <w:t>October 2014</w:t>
            </w:r>
          </w:p>
        </w:tc>
        <w:tc>
          <w:tcPr>
            <w:tcW w:w="476" w:type="pct"/>
          </w:tcPr>
          <w:p w14:paraId="35C917BE" w14:textId="77777777" w:rsidR="007C3803" w:rsidRPr="00F64B7D" w:rsidRDefault="007C3803" w:rsidP="007C3803">
            <w:pPr>
              <w:spacing w:after="200"/>
              <w:rPr>
                <w:rFonts w:cs="Arial"/>
              </w:rPr>
            </w:pPr>
            <w:r w:rsidRPr="00F64B7D">
              <w:rPr>
                <w:rFonts w:cs="Arial"/>
              </w:rPr>
              <w:t>Inception report and report on Component 2 submitted; report on Component 1 is being written</w:t>
            </w:r>
          </w:p>
        </w:tc>
        <w:tc>
          <w:tcPr>
            <w:tcW w:w="692" w:type="pct"/>
          </w:tcPr>
          <w:p w14:paraId="7EA0AB9C" w14:textId="77777777" w:rsidR="007C3803" w:rsidRPr="00F64B7D" w:rsidRDefault="007C3803" w:rsidP="00C33607">
            <w:pPr>
              <w:spacing w:after="200"/>
              <w:rPr>
                <w:rFonts w:cs="Arial"/>
              </w:rPr>
            </w:pPr>
            <w:r w:rsidRPr="00F64B7D">
              <w:rPr>
                <w:rFonts w:cs="Arial"/>
              </w:rPr>
              <w:t>conduct the policy review of the current assignment of functions to Local Governments (Union Parishad and Upazila levels) in delivering of health and education services, and develop a knowledge platform for LGD to facilitate dialogue between relevant stakeholders on clarifying and improving the assignment functions and expenditure in these sectors</w:t>
            </w:r>
          </w:p>
        </w:tc>
        <w:tc>
          <w:tcPr>
            <w:tcW w:w="471" w:type="pct"/>
          </w:tcPr>
          <w:p w14:paraId="74E48CD5" w14:textId="77777777" w:rsidR="007C3803" w:rsidRPr="00F64B7D" w:rsidRDefault="007C3803" w:rsidP="007C3803">
            <w:pPr>
              <w:spacing w:after="200"/>
              <w:rPr>
                <w:rFonts w:cs="Arial"/>
              </w:rPr>
            </w:pPr>
            <w:r w:rsidRPr="00F64B7D">
              <w:rPr>
                <w:rFonts w:cs="Arial"/>
              </w:rPr>
              <w:t>Linked to the study on Local Government System in Bangladesh: A Comparative Analysis of Perspective and Practices</w:t>
            </w:r>
          </w:p>
        </w:tc>
        <w:tc>
          <w:tcPr>
            <w:tcW w:w="434" w:type="pct"/>
          </w:tcPr>
          <w:p w14:paraId="7EFBCFAC" w14:textId="77777777" w:rsidR="007C3803" w:rsidRPr="00F64B7D" w:rsidRDefault="007C3803" w:rsidP="007C3803">
            <w:pPr>
              <w:spacing w:after="200"/>
              <w:rPr>
                <w:rFonts w:cs="Arial"/>
              </w:rPr>
            </w:pPr>
            <w:r w:rsidRPr="00F64B7D">
              <w:rPr>
                <w:rFonts w:cs="Arial"/>
              </w:rPr>
              <w:t>Inception report and report on Component 2 submitted</w:t>
            </w:r>
          </w:p>
        </w:tc>
        <w:tc>
          <w:tcPr>
            <w:tcW w:w="547" w:type="pct"/>
          </w:tcPr>
          <w:p w14:paraId="1D5AE2E9" w14:textId="77777777" w:rsidR="007C3803" w:rsidRPr="00F64B7D" w:rsidRDefault="007C3803" w:rsidP="007C3803">
            <w:pPr>
              <w:spacing w:after="200"/>
              <w:rPr>
                <w:rFonts w:cs="Arial"/>
              </w:rPr>
            </w:pPr>
            <w:r w:rsidRPr="00F64B7D">
              <w:rPr>
                <w:rFonts w:cs="Arial"/>
              </w:rPr>
              <w:t>Policy analysis, field data collection and KII</w:t>
            </w:r>
          </w:p>
        </w:tc>
      </w:tr>
      <w:tr w:rsidR="007C3803" w:rsidRPr="00F64B7D" w14:paraId="30A08D7A" w14:textId="77777777" w:rsidTr="00F64B7D">
        <w:tc>
          <w:tcPr>
            <w:tcW w:w="167" w:type="pct"/>
          </w:tcPr>
          <w:p w14:paraId="534EA92B" w14:textId="77777777" w:rsidR="007C3803" w:rsidRPr="00F64B7D" w:rsidRDefault="007C3803" w:rsidP="007C3803">
            <w:pPr>
              <w:spacing w:after="200"/>
              <w:rPr>
                <w:rFonts w:cs="Arial"/>
              </w:rPr>
            </w:pPr>
            <w:r w:rsidRPr="00F64B7D">
              <w:rPr>
                <w:rFonts w:cs="Arial"/>
              </w:rPr>
              <w:t>8.</w:t>
            </w:r>
          </w:p>
        </w:tc>
        <w:tc>
          <w:tcPr>
            <w:tcW w:w="813" w:type="pct"/>
          </w:tcPr>
          <w:p w14:paraId="0BBCC84A" w14:textId="77777777" w:rsidR="007C3803" w:rsidRPr="00424CFA" w:rsidRDefault="007C3803" w:rsidP="007C3803">
            <w:pPr>
              <w:spacing w:after="200"/>
              <w:rPr>
                <w:rFonts w:cs="Arial"/>
                <w:b/>
              </w:rPr>
            </w:pPr>
            <w:r w:rsidRPr="00424CFA">
              <w:rPr>
                <w:rFonts w:cs="Arial"/>
                <w:b/>
              </w:rPr>
              <w:t>Local Government System in Bangladesh: A Comparative Analysis of Perspective and Practices</w:t>
            </w:r>
          </w:p>
        </w:tc>
        <w:tc>
          <w:tcPr>
            <w:tcW w:w="564" w:type="pct"/>
          </w:tcPr>
          <w:p w14:paraId="645C8769" w14:textId="77777777" w:rsidR="007C3803" w:rsidRPr="00F64B7D" w:rsidRDefault="007C3803" w:rsidP="007C3803">
            <w:pPr>
              <w:spacing w:after="200"/>
              <w:rPr>
                <w:rFonts w:cs="Arial"/>
              </w:rPr>
            </w:pPr>
            <w:r w:rsidRPr="00F64B7D">
              <w:rPr>
                <w:rFonts w:cs="Arial"/>
              </w:rPr>
              <w:t>Dr. Jamie Boex, Dr. Nizamuddin Ahmed, Dr. Mobasser Monem and Dr. Pranab Panday</w:t>
            </w:r>
          </w:p>
        </w:tc>
        <w:tc>
          <w:tcPr>
            <w:tcW w:w="381" w:type="pct"/>
          </w:tcPr>
          <w:p w14:paraId="4CC3C0C1" w14:textId="77777777" w:rsidR="007C3803" w:rsidRPr="00F64B7D" w:rsidRDefault="007C3803" w:rsidP="007C3803">
            <w:pPr>
              <w:spacing w:after="200"/>
              <w:rPr>
                <w:rFonts w:cs="Arial"/>
              </w:rPr>
            </w:pPr>
            <w:r w:rsidRPr="00F64B7D">
              <w:rPr>
                <w:rFonts w:cs="Arial"/>
              </w:rPr>
              <w:t>September 2014</w:t>
            </w:r>
          </w:p>
        </w:tc>
        <w:tc>
          <w:tcPr>
            <w:tcW w:w="455" w:type="pct"/>
          </w:tcPr>
          <w:p w14:paraId="0CC67E63" w14:textId="77777777" w:rsidR="007C3803" w:rsidRPr="00F64B7D" w:rsidRDefault="007C3803" w:rsidP="007C3803">
            <w:pPr>
              <w:spacing w:after="200"/>
              <w:rPr>
                <w:rFonts w:cs="Arial"/>
              </w:rPr>
            </w:pPr>
            <w:r w:rsidRPr="00F64B7D">
              <w:rPr>
                <w:rFonts w:cs="Arial"/>
              </w:rPr>
              <w:t>December 2014</w:t>
            </w:r>
          </w:p>
        </w:tc>
        <w:tc>
          <w:tcPr>
            <w:tcW w:w="476" w:type="pct"/>
          </w:tcPr>
          <w:p w14:paraId="35EB6060" w14:textId="77777777" w:rsidR="007C3803" w:rsidRPr="00F64B7D" w:rsidRDefault="007C3803" w:rsidP="007C3803">
            <w:pPr>
              <w:spacing w:after="200"/>
              <w:rPr>
                <w:rFonts w:cs="Arial"/>
              </w:rPr>
            </w:pPr>
            <w:r w:rsidRPr="00F64B7D">
              <w:rPr>
                <w:rFonts w:cs="Arial"/>
              </w:rPr>
              <w:t>Just started</w:t>
            </w:r>
          </w:p>
        </w:tc>
        <w:tc>
          <w:tcPr>
            <w:tcW w:w="692" w:type="pct"/>
          </w:tcPr>
          <w:p w14:paraId="21DD167F" w14:textId="77777777" w:rsidR="007C3803" w:rsidRPr="00F64B7D" w:rsidRDefault="007C3803" w:rsidP="007C3803">
            <w:pPr>
              <w:spacing w:after="200"/>
              <w:rPr>
                <w:rFonts w:cs="Arial"/>
              </w:rPr>
            </w:pPr>
            <w:r w:rsidRPr="00F64B7D">
              <w:rPr>
                <w:rFonts w:cs="Arial"/>
              </w:rPr>
              <w:t>Analyse the local government system in Bangladesh, particularly focusing on institutional and legal frameworks within which local governments operate in Bangladesh. It will also draw a comparative picture between local government system in Bangladesh and systems that are being practiced in some other countries.</w:t>
            </w:r>
          </w:p>
        </w:tc>
        <w:tc>
          <w:tcPr>
            <w:tcW w:w="471" w:type="pct"/>
          </w:tcPr>
          <w:p w14:paraId="39B4D4E3" w14:textId="77777777" w:rsidR="007C3803" w:rsidRPr="00F64B7D" w:rsidRDefault="007C3803" w:rsidP="007C3803">
            <w:pPr>
              <w:spacing w:after="200"/>
              <w:rPr>
                <w:rFonts w:cs="Arial"/>
              </w:rPr>
            </w:pPr>
            <w:r w:rsidRPr="00F64B7D">
              <w:rPr>
                <w:rFonts w:cs="Arial"/>
              </w:rPr>
              <w:t>Linked to the study First Phase of Policy Review of Functional Assignment to Local Governments (Union Parishad and Upazila levels) in the delivery of health and education services</w:t>
            </w:r>
          </w:p>
        </w:tc>
        <w:tc>
          <w:tcPr>
            <w:tcW w:w="434" w:type="pct"/>
          </w:tcPr>
          <w:p w14:paraId="6957DEA1" w14:textId="77777777" w:rsidR="007C3803" w:rsidRPr="00F64B7D" w:rsidRDefault="007C3803" w:rsidP="007C3803">
            <w:pPr>
              <w:spacing w:after="200"/>
              <w:rPr>
                <w:rFonts w:cs="Arial"/>
              </w:rPr>
            </w:pPr>
            <w:r w:rsidRPr="00F64B7D">
              <w:rPr>
                <w:rFonts w:cs="Arial"/>
              </w:rPr>
              <w:t>None</w:t>
            </w:r>
          </w:p>
        </w:tc>
        <w:tc>
          <w:tcPr>
            <w:tcW w:w="547" w:type="pct"/>
          </w:tcPr>
          <w:p w14:paraId="6B04C258" w14:textId="77777777" w:rsidR="007C3803" w:rsidRPr="00F64B7D" w:rsidRDefault="007C3803" w:rsidP="007C3803">
            <w:pPr>
              <w:spacing w:after="200"/>
              <w:rPr>
                <w:rFonts w:cs="Arial"/>
              </w:rPr>
            </w:pPr>
            <w:r w:rsidRPr="00F64B7D">
              <w:rPr>
                <w:rFonts w:cs="Arial"/>
              </w:rPr>
              <w:t>Policy analysis, field data collection and KII</w:t>
            </w:r>
          </w:p>
        </w:tc>
      </w:tr>
    </w:tbl>
    <w:p w14:paraId="1A603D31" w14:textId="77777777" w:rsidR="00716E48" w:rsidRDefault="00716E48" w:rsidP="007C3803">
      <w:pPr>
        <w:sectPr w:rsidR="00716E48" w:rsidSect="002A2DAD">
          <w:pgSz w:w="16838" w:h="11906" w:orient="landscape"/>
          <w:pgMar w:top="1134" w:right="1701" w:bottom="1134" w:left="1701" w:header="708" w:footer="708" w:gutter="0"/>
          <w:cols w:space="708"/>
          <w:docGrid w:linePitch="360"/>
        </w:sectPr>
      </w:pPr>
    </w:p>
    <w:p w14:paraId="7918394B" w14:textId="77777777" w:rsidR="007C3803" w:rsidRDefault="003449A3" w:rsidP="003449A3">
      <w:pPr>
        <w:pStyle w:val="Heading1"/>
      </w:pPr>
      <w:bookmarkStart w:id="102" w:name="_Toc405475084"/>
      <w:r>
        <w:t>Annex 15</w:t>
      </w:r>
      <w:r w:rsidR="00716E48">
        <w:t>. UPGP monitoring plan</w:t>
      </w:r>
      <w:bookmarkEnd w:id="102"/>
    </w:p>
    <w:p w14:paraId="315AF0CD" w14:textId="77777777" w:rsidR="00716E48" w:rsidRDefault="00716E48" w:rsidP="00716E48"/>
    <w:p w14:paraId="08D4BA5F" w14:textId="77777777" w:rsidR="0086414D" w:rsidRDefault="00716E48" w:rsidP="00716E48">
      <w:pPr>
        <w:sectPr w:rsidR="0086414D" w:rsidSect="002A2DAD">
          <w:pgSz w:w="16838" w:h="11906" w:orient="landscape"/>
          <w:pgMar w:top="1134" w:right="1701" w:bottom="1134" w:left="1701" w:header="708" w:footer="708" w:gutter="0"/>
          <w:cols w:space="708"/>
          <w:docGrid w:linePitch="360"/>
        </w:sectPr>
      </w:pPr>
      <w:r>
        <w:rPr>
          <w:noProof/>
        </w:rPr>
        <w:drawing>
          <wp:inline distT="0" distB="0" distL="0" distR="0" wp14:anchorId="16DDB69D" wp14:editId="0A02D030">
            <wp:extent cx="7239000" cy="5414143"/>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39000" cy="5414143"/>
                    </a:xfrm>
                    <a:prstGeom prst="rect">
                      <a:avLst/>
                    </a:prstGeom>
                    <a:noFill/>
                    <a:ln>
                      <a:noFill/>
                    </a:ln>
                  </pic:spPr>
                </pic:pic>
              </a:graphicData>
            </a:graphic>
          </wp:inline>
        </w:drawing>
      </w:r>
    </w:p>
    <w:p w14:paraId="63FE9671" w14:textId="77777777" w:rsidR="00716E48" w:rsidRDefault="003449A3" w:rsidP="003449A3">
      <w:pPr>
        <w:pStyle w:val="Heading1"/>
      </w:pPr>
      <w:bookmarkStart w:id="103" w:name="_Toc405475085"/>
      <w:r>
        <w:t>Annex 16</w:t>
      </w:r>
      <w:r w:rsidR="0086414D">
        <w:t>. UZGP monitoring plan</w:t>
      </w:r>
      <w:bookmarkEnd w:id="103"/>
    </w:p>
    <w:p w14:paraId="38DE5547" w14:textId="77777777" w:rsidR="0086414D" w:rsidRDefault="0086414D" w:rsidP="0086414D"/>
    <w:p w14:paraId="447A51AB" w14:textId="77777777" w:rsidR="0086414D" w:rsidRDefault="0086414D" w:rsidP="0086414D">
      <w:r>
        <w:rPr>
          <w:noProof/>
        </w:rPr>
        <w:drawing>
          <wp:inline distT="0" distB="0" distL="0" distR="0" wp14:anchorId="104BB6C4" wp14:editId="0B90FB4C">
            <wp:extent cx="5705475" cy="4267200"/>
            <wp:effectExtent l="76200" t="76200" r="142875" b="1333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5475" cy="426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9BF4E6" w14:textId="77777777" w:rsidR="0086414D" w:rsidRDefault="0086414D" w:rsidP="0086414D"/>
    <w:p w14:paraId="310EE4FC" w14:textId="77777777" w:rsidR="0086414D" w:rsidRDefault="0086414D" w:rsidP="0086414D"/>
    <w:p w14:paraId="237371B0" w14:textId="77777777" w:rsidR="0086414D" w:rsidRDefault="0086414D" w:rsidP="0086414D"/>
    <w:p w14:paraId="1EDD341F" w14:textId="77777777" w:rsidR="0086414D" w:rsidRDefault="0086414D" w:rsidP="0086414D"/>
    <w:p w14:paraId="2725522B" w14:textId="77777777" w:rsidR="003449A3" w:rsidRDefault="0086414D" w:rsidP="0086414D">
      <w:pPr>
        <w:sectPr w:rsidR="003449A3" w:rsidSect="002A2DAD">
          <w:pgSz w:w="16838" w:h="11906" w:orient="landscape"/>
          <w:pgMar w:top="1134" w:right="1701" w:bottom="1134" w:left="1701" w:header="708" w:footer="708" w:gutter="0"/>
          <w:cols w:space="708"/>
          <w:docGrid w:linePitch="360"/>
        </w:sectPr>
      </w:pPr>
      <w:r>
        <w:rPr>
          <w:noProof/>
        </w:rPr>
        <w:drawing>
          <wp:inline distT="0" distB="0" distL="0" distR="0" wp14:anchorId="1B97BE6B" wp14:editId="6A16D1B8">
            <wp:extent cx="5705475" cy="4267200"/>
            <wp:effectExtent l="76200" t="76200" r="142875" b="13335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5475" cy="426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CE0B58" w14:textId="77777777" w:rsidR="00E97695" w:rsidRPr="00E97695" w:rsidRDefault="003449A3" w:rsidP="00E97695">
      <w:pPr>
        <w:pStyle w:val="Heading1"/>
      </w:pPr>
      <w:bookmarkStart w:id="104" w:name="_Toc405475086"/>
      <w:r w:rsidRPr="00E97695">
        <w:t xml:space="preserve">Annex 17. </w:t>
      </w:r>
      <w:r w:rsidR="00E97695" w:rsidRPr="00E97695">
        <w:t>Overview of Fund Utilization</w:t>
      </w:r>
      <w:bookmarkEnd w:id="104"/>
      <w:r w:rsidR="00E97695" w:rsidRPr="00E97695">
        <w:t xml:space="preserve"> </w:t>
      </w:r>
    </w:p>
    <w:p w14:paraId="44961300" w14:textId="77777777" w:rsidR="00E97695" w:rsidRPr="00FC5BC0" w:rsidRDefault="00E97695" w:rsidP="00E97695">
      <w:pPr>
        <w:rPr>
          <w:rFonts w:ascii="Arial Bold" w:hAnsi="Arial Bold"/>
          <w:b/>
          <w:bCs/>
        </w:rPr>
      </w:pPr>
    </w:p>
    <w:tbl>
      <w:tblPr>
        <w:tblW w:w="11380" w:type="dxa"/>
        <w:tblInd w:w="93" w:type="dxa"/>
        <w:tblLook w:val="04A0" w:firstRow="1" w:lastRow="0" w:firstColumn="1" w:lastColumn="0" w:noHBand="0" w:noVBand="1"/>
      </w:tblPr>
      <w:tblGrid>
        <w:gridCol w:w="2399"/>
        <w:gridCol w:w="272"/>
        <w:gridCol w:w="1350"/>
        <w:gridCol w:w="1295"/>
        <w:gridCol w:w="1372"/>
        <w:gridCol w:w="1305"/>
        <w:gridCol w:w="1283"/>
        <w:gridCol w:w="1130"/>
        <w:gridCol w:w="1152"/>
      </w:tblGrid>
      <w:tr w:rsidR="00E97695" w:rsidRPr="00E82780" w14:paraId="26FB8B89" w14:textId="77777777" w:rsidTr="00E97695">
        <w:trPr>
          <w:trHeight w:val="300"/>
        </w:trPr>
        <w:tc>
          <w:tcPr>
            <w:tcW w:w="11380" w:type="dxa"/>
            <w:gridSpan w:val="9"/>
            <w:tcBorders>
              <w:top w:val="nil"/>
              <w:left w:val="nil"/>
              <w:bottom w:val="nil"/>
              <w:right w:val="nil"/>
            </w:tcBorders>
            <w:shd w:val="clear" w:color="auto" w:fill="DDD9C3" w:themeFill="background2" w:themeFillShade="E6"/>
            <w:noWrap/>
            <w:vAlign w:val="bottom"/>
            <w:hideMark/>
          </w:tcPr>
          <w:p w14:paraId="4C63AD48" w14:textId="77777777" w:rsidR="00E97695" w:rsidRPr="00E82780" w:rsidRDefault="00E97695" w:rsidP="00AD4575">
            <w:pPr>
              <w:jc w:val="center"/>
              <w:rPr>
                <w:rFonts w:eastAsia="Times New Roman" w:cs="Arial"/>
                <w:b/>
                <w:bCs/>
              </w:rPr>
            </w:pPr>
            <w:r w:rsidRPr="00E82780">
              <w:rPr>
                <w:rFonts w:eastAsia="Times New Roman" w:cs="Arial"/>
                <w:b/>
                <w:bCs/>
              </w:rPr>
              <w:t>Union Parishad Governance Project (UPGP)</w:t>
            </w:r>
          </w:p>
        </w:tc>
      </w:tr>
      <w:tr w:rsidR="00E97695" w:rsidRPr="00E82780" w14:paraId="6B2F32E0" w14:textId="77777777" w:rsidTr="00E97695">
        <w:trPr>
          <w:trHeight w:val="300"/>
        </w:trPr>
        <w:tc>
          <w:tcPr>
            <w:tcW w:w="11380" w:type="dxa"/>
            <w:gridSpan w:val="9"/>
            <w:tcBorders>
              <w:top w:val="nil"/>
              <w:left w:val="nil"/>
              <w:bottom w:val="nil"/>
              <w:right w:val="nil"/>
            </w:tcBorders>
            <w:shd w:val="clear" w:color="auto" w:fill="DDD9C3" w:themeFill="background2" w:themeFillShade="E6"/>
            <w:noWrap/>
            <w:vAlign w:val="bottom"/>
            <w:hideMark/>
          </w:tcPr>
          <w:p w14:paraId="1B24BB39" w14:textId="77777777" w:rsidR="00E97695" w:rsidRPr="00E82780" w:rsidRDefault="00E97695" w:rsidP="00AD4575">
            <w:pPr>
              <w:jc w:val="center"/>
              <w:rPr>
                <w:rFonts w:eastAsia="Times New Roman" w:cs="Arial"/>
                <w:b/>
                <w:bCs/>
              </w:rPr>
            </w:pPr>
            <w:r>
              <w:rPr>
                <w:rFonts w:eastAsia="Times New Roman" w:cs="Arial"/>
                <w:b/>
                <w:bCs/>
              </w:rPr>
              <w:t xml:space="preserve">Output-wise </w:t>
            </w:r>
            <w:r w:rsidRPr="00E82780">
              <w:rPr>
                <w:rFonts w:eastAsia="Times New Roman" w:cs="Arial"/>
                <w:b/>
                <w:bCs/>
              </w:rPr>
              <w:t>Budget and Expenditures</w:t>
            </w:r>
          </w:p>
        </w:tc>
      </w:tr>
      <w:tr w:rsidR="00E97695" w:rsidRPr="00E82780" w14:paraId="30332978" w14:textId="77777777" w:rsidTr="00E97695">
        <w:trPr>
          <w:trHeight w:val="300"/>
        </w:trPr>
        <w:tc>
          <w:tcPr>
            <w:tcW w:w="11380" w:type="dxa"/>
            <w:gridSpan w:val="9"/>
            <w:tcBorders>
              <w:top w:val="nil"/>
              <w:left w:val="nil"/>
              <w:bottom w:val="nil"/>
              <w:right w:val="nil"/>
            </w:tcBorders>
            <w:shd w:val="clear" w:color="auto" w:fill="DDD9C3" w:themeFill="background2" w:themeFillShade="E6"/>
            <w:noWrap/>
            <w:vAlign w:val="bottom"/>
            <w:hideMark/>
          </w:tcPr>
          <w:p w14:paraId="0CBFABEC" w14:textId="77777777" w:rsidR="00E97695" w:rsidRPr="00E82780" w:rsidRDefault="00E97695" w:rsidP="00AD4575">
            <w:pPr>
              <w:jc w:val="center"/>
              <w:rPr>
                <w:rFonts w:eastAsia="Times New Roman" w:cs="Arial"/>
                <w:b/>
                <w:bCs/>
              </w:rPr>
            </w:pPr>
            <w:r w:rsidRPr="00E82780">
              <w:rPr>
                <w:rFonts w:eastAsia="Times New Roman" w:cs="Arial"/>
                <w:b/>
                <w:bCs/>
              </w:rPr>
              <w:t>For the period covering from inception - 10 November 2014</w:t>
            </w:r>
          </w:p>
        </w:tc>
      </w:tr>
      <w:tr w:rsidR="00E97695" w:rsidRPr="00E82780" w14:paraId="2A6AE84E" w14:textId="77777777" w:rsidTr="00E97695">
        <w:trPr>
          <w:trHeight w:val="240"/>
        </w:trPr>
        <w:tc>
          <w:tcPr>
            <w:tcW w:w="2399" w:type="dxa"/>
            <w:tcBorders>
              <w:top w:val="nil"/>
              <w:left w:val="nil"/>
              <w:bottom w:val="nil"/>
              <w:right w:val="nil"/>
            </w:tcBorders>
            <w:shd w:val="clear" w:color="auto" w:fill="DDD9C3" w:themeFill="background2" w:themeFillShade="E6"/>
            <w:noWrap/>
            <w:vAlign w:val="bottom"/>
            <w:hideMark/>
          </w:tcPr>
          <w:p w14:paraId="35CAA4EE" w14:textId="77777777" w:rsidR="00E97695" w:rsidRPr="00E82780" w:rsidRDefault="00E97695" w:rsidP="00AD4575">
            <w:pPr>
              <w:rPr>
                <w:rFonts w:eastAsia="Times New Roman" w:cs="Arial"/>
              </w:rPr>
            </w:pPr>
          </w:p>
        </w:tc>
        <w:tc>
          <w:tcPr>
            <w:tcW w:w="94" w:type="dxa"/>
            <w:tcBorders>
              <w:top w:val="nil"/>
              <w:left w:val="nil"/>
              <w:bottom w:val="nil"/>
              <w:right w:val="nil"/>
            </w:tcBorders>
            <w:shd w:val="clear" w:color="auto" w:fill="DDD9C3" w:themeFill="background2" w:themeFillShade="E6"/>
            <w:noWrap/>
            <w:vAlign w:val="bottom"/>
            <w:hideMark/>
          </w:tcPr>
          <w:p w14:paraId="3A260B1D" w14:textId="77777777" w:rsidR="00E97695" w:rsidRPr="00E82780" w:rsidRDefault="00E97695" w:rsidP="00AD4575">
            <w:pPr>
              <w:rPr>
                <w:rFonts w:eastAsia="Times New Roman" w:cs="Arial"/>
              </w:rPr>
            </w:pPr>
          </w:p>
        </w:tc>
        <w:tc>
          <w:tcPr>
            <w:tcW w:w="1350" w:type="dxa"/>
            <w:tcBorders>
              <w:top w:val="nil"/>
              <w:left w:val="nil"/>
              <w:bottom w:val="nil"/>
              <w:right w:val="nil"/>
            </w:tcBorders>
            <w:shd w:val="clear" w:color="auto" w:fill="DDD9C3" w:themeFill="background2" w:themeFillShade="E6"/>
            <w:noWrap/>
            <w:vAlign w:val="bottom"/>
            <w:hideMark/>
          </w:tcPr>
          <w:p w14:paraId="60852A67" w14:textId="77777777" w:rsidR="00E97695" w:rsidRPr="00E82780" w:rsidRDefault="00E97695" w:rsidP="00AD4575">
            <w:pPr>
              <w:rPr>
                <w:rFonts w:eastAsia="Times New Roman" w:cs="Arial"/>
              </w:rPr>
            </w:pPr>
          </w:p>
        </w:tc>
        <w:tc>
          <w:tcPr>
            <w:tcW w:w="1295" w:type="dxa"/>
            <w:tcBorders>
              <w:top w:val="nil"/>
              <w:left w:val="nil"/>
              <w:bottom w:val="nil"/>
              <w:right w:val="nil"/>
            </w:tcBorders>
            <w:shd w:val="clear" w:color="auto" w:fill="DDD9C3" w:themeFill="background2" w:themeFillShade="E6"/>
            <w:noWrap/>
            <w:vAlign w:val="bottom"/>
            <w:hideMark/>
          </w:tcPr>
          <w:p w14:paraId="6FB8AD92" w14:textId="77777777" w:rsidR="00E97695" w:rsidRPr="00E82780" w:rsidRDefault="00E97695" w:rsidP="00AD4575">
            <w:pPr>
              <w:jc w:val="center"/>
              <w:rPr>
                <w:rFonts w:eastAsia="Times New Roman" w:cs="Arial"/>
              </w:rPr>
            </w:pPr>
          </w:p>
        </w:tc>
        <w:tc>
          <w:tcPr>
            <w:tcW w:w="1372" w:type="dxa"/>
            <w:tcBorders>
              <w:top w:val="nil"/>
              <w:left w:val="nil"/>
              <w:bottom w:val="nil"/>
              <w:right w:val="nil"/>
            </w:tcBorders>
            <w:shd w:val="clear" w:color="auto" w:fill="DDD9C3" w:themeFill="background2" w:themeFillShade="E6"/>
            <w:noWrap/>
            <w:vAlign w:val="bottom"/>
            <w:hideMark/>
          </w:tcPr>
          <w:p w14:paraId="1AE7B96B" w14:textId="77777777" w:rsidR="00E97695" w:rsidRPr="00E82780" w:rsidRDefault="00E97695" w:rsidP="00AD4575">
            <w:pPr>
              <w:rPr>
                <w:rFonts w:eastAsia="Times New Roman" w:cs="Arial"/>
              </w:rPr>
            </w:pPr>
          </w:p>
        </w:tc>
        <w:tc>
          <w:tcPr>
            <w:tcW w:w="1305" w:type="dxa"/>
            <w:tcBorders>
              <w:top w:val="nil"/>
              <w:left w:val="nil"/>
              <w:bottom w:val="nil"/>
              <w:right w:val="nil"/>
            </w:tcBorders>
            <w:shd w:val="clear" w:color="auto" w:fill="DDD9C3" w:themeFill="background2" w:themeFillShade="E6"/>
            <w:noWrap/>
            <w:vAlign w:val="bottom"/>
            <w:hideMark/>
          </w:tcPr>
          <w:p w14:paraId="46C10F9E" w14:textId="77777777" w:rsidR="00E97695" w:rsidRPr="00E82780" w:rsidRDefault="00E97695" w:rsidP="00AD4575">
            <w:pPr>
              <w:rPr>
                <w:rFonts w:eastAsia="Times New Roman" w:cs="Arial"/>
              </w:rPr>
            </w:pPr>
          </w:p>
        </w:tc>
        <w:tc>
          <w:tcPr>
            <w:tcW w:w="1283" w:type="dxa"/>
            <w:tcBorders>
              <w:top w:val="nil"/>
              <w:left w:val="nil"/>
              <w:bottom w:val="nil"/>
              <w:right w:val="nil"/>
            </w:tcBorders>
            <w:shd w:val="clear" w:color="auto" w:fill="DDD9C3" w:themeFill="background2" w:themeFillShade="E6"/>
            <w:noWrap/>
            <w:vAlign w:val="bottom"/>
            <w:hideMark/>
          </w:tcPr>
          <w:p w14:paraId="778100C1" w14:textId="77777777" w:rsidR="00E97695" w:rsidRPr="00E82780" w:rsidRDefault="00E97695" w:rsidP="00AD4575">
            <w:pPr>
              <w:jc w:val="center"/>
              <w:rPr>
                <w:rFonts w:eastAsia="Times New Roman" w:cs="Arial"/>
              </w:rPr>
            </w:pPr>
          </w:p>
        </w:tc>
        <w:tc>
          <w:tcPr>
            <w:tcW w:w="1130" w:type="dxa"/>
            <w:tcBorders>
              <w:top w:val="nil"/>
              <w:left w:val="nil"/>
              <w:bottom w:val="nil"/>
              <w:right w:val="nil"/>
            </w:tcBorders>
            <w:shd w:val="clear" w:color="auto" w:fill="DDD9C3" w:themeFill="background2" w:themeFillShade="E6"/>
            <w:noWrap/>
            <w:vAlign w:val="bottom"/>
            <w:hideMark/>
          </w:tcPr>
          <w:p w14:paraId="2B06DC95" w14:textId="77777777" w:rsidR="00E97695" w:rsidRPr="00E82780" w:rsidRDefault="00E97695" w:rsidP="00AD4575">
            <w:pPr>
              <w:rPr>
                <w:rFonts w:eastAsia="Times New Roman" w:cs="Arial"/>
              </w:rPr>
            </w:pPr>
          </w:p>
        </w:tc>
        <w:tc>
          <w:tcPr>
            <w:tcW w:w="1152" w:type="dxa"/>
            <w:tcBorders>
              <w:top w:val="nil"/>
              <w:left w:val="nil"/>
              <w:bottom w:val="nil"/>
              <w:right w:val="nil"/>
            </w:tcBorders>
            <w:shd w:val="clear" w:color="auto" w:fill="DDD9C3" w:themeFill="background2" w:themeFillShade="E6"/>
            <w:noWrap/>
            <w:vAlign w:val="bottom"/>
            <w:hideMark/>
          </w:tcPr>
          <w:p w14:paraId="41490C55" w14:textId="77777777" w:rsidR="00E97695" w:rsidRPr="00E82780" w:rsidRDefault="00E97695" w:rsidP="00AD4575">
            <w:pPr>
              <w:jc w:val="right"/>
              <w:rPr>
                <w:rFonts w:eastAsia="Times New Roman" w:cs="Arial"/>
                <w:b/>
                <w:bCs/>
                <w:sz w:val="16"/>
                <w:szCs w:val="16"/>
              </w:rPr>
            </w:pPr>
            <w:r w:rsidRPr="00E82780">
              <w:rPr>
                <w:rFonts w:eastAsia="Times New Roman" w:cs="Arial"/>
                <w:b/>
                <w:bCs/>
                <w:sz w:val="16"/>
                <w:szCs w:val="16"/>
              </w:rPr>
              <w:t>In USD</w:t>
            </w:r>
          </w:p>
        </w:tc>
      </w:tr>
      <w:tr w:rsidR="00E97695" w:rsidRPr="00E82780" w14:paraId="5C041270" w14:textId="77777777" w:rsidTr="00AD4575">
        <w:trPr>
          <w:trHeight w:val="1515"/>
        </w:trPr>
        <w:tc>
          <w:tcPr>
            <w:tcW w:w="2493" w:type="dxa"/>
            <w:gridSpan w:val="2"/>
            <w:tcBorders>
              <w:top w:val="single" w:sz="8" w:space="0" w:color="auto"/>
              <w:left w:val="single" w:sz="8" w:space="0" w:color="auto"/>
              <w:bottom w:val="single" w:sz="4" w:space="0" w:color="auto"/>
              <w:right w:val="single" w:sz="8" w:space="0" w:color="000000"/>
            </w:tcBorders>
            <w:shd w:val="clear" w:color="000000" w:fill="F2F2F2"/>
            <w:noWrap/>
            <w:hideMark/>
          </w:tcPr>
          <w:p w14:paraId="625EC07D" w14:textId="77777777" w:rsidR="00E97695" w:rsidRPr="00E82780" w:rsidRDefault="00E97695" w:rsidP="00AD4575">
            <w:pPr>
              <w:rPr>
                <w:rFonts w:eastAsia="Times New Roman" w:cs="Arial"/>
                <w:b/>
                <w:bCs/>
                <w:sz w:val="20"/>
                <w:szCs w:val="20"/>
              </w:rPr>
            </w:pPr>
            <w:r w:rsidRPr="00E82780">
              <w:rPr>
                <w:rFonts w:eastAsia="Times New Roman" w:cs="Arial"/>
                <w:b/>
                <w:bCs/>
                <w:sz w:val="20"/>
                <w:szCs w:val="20"/>
              </w:rPr>
              <w:t>Cost items/Outputs</w:t>
            </w:r>
          </w:p>
        </w:tc>
        <w:tc>
          <w:tcPr>
            <w:tcW w:w="1350" w:type="dxa"/>
            <w:tcBorders>
              <w:top w:val="single" w:sz="8" w:space="0" w:color="auto"/>
              <w:left w:val="nil"/>
              <w:bottom w:val="single" w:sz="4" w:space="0" w:color="auto"/>
              <w:right w:val="single" w:sz="4" w:space="0" w:color="auto"/>
            </w:tcBorders>
            <w:shd w:val="clear" w:color="000000" w:fill="FABF8F"/>
            <w:hideMark/>
          </w:tcPr>
          <w:p w14:paraId="680B788A" w14:textId="77777777" w:rsidR="00E97695" w:rsidRPr="00E82780" w:rsidRDefault="00E97695" w:rsidP="00AD4575">
            <w:pPr>
              <w:jc w:val="center"/>
              <w:rPr>
                <w:rFonts w:eastAsia="Times New Roman" w:cs="Arial"/>
                <w:sz w:val="20"/>
                <w:szCs w:val="20"/>
              </w:rPr>
            </w:pPr>
            <w:r w:rsidRPr="00E82780">
              <w:rPr>
                <w:rFonts w:eastAsia="Times New Roman" w:cs="Arial"/>
                <w:sz w:val="20"/>
                <w:szCs w:val="20"/>
              </w:rPr>
              <w:t>Actual Expenditure 2012</w:t>
            </w:r>
          </w:p>
        </w:tc>
        <w:tc>
          <w:tcPr>
            <w:tcW w:w="1295" w:type="dxa"/>
            <w:tcBorders>
              <w:top w:val="single" w:sz="8" w:space="0" w:color="auto"/>
              <w:left w:val="nil"/>
              <w:bottom w:val="single" w:sz="4" w:space="0" w:color="auto"/>
              <w:right w:val="single" w:sz="4" w:space="0" w:color="auto"/>
            </w:tcBorders>
            <w:shd w:val="clear" w:color="000000" w:fill="FABF8F"/>
            <w:hideMark/>
          </w:tcPr>
          <w:p w14:paraId="1B1C2D03" w14:textId="77777777" w:rsidR="00E97695" w:rsidRPr="00E82780" w:rsidRDefault="00E97695" w:rsidP="00AD4575">
            <w:pPr>
              <w:jc w:val="center"/>
              <w:rPr>
                <w:rFonts w:eastAsia="Times New Roman" w:cs="Arial"/>
                <w:sz w:val="20"/>
                <w:szCs w:val="20"/>
              </w:rPr>
            </w:pPr>
            <w:r w:rsidRPr="00E82780">
              <w:rPr>
                <w:rFonts w:eastAsia="Times New Roman" w:cs="Arial"/>
                <w:sz w:val="20"/>
                <w:szCs w:val="20"/>
              </w:rPr>
              <w:t>Actual Expenditure 2013</w:t>
            </w:r>
          </w:p>
        </w:tc>
        <w:tc>
          <w:tcPr>
            <w:tcW w:w="1372" w:type="dxa"/>
            <w:tcBorders>
              <w:top w:val="single" w:sz="8" w:space="0" w:color="auto"/>
              <w:left w:val="nil"/>
              <w:bottom w:val="single" w:sz="4" w:space="0" w:color="auto"/>
              <w:right w:val="single" w:sz="4" w:space="0" w:color="auto"/>
            </w:tcBorders>
            <w:shd w:val="clear" w:color="000000" w:fill="FABF8F"/>
            <w:hideMark/>
          </w:tcPr>
          <w:p w14:paraId="22F78EA1" w14:textId="77777777" w:rsidR="00E97695" w:rsidRPr="00E82780" w:rsidRDefault="00E97695" w:rsidP="00AD4575">
            <w:pPr>
              <w:jc w:val="center"/>
              <w:rPr>
                <w:rFonts w:eastAsia="Times New Roman" w:cs="Arial"/>
                <w:sz w:val="20"/>
                <w:szCs w:val="20"/>
              </w:rPr>
            </w:pPr>
            <w:r w:rsidRPr="00E82780">
              <w:rPr>
                <w:rFonts w:eastAsia="Times New Roman" w:cs="Arial"/>
                <w:sz w:val="20"/>
                <w:szCs w:val="20"/>
              </w:rPr>
              <w:t>Actual Expenditure (Jan-10 Nov. 14)</w:t>
            </w:r>
          </w:p>
        </w:tc>
        <w:tc>
          <w:tcPr>
            <w:tcW w:w="1305" w:type="dxa"/>
            <w:tcBorders>
              <w:top w:val="single" w:sz="8" w:space="0" w:color="auto"/>
              <w:left w:val="nil"/>
              <w:bottom w:val="single" w:sz="4" w:space="0" w:color="auto"/>
              <w:right w:val="single" w:sz="4" w:space="0" w:color="auto"/>
            </w:tcBorders>
            <w:shd w:val="clear" w:color="000000" w:fill="E6B8B7"/>
            <w:hideMark/>
          </w:tcPr>
          <w:p w14:paraId="0E27755B" w14:textId="77777777" w:rsidR="00E97695" w:rsidRPr="00E82780" w:rsidRDefault="00E97695" w:rsidP="00AD4575">
            <w:pPr>
              <w:jc w:val="center"/>
              <w:rPr>
                <w:rFonts w:eastAsia="Times New Roman" w:cs="Arial"/>
                <w:sz w:val="20"/>
                <w:szCs w:val="20"/>
              </w:rPr>
            </w:pPr>
            <w:r w:rsidRPr="00E82780">
              <w:rPr>
                <w:rFonts w:eastAsia="Times New Roman" w:cs="Arial"/>
                <w:sz w:val="20"/>
                <w:szCs w:val="20"/>
              </w:rPr>
              <w:t xml:space="preserve"> Cumulative actual expenditure (Inception - 10 Nov. 2014) </w:t>
            </w:r>
          </w:p>
        </w:tc>
        <w:tc>
          <w:tcPr>
            <w:tcW w:w="1283" w:type="dxa"/>
            <w:tcBorders>
              <w:top w:val="single" w:sz="8" w:space="0" w:color="auto"/>
              <w:left w:val="nil"/>
              <w:bottom w:val="single" w:sz="4" w:space="0" w:color="auto"/>
              <w:right w:val="single" w:sz="4" w:space="0" w:color="auto"/>
            </w:tcBorders>
            <w:shd w:val="clear" w:color="000000" w:fill="FFFFFF"/>
            <w:hideMark/>
          </w:tcPr>
          <w:p w14:paraId="1ACDE6BF" w14:textId="6A0D7B28" w:rsidR="00E97695" w:rsidRPr="00E82780" w:rsidRDefault="00E97695" w:rsidP="00AD4575">
            <w:pPr>
              <w:jc w:val="center"/>
              <w:rPr>
                <w:rFonts w:eastAsia="Times New Roman" w:cs="Arial"/>
                <w:sz w:val="20"/>
                <w:szCs w:val="20"/>
              </w:rPr>
            </w:pPr>
            <w:r w:rsidRPr="00E82780">
              <w:rPr>
                <w:rFonts w:eastAsia="Times New Roman" w:cs="Arial"/>
                <w:sz w:val="20"/>
                <w:szCs w:val="20"/>
              </w:rPr>
              <w:t xml:space="preserve">Cumulative expenditure (in </w:t>
            </w:r>
            <w:r w:rsidR="00EE3064">
              <w:rPr>
                <w:rFonts w:eastAsia="Times New Roman" w:cs="Arial"/>
                <w:sz w:val="20"/>
                <w:szCs w:val="20"/>
              </w:rPr>
              <w:t xml:space="preserve"> </w:t>
            </w:r>
            <w:r w:rsidRPr="00E82780">
              <w:rPr>
                <w:rFonts w:eastAsia="Times New Roman" w:cs="Arial"/>
                <w:sz w:val="20"/>
                <w:szCs w:val="20"/>
              </w:rPr>
              <w:t>%)</w:t>
            </w:r>
          </w:p>
        </w:tc>
        <w:tc>
          <w:tcPr>
            <w:tcW w:w="1130" w:type="dxa"/>
            <w:tcBorders>
              <w:top w:val="single" w:sz="8" w:space="0" w:color="auto"/>
              <w:left w:val="nil"/>
              <w:bottom w:val="single" w:sz="4" w:space="0" w:color="auto"/>
              <w:right w:val="single" w:sz="4" w:space="0" w:color="auto"/>
            </w:tcBorders>
            <w:shd w:val="clear" w:color="000000" w:fill="C4D79B"/>
            <w:hideMark/>
          </w:tcPr>
          <w:p w14:paraId="6819FA30" w14:textId="77777777" w:rsidR="00E97695" w:rsidRPr="00E82780" w:rsidRDefault="00E97695" w:rsidP="00AD4575">
            <w:pPr>
              <w:jc w:val="center"/>
              <w:rPr>
                <w:rFonts w:eastAsia="Times New Roman" w:cs="Arial"/>
                <w:sz w:val="20"/>
                <w:szCs w:val="20"/>
              </w:rPr>
            </w:pPr>
            <w:r w:rsidRPr="00E82780">
              <w:rPr>
                <w:rFonts w:eastAsia="Times New Roman" w:cs="Arial"/>
                <w:sz w:val="20"/>
                <w:szCs w:val="20"/>
              </w:rPr>
              <w:t>Total project budget (2011-2016)</w:t>
            </w:r>
          </w:p>
        </w:tc>
        <w:tc>
          <w:tcPr>
            <w:tcW w:w="1152" w:type="dxa"/>
            <w:tcBorders>
              <w:top w:val="single" w:sz="8" w:space="0" w:color="auto"/>
              <w:left w:val="nil"/>
              <w:bottom w:val="single" w:sz="4" w:space="0" w:color="auto"/>
              <w:right w:val="single" w:sz="8" w:space="0" w:color="auto"/>
            </w:tcBorders>
            <w:shd w:val="clear" w:color="000000" w:fill="FFFFFF"/>
            <w:hideMark/>
          </w:tcPr>
          <w:p w14:paraId="479FE43F" w14:textId="7CC88356" w:rsidR="00E97695" w:rsidRPr="00E82780" w:rsidRDefault="00E97695" w:rsidP="00AD4575">
            <w:pPr>
              <w:jc w:val="center"/>
              <w:rPr>
                <w:rFonts w:eastAsia="Times New Roman" w:cs="Arial"/>
                <w:sz w:val="20"/>
                <w:szCs w:val="20"/>
              </w:rPr>
            </w:pPr>
            <w:r w:rsidRPr="00E82780">
              <w:rPr>
                <w:rFonts w:eastAsia="Times New Roman" w:cs="Arial"/>
                <w:sz w:val="20"/>
                <w:szCs w:val="20"/>
              </w:rPr>
              <w:t>Total project budget balance</w:t>
            </w:r>
            <w:r w:rsidR="00341A5C">
              <w:rPr>
                <w:rFonts w:eastAsia="Times New Roman" w:cs="Arial"/>
                <w:sz w:val="20"/>
                <w:szCs w:val="20"/>
              </w:rPr>
              <w:t xml:space="preserve">       </w:t>
            </w:r>
            <w:r w:rsidRPr="00E82780">
              <w:rPr>
                <w:rFonts w:eastAsia="Times New Roman" w:cs="Arial"/>
                <w:sz w:val="20"/>
                <w:szCs w:val="20"/>
              </w:rPr>
              <w:t>(10 Nov. 2014-Dec 2016)</w:t>
            </w:r>
          </w:p>
        </w:tc>
      </w:tr>
      <w:tr w:rsidR="00E97695" w:rsidRPr="00E82780" w14:paraId="1B096E1F" w14:textId="77777777" w:rsidTr="00AD4575">
        <w:trPr>
          <w:trHeight w:val="360"/>
        </w:trPr>
        <w:tc>
          <w:tcPr>
            <w:tcW w:w="2399" w:type="dxa"/>
            <w:tcBorders>
              <w:top w:val="nil"/>
              <w:left w:val="single" w:sz="8" w:space="0" w:color="auto"/>
              <w:bottom w:val="single" w:sz="4" w:space="0" w:color="auto"/>
              <w:right w:val="nil"/>
            </w:tcBorders>
            <w:shd w:val="clear" w:color="auto" w:fill="auto"/>
            <w:noWrap/>
            <w:hideMark/>
          </w:tcPr>
          <w:p w14:paraId="23442C74" w14:textId="77777777" w:rsidR="00E97695" w:rsidRPr="00E82780" w:rsidRDefault="00E97695" w:rsidP="00AD4575">
            <w:pPr>
              <w:rPr>
                <w:rFonts w:eastAsia="Times New Roman" w:cs="Arial"/>
                <w:b/>
                <w:bCs/>
                <w:sz w:val="20"/>
                <w:szCs w:val="20"/>
              </w:rPr>
            </w:pPr>
            <w:r w:rsidRPr="00E82780">
              <w:rPr>
                <w:rFonts w:eastAsia="Times New Roman" w:cs="Arial"/>
                <w:b/>
                <w:bCs/>
                <w:sz w:val="20"/>
                <w:szCs w:val="20"/>
              </w:rPr>
              <w:t> </w:t>
            </w:r>
          </w:p>
        </w:tc>
        <w:tc>
          <w:tcPr>
            <w:tcW w:w="94" w:type="dxa"/>
            <w:tcBorders>
              <w:top w:val="nil"/>
              <w:left w:val="nil"/>
              <w:bottom w:val="single" w:sz="4" w:space="0" w:color="auto"/>
              <w:right w:val="single" w:sz="8" w:space="0" w:color="auto"/>
            </w:tcBorders>
            <w:shd w:val="clear" w:color="auto" w:fill="auto"/>
            <w:noWrap/>
            <w:hideMark/>
          </w:tcPr>
          <w:p w14:paraId="096A28D9" w14:textId="77777777" w:rsidR="00E97695" w:rsidRPr="00E82780" w:rsidRDefault="00E97695" w:rsidP="00AD4575">
            <w:pPr>
              <w:rPr>
                <w:rFonts w:eastAsia="Times New Roman" w:cs="Arial"/>
                <w:b/>
                <w:bCs/>
                <w:sz w:val="20"/>
                <w:szCs w:val="20"/>
              </w:rPr>
            </w:pPr>
            <w:r w:rsidRPr="00E82780">
              <w:rPr>
                <w:rFonts w:eastAsia="Times New Roman" w:cs="Arial"/>
                <w:b/>
                <w:bCs/>
                <w:sz w:val="20"/>
                <w:szCs w:val="20"/>
              </w:rPr>
              <w:t> </w:t>
            </w:r>
          </w:p>
        </w:tc>
        <w:tc>
          <w:tcPr>
            <w:tcW w:w="1350" w:type="dxa"/>
            <w:tcBorders>
              <w:top w:val="nil"/>
              <w:left w:val="nil"/>
              <w:bottom w:val="single" w:sz="4" w:space="0" w:color="auto"/>
              <w:right w:val="single" w:sz="4" w:space="0" w:color="auto"/>
            </w:tcBorders>
            <w:shd w:val="clear" w:color="000000" w:fill="FABF8F"/>
            <w:hideMark/>
          </w:tcPr>
          <w:p w14:paraId="48ADC3FB" w14:textId="77777777" w:rsidR="00E97695" w:rsidRPr="00E82780" w:rsidRDefault="00E97695" w:rsidP="00AD4575">
            <w:pPr>
              <w:jc w:val="center"/>
              <w:rPr>
                <w:rFonts w:eastAsia="Times New Roman" w:cs="Arial"/>
                <w:b/>
                <w:bCs/>
                <w:sz w:val="20"/>
                <w:szCs w:val="20"/>
              </w:rPr>
            </w:pPr>
            <w:r w:rsidRPr="00E82780">
              <w:rPr>
                <w:rFonts w:eastAsia="Times New Roman" w:cs="Arial"/>
                <w:b/>
                <w:bCs/>
                <w:sz w:val="20"/>
                <w:szCs w:val="20"/>
              </w:rPr>
              <w:t>A</w:t>
            </w:r>
          </w:p>
        </w:tc>
        <w:tc>
          <w:tcPr>
            <w:tcW w:w="1295" w:type="dxa"/>
            <w:tcBorders>
              <w:top w:val="nil"/>
              <w:left w:val="nil"/>
              <w:bottom w:val="single" w:sz="4" w:space="0" w:color="auto"/>
              <w:right w:val="single" w:sz="4" w:space="0" w:color="auto"/>
            </w:tcBorders>
            <w:shd w:val="clear" w:color="000000" w:fill="FABF8F"/>
            <w:hideMark/>
          </w:tcPr>
          <w:p w14:paraId="4D444209" w14:textId="77777777" w:rsidR="00E97695" w:rsidRPr="00E82780" w:rsidRDefault="00E97695" w:rsidP="00AD4575">
            <w:pPr>
              <w:jc w:val="center"/>
              <w:rPr>
                <w:rFonts w:eastAsia="Times New Roman" w:cs="Arial"/>
                <w:b/>
                <w:bCs/>
                <w:sz w:val="20"/>
                <w:szCs w:val="20"/>
              </w:rPr>
            </w:pPr>
            <w:r w:rsidRPr="00E82780">
              <w:rPr>
                <w:rFonts w:eastAsia="Times New Roman" w:cs="Arial"/>
                <w:b/>
                <w:bCs/>
                <w:sz w:val="20"/>
                <w:szCs w:val="20"/>
              </w:rPr>
              <w:t>B</w:t>
            </w:r>
          </w:p>
        </w:tc>
        <w:tc>
          <w:tcPr>
            <w:tcW w:w="1372" w:type="dxa"/>
            <w:tcBorders>
              <w:top w:val="nil"/>
              <w:left w:val="nil"/>
              <w:bottom w:val="single" w:sz="4" w:space="0" w:color="auto"/>
              <w:right w:val="single" w:sz="4" w:space="0" w:color="auto"/>
            </w:tcBorders>
            <w:shd w:val="clear" w:color="000000" w:fill="FABF8F"/>
            <w:hideMark/>
          </w:tcPr>
          <w:p w14:paraId="4EA6228B" w14:textId="77777777" w:rsidR="00E97695" w:rsidRPr="00E82780" w:rsidRDefault="00E97695" w:rsidP="00AD4575">
            <w:pPr>
              <w:jc w:val="center"/>
              <w:rPr>
                <w:rFonts w:eastAsia="Times New Roman" w:cs="Arial"/>
                <w:b/>
                <w:bCs/>
                <w:sz w:val="20"/>
                <w:szCs w:val="20"/>
              </w:rPr>
            </w:pPr>
            <w:r w:rsidRPr="00E82780">
              <w:rPr>
                <w:rFonts w:eastAsia="Times New Roman" w:cs="Arial"/>
                <w:b/>
                <w:bCs/>
                <w:sz w:val="20"/>
                <w:szCs w:val="20"/>
              </w:rPr>
              <w:t>C</w:t>
            </w:r>
          </w:p>
        </w:tc>
        <w:tc>
          <w:tcPr>
            <w:tcW w:w="1305" w:type="dxa"/>
            <w:tcBorders>
              <w:top w:val="nil"/>
              <w:left w:val="nil"/>
              <w:bottom w:val="single" w:sz="4" w:space="0" w:color="auto"/>
              <w:right w:val="single" w:sz="4" w:space="0" w:color="auto"/>
            </w:tcBorders>
            <w:shd w:val="clear" w:color="000000" w:fill="E6B8B7"/>
            <w:hideMark/>
          </w:tcPr>
          <w:p w14:paraId="56880F14" w14:textId="77777777" w:rsidR="00E97695" w:rsidRPr="00E82780" w:rsidRDefault="00E97695" w:rsidP="00AD4575">
            <w:pPr>
              <w:jc w:val="center"/>
              <w:rPr>
                <w:rFonts w:eastAsia="Times New Roman" w:cs="Arial"/>
                <w:b/>
                <w:bCs/>
                <w:sz w:val="20"/>
                <w:szCs w:val="20"/>
              </w:rPr>
            </w:pPr>
            <w:r w:rsidRPr="00E82780">
              <w:rPr>
                <w:rFonts w:eastAsia="Times New Roman" w:cs="Arial"/>
                <w:b/>
                <w:bCs/>
                <w:sz w:val="20"/>
                <w:szCs w:val="20"/>
              </w:rPr>
              <w:t xml:space="preserve"> D=A+B+C </w:t>
            </w:r>
          </w:p>
        </w:tc>
        <w:tc>
          <w:tcPr>
            <w:tcW w:w="1283" w:type="dxa"/>
            <w:tcBorders>
              <w:top w:val="nil"/>
              <w:left w:val="nil"/>
              <w:bottom w:val="single" w:sz="4" w:space="0" w:color="auto"/>
              <w:right w:val="single" w:sz="4" w:space="0" w:color="auto"/>
            </w:tcBorders>
            <w:shd w:val="clear" w:color="000000" w:fill="FFFFFF"/>
            <w:hideMark/>
          </w:tcPr>
          <w:p w14:paraId="3CB75146" w14:textId="33637760" w:rsidR="00E97695" w:rsidRPr="00E82780" w:rsidRDefault="00E97695" w:rsidP="00AD4575">
            <w:pPr>
              <w:jc w:val="center"/>
              <w:rPr>
                <w:rFonts w:eastAsia="Times New Roman" w:cs="Arial"/>
                <w:b/>
                <w:bCs/>
                <w:sz w:val="20"/>
                <w:szCs w:val="20"/>
              </w:rPr>
            </w:pPr>
            <w:r w:rsidRPr="00E82780">
              <w:rPr>
                <w:rFonts w:eastAsia="Times New Roman" w:cs="Arial"/>
                <w:b/>
                <w:bCs/>
                <w:sz w:val="20"/>
                <w:szCs w:val="20"/>
              </w:rPr>
              <w:t>E = (D/F)</w:t>
            </w:r>
            <w:r w:rsidR="00EE3064">
              <w:rPr>
                <w:rFonts w:eastAsia="Times New Roman" w:cs="Arial"/>
                <w:b/>
                <w:bCs/>
                <w:sz w:val="20"/>
                <w:szCs w:val="20"/>
              </w:rPr>
              <w:t xml:space="preserve"> %</w:t>
            </w:r>
          </w:p>
        </w:tc>
        <w:tc>
          <w:tcPr>
            <w:tcW w:w="1130" w:type="dxa"/>
            <w:tcBorders>
              <w:top w:val="nil"/>
              <w:left w:val="nil"/>
              <w:bottom w:val="single" w:sz="4" w:space="0" w:color="auto"/>
              <w:right w:val="single" w:sz="4" w:space="0" w:color="auto"/>
            </w:tcBorders>
            <w:shd w:val="clear" w:color="000000" w:fill="C4D79B"/>
            <w:hideMark/>
          </w:tcPr>
          <w:p w14:paraId="5FB5D08E" w14:textId="77777777" w:rsidR="00E97695" w:rsidRPr="00E82780" w:rsidRDefault="00E97695" w:rsidP="00AD4575">
            <w:pPr>
              <w:jc w:val="center"/>
              <w:rPr>
                <w:rFonts w:eastAsia="Times New Roman" w:cs="Arial"/>
                <w:b/>
                <w:bCs/>
                <w:sz w:val="20"/>
                <w:szCs w:val="20"/>
              </w:rPr>
            </w:pPr>
            <w:r w:rsidRPr="00E82780">
              <w:rPr>
                <w:rFonts w:eastAsia="Times New Roman" w:cs="Arial"/>
                <w:b/>
                <w:bCs/>
                <w:sz w:val="20"/>
                <w:szCs w:val="20"/>
              </w:rPr>
              <w:t>F</w:t>
            </w:r>
          </w:p>
        </w:tc>
        <w:tc>
          <w:tcPr>
            <w:tcW w:w="1152" w:type="dxa"/>
            <w:tcBorders>
              <w:top w:val="nil"/>
              <w:left w:val="nil"/>
              <w:bottom w:val="single" w:sz="4" w:space="0" w:color="auto"/>
              <w:right w:val="single" w:sz="8" w:space="0" w:color="auto"/>
            </w:tcBorders>
            <w:shd w:val="clear" w:color="000000" w:fill="FFFFFF"/>
            <w:hideMark/>
          </w:tcPr>
          <w:p w14:paraId="5D0EC787" w14:textId="77777777" w:rsidR="00E97695" w:rsidRPr="00E82780" w:rsidRDefault="00E97695" w:rsidP="00AD4575">
            <w:pPr>
              <w:jc w:val="center"/>
              <w:rPr>
                <w:rFonts w:eastAsia="Times New Roman" w:cs="Arial"/>
                <w:b/>
                <w:bCs/>
                <w:sz w:val="20"/>
                <w:szCs w:val="20"/>
              </w:rPr>
            </w:pPr>
            <w:r w:rsidRPr="00E82780">
              <w:rPr>
                <w:rFonts w:eastAsia="Times New Roman" w:cs="Arial"/>
                <w:b/>
                <w:bCs/>
                <w:sz w:val="20"/>
                <w:szCs w:val="20"/>
              </w:rPr>
              <w:t>G=F-D</w:t>
            </w:r>
          </w:p>
        </w:tc>
      </w:tr>
      <w:tr w:rsidR="00E97695" w:rsidRPr="00E82780" w14:paraId="0930969D" w14:textId="77777777" w:rsidTr="00AD4575">
        <w:trPr>
          <w:trHeight w:val="360"/>
        </w:trPr>
        <w:tc>
          <w:tcPr>
            <w:tcW w:w="2493" w:type="dxa"/>
            <w:gridSpan w:val="2"/>
            <w:tcBorders>
              <w:top w:val="single" w:sz="4" w:space="0" w:color="auto"/>
              <w:left w:val="single" w:sz="8" w:space="0" w:color="auto"/>
              <w:bottom w:val="single" w:sz="4" w:space="0" w:color="auto"/>
              <w:right w:val="single" w:sz="8" w:space="0" w:color="000000"/>
            </w:tcBorders>
            <w:shd w:val="clear" w:color="auto" w:fill="auto"/>
            <w:noWrap/>
            <w:hideMark/>
          </w:tcPr>
          <w:p w14:paraId="53D25A33" w14:textId="77777777" w:rsidR="00E97695" w:rsidRPr="00E82780" w:rsidRDefault="00E97695" w:rsidP="00AD4575">
            <w:pPr>
              <w:rPr>
                <w:rFonts w:eastAsia="Times New Roman" w:cs="Arial"/>
                <w:b/>
                <w:bCs/>
                <w:i/>
                <w:iCs/>
                <w:sz w:val="16"/>
                <w:szCs w:val="16"/>
              </w:rPr>
            </w:pPr>
            <w:r w:rsidRPr="00E82780">
              <w:rPr>
                <w:rFonts w:eastAsia="Times New Roman" w:cs="Arial"/>
                <w:b/>
                <w:bCs/>
                <w:i/>
                <w:iCs/>
                <w:sz w:val="16"/>
                <w:szCs w:val="16"/>
              </w:rPr>
              <w:t>Programme Costs:</w:t>
            </w:r>
          </w:p>
        </w:tc>
        <w:tc>
          <w:tcPr>
            <w:tcW w:w="1350" w:type="dxa"/>
            <w:tcBorders>
              <w:top w:val="nil"/>
              <w:left w:val="nil"/>
              <w:bottom w:val="single" w:sz="4" w:space="0" w:color="auto"/>
              <w:right w:val="single" w:sz="4" w:space="0" w:color="auto"/>
            </w:tcBorders>
            <w:shd w:val="clear" w:color="000000" w:fill="FABF8F"/>
            <w:hideMark/>
          </w:tcPr>
          <w:p w14:paraId="47DB468C" w14:textId="77777777" w:rsidR="00E97695" w:rsidRPr="00E82780" w:rsidRDefault="00E97695" w:rsidP="00AD4575">
            <w:pPr>
              <w:jc w:val="center"/>
              <w:rPr>
                <w:rFonts w:eastAsia="Times New Roman" w:cs="Arial"/>
                <w:sz w:val="16"/>
                <w:szCs w:val="16"/>
              </w:rPr>
            </w:pPr>
            <w:r w:rsidRPr="00E82780">
              <w:rPr>
                <w:rFonts w:eastAsia="Times New Roman" w:cs="Arial"/>
                <w:sz w:val="16"/>
                <w:szCs w:val="16"/>
              </w:rPr>
              <w:t> </w:t>
            </w:r>
          </w:p>
        </w:tc>
        <w:tc>
          <w:tcPr>
            <w:tcW w:w="1295" w:type="dxa"/>
            <w:tcBorders>
              <w:top w:val="nil"/>
              <w:left w:val="nil"/>
              <w:bottom w:val="single" w:sz="4" w:space="0" w:color="auto"/>
              <w:right w:val="single" w:sz="4" w:space="0" w:color="auto"/>
            </w:tcBorders>
            <w:shd w:val="clear" w:color="000000" w:fill="FABF8F"/>
            <w:hideMark/>
          </w:tcPr>
          <w:p w14:paraId="422E318A" w14:textId="77777777" w:rsidR="00E97695" w:rsidRPr="00E82780" w:rsidRDefault="00E97695" w:rsidP="00AD4575">
            <w:pPr>
              <w:jc w:val="center"/>
              <w:rPr>
                <w:rFonts w:eastAsia="Times New Roman" w:cs="Arial"/>
                <w:sz w:val="16"/>
                <w:szCs w:val="16"/>
              </w:rPr>
            </w:pPr>
            <w:r w:rsidRPr="00E82780">
              <w:rPr>
                <w:rFonts w:eastAsia="Times New Roman" w:cs="Arial"/>
                <w:sz w:val="16"/>
                <w:szCs w:val="16"/>
              </w:rPr>
              <w:t> </w:t>
            </w:r>
          </w:p>
        </w:tc>
        <w:tc>
          <w:tcPr>
            <w:tcW w:w="1372" w:type="dxa"/>
            <w:tcBorders>
              <w:top w:val="nil"/>
              <w:left w:val="nil"/>
              <w:bottom w:val="single" w:sz="4" w:space="0" w:color="auto"/>
              <w:right w:val="single" w:sz="4" w:space="0" w:color="auto"/>
            </w:tcBorders>
            <w:shd w:val="clear" w:color="000000" w:fill="FABF8F"/>
            <w:hideMark/>
          </w:tcPr>
          <w:p w14:paraId="012F5C52" w14:textId="77777777" w:rsidR="00E97695" w:rsidRPr="00E82780" w:rsidRDefault="00E97695" w:rsidP="00AD4575">
            <w:pPr>
              <w:jc w:val="center"/>
              <w:rPr>
                <w:rFonts w:eastAsia="Times New Roman" w:cs="Arial"/>
                <w:sz w:val="16"/>
                <w:szCs w:val="16"/>
              </w:rPr>
            </w:pPr>
            <w:r w:rsidRPr="00E82780">
              <w:rPr>
                <w:rFonts w:eastAsia="Times New Roman" w:cs="Arial"/>
                <w:sz w:val="16"/>
                <w:szCs w:val="16"/>
              </w:rPr>
              <w:t> </w:t>
            </w:r>
          </w:p>
        </w:tc>
        <w:tc>
          <w:tcPr>
            <w:tcW w:w="1305" w:type="dxa"/>
            <w:tcBorders>
              <w:top w:val="nil"/>
              <w:left w:val="nil"/>
              <w:bottom w:val="single" w:sz="4" w:space="0" w:color="auto"/>
              <w:right w:val="single" w:sz="4" w:space="0" w:color="auto"/>
            </w:tcBorders>
            <w:shd w:val="clear" w:color="000000" w:fill="E6B8B7"/>
            <w:hideMark/>
          </w:tcPr>
          <w:p w14:paraId="10F55975" w14:textId="77777777" w:rsidR="00E97695" w:rsidRPr="00E82780" w:rsidRDefault="00E97695" w:rsidP="00AD4575">
            <w:pPr>
              <w:jc w:val="center"/>
              <w:rPr>
                <w:rFonts w:eastAsia="Times New Roman" w:cs="Arial"/>
                <w:sz w:val="16"/>
                <w:szCs w:val="16"/>
              </w:rPr>
            </w:pPr>
            <w:r w:rsidRPr="00E82780">
              <w:rPr>
                <w:rFonts w:eastAsia="Times New Roman" w:cs="Arial"/>
                <w:sz w:val="16"/>
                <w:szCs w:val="16"/>
              </w:rPr>
              <w:t> </w:t>
            </w:r>
          </w:p>
        </w:tc>
        <w:tc>
          <w:tcPr>
            <w:tcW w:w="1283" w:type="dxa"/>
            <w:tcBorders>
              <w:top w:val="nil"/>
              <w:left w:val="nil"/>
              <w:bottom w:val="single" w:sz="4" w:space="0" w:color="auto"/>
              <w:right w:val="single" w:sz="4" w:space="0" w:color="auto"/>
            </w:tcBorders>
            <w:shd w:val="clear" w:color="000000" w:fill="FFFFFF"/>
            <w:hideMark/>
          </w:tcPr>
          <w:p w14:paraId="2F75A2AA" w14:textId="77777777" w:rsidR="00E97695" w:rsidRPr="00E82780" w:rsidRDefault="00E97695" w:rsidP="00AD4575">
            <w:pPr>
              <w:jc w:val="center"/>
              <w:rPr>
                <w:rFonts w:eastAsia="Times New Roman" w:cs="Arial"/>
                <w:sz w:val="16"/>
                <w:szCs w:val="16"/>
              </w:rPr>
            </w:pPr>
            <w:r w:rsidRPr="00E82780">
              <w:rPr>
                <w:rFonts w:eastAsia="Times New Roman" w:cs="Arial"/>
                <w:sz w:val="16"/>
                <w:szCs w:val="16"/>
              </w:rPr>
              <w:t> </w:t>
            </w:r>
          </w:p>
        </w:tc>
        <w:tc>
          <w:tcPr>
            <w:tcW w:w="1130" w:type="dxa"/>
            <w:tcBorders>
              <w:top w:val="nil"/>
              <w:left w:val="nil"/>
              <w:bottom w:val="single" w:sz="4" w:space="0" w:color="auto"/>
              <w:right w:val="single" w:sz="4" w:space="0" w:color="auto"/>
            </w:tcBorders>
            <w:shd w:val="clear" w:color="000000" w:fill="C4D79B"/>
            <w:hideMark/>
          </w:tcPr>
          <w:p w14:paraId="4EEE2BD6" w14:textId="77777777" w:rsidR="00E97695" w:rsidRPr="00E82780" w:rsidRDefault="00E97695" w:rsidP="00AD4575">
            <w:pPr>
              <w:jc w:val="center"/>
              <w:rPr>
                <w:rFonts w:eastAsia="Times New Roman" w:cs="Arial"/>
                <w:sz w:val="16"/>
                <w:szCs w:val="16"/>
              </w:rPr>
            </w:pPr>
            <w:r w:rsidRPr="00E82780">
              <w:rPr>
                <w:rFonts w:eastAsia="Times New Roman" w:cs="Arial"/>
                <w:sz w:val="16"/>
                <w:szCs w:val="16"/>
              </w:rPr>
              <w:t> </w:t>
            </w:r>
          </w:p>
        </w:tc>
        <w:tc>
          <w:tcPr>
            <w:tcW w:w="1152" w:type="dxa"/>
            <w:tcBorders>
              <w:top w:val="nil"/>
              <w:left w:val="nil"/>
              <w:bottom w:val="single" w:sz="4" w:space="0" w:color="auto"/>
              <w:right w:val="single" w:sz="8" w:space="0" w:color="auto"/>
            </w:tcBorders>
            <w:shd w:val="clear" w:color="000000" w:fill="FFFFFF"/>
            <w:hideMark/>
          </w:tcPr>
          <w:p w14:paraId="22148B4C" w14:textId="77777777" w:rsidR="00E97695" w:rsidRPr="00E82780" w:rsidRDefault="00E97695" w:rsidP="00AD4575">
            <w:pPr>
              <w:jc w:val="center"/>
              <w:rPr>
                <w:rFonts w:eastAsia="Times New Roman" w:cs="Arial"/>
                <w:sz w:val="16"/>
                <w:szCs w:val="16"/>
              </w:rPr>
            </w:pPr>
            <w:r w:rsidRPr="00E82780">
              <w:rPr>
                <w:rFonts w:eastAsia="Times New Roman" w:cs="Arial"/>
                <w:sz w:val="16"/>
                <w:szCs w:val="16"/>
              </w:rPr>
              <w:t> </w:t>
            </w:r>
          </w:p>
        </w:tc>
      </w:tr>
      <w:tr w:rsidR="00E97695" w:rsidRPr="00E82780" w14:paraId="297F2AE8" w14:textId="77777777" w:rsidTr="00AD4575">
        <w:trPr>
          <w:trHeight w:val="360"/>
        </w:trPr>
        <w:tc>
          <w:tcPr>
            <w:tcW w:w="2399" w:type="dxa"/>
            <w:tcBorders>
              <w:top w:val="nil"/>
              <w:left w:val="single" w:sz="8" w:space="0" w:color="auto"/>
              <w:bottom w:val="single" w:sz="4" w:space="0" w:color="auto"/>
              <w:right w:val="single" w:sz="4" w:space="0" w:color="auto"/>
            </w:tcBorders>
            <w:shd w:val="clear" w:color="auto" w:fill="auto"/>
            <w:noWrap/>
            <w:vAlign w:val="bottom"/>
            <w:hideMark/>
          </w:tcPr>
          <w:p w14:paraId="280EBAC3" w14:textId="77777777" w:rsidR="00E97695" w:rsidRPr="00E82780" w:rsidRDefault="00E97695" w:rsidP="00AD4575">
            <w:pPr>
              <w:rPr>
                <w:rFonts w:eastAsia="Times New Roman" w:cs="Arial"/>
                <w:sz w:val="16"/>
                <w:szCs w:val="16"/>
              </w:rPr>
            </w:pPr>
            <w:r w:rsidRPr="00E82780">
              <w:rPr>
                <w:rFonts w:eastAsia="Times New Roman" w:cs="Arial"/>
                <w:sz w:val="16"/>
                <w:szCs w:val="16"/>
              </w:rPr>
              <w:t>Output 1</w:t>
            </w:r>
          </w:p>
        </w:tc>
        <w:tc>
          <w:tcPr>
            <w:tcW w:w="94" w:type="dxa"/>
            <w:tcBorders>
              <w:top w:val="nil"/>
              <w:left w:val="nil"/>
              <w:bottom w:val="single" w:sz="4" w:space="0" w:color="auto"/>
              <w:right w:val="single" w:sz="8" w:space="0" w:color="auto"/>
            </w:tcBorders>
            <w:shd w:val="clear" w:color="auto" w:fill="auto"/>
            <w:noWrap/>
            <w:vAlign w:val="bottom"/>
            <w:hideMark/>
          </w:tcPr>
          <w:p w14:paraId="581F8761" w14:textId="77777777" w:rsidR="00E97695" w:rsidRPr="00E82780" w:rsidRDefault="00E97695" w:rsidP="00AD4575">
            <w:pPr>
              <w:rPr>
                <w:rFonts w:eastAsia="Times New Roman" w:cs="Arial"/>
                <w:sz w:val="16"/>
                <w:szCs w:val="16"/>
              </w:rPr>
            </w:pPr>
            <w:r w:rsidRPr="00E82780">
              <w:rPr>
                <w:rFonts w:eastAsia="Times New Roman" w:cs="Arial"/>
                <w:sz w:val="16"/>
                <w:szCs w:val="16"/>
              </w:rPr>
              <w:t> </w:t>
            </w:r>
          </w:p>
        </w:tc>
        <w:tc>
          <w:tcPr>
            <w:tcW w:w="1350" w:type="dxa"/>
            <w:tcBorders>
              <w:top w:val="nil"/>
              <w:left w:val="nil"/>
              <w:bottom w:val="single" w:sz="4" w:space="0" w:color="auto"/>
              <w:right w:val="single" w:sz="4" w:space="0" w:color="auto"/>
            </w:tcBorders>
            <w:shd w:val="clear" w:color="000000" w:fill="FABF8F"/>
            <w:noWrap/>
            <w:vAlign w:val="bottom"/>
            <w:hideMark/>
          </w:tcPr>
          <w:p w14:paraId="4C998B73"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65,121 </w:t>
            </w:r>
          </w:p>
        </w:tc>
        <w:tc>
          <w:tcPr>
            <w:tcW w:w="1295" w:type="dxa"/>
            <w:tcBorders>
              <w:top w:val="nil"/>
              <w:left w:val="nil"/>
              <w:bottom w:val="single" w:sz="4" w:space="0" w:color="auto"/>
              <w:right w:val="single" w:sz="4" w:space="0" w:color="auto"/>
            </w:tcBorders>
            <w:shd w:val="clear" w:color="000000" w:fill="FABF8F"/>
            <w:noWrap/>
            <w:vAlign w:val="bottom"/>
            <w:hideMark/>
          </w:tcPr>
          <w:p w14:paraId="3987943E" w14:textId="77777777" w:rsidR="00E97695" w:rsidRPr="00E82780" w:rsidRDefault="00E97695" w:rsidP="00AD4575">
            <w:pPr>
              <w:jc w:val="center"/>
              <w:rPr>
                <w:rFonts w:eastAsia="Times New Roman" w:cs="Arial"/>
                <w:sz w:val="16"/>
                <w:szCs w:val="16"/>
              </w:rPr>
            </w:pPr>
            <w:r w:rsidRPr="00E82780">
              <w:rPr>
                <w:rFonts w:eastAsia="Times New Roman" w:cs="Arial"/>
                <w:sz w:val="16"/>
                <w:szCs w:val="16"/>
              </w:rPr>
              <w:t xml:space="preserve"> 625,462 </w:t>
            </w:r>
          </w:p>
        </w:tc>
        <w:tc>
          <w:tcPr>
            <w:tcW w:w="1372" w:type="dxa"/>
            <w:tcBorders>
              <w:top w:val="nil"/>
              <w:left w:val="nil"/>
              <w:bottom w:val="single" w:sz="4" w:space="0" w:color="auto"/>
              <w:right w:val="single" w:sz="4" w:space="0" w:color="auto"/>
            </w:tcBorders>
            <w:shd w:val="clear" w:color="000000" w:fill="FABF8F"/>
            <w:noWrap/>
            <w:vAlign w:val="bottom"/>
            <w:hideMark/>
          </w:tcPr>
          <w:p w14:paraId="214EE3B8"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69,354 </w:t>
            </w:r>
          </w:p>
        </w:tc>
        <w:tc>
          <w:tcPr>
            <w:tcW w:w="1305" w:type="dxa"/>
            <w:tcBorders>
              <w:top w:val="nil"/>
              <w:left w:val="nil"/>
              <w:bottom w:val="single" w:sz="4" w:space="0" w:color="auto"/>
              <w:right w:val="single" w:sz="4" w:space="0" w:color="auto"/>
            </w:tcBorders>
            <w:shd w:val="clear" w:color="000000" w:fill="E6B8B7"/>
            <w:noWrap/>
            <w:vAlign w:val="bottom"/>
            <w:hideMark/>
          </w:tcPr>
          <w:p w14:paraId="6A82D179"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759,936 </w:t>
            </w:r>
          </w:p>
        </w:tc>
        <w:tc>
          <w:tcPr>
            <w:tcW w:w="1283" w:type="dxa"/>
            <w:tcBorders>
              <w:top w:val="nil"/>
              <w:left w:val="nil"/>
              <w:bottom w:val="single" w:sz="4" w:space="0" w:color="auto"/>
              <w:right w:val="single" w:sz="4" w:space="0" w:color="auto"/>
            </w:tcBorders>
            <w:shd w:val="clear" w:color="000000" w:fill="FFFFFF"/>
            <w:noWrap/>
            <w:vAlign w:val="bottom"/>
            <w:hideMark/>
          </w:tcPr>
          <w:p w14:paraId="37AB01AC" w14:textId="4B84D783" w:rsidR="00E97695" w:rsidRPr="00E82780" w:rsidRDefault="00E97695" w:rsidP="00AD4575">
            <w:pPr>
              <w:jc w:val="center"/>
              <w:rPr>
                <w:rFonts w:eastAsia="Times New Roman" w:cs="Arial"/>
                <w:sz w:val="16"/>
                <w:szCs w:val="16"/>
              </w:rPr>
            </w:pPr>
            <w:r w:rsidRPr="00E82780">
              <w:rPr>
                <w:rFonts w:eastAsia="Times New Roman" w:cs="Arial"/>
                <w:sz w:val="16"/>
                <w:szCs w:val="16"/>
              </w:rPr>
              <w:t>41</w:t>
            </w:r>
            <w:r w:rsidR="00EE3064">
              <w:rPr>
                <w:rFonts w:eastAsia="Times New Roman" w:cs="Arial"/>
                <w:sz w:val="16"/>
                <w:szCs w:val="16"/>
              </w:rPr>
              <w:t xml:space="preserve"> %</w:t>
            </w:r>
          </w:p>
        </w:tc>
        <w:tc>
          <w:tcPr>
            <w:tcW w:w="1130" w:type="dxa"/>
            <w:tcBorders>
              <w:top w:val="nil"/>
              <w:left w:val="nil"/>
              <w:bottom w:val="single" w:sz="4" w:space="0" w:color="auto"/>
              <w:right w:val="single" w:sz="4" w:space="0" w:color="auto"/>
            </w:tcBorders>
            <w:shd w:val="clear" w:color="000000" w:fill="C4D79B"/>
            <w:noWrap/>
            <w:vAlign w:val="bottom"/>
            <w:hideMark/>
          </w:tcPr>
          <w:p w14:paraId="366C00D9"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1,834,250 </w:t>
            </w:r>
          </w:p>
        </w:tc>
        <w:tc>
          <w:tcPr>
            <w:tcW w:w="1152" w:type="dxa"/>
            <w:tcBorders>
              <w:top w:val="nil"/>
              <w:left w:val="nil"/>
              <w:bottom w:val="single" w:sz="4" w:space="0" w:color="auto"/>
              <w:right w:val="single" w:sz="8" w:space="0" w:color="auto"/>
            </w:tcBorders>
            <w:shd w:val="clear" w:color="000000" w:fill="FFFFFF"/>
            <w:noWrap/>
            <w:vAlign w:val="bottom"/>
            <w:hideMark/>
          </w:tcPr>
          <w:p w14:paraId="686944BE"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508,497 </w:t>
            </w:r>
          </w:p>
        </w:tc>
      </w:tr>
      <w:tr w:rsidR="00E97695" w:rsidRPr="00E82780" w14:paraId="2AF31E70" w14:textId="77777777" w:rsidTr="00AD4575">
        <w:trPr>
          <w:trHeight w:val="360"/>
        </w:trPr>
        <w:tc>
          <w:tcPr>
            <w:tcW w:w="2399" w:type="dxa"/>
            <w:tcBorders>
              <w:top w:val="nil"/>
              <w:left w:val="single" w:sz="8" w:space="0" w:color="auto"/>
              <w:bottom w:val="single" w:sz="4" w:space="0" w:color="auto"/>
              <w:right w:val="single" w:sz="4" w:space="0" w:color="auto"/>
            </w:tcBorders>
            <w:shd w:val="clear" w:color="auto" w:fill="auto"/>
            <w:noWrap/>
            <w:vAlign w:val="bottom"/>
            <w:hideMark/>
          </w:tcPr>
          <w:p w14:paraId="0E9DBFC1" w14:textId="77777777" w:rsidR="00E97695" w:rsidRPr="00E82780" w:rsidRDefault="00E97695" w:rsidP="00AD4575">
            <w:pPr>
              <w:rPr>
                <w:rFonts w:eastAsia="Times New Roman" w:cs="Arial"/>
                <w:sz w:val="16"/>
                <w:szCs w:val="16"/>
              </w:rPr>
            </w:pPr>
            <w:r w:rsidRPr="00E82780">
              <w:rPr>
                <w:rFonts w:eastAsia="Times New Roman" w:cs="Arial"/>
                <w:sz w:val="16"/>
                <w:szCs w:val="16"/>
              </w:rPr>
              <w:t>Output 2</w:t>
            </w:r>
          </w:p>
        </w:tc>
        <w:tc>
          <w:tcPr>
            <w:tcW w:w="94" w:type="dxa"/>
            <w:tcBorders>
              <w:top w:val="nil"/>
              <w:left w:val="nil"/>
              <w:bottom w:val="single" w:sz="4" w:space="0" w:color="auto"/>
              <w:right w:val="single" w:sz="8" w:space="0" w:color="auto"/>
            </w:tcBorders>
            <w:shd w:val="clear" w:color="auto" w:fill="auto"/>
            <w:noWrap/>
            <w:vAlign w:val="bottom"/>
            <w:hideMark/>
          </w:tcPr>
          <w:p w14:paraId="54D20ECD" w14:textId="77777777" w:rsidR="00E97695" w:rsidRPr="00E82780" w:rsidRDefault="00E97695" w:rsidP="00AD4575">
            <w:pPr>
              <w:rPr>
                <w:rFonts w:eastAsia="Times New Roman" w:cs="Arial"/>
                <w:sz w:val="16"/>
                <w:szCs w:val="16"/>
              </w:rPr>
            </w:pPr>
            <w:r w:rsidRPr="00E82780">
              <w:rPr>
                <w:rFonts w:eastAsia="Times New Roman" w:cs="Arial"/>
                <w:sz w:val="16"/>
                <w:szCs w:val="16"/>
              </w:rPr>
              <w:t> </w:t>
            </w:r>
          </w:p>
        </w:tc>
        <w:tc>
          <w:tcPr>
            <w:tcW w:w="1350" w:type="dxa"/>
            <w:tcBorders>
              <w:top w:val="nil"/>
              <w:left w:val="nil"/>
              <w:bottom w:val="single" w:sz="4" w:space="0" w:color="auto"/>
              <w:right w:val="single" w:sz="4" w:space="0" w:color="auto"/>
            </w:tcBorders>
            <w:shd w:val="clear" w:color="000000" w:fill="FABF8F"/>
            <w:noWrap/>
            <w:vAlign w:val="bottom"/>
            <w:hideMark/>
          </w:tcPr>
          <w:p w14:paraId="198EB773"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224,593 </w:t>
            </w:r>
          </w:p>
        </w:tc>
        <w:tc>
          <w:tcPr>
            <w:tcW w:w="1295" w:type="dxa"/>
            <w:tcBorders>
              <w:top w:val="nil"/>
              <w:left w:val="nil"/>
              <w:bottom w:val="single" w:sz="4" w:space="0" w:color="auto"/>
              <w:right w:val="single" w:sz="4" w:space="0" w:color="auto"/>
            </w:tcBorders>
            <w:shd w:val="clear" w:color="000000" w:fill="FABF8F"/>
            <w:noWrap/>
            <w:vAlign w:val="bottom"/>
            <w:hideMark/>
          </w:tcPr>
          <w:p w14:paraId="13207C9D" w14:textId="77777777" w:rsidR="00E97695" w:rsidRPr="00E82780" w:rsidRDefault="00E97695" w:rsidP="00AD4575">
            <w:pPr>
              <w:jc w:val="center"/>
              <w:rPr>
                <w:rFonts w:eastAsia="Times New Roman" w:cs="Arial"/>
                <w:sz w:val="16"/>
                <w:szCs w:val="16"/>
              </w:rPr>
            </w:pPr>
            <w:r w:rsidRPr="00E82780">
              <w:rPr>
                <w:rFonts w:eastAsia="Times New Roman" w:cs="Arial"/>
                <w:sz w:val="16"/>
                <w:szCs w:val="16"/>
              </w:rPr>
              <w:t xml:space="preserve"> 2,124,024 </w:t>
            </w:r>
          </w:p>
        </w:tc>
        <w:tc>
          <w:tcPr>
            <w:tcW w:w="1372" w:type="dxa"/>
            <w:tcBorders>
              <w:top w:val="nil"/>
              <w:left w:val="nil"/>
              <w:bottom w:val="single" w:sz="4" w:space="0" w:color="auto"/>
              <w:right w:val="single" w:sz="4" w:space="0" w:color="auto"/>
            </w:tcBorders>
            <w:shd w:val="clear" w:color="000000" w:fill="FABF8F"/>
            <w:noWrap/>
            <w:vAlign w:val="bottom"/>
            <w:hideMark/>
          </w:tcPr>
          <w:p w14:paraId="60595199"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2,529,486 </w:t>
            </w:r>
          </w:p>
        </w:tc>
        <w:tc>
          <w:tcPr>
            <w:tcW w:w="1305" w:type="dxa"/>
            <w:tcBorders>
              <w:top w:val="nil"/>
              <w:left w:val="nil"/>
              <w:bottom w:val="single" w:sz="4" w:space="0" w:color="auto"/>
              <w:right w:val="single" w:sz="4" w:space="0" w:color="auto"/>
            </w:tcBorders>
            <w:shd w:val="clear" w:color="000000" w:fill="E6B8B7"/>
            <w:noWrap/>
            <w:vAlign w:val="bottom"/>
            <w:hideMark/>
          </w:tcPr>
          <w:p w14:paraId="5D9C4E1F"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4,878,103 </w:t>
            </w:r>
          </w:p>
        </w:tc>
        <w:tc>
          <w:tcPr>
            <w:tcW w:w="1283" w:type="dxa"/>
            <w:tcBorders>
              <w:top w:val="nil"/>
              <w:left w:val="nil"/>
              <w:bottom w:val="single" w:sz="4" w:space="0" w:color="auto"/>
              <w:right w:val="single" w:sz="4" w:space="0" w:color="auto"/>
            </w:tcBorders>
            <w:shd w:val="clear" w:color="000000" w:fill="FFFFFF"/>
            <w:noWrap/>
            <w:vAlign w:val="bottom"/>
            <w:hideMark/>
          </w:tcPr>
          <w:p w14:paraId="506DD88C" w14:textId="42EDD70C" w:rsidR="00E97695" w:rsidRPr="00E82780" w:rsidRDefault="00E97695" w:rsidP="00AD4575">
            <w:pPr>
              <w:jc w:val="center"/>
              <w:rPr>
                <w:rFonts w:eastAsia="Times New Roman" w:cs="Arial"/>
                <w:sz w:val="16"/>
                <w:szCs w:val="16"/>
              </w:rPr>
            </w:pPr>
            <w:r w:rsidRPr="00E82780">
              <w:rPr>
                <w:rFonts w:eastAsia="Times New Roman" w:cs="Arial"/>
                <w:sz w:val="16"/>
                <w:szCs w:val="16"/>
              </w:rPr>
              <w:t>47</w:t>
            </w:r>
            <w:r w:rsidR="00EE3064">
              <w:rPr>
                <w:rFonts w:eastAsia="Times New Roman" w:cs="Arial"/>
                <w:sz w:val="16"/>
                <w:szCs w:val="16"/>
              </w:rPr>
              <w:t xml:space="preserve"> %</w:t>
            </w:r>
          </w:p>
        </w:tc>
        <w:tc>
          <w:tcPr>
            <w:tcW w:w="1130" w:type="dxa"/>
            <w:tcBorders>
              <w:top w:val="nil"/>
              <w:left w:val="nil"/>
              <w:bottom w:val="single" w:sz="4" w:space="0" w:color="auto"/>
              <w:right w:val="single" w:sz="4" w:space="0" w:color="auto"/>
            </w:tcBorders>
            <w:shd w:val="clear" w:color="000000" w:fill="C4D79B"/>
            <w:noWrap/>
            <w:vAlign w:val="bottom"/>
            <w:hideMark/>
          </w:tcPr>
          <w:p w14:paraId="2119522C"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10,316,899 </w:t>
            </w:r>
          </w:p>
        </w:tc>
        <w:tc>
          <w:tcPr>
            <w:tcW w:w="1152" w:type="dxa"/>
            <w:tcBorders>
              <w:top w:val="nil"/>
              <w:left w:val="nil"/>
              <w:bottom w:val="single" w:sz="4" w:space="0" w:color="auto"/>
              <w:right w:val="single" w:sz="8" w:space="0" w:color="auto"/>
            </w:tcBorders>
            <w:shd w:val="clear" w:color="000000" w:fill="FFFFFF"/>
            <w:noWrap/>
            <w:vAlign w:val="bottom"/>
            <w:hideMark/>
          </w:tcPr>
          <w:p w14:paraId="63721742"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5,843,068 </w:t>
            </w:r>
          </w:p>
        </w:tc>
      </w:tr>
      <w:tr w:rsidR="00E97695" w:rsidRPr="00E82780" w14:paraId="551EAF2C" w14:textId="77777777" w:rsidTr="00AD4575">
        <w:trPr>
          <w:trHeight w:val="360"/>
        </w:trPr>
        <w:tc>
          <w:tcPr>
            <w:tcW w:w="2399" w:type="dxa"/>
            <w:tcBorders>
              <w:top w:val="nil"/>
              <w:left w:val="single" w:sz="8" w:space="0" w:color="auto"/>
              <w:bottom w:val="single" w:sz="4" w:space="0" w:color="auto"/>
              <w:right w:val="single" w:sz="4" w:space="0" w:color="auto"/>
            </w:tcBorders>
            <w:shd w:val="clear" w:color="auto" w:fill="auto"/>
            <w:noWrap/>
            <w:vAlign w:val="bottom"/>
            <w:hideMark/>
          </w:tcPr>
          <w:p w14:paraId="4BE371E6" w14:textId="77777777" w:rsidR="00E97695" w:rsidRPr="00E82780" w:rsidRDefault="00E97695" w:rsidP="00AD4575">
            <w:pPr>
              <w:rPr>
                <w:rFonts w:eastAsia="Times New Roman" w:cs="Arial"/>
                <w:sz w:val="16"/>
                <w:szCs w:val="16"/>
              </w:rPr>
            </w:pPr>
            <w:r w:rsidRPr="00E82780">
              <w:rPr>
                <w:rFonts w:eastAsia="Times New Roman" w:cs="Arial"/>
                <w:sz w:val="16"/>
                <w:szCs w:val="16"/>
              </w:rPr>
              <w:t>Output 3</w:t>
            </w:r>
          </w:p>
        </w:tc>
        <w:tc>
          <w:tcPr>
            <w:tcW w:w="94" w:type="dxa"/>
            <w:tcBorders>
              <w:top w:val="nil"/>
              <w:left w:val="nil"/>
              <w:bottom w:val="single" w:sz="4" w:space="0" w:color="auto"/>
              <w:right w:val="single" w:sz="8" w:space="0" w:color="auto"/>
            </w:tcBorders>
            <w:shd w:val="clear" w:color="auto" w:fill="auto"/>
            <w:noWrap/>
            <w:vAlign w:val="bottom"/>
            <w:hideMark/>
          </w:tcPr>
          <w:p w14:paraId="6F955BC5" w14:textId="77777777" w:rsidR="00E97695" w:rsidRPr="00E82780" w:rsidRDefault="00E97695" w:rsidP="00AD4575">
            <w:pPr>
              <w:rPr>
                <w:rFonts w:eastAsia="Times New Roman" w:cs="Arial"/>
                <w:sz w:val="16"/>
                <w:szCs w:val="16"/>
              </w:rPr>
            </w:pPr>
            <w:r w:rsidRPr="00E82780">
              <w:rPr>
                <w:rFonts w:eastAsia="Times New Roman" w:cs="Arial"/>
                <w:sz w:val="16"/>
                <w:szCs w:val="16"/>
              </w:rPr>
              <w:t> </w:t>
            </w:r>
          </w:p>
        </w:tc>
        <w:tc>
          <w:tcPr>
            <w:tcW w:w="1350" w:type="dxa"/>
            <w:tcBorders>
              <w:top w:val="nil"/>
              <w:left w:val="nil"/>
              <w:bottom w:val="single" w:sz="4" w:space="0" w:color="auto"/>
              <w:right w:val="single" w:sz="4" w:space="0" w:color="auto"/>
            </w:tcBorders>
            <w:shd w:val="clear" w:color="000000" w:fill="FABF8F"/>
            <w:noWrap/>
            <w:vAlign w:val="bottom"/>
            <w:hideMark/>
          </w:tcPr>
          <w:p w14:paraId="4FEE7EE4"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11,156 </w:t>
            </w:r>
          </w:p>
        </w:tc>
        <w:tc>
          <w:tcPr>
            <w:tcW w:w="1295" w:type="dxa"/>
            <w:tcBorders>
              <w:top w:val="nil"/>
              <w:left w:val="nil"/>
              <w:bottom w:val="single" w:sz="4" w:space="0" w:color="auto"/>
              <w:right w:val="single" w:sz="4" w:space="0" w:color="auto"/>
            </w:tcBorders>
            <w:shd w:val="clear" w:color="000000" w:fill="FABF8F"/>
            <w:noWrap/>
            <w:vAlign w:val="bottom"/>
            <w:hideMark/>
          </w:tcPr>
          <w:p w14:paraId="0B86C114" w14:textId="77777777" w:rsidR="00E97695" w:rsidRPr="00E82780" w:rsidRDefault="00E97695" w:rsidP="00AD4575">
            <w:pPr>
              <w:jc w:val="center"/>
              <w:rPr>
                <w:rFonts w:eastAsia="Times New Roman" w:cs="Arial"/>
                <w:sz w:val="16"/>
                <w:szCs w:val="16"/>
              </w:rPr>
            </w:pPr>
            <w:r w:rsidRPr="00E82780">
              <w:rPr>
                <w:rFonts w:eastAsia="Times New Roman" w:cs="Arial"/>
                <w:sz w:val="16"/>
                <w:szCs w:val="16"/>
              </w:rPr>
              <w:t xml:space="preserve"> 126,719 </w:t>
            </w:r>
          </w:p>
        </w:tc>
        <w:tc>
          <w:tcPr>
            <w:tcW w:w="1372" w:type="dxa"/>
            <w:tcBorders>
              <w:top w:val="nil"/>
              <w:left w:val="nil"/>
              <w:bottom w:val="single" w:sz="4" w:space="0" w:color="auto"/>
              <w:right w:val="single" w:sz="4" w:space="0" w:color="auto"/>
            </w:tcBorders>
            <w:shd w:val="clear" w:color="000000" w:fill="FABF8F"/>
            <w:noWrap/>
            <w:vAlign w:val="bottom"/>
            <w:hideMark/>
          </w:tcPr>
          <w:p w14:paraId="4BA9E459"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512,383 </w:t>
            </w:r>
          </w:p>
        </w:tc>
        <w:tc>
          <w:tcPr>
            <w:tcW w:w="1305" w:type="dxa"/>
            <w:tcBorders>
              <w:top w:val="nil"/>
              <w:left w:val="nil"/>
              <w:bottom w:val="single" w:sz="4" w:space="0" w:color="auto"/>
              <w:right w:val="single" w:sz="4" w:space="0" w:color="auto"/>
            </w:tcBorders>
            <w:shd w:val="clear" w:color="000000" w:fill="E6B8B7"/>
            <w:noWrap/>
            <w:vAlign w:val="bottom"/>
            <w:hideMark/>
          </w:tcPr>
          <w:p w14:paraId="4FA9FA21"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650,257 </w:t>
            </w:r>
          </w:p>
        </w:tc>
        <w:tc>
          <w:tcPr>
            <w:tcW w:w="1283" w:type="dxa"/>
            <w:tcBorders>
              <w:top w:val="nil"/>
              <w:left w:val="nil"/>
              <w:bottom w:val="single" w:sz="4" w:space="0" w:color="auto"/>
              <w:right w:val="single" w:sz="4" w:space="0" w:color="auto"/>
            </w:tcBorders>
            <w:shd w:val="clear" w:color="000000" w:fill="FFFFFF"/>
            <w:noWrap/>
            <w:vAlign w:val="bottom"/>
            <w:hideMark/>
          </w:tcPr>
          <w:p w14:paraId="46EDAEFC" w14:textId="12970EDA" w:rsidR="00E97695" w:rsidRPr="00E82780" w:rsidRDefault="00E97695" w:rsidP="00AD4575">
            <w:pPr>
              <w:jc w:val="center"/>
              <w:rPr>
                <w:rFonts w:eastAsia="Times New Roman" w:cs="Arial"/>
                <w:sz w:val="16"/>
                <w:szCs w:val="16"/>
              </w:rPr>
            </w:pPr>
            <w:r w:rsidRPr="00E82780">
              <w:rPr>
                <w:rFonts w:eastAsia="Times New Roman" w:cs="Arial"/>
                <w:sz w:val="16"/>
                <w:szCs w:val="16"/>
              </w:rPr>
              <w:t>31</w:t>
            </w:r>
            <w:r w:rsidR="00EE3064">
              <w:rPr>
                <w:rFonts w:eastAsia="Times New Roman" w:cs="Arial"/>
                <w:sz w:val="16"/>
                <w:szCs w:val="16"/>
              </w:rPr>
              <w:t xml:space="preserve"> %</w:t>
            </w:r>
          </w:p>
        </w:tc>
        <w:tc>
          <w:tcPr>
            <w:tcW w:w="1130" w:type="dxa"/>
            <w:tcBorders>
              <w:top w:val="nil"/>
              <w:left w:val="nil"/>
              <w:bottom w:val="single" w:sz="4" w:space="0" w:color="auto"/>
              <w:right w:val="single" w:sz="4" w:space="0" w:color="auto"/>
            </w:tcBorders>
            <w:shd w:val="clear" w:color="000000" w:fill="C4D79B"/>
            <w:noWrap/>
            <w:vAlign w:val="bottom"/>
            <w:hideMark/>
          </w:tcPr>
          <w:p w14:paraId="275EE213"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2,100,263 </w:t>
            </w:r>
          </w:p>
        </w:tc>
        <w:tc>
          <w:tcPr>
            <w:tcW w:w="1152" w:type="dxa"/>
            <w:tcBorders>
              <w:top w:val="nil"/>
              <w:left w:val="nil"/>
              <w:bottom w:val="single" w:sz="4" w:space="0" w:color="auto"/>
              <w:right w:val="single" w:sz="8" w:space="0" w:color="auto"/>
            </w:tcBorders>
            <w:shd w:val="clear" w:color="000000" w:fill="FFFFFF"/>
            <w:noWrap/>
            <w:vAlign w:val="bottom"/>
            <w:hideMark/>
          </w:tcPr>
          <w:p w14:paraId="7E13B549"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1,782,960 </w:t>
            </w:r>
          </w:p>
        </w:tc>
      </w:tr>
      <w:tr w:rsidR="00E97695" w:rsidRPr="00E82780" w14:paraId="1CCEC4FC" w14:textId="77777777" w:rsidTr="00AD4575">
        <w:trPr>
          <w:trHeight w:val="360"/>
        </w:trPr>
        <w:tc>
          <w:tcPr>
            <w:tcW w:w="2399" w:type="dxa"/>
            <w:tcBorders>
              <w:top w:val="nil"/>
              <w:left w:val="single" w:sz="8" w:space="0" w:color="auto"/>
              <w:bottom w:val="single" w:sz="4" w:space="0" w:color="auto"/>
              <w:right w:val="single" w:sz="4" w:space="0" w:color="auto"/>
            </w:tcBorders>
            <w:shd w:val="clear" w:color="auto" w:fill="auto"/>
            <w:noWrap/>
            <w:vAlign w:val="bottom"/>
            <w:hideMark/>
          </w:tcPr>
          <w:p w14:paraId="15331C5B" w14:textId="77777777" w:rsidR="00E97695" w:rsidRPr="00E82780" w:rsidRDefault="00E97695" w:rsidP="00AD4575">
            <w:pPr>
              <w:rPr>
                <w:rFonts w:eastAsia="Times New Roman" w:cs="Arial"/>
                <w:sz w:val="16"/>
                <w:szCs w:val="16"/>
              </w:rPr>
            </w:pPr>
            <w:r w:rsidRPr="00E82780">
              <w:rPr>
                <w:rFonts w:eastAsia="Times New Roman" w:cs="Arial"/>
                <w:sz w:val="16"/>
                <w:szCs w:val="16"/>
              </w:rPr>
              <w:t>Output 4</w:t>
            </w:r>
          </w:p>
        </w:tc>
        <w:tc>
          <w:tcPr>
            <w:tcW w:w="94" w:type="dxa"/>
            <w:tcBorders>
              <w:top w:val="nil"/>
              <w:left w:val="nil"/>
              <w:bottom w:val="single" w:sz="4" w:space="0" w:color="auto"/>
              <w:right w:val="single" w:sz="8" w:space="0" w:color="auto"/>
            </w:tcBorders>
            <w:shd w:val="clear" w:color="auto" w:fill="auto"/>
            <w:noWrap/>
            <w:vAlign w:val="bottom"/>
            <w:hideMark/>
          </w:tcPr>
          <w:p w14:paraId="64D37BB7" w14:textId="77777777" w:rsidR="00E97695" w:rsidRPr="00E82780" w:rsidRDefault="00E97695" w:rsidP="00AD4575">
            <w:pPr>
              <w:rPr>
                <w:rFonts w:eastAsia="Times New Roman" w:cs="Arial"/>
                <w:sz w:val="16"/>
                <w:szCs w:val="16"/>
              </w:rPr>
            </w:pPr>
            <w:r w:rsidRPr="00E82780">
              <w:rPr>
                <w:rFonts w:eastAsia="Times New Roman" w:cs="Arial"/>
                <w:sz w:val="16"/>
                <w:szCs w:val="16"/>
              </w:rPr>
              <w:t> </w:t>
            </w:r>
          </w:p>
        </w:tc>
        <w:tc>
          <w:tcPr>
            <w:tcW w:w="1350" w:type="dxa"/>
            <w:tcBorders>
              <w:top w:val="nil"/>
              <w:left w:val="nil"/>
              <w:bottom w:val="single" w:sz="4" w:space="0" w:color="auto"/>
              <w:right w:val="single" w:sz="4" w:space="0" w:color="auto"/>
            </w:tcBorders>
            <w:shd w:val="clear" w:color="000000" w:fill="FABF8F"/>
            <w:noWrap/>
            <w:vAlign w:val="bottom"/>
            <w:hideMark/>
          </w:tcPr>
          <w:p w14:paraId="203DFF36"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99,525 </w:t>
            </w:r>
          </w:p>
        </w:tc>
        <w:tc>
          <w:tcPr>
            <w:tcW w:w="1295" w:type="dxa"/>
            <w:tcBorders>
              <w:top w:val="nil"/>
              <w:left w:val="nil"/>
              <w:bottom w:val="single" w:sz="4" w:space="0" w:color="auto"/>
              <w:right w:val="single" w:sz="4" w:space="0" w:color="auto"/>
            </w:tcBorders>
            <w:shd w:val="clear" w:color="000000" w:fill="FABF8F"/>
            <w:noWrap/>
            <w:vAlign w:val="bottom"/>
            <w:hideMark/>
          </w:tcPr>
          <w:p w14:paraId="05748B65" w14:textId="77777777" w:rsidR="00E97695" w:rsidRPr="00E82780" w:rsidRDefault="00E97695" w:rsidP="00AD4575">
            <w:pPr>
              <w:jc w:val="center"/>
              <w:rPr>
                <w:rFonts w:eastAsia="Times New Roman" w:cs="Arial"/>
                <w:sz w:val="16"/>
                <w:szCs w:val="16"/>
              </w:rPr>
            </w:pPr>
            <w:r w:rsidRPr="00E82780">
              <w:rPr>
                <w:rFonts w:eastAsia="Times New Roman" w:cs="Arial"/>
                <w:sz w:val="16"/>
                <w:szCs w:val="16"/>
              </w:rPr>
              <w:t xml:space="preserve"> 685,955 </w:t>
            </w:r>
          </w:p>
        </w:tc>
        <w:tc>
          <w:tcPr>
            <w:tcW w:w="1372" w:type="dxa"/>
            <w:tcBorders>
              <w:top w:val="nil"/>
              <w:left w:val="nil"/>
              <w:bottom w:val="single" w:sz="4" w:space="0" w:color="auto"/>
              <w:right w:val="single" w:sz="4" w:space="0" w:color="auto"/>
            </w:tcBorders>
            <w:shd w:val="clear" w:color="000000" w:fill="FABF8F"/>
            <w:noWrap/>
            <w:vAlign w:val="bottom"/>
            <w:hideMark/>
          </w:tcPr>
          <w:p w14:paraId="63144DD3"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416,425 </w:t>
            </w:r>
          </w:p>
        </w:tc>
        <w:tc>
          <w:tcPr>
            <w:tcW w:w="1305" w:type="dxa"/>
            <w:tcBorders>
              <w:top w:val="nil"/>
              <w:left w:val="nil"/>
              <w:bottom w:val="single" w:sz="4" w:space="0" w:color="auto"/>
              <w:right w:val="single" w:sz="4" w:space="0" w:color="auto"/>
            </w:tcBorders>
            <w:shd w:val="clear" w:color="000000" w:fill="E6B8B7"/>
            <w:noWrap/>
            <w:vAlign w:val="bottom"/>
            <w:hideMark/>
          </w:tcPr>
          <w:p w14:paraId="1CFA70F8"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1,201,905 </w:t>
            </w:r>
          </w:p>
        </w:tc>
        <w:tc>
          <w:tcPr>
            <w:tcW w:w="1283" w:type="dxa"/>
            <w:tcBorders>
              <w:top w:val="nil"/>
              <w:left w:val="nil"/>
              <w:bottom w:val="single" w:sz="4" w:space="0" w:color="auto"/>
              <w:right w:val="single" w:sz="4" w:space="0" w:color="auto"/>
            </w:tcBorders>
            <w:shd w:val="clear" w:color="000000" w:fill="FFFFFF"/>
            <w:noWrap/>
            <w:vAlign w:val="bottom"/>
            <w:hideMark/>
          </w:tcPr>
          <w:p w14:paraId="4ECCA15A" w14:textId="2F0A6891" w:rsidR="00E97695" w:rsidRPr="00E82780" w:rsidRDefault="00E97695" w:rsidP="00AD4575">
            <w:pPr>
              <w:jc w:val="center"/>
              <w:rPr>
                <w:rFonts w:eastAsia="Times New Roman" w:cs="Arial"/>
                <w:sz w:val="16"/>
                <w:szCs w:val="16"/>
              </w:rPr>
            </w:pPr>
            <w:r w:rsidRPr="00E82780">
              <w:rPr>
                <w:rFonts w:eastAsia="Times New Roman" w:cs="Arial"/>
                <w:sz w:val="16"/>
                <w:szCs w:val="16"/>
              </w:rPr>
              <w:t>53</w:t>
            </w:r>
            <w:r w:rsidR="00EE3064">
              <w:rPr>
                <w:rFonts w:eastAsia="Times New Roman" w:cs="Arial"/>
                <w:sz w:val="16"/>
                <w:szCs w:val="16"/>
              </w:rPr>
              <w:t xml:space="preserve"> %</w:t>
            </w:r>
          </w:p>
        </w:tc>
        <w:tc>
          <w:tcPr>
            <w:tcW w:w="1130" w:type="dxa"/>
            <w:tcBorders>
              <w:top w:val="nil"/>
              <w:left w:val="nil"/>
              <w:bottom w:val="single" w:sz="4" w:space="0" w:color="auto"/>
              <w:right w:val="single" w:sz="4" w:space="0" w:color="auto"/>
            </w:tcBorders>
            <w:shd w:val="clear" w:color="000000" w:fill="C4D79B"/>
            <w:noWrap/>
            <w:vAlign w:val="bottom"/>
            <w:hideMark/>
          </w:tcPr>
          <w:p w14:paraId="1B56C992"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2,267,658 </w:t>
            </w:r>
          </w:p>
        </w:tc>
        <w:tc>
          <w:tcPr>
            <w:tcW w:w="1152" w:type="dxa"/>
            <w:tcBorders>
              <w:top w:val="nil"/>
              <w:left w:val="nil"/>
              <w:bottom w:val="single" w:sz="4" w:space="0" w:color="auto"/>
              <w:right w:val="single" w:sz="8" w:space="0" w:color="auto"/>
            </w:tcBorders>
            <w:shd w:val="clear" w:color="000000" w:fill="FFFFFF"/>
            <w:noWrap/>
            <w:vAlign w:val="bottom"/>
            <w:hideMark/>
          </w:tcPr>
          <w:p w14:paraId="6B7FB1A4"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1,171,803 </w:t>
            </w:r>
          </w:p>
        </w:tc>
      </w:tr>
      <w:tr w:rsidR="00E97695" w:rsidRPr="00E82780" w14:paraId="274617BF" w14:textId="77777777" w:rsidTr="00AD4575">
        <w:trPr>
          <w:trHeight w:val="360"/>
        </w:trPr>
        <w:tc>
          <w:tcPr>
            <w:tcW w:w="2399" w:type="dxa"/>
            <w:tcBorders>
              <w:top w:val="nil"/>
              <w:left w:val="single" w:sz="8" w:space="0" w:color="auto"/>
              <w:bottom w:val="single" w:sz="4" w:space="0" w:color="auto"/>
              <w:right w:val="nil"/>
            </w:tcBorders>
            <w:shd w:val="clear" w:color="000000" w:fill="F2F2F2"/>
            <w:noWrap/>
            <w:hideMark/>
          </w:tcPr>
          <w:p w14:paraId="4367BA4F" w14:textId="77777777" w:rsidR="00E97695" w:rsidRPr="00E82780" w:rsidRDefault="00E97695" w:rsidP="00AD4575">
            <w:pPr>
              <w:rPr>
                <w:rFonts w:eastAsia="Times New Roman" w:cs="Arial"/>
                <w:b/>
                <w:bCs/>
                <w:sz w:val="16"/>
                <w:szCs w:val="16"/>
              </w:rPr>
            </w:pPr>
            <w:r w:rsidRPr="00E82780">
              <w:rPr>
                <w:rFonts w:eastAsia="Times New Roman" w:cs="Arial"/>
                <w:b/>
                <w:bCs/>
                <w:sz w:val="16"/>
                <w:szCs w:val="16"/>
              </w:rPr>
              <w:t>Total Programme Costs</w:t>
            </w:r>
          </w:p>
        </w:tc>
        <w:tc>
          <w:tcPr>
            <w:tcW w:w="94" w:type="dxa"/>
            <w:tcBorders>
              <w:top w:val="nil"/>
              <w:left w:val="single" w:sz="4" w:space="0" w:color="auto"/>
              <w:bottom w:val="single" w:sz="4" w:space="0" w:color="auto"/>
              <w:right w:val="single" w:sz="8" w:space="0" w:color="auto"/>
            </w:tcBorders>
            <w:shd w:val="clear" w:color="000000" w:fill="F2F2F2"/>
            <w:noWrap/>
            <w:vAlign w:val="bottom"/>
            <w:hideMark/>
          </w:tcPr>
          <w:p w14:paraId="7D633C77" w14:textId="77777777" w:rsidR="00E97695" w:rsidRPr="00E82780" w:rsidRDefault="00E97695" w:rsidP="00AD4575">
            <w:pPr>
              <w:rPr>
                <w:rFonts w:eastAsia="Times New Roman" w:cs="Arial"/>
                <w:b/>
                <w:bCs/>
                <w:sz w:val="16"/>
                <w:szCs w:val="16"/>
              </w:rPr>
            </w:pPr>
            <w:r w:rsidRPr="00E82780">
              <w:rPr>
                <w:rFonts w:eastAsia="Times New Roman" w:cs="Arial"/>
                <w:b/>
                <w:bCs/>
                <w:sz w:val="16"/>
                <w:szCs w:val="16"/>
              </w:rPr>
              <w:t> </w:t>
            </w:r>
          </w:p>
        </w:tc>
        <w:tc>
          <w:tcPr>
            <w:tcW w:w="1350" w:type="dxa"/>
            <w:tcBorders>
              <w:top w:val="nil"/>
              <w:left w:val="nil"/>
              <w:bottom w:val="single" w:sz="4" w:space="0" w:color="auto"/>
              <w:right w:val="single" w:sz="4" w:space="0" w:color="auto"/>
            </w:tcBorders>
            <w:shd w:val="clear" w:color="000000" w:fill="FABF8F"/>
            <w:noWrap/>
            <w:vAlign w:val="bottom"/>
            <w:hideMark/>
          </w:tcPr>
          <w:p w14:paraId="6313A447" w14:textId="77777777" w:rsidR="00E97695" w:rsidRPr="00E82780" w:rsidRDefault="00E97695" w:rsidP="00AD4575">
            <w:pPr>
              <w:jc w:val="right"/>
              <w:rPr>
                <w:rFonts w:eastAsia="Times New Roman" w:cs="Arial"/>
                <w:b/>
                <w:bCs/>
                <w:sz w:val="16"/>
                <w:szCs w:val="16"/>
              </w:rPr>
            </w:pPr>
            <w:r w:rsidRPr="00E82780">
              <w:rPr>
                <w:rFonts w:eastAsia="Times New Roman" w:cs="Arial"/>
                <w:b/>
                <w:bCs/>
                <w:sz w:val="16"/>
                <w:szCs w:val="16"/>
              </w:rPr>
              <w:t xml:space="preserve"> 400,394 </w:t>
            </w:r>
          </w:p>
        </w:tc>
        <w:tc>
          <w:tcPr>
            <w:tcW w:w="1295" w:type="dxa"/>
            <w:tcBorders>
              <w:top w:val="nil"/>
              <w:left w:val="single" w:sz="8" w:space="0" w:color="auto"/>
              <w:bottom w:val="single" w:sz="4" w:space="0" w:color="auto"/>
              <w:right w:val="single" w:sz="4" w:space="0" w:color="auto"/>
            </w:tcBorders>
            <w:shd w:val="clear" w:color="000000" w:fill="FABF8F"/>
            <w:noWrap/>
            <w:vAlign w:val="bottom"/>
            <w:hideMark/>
          </w:tcPr>
          <w:p w14:paraId="03922C29" w14:textId="77777777" w:rsidR="00E97695" w:rsidRPr="00E82780" w:rsidRDefault="00E97695" w:rsidP="00AD4575">
            <w:pPr>
              <w:jc w:val="right"/>
              <w:rPr>
                <w:rFonts w:eastAsia="Times New Roman" w:cs="Arial"/>
                <w:b/>
                <w:bCs/>
                <w:sz w:val="16"/>
                <w:szCs w:val="16"/>
              </w:rPr>
            </w:pPr>
            <w:r w:rsidRPr="00E82780">
              <w:rPr>
                <w:rFonts w:eastAsia="Times New Roman" w:cs="Arial"/>
                <w:b/>
                <w:bCs/>
                <w:sz w:val="16"/>
                <w:szCs w:val="16"/>
              </w:rPr>
              <w:t xml:space="preserve"> 3,562,159 </w:t>
            </w:r>
          </w:p>
        </w:tc>
        <w:tc>
          <w:tcPr>
            <w:tcW w:w="1372" w:type="dxa"/>
            <w:tcBorders>
              <w:top w:val="nil"/>
              <w:left w:val="single" w:sz="8" w:space="0" w:color="auto"/>
              <w:bottom w:val="single" w:sz="4" w:space="0" w:color="auto"/>
              <w:right w:val="single" w:sz="4" w:space="0" w:color="auto"/>
            </w:tcBorders>
            <w:shd w:val="clear" w:color="000000" w:fill="FABF8F"/>
            <w:noWrap/>
            <w:vAlign w:val="bottom"/>
            <w:hideMark/>
          </w:tcPr>
          <w:p w14:paraId="19B4D7BF" w14:textId="77777777" w:rsidR="00E97695" w:rsidRPr="00E82780" w:rsidRDefault="00E97695" w:rsidP="00AD4575">
            <w:pPr>
              <w:jc w:val="right"/>
              <w:rPr>
                <w:rFonts w:eastAsia="Times New Roman" w:cs="Arial"/>
                <w:b/>
                <w:bCs/>
                <w:sz w:val="16"/>
                <w:szCs w:val="16"/>
              </w:rPr>
            </w:pPr>
            <w:r w:rsidRPr="00E82780">
              <w:rPr>
                <w:rFonts w:eastAsia="Times New Roman" w:cs="Arial"/>
                <w:b/>
                <w:bCs/>
                <w:sz w:val="16"/>
                <w:szCs w:val="16"/>
              </w:rPr>
              <w:t xml:space="preserve"> 3,527,648 </w:t>
            </w:r>
          </w:p>
        </w:tc>
        <w:tc>
          <w:tcPr>
            <w:tcW w:w="1305" w:type="dxa"/>
            <w:tcBorders>
              <w:top w:val="nil"/>
              <w:left w:val="single" w:sz="8" w:space="0" w:color="auto"/>
              <w:bottom w:val="single" w:sz="4" w:space="0" w:color="auto"/>
              <w:right w:val="single" w:sz="4" w:space="0" w:color="auto"/>
            </w:tcBorders>
            <w:shd w:val="clear" w:color="000000" w:fill="E6B8B7"/>
            <w:noWrap/>
            <w:vAlign w:val="bottom"/>
            <w:hideMark/>
          </w:tcPr>
          <w:p w14:paraId="49C56C5D" w14:textId="77777777" w:rsidR="00E97695" w:rsidRPr="00E82780" w:rsidRDefault="00E97695" w:rsidP="00AD4575">
            <w:pPr>
              <w:jc w:val="right"/>
              <w:rPr>
                <w:rFonts w:eastAsia="Times New Roman" w:cs="Arial"/>
                <w:b/>
                <w:bCs/>
                <w:sz w:val="16"/>
                <w:szCs w:val="16"/>
              </w:rPr>
            </w:pPr>
            <w:r w:rsidRPr="00E82780">
              <w:rPr>
                <w:rFonts w:eastAsia="Times New Roman" w:cs="Arial"/>
                <w:b/>
                <w:bCs/>
                <w:sz w:val="16"/>
                <w:szCs w:val="16"/>
              </w:rPr>
              <w:t xml:space="preserve"> 7,490,201 </w:t>
            </w:r>
          </w:p>
        </w:tc>
        <w:tc>
          <w:tcPr>
            <w:tcW w:w="1283" w:type="dxa"/>
            <w:tcBorders>
              <w:top w:val="nil"/>
              <w:left w:val="nil"/>
              <w:bottom w:val="single" w:sz="4" w:space="0" w:color="auto"/>
              <w:right w:val="single" w:sz="4" w:space="0" w:color="auto"/>
            </w:tcBorders>
            <w:shd w:val="clear" w:color="000000" w:fill="FFFFFF"/>
            <w:noWrap/>
            <w:vAlign w:val="bottom"/>
            <w:hideMark/>
          </w:tcPr>
          <w:p w14:paraId="35DB0B8B" w14:textId="0A7E16A8" w:rsidR="00E97695" w:rsidRPr="00E82780" w:rsidRDefault="00E97695" w:rsidP="00AD4575">
            <w:pPr>
              <w:jc w:val="center"/>
              <w:rPr>
                <w:rFonts w:eastAsia="Times New Roman" w:cs="Arial"/>
                <w:b/>
                <w:bCs/>
                <w:sz w:val="16"/>
                <w:szCs w:val="16"/>
              </w:rPr>
            </w:pPr>
            <w:r w:rsidRPr="00E82780">
              <w:rPr>
                <w:rFonts w:eastAsia="Times New Roman" w:cs="Arial"/>
                <w:b/>
                <w:bCs/>
                <w:sz w:val="16"/>
                <w:szCs w:val="16"/>
              </w:rPr>
              <w:t>45</w:t>
            </w:r>
            <w:r w:rsidR="00EE3064">
              <w:rPr>
                <w:rFonts w:eastAsia="Times New Roman" w:cs="Arial"/>
                <w:b/>
                <w:bCs/>
                <w:sz w:val="16"/>
                <w:szCs w:val="16"/>
              </w:rPr>
              <w:t xml:space="preserve"> %</w:t>
            </w:r>
          </w:p>
        </w:tc>
        <w:tc>
          <w:tcPr>
            <w:tcW w:w="1130" w:type="dxa"/>
            <w:tcBorders>
              <w:top w:val="nil"/>
              <w:left w:val="nil"/>
              <w:bottom w:val="single" w:sz="4" w:space="0" w:color="auto"/>
              <w:right w:val="single" w:sz="4" w:space="0" w:color="auto"/>
            </w:tcBorders>
            <w:shd w:val="clear" w:color="000000" w:fill="C4D79B"/>
            <w:noWrap/>
            <w:vAlign w:val="bottom"/>
            <w:hideMark/>
          </w:tcPr>
          <w:p w14:paraId="2F56B295" w14:textId="77777777" w:rsidR="00E97695" w:rsidRPr="00E82780" w:rsidRDefault="00E97695" w:rsidP="00AD4575">
            <w:pPr>
              <w:jc w:val="right"/>
              <w:rPr>
                <w:rFonts w:eastAsia="Times New Roman" w:cs="Arial"/>
                <w:b/>
                <w:bCs/>
                <w:sz w:val="16"/>
                <w:szCs w:val="16"/>
              </w:rPr>
            </w:pPr>
            <w:r w:rsidRPr="00E82780">
              <w:rPr>
                <w:rFonts w:eastAsia="Times New Roman" w:cs="Arial"/>
                <w:b/>
                <w:bCs/>
                <w:sz w:val="16"/>
                <w:szCs w:val="16"/>
              </w:rPr>
              <w:t xml:space="preserve"> 16,519,070 </w:t>
            </w:r>
          </w:p>
        </w:tc>
        <w:tc>
          <w:tcPr>
            <w:tcW w:w="1152" w:type="dxa"/>
            <w:tcBorders>
              <w:top w:val="nil"/>
              <w:left w:val="nil"/>
              <w:bottom w:val="single" w:sz="4" w:space="0" w:color="auto"/>
              <w:right w:val="single" w:sz="8" w:space="0" w:color="auto"/>
            </w:tcBorders>
            <w:shd w:val="clear" w:color="000000" w:fill="FFFFFF"/>
            <w:noWrap/>
            <w:vAlign w:val="bottom"/>
            <w:hideMark/>
          </w:tcPr>
          <w:p w14:paraId="2C0DC4DD" w14:textId="77777777" w:rsidR="00E97695" w:rsidRPr="00E82780" w:rsidRDefault="00E97695" w:rsidP="00AD4575">
            <w:pPr>
              <w:jc w:val="right"/>
              <w:rPr>
                <w:rFonts w:eastAsia="Times New Roman" w:cs="Arial"/>
                <w:b/>
                <w:bCs/>
                <w:sz w:val="16"/>
                <w:szCs w:val="16"/>
              </w:rPr>
            </w:pPr>
            <w:r w:rsidRPr="00E82780">
              <w:rPr>
                <w:rFonts w:eastAsia="Times New Roman" w:cs="Arial"/>
                <w:b/>
                <w:bCs/>
                <w:sz w:val="16"/>
                <w:szCs w:val="16"/>
              </w:rPr>
              <w:t xml:space="preserve"> 9,306,328 </w:t>
            </w:r>
          </w:p>
        </w:tc>
      </w:tr>
      <w:tr w:rsidR="00E97695" w:rsidRPr="00E82780" w14:paraId="040B827F" w14:textId="77777777" w:rsidTr="00AD4575">
        <w:trPr>
          <w:trHeight w:val="360"/>
        </w:trPr>
        <w:tc>
          <w:tcPr>
            <w:tcW w:w="2399" w:type="dxa"/>
            <w:tcBorders>
              <w:top w:val="nil"/>
              <w:left w:val="single" w:sz="8" w:space="0" w:color="auto"/>
              <w:bottom w:val="single" w:sz="4" w:space="0" w:color="auto"/>
              <w:right w:val="nil"/>
            </w:tcBorders>
            <w:shd w:val="clear" w:color="auto" w:fill="auto"/>
            <w:noWrap/>
            <w:hideMark/>
          </w:tcPr>
          <w:p w14:paraId="4709BC79" w14:textId="77777777" w:rsidR="00E97695" w:rsidRPr="00E82780" w:rsidRDefault="00E97695" w:rsidP="00AD4575">
            <w:pPr>
              <w:rPr>
                <w:rFonts w:eastAsia="Times New Roman" w:cs="Arial"/>
                <w:b/>
                <w:bCs/>
                <w:i/>
                <w:iCs/>
                <w:sz w:val="16"/>
                <w:szCs w:val="16"/>
              </w:rPr>
            </w:pPr>
            <w:r w:rsidRPr="00E82780">
              <w:rPr>
                <w:rFonts w:eastAsia="Times New Roman" w:cs="Arial"/>
                <w:b/>
                <w:bCs/>
                <w:i/>
                <w:iCs/>
                <w:sz w:val="16"/>
                <w:szCs w:val="16"/>
              </w:rPr>
              <w:t>Indirect Support Costs:</w:t>
            </w:r>
          </w:p>
        </w:tc>
        <w:tc>
          <w:tcPr>
            <w:tcW w:w="94" w:type="dxa"/>
            <w:tcBorders>
              <w:top w:val="nil"/>
              <w:left w:val="single" w:sz="4" w:space="0" w:color="auto"/>
              <w:bottom w:val="single" w:sz="4" w:space="0" w:color="auto"/>
              <w:right w:val="single" w:sz="8" w:space="0" w:color="auto"/>
            </w:tcBorders>
            <w:shd w:val="clear" w:color="auto" w:fill="auto"/>
            <w:noWrap/>
            <w:vAlign w:val="bottom"/>
            <w:hideMark/>
          </w:tcPr>
          <w:p w14:paraId="5B904FBD" w14:textId="77777777" w:rsidR="00E97695" w:rsidRPr="00E82780" w:rsidRDefault="00E97695" w:rsidP="00AD4575">
            <w:pPr>
              <w:rPr>
                <w:rFonts w:eastAsia="Times New Roman" w:cs="Arial"/>
                <w:sz w:val="16"/>
                <w:szCs w:val="16"/>
              </w:rPr>
            </w:pPr>
            <w:r w:rsidRPr="00E82780">
              <w:rPr>
                <w:rFonts w:eastAsia="Times New Roman" w:cs="Arial"/>
                <w:sz w:val="16"/>
                <w:szCs w:val="16"/>
              </w:rPr>
              <w:t> </w:t>
            </w:r>
          </w:p>
        </w:tc>
        <w:tc>
          <w:tcPr>
            <w:tcW w:w="1350" w:type="dxa"/>
            <w:tcBorders>
              <w:top w:val="nil"/>
              <w:left w:val="nil"/>
              <w:bottom w:val="single" w:sz="4" w:space="0" w:color="auto"/>
              <w:right w:val="single" w:sz="4" w:space="0" w:color="auto"/>
            </w:tcBorders>
            <w:shd w:val="clear" w:color="000000" w:fill="FABF8F"/>
            <w:noWrap/>
            <w:vAlign w:val="bottom"/>
            <w:hideMark/>
          </w:tcPr>
          <w:p w14:paraId="4A4FE113" w14:textId="77777777" w:rsidR="00E97695" w:rsidRPr="00E82780" w:rsidRDefault="00E97695" w:rsidP="00AD4575">
            <w:pPr>
              <w:rPr>
                <w:rFonts w:eastAsia="Times New Roman" w:cs="Arial"/>
                <w:sz w:val="16"/>
                <w:szCs w:val="16"/>
              </w:rPr>
            </w:pPr>
            <w:r w:rsidRPr="00E82780">
              <w:rPr>
                <w:rFonts w:eastAsia="Times New Roman" w:cs="Arial"/>
                <w:sz w:val="16"/>
                <w:szCs w:val="16"/>
              </w:rPr>
              <w:t> </w:t>
            </w:r>
          </w:p>
        </w:tc>
        <w:tc>
          <w:tcPr>
            <w:tcW w:w="1295" w:type="dxa"/>
            <w:tcBorders>
              <w:top w:val="nil"/>
              <w:left w:val="nil"/>
              <w:bottom w:val="single" w:sz="4" w:space="0" w:color="auto"/>
              <w:right w:val="single" w:sz="4" w:space="0" w:color="auto"/>
            </w:tcBorders>
            <w:shd w:val="clear" w:color="000000" w:fill="FABF8F"/>
            <w:noWrap/>
            <w:vAlign w:val="bottom"/>
            <w:hideMark/>
          </w:tcPr>
          <w:p w14:paraId="757A6074" w14:textId="77777777" w:rsidR="00E97695" w:rsidRPr="00E82780" w:rsidRDefault="00E97695" w:rsidP="00AD4575">
            <w:pPr>
              <w:jc w:val="center"/>
              <w:rPr>
                <w:rFonts w:eastAsia="Times New Roman" w:cs="Arial"/>
                <w:sz w:val="16"/>
                <w:szCs w:val="16"/>
              </w:rPr>
            </w:pPr>
            <w:r w:rsidRPr="00E82780">
              <w:rPr>
                <w:rFonts w:eastAsia="Times New Roman" w:cs="Arial"/>
                <w:sz w:val="16"/>
                <w:szCs w:val="16"/>
              </w:rPr>
              <w:t> </w:t>
            </w:r>
          </w:p>
        </w:tc>
        <w:tc>
          <w:tcPr>
            <w:tcW w:w="1372" w:type="dxa"/>
            <w:tcBorders>
              <w:top w:val="nil"/>
              <w:left w:val="nil"/>
              <w:bottom w:val="single" w:sz="4" w:space="0" w:color="auto"/>
              <w:right w:val="single" w:sz="4" w:space="0" w:color="auto"/>
            </w:tcBorders>
            <w:shd w:val="clear" w:color="000000" w:fill="FABF8F"/>
            <w:noWrap/>
            <w:vAlign w:val="bottom"/>
            <w:hideMark/>
          </w:tcPr>
          <w:p w14:paraId="72D33813" w14:textId="77777777" w:rsidR="00E97695" w:rsidRPr="00E82780" w:rsidRDefault="00E97695" w:rsidP="00AD4575">
            <w:pPr>
              <w:rPr>
                <w:rFonts w:eastAsia="Times New Roman" w:cs="Arial"/>
                <w:sz w:val="16"/>
                <w:szCs w:val="16"/>
              </w:rPr>
            </w:pPr>
            <w:r w:rsidRPr="00E82780">
              <w:rPr>
                <w:rFonts w:eastAsia="Times New Roman" w:cs="Arial"/>
                <w:sz w:val="16"/>
                <w:szCs w:val="16"/>
              </w:rPr>
              <w:t> </w:t>
            </w:r>
          </w:p>
        </w:tc>
        <w:tc>
          <w:tcPr>
            <w:tcW w:w="1305" w:type="dxa"/>
            <w:tcBorders>
              <w:top w:val="nil"/>
              <w:left w:val="nil"/>
              <w:bottom w:val="single" w:sz="4" w:space="0" w:color="auto"/>
              <w:right w:val="single" w:sz="4" w:space="0" w:color="auto"/>
            </w:tcBorders>
            <w:shd w:val="clear" w:color="000000" w:fill="E6B8B7"/>
            <w:noWrap/>
            <w:vAlign w:val="bottom"/>
            <w:hideMark/>
          </w:tcPr>
          <w:p w14:paraId="2C1B2D5C" w14:textId="77777777" w:rsidR="00E97695" w:rsidRPr="00E82780" w:rsidRDefault="00E97695" w:rsidP="00AD4575">
            <w:pPr>
              <w:rPr>
                <w:rFonts w:eastAsia="Times New Roman" w:cs="Arial"/>
                <w:sz w:val="16"/>
                <w:szCs w:val="16"/>
              </w:rPr>
            </w:pPr>
            <w:r w:rsidRPr="00E82780">
              <w:rPr>
                <w:rFonts w:eastAsia="Times New Roman" w:cs="Arial"/>
                <w:sz w:val="16"/>
                <w:szCs w:val="16"/>
              </w:rPr>
              <w:t> </w:t>
            </w:r>
          </w:p>
        </w:tc>
        <w:tc>
          <w:tcPr>
            <w:tcW w:w="1283" w:type="dxa"/>
            <w:tcBorders>
              <w:top w:val="nil"/>
              <w:left w:val="nil"/>
              <w:bottom w:val="single" w:sz="4" w:space="0" w:color="auto"/>
              <w:right w:val="single" w:sz="4" w:space="0" w:color="auto"/>
            </w:tcBorders>
            <w:shd w:val="clear" w:color="000000" w:fill="FFFFFF"/>
            <w:noWrap/>
            <w:vAlign w:val="bottom"/>
            <w:hideMark/>
          </w:tcPr>
          <w:p w14:paraId="29A7F106" w14:textId="77777777" w:rsidR="00E97695" w:rsidRPr="00E82780" w:rsidRDefault="00E97695" w:rsidP="00AD4575">
            <w:pPr>
              <w:jc w:val="center"/>
              <w:rPr>
                <w:rFonts w:eastAsia="Times New Roman" w:cs="Arial"/>
                <w:sz w:val="16"/>
                <w:szCs w:val="16"/>
              </w:rPr>
            </w:pPr>
            <w:r w:rsidRPr="00E82780">
              <w:rPr>
                <w:rFonts w:eastAsia="Times New Roman" w:cs="Arial"/>
                <w:sz w:val="16"/>
                <w:szCs w:val="16"/>
              </w:rPr>
              <w:t> </w:t>
            </w:r>
          </w:p>
        </w:tc>
        <w:tc>
          <w:tcPr>
            <w:tcW w:w="1130" w:type="dxa"/>
            <w:tcBorders>
              <w:top w:val="nil"/>
              <w:left w:val="nil"/>
              <w:bottom w:val="single" w:sz="4" w:space="0" w:color="auto"/>
              <w:right w:val="single" w:sz="4" w:space="0" w:color="auto"/>
            </w:tcBorders>
            <w:shd w:val="clear" w:color="000000" w:fill="C4D79B"/>
            <w:noWrap/>
            <w:vAlign w:val="bottom"/>
            <w:hideMark/>
          </w:tcPr>
          <w:p w14:paraId="2AD63B6A" w14:textId="77777777" w:rsidR="00E97695" w:rsidRPr="00E82780" w:rsidRDefault="00E97695" w:rsidP="00AD4575">
            <w:pPr>
              <w:rPr>
                <w:rFonts w:eastAsia="Times New Roman" w:cs="Arial"/>
                <w:sz w:val="16"/>
                <w:szCs w:val="16"/>
              </w:rPr>
            </w:pPr>
            <w:r w:rsidRPr="00E82780">
              <w:rPr>
                <w:rFonts w:eastAsia="Times New Roman" w:cs="Arial"/>
                <w:sz w:val="16"/>
                <w:szCs w:val="16"/>
              </w:rPr>
              <w:t> </w:t>
            </w:r>
          </w:p>
        </w:tc>
        <w:tc>
          <w:tcPr>
            <w:tcW w:w="1152" w:type="dxa"/>
            <w:tcBorders>
              <w:top w:val="nil"/>
              <w:left w:val="nil"/>
              <w:bottom w:val="single" w:sz="4" w:space="0" w:color="auto"/>
              <w:right w:val="single" w:sz="8" w:space="0" w:color="auto"/>
            </w:tcBorders>
            <w:shd w:val="clear" w:color="000000" w:fill="FFFFFF"/>
            <w:noWrap/>
            <w:vAlign w:val="bottom"/>
            <w:hideMark/>
          </w:tcPr>
          <w:p w14:paraId="77B208E0" w14:textId="77777777" w:rsidR="00E97695" w:rsidRPr="00E82780" w:rsidRDefault="00E97695" w:rsidP="00AD4575">
            <w:pPr>
              <w:rPr>
                <w:rFonts w:eastAsia="Times New Roman" w:cs="Arial"/>
                <w:sz w:val="16"/>
                <w:szCs w:val="16"/>
              </w:rPr>
            </w:pPr>
            <w:r w:rsidRPr="00E82780">
              <w:rPr>
                <w:rFonts w:eastAsia="Times New Roman" w:cs="Arial"/>
                <w:sz w:val="16"/>
                <w:szCs w:val="16"/>
              </w:rPr>
              <w:t> </w:t>
            </w:r>
          </w:p>
        </w:tc>
      </w:tr>
      <w:tr w:rsidR="00E97695" w:rsidRPr="00E82780" w14:paraId="251EDBA4" w14:textId="77777777" w:rsidTr="00AD4575">
        <w:trPr>
          <w:trHeight w:val="360"/>
        </w:trPr>
        <w:tc>
          <w:tcPr>
            <w:tcW w:w="2399" w:type="dxa"/>
            <w:tcBorders>
              <w:top w:val="nil"/>
              <w:left w:val="single" w:sz="8" w:space="0" w:color="auto"/>
              <w:bottom w:val="single" w:sz="4" w:space="0" w:color="auto"/>
              <w:right w:val="nil"/>
            </w:tcBorders>
            <w:shd w:val="clear" w:color="auto" w:fill="auto"/>
            <w:noWrap/>
            <w:hideMark/>
          </w:tcPr>
          <w:p w14:paraId="489A050C" w14:textId="77777777" w:rsidR="00E97695" w:rsidRPr="00E82780" w:rsidRDefault="00E97695" w:rsidP="00AD4575">
            <w:pPr>
              <w:rPr>
                <w:rFonts w:eastAsia="Times New Roman" w:cs="Arial"/>
                <w:sz w:val="16"/>
                <w:szCs w:val="16"/>
              </w:rPr>
            </w:pPr>
            <w:r w:rsidRPr="00E82780">
              <w:rPr>
                <w:rFonts w:eastAsia="Times New Roman" w:cs="Arial"/>
                <w:sz w:val="16"/>
                <w:szCs w:val="16"/>
              </w:rPr>
              <w:t>GMS and AA fee</w:t>
            </w:r>
          </w:p>
        </w:tc>
        <w:tc>
          <w:tcPr>
            <w:tcW w:w="94" w:type="dxa"/>
            <w:tcBorders>
              <w:top w:val="nil"/>
              <w:left w:val="single" w:sz="4" w:space="0" w:color="auto"/>
              <w:bottom w:val="single" w:sz="4" w:space="0" w:color="auto"/>
              <w:right w:val="single" w:sz="8" w:space="0" w:color="auto"/>
            </w:tcBorders>
            <w:shd w:val="clear" w:color="auto" w:fill="auto"/>
            <w:noWrap/>
            <w:vAlign w:val="bottom"/>
            <w:hideMark/>
          </w:tcPr>
          <w:p w14:paraId="57C07F11" w14:textId="77777777" w:rsidR="00E97695" w:rsidRPr="00E82780" w:rsidRDefault="00E97695" w:rsidP="00AD4575">
            <w:pPr>
              <w:rPr>
                <w:rFonts w:eastAsia="Times New Roman" w:cs="Arial"/>
                <w:sz w:val="16"/>
                <w:szCs w:val="16"/>
              </w:rPr>
            </w:pPr>
            <w:r w:rsidRPr="00E82780">
              <w:rPr>
                <w:rFonts w:eastAsia="Times New Roman" w:cs="Arial"/>
                <w:sz w:val="16"/>
                <w:szCs w:val="16"/>
              </w:rPr>
              <w:t> </w:t>
            </w:r>
          </w:p>
        </w:tc>
        <w:tc>
          <w:tcPr>
            <w:tcW w:w="1350" w:type="dxa"/>
            <w:tcBorders>
              <w:top w:val="nil"/>
              <w:left w:val="nil"/>
              <w:bottom w:val="single" w:sz="4" w:space="0" w:color="auto"/>
              <w:right w:val="single" w:sz="4" w:space="0" w:color="auto"/>
            </w:tcBorders>
            <w:shd w:val="clear" w:color="000000" w:fill="FABF8F"/>
            <w:noWrap/>
            <w:vAlign w:val="bottom"/>
            <w:hideMark/>
          </w:tcPr>
          <w:p w14:paraId="0ED783A0"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20,194 </w:t>
            </w:r>
          </w:p>
        </w:tc>
        <w:tc>
          <w:tcPr>
            <w:tcW w:w="1295" w:type="dxa"/>
            <w:tcBorders>
              <w:top w:val="nil"/>
              <w:left w:val="nil"/>
              <w:bottom w:val="single" w:sz="4" w:space="0" w:color="auto"/>
              <w:right w:val="single" w:sz="4" w:space="0" w:color="auto"/>
            </w:tcBorders>
            <w:shd w:val="clear" w:color="000000" w:fill="FABF8F"/>
            <w:noWrap/>
            <w:vAlign w:val="bottom"/>
            <w:hideMark/>
          </w:tcPr>
          <w:p w14:paraId="7CE1396F"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141,876.54 </w:t>
            </w:r>
          </w:p>
        </w:tc>
        <w:tc>
          <w:tcPr>
            <w:tcW w:w="1372" w:type="dxa"/>
            <w:tcBorders>
              <w:top w:val="nil"/>
              <w:left w:val="nil"/>
              <w:bottom w:val="single" w:sz="4" w:space="0" w:color="auto"/>
              <w:right w:val="single" w:sz="4" w:space="0" w:color="auto"/>
            </w:tcBorders>
            <w:shd w:val="clear" w:color="000000" w:fill="FABF8F"/>
            <w:noWrap/>
            <w:vAlign w:val="bottom"/>
            <w:hideMark/>
          </w:tcPr>
          <w:p w14:paraId="67654CE2"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152,463 </w:t>
            </w:r>
          </w:p>
        </w:tc>
        <w:tc>
          <w:tcPr>
            <w:tcW w:w="1305" w:type="dxa"/>
            <w:tcBorders>
              <w:top w:val="nil"/>
              <w:left w:val="nil"/>
              <w:bottom w:val="single" w:sz="4" w:space="0" w:color="auto"/>
              <w:right w:val="single" w:sz="4" w:space="0" w:color="auto"/>
            </w:tcBorders>
            <w:shd w:val="clear" w:color="000000" w:fill="E6B8B7"/>
            <w:noWrap/>
            <w:vAlign w:val="bottom"/>
            <w:hideMark/>
          </w:tcPr>
          <w:p w14:paraId="34437A28"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364,617 </w:t>
            </w:r>
          </w:p>
        </w:tc>
        <w:tc>
          <w:tcPr>
            <w:tcW w:w="1283" w:type="dxa"/>
            <w:tcBorders>
              <w:top w:val="nil"/>
              <w:left w:val="nil"/>
              <w:bottom w:val="single" w:sz="4" w:space="0" w:color="auto"/>
              <w:right w:val="single" w:sz="4" w:space="0" w:color="auto"/>
            </w:tcBorders>
            <w:shd w:val="clear" w:color="000000" w:fill="FFFFFF"/>
            <w:noWrap/>
            <w:vAlign w:val="bottom"/>
            <w:hideMark/>
          </w:tcPr>
          <w:p w14:paraId="1BB21445" w14:textId="131A40B1" w:rsidR="00E97695" w:rsidRPr="00E82780" w:rsidRDefault="00E97695" w:rsidP="00AD4575">
            <w:pPr>
              <w:jc w:val="center"/>
              <w:rPr>
                <w:rFonts w:eastAsia="Times New Roman" w:cs="Arial"/>
                <w:sz w:val="16"/>
                <w:szCs w:val="16"/>
              </w:rPr>
            </w:pPr>
            <w:r w:rsidRPr="00E82780">
              <w:rPr>
                <w:rFonts w:eastAsia="Times New Roman" w:cs="Arial"/>
                <w:sz w:val="16"/>
                <w:szCs w:val="16"/>
              </w:rPr>
              <w:t>38</w:t>
            </w:r>
            <w:r w:rsidR="00EE3064">
              <w:rPr>
                <w:rFonts w:eastAsia="Times New Roman" w:cs="Arial"/>
                <w:sz w:val="16"/>
                <w:szCs w:val="16"/>
              </w:rPr>
              <w:t xml:space="preserve"> %</w:t>
            </w:r>
          </w:p>
        </w:tc>
        <w:tc>
          <w:tcPr>
            <w:tcW w:w="1130" w:type="dxa"/>
            <w:tcBorders>
              <w:top w:val="nil"/>
              <w:left w:val="nil"/>
              <w:bottom w:val="single" w:sz="4" w:space="0" w:color="auto"/>
              <w:right w:val="single" w:sz="4" w:space="0" w:color="auto"/>
            </w:tcBorders>
            <w:shd w:val="clear" w:color="000000" w:fill="C4D79B"/>
            <w:noWrap/>
            <w:vAlign w:val="bottom"/>
            <w:hideMark/>
          </w:tcPr>
          <w:p w14:paraId="19C05656"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967,190 </w:t>
            </w:r>
          </w:p>
        </w:tc>
        <w:tc>
          <w:tcPr>
            <w:tcW w:w="1152" w:type="dxa"/>
            <w:tcBorders>
              <w:top w:val="nil"/>
              <w:left w:val="nil"/>
              <w:bottom w:val="single" w:sz="4" w:space="0" w:color="auto"/>
              <w:right w:val="single" w:sz="8" w:space="0" w:color="auto"/>
            </w:tcBorders>
            <w:shd w:val="clear" w:color="000000" w:fill="FFFFFF"/>
            <w:noWrap/>
            <w:vAlign w:val="bottom"/>
            <w:hideMark/>
          </w:tcPr>
          <w:p w14:paraId="02BCEEB9"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602,573 </w:t>
            </w:r>
          </w:p>
        </w:tc>
      </w:tr>
      <w:tr w:rsidR="00E97695" w:rsidRPr="00E82780" w14:paraId="6AEF470B" w14:textId="77777777" w:rsidTr="00AD4575">
        <w:trPr>
          <w:trHeight w:val="360"/>
        </w:trPr>
        <w:tc>
          <w:tcPr>
            <w:tcW w:w="2399" w:type="dxa"/>
            <w:tcBorders>
              <w:top w:val="nil"/>
              <w:left w:val="single" w:sz="8" w:space="0" w:color="auto"/>
              <w:bottom w:val="single" w:sz="4" w:space="0" w:color="auto"/>
              <w:right w:val="nil"/>
            </w:tcBorders>
            <w:shd w:val="clear" w:color="000000" w:fill="F2F2F2"/>
            <w:noWrap/>
            <w:hideMark/>
          </w:tcPr>
          <w:p w14:paraId="2BDCF168" w14:textId="77777777" w:rsidR="00E97695" w:rsidRPr="00E82780" w:rsidRDefault="00E97695" w:rsidP="00AD4575">
            <w:pPr>
              <w:rPr>
                <w:rFonts w:eastAsia="Times New Roman" w:cs="Arial"/>
                <w:b/>
                <w:bCs/>
                <w:i/>
                <w:iCs/>
                <w:sz w:val="16"/>
                <w:szCs w:val="16"/>
              </w:rPr>
            </w:pPr>
            <w:r w:rsidRPr="00E82780">
              <w:rPr>
                <w:rFonts w:eastAsia="Times New Roman" w:cs="Arial"/>
                <w:b/>
                <w:bCs/>
                <w:i/>
                <w:iCs/>
                <w:sz w:val="16"/>
                <w:szCs w:val="16"/>
              </w:rPr>
              <w:t>Total Indirect Support Costs</w:t>
            </w:r>
          </w:p>
        </w:tc>
        <w:tc>
          <w:tcPr>
            <w:tcW w:w="94" w:type="dxa"/>
            <w:tcBorders>
              <w:top w:val="nil"/>
              <w:left w:val="single" w:sz="4" w:space="0" w:color="auto"/>
              <w:bottom w:val="single" w:sz="4" w:space="0" w:color="auto"/>
              <w:right w:val="single" w:sz="8" w:space="0" w:color="auto"/>
            </w:tcBorders>
            <w:shd w:val="clear" w:color="000000" w:fill="F2F2F2"/>
            <w:noWrap/>
            <w:vAlign w:val="bottom"/>
            <w:hideMark/>
          </w:tcPr>
          <w:p w14:paraId="5625F08E" w14:textId="77777777" w:rsidR="00E97695" w:rsidRPr="00E82780" w:rsidRDefault="00E97695" w:rsidP="00AD4575">
            <w:pPr>
              <w:rPr>
                <w:rFonts w:eastAsia="Times New Roman" w:cs="Arial"/>
                <w:b/>
                <w:bCs/>
                <w:sz w:val="16"/>
                <w:szCs w:val="16"/>
              </w:rPr>
            </w:pPr>
            <w:r w:rsidRPr="00E82780">
              <w:rPr>
                <w:rFonts w:eastAsia="Times New Roman" w:cs="Arial"/>
                <w:b/>
                <w:bCs/>
                <w:sz w:val="16"/>
                <w:szCs w:val="16"/>
              </w:rPr>
              <w:t> </w:t>
            </w:r>
          </w:p>
        </w:tc>
        <w:tc>
          <w:tcPr>
            <w:tcW w:w="1350" w:type="dxa"/>
            <w:tcBorders>
              <w:top w:val="nil"/>
              <w:left w:val="nil"/>
              <w:bottom w:val="single" w:sz="4" w:space="0" w:color="auto"/>
              <w:right w:val="single" w:sz="4" w:space="0" w:color="auto"/>
            </w:tcBorders>
            <w:shd w:val="clear" w:color="000000" w:fill="FABF8F"/>
            <w:noWrap/>
            <w:vAlign w:val="bottom"/>
            <w:hideMark/>
          </w:tcPr>
          <w:p w14:paraId="088A6642" w14:textId="77777777" w:rsidR="00E97695" w:rsidRPr="00E82780" w:rsidRDefault="00E97695" w:rsidP="00AD4575">
            <w:pPr>
              <w:jc w:val="right"/>
              <w:rPr>
                <w:rFonts w:eastAsia="Times New Roman" w:cs="Arial"/>
                <w:b/>
                <w:bCs/>
                <w:sz w:val="16"/>
                <w:szCs w:val="16"/>
              </w:rPr>
            </w:pPr>
            <w:r w:rsidRPr="00E82780">
              <w:rPr>
                <w:rFonts w:eastAsia="Times New Roman" w:cs="Arial"/>
                <w:b/>
                <w:bCs/>
                <w:sz w:val="16"/>
                <w:szCs w:val="16"/>
              </w:rPr>
              <w:t xml:space="preserve"> 20,194 </w:t>
            </w:r>
          </w:p>
        </w:tc>
        <w:tc>
          <w:tcPr>
            <w:tcW w:w="1295" w:type="dxa"/>
            <w:tcBorders>
              <w:top w:val="nil"/>
              <w:left w:val="single" w:sz="8" w:space="0" w:color="auto"/>
              <w:bottom w:val="single" w:sz="4" w:space="0" w:color="auto"/>
              <w:right w:val="single" w:sz="4" w:space="0" w:color="auto"/>
            </w:tcBorders>
            <w:shd w:val="clear" w:color="000000" w:fill="FABF8F"/>
            <w:noWrap/>
            <w:vAlign w:val="bottom"/>
            <w:hideMark/>
          </w:tcPr>
          <w:p w14:paraId="4081B051" w14:textId="77777777" w:rsidR="00E97695" w:rsidRPr="00E82780" w:rsidRDefault="00E97695" w:rsidP="00AD4575">
            <w:pPr>
              <w:jc w:val="right"/>
              <w:rPr>
                <w:rFonts w:eastAsia="Times New Roman" w:cs="Arial"/>
                <w:b/>
                <w:bCs/>
                <w:sz w:val="16"/>
                <w:szCs w:val="16"/>
              </w:rPr>
            </w:pPr>
            <w:r w:rsidRPr="00E82780">
              <w:rPr>
                <w:rFonts w:eastAsia="Times New Roman" w:cs="Arial"/>
                <w:b/>
                <w:bCs/>
                <w:sz w:val="16"/>
                <w:szCs w:val="16"/>
              </w:rPr>
              <w:t xml:space="preserve"> 141,877 </w:t>
            </w:r>
          </w:p>
        </w:tc>
        <w:tc>
          <w:tcPr>
            <w:tcW w:w="1372" w:type="dxa"/>
            <w:tcBorders>
              <w:top w:val="nil"/>
              <w:left w:val="single" w:sz="8" w:space="0" w:color="auto"/>
              <w:bottom w:val="single" w:sz="4" w:space="0" w:color="auto"/>
              <w:right w:val="single" w:sz="4" w:space="0" w:color="auto"/>
            </w:tcBorders>
            <w:shd w:val="clear" w:color="000000" w:fill="FABF8F"/>
            <w:noWrap/>
            <w:vAlign w:val="bottom"/>
            <w:hideMark/>
          </w:tcPr>
          <w:p w14:paraId="4A55F20F" w14:textId="77777777" w:rsidR="00E97695" w:rsidRPr="00E82780" w:rsidRDefault="00E97695" w:rsidP="00AD4575">
            <w:pPr>
              <w:jc w:val="right"/>
              <w:rPr>
                <w:rFonts w:eastAsia="Times New Roman" w:cs="Arial"/>
                <w:b/>
                <w:bCs/>
                <w:sz w:val="16"/>
                <w:szCs w:val="16"/>
              </w:rPr>
            </w:pPr>
            <w:r w:rsidRPr="00E82780">
              <w:rPr>
                <w:rFonts w:eastAsia="Times New Roman" w:cs="Arial"/>
                <w:b/>
                <w:bCs/>
                <w:sz w:val="16"/>
                <w:szCs w:val="16"/>
              </w:rPr>
              <w:t xml:space="preserve"> 152,463 </w:t>
            </w:r>
          </w:p>
        </w:tc>
        <w:tc>
          <w:tcPr>
            <w:tcW w:w="1305" w:type="dxa"/>
            <w:tcBorders>
              <w:top w:val="nil"/>
              <w:left w:val="single" w:sz="8" w:space="0" w:color="auto"/>
              <w:bottom w:val="single" w:sz="4" w:space="0" w:color="auto"/>
              <w:right w:val="single" w:sz="4" w:space="0" w:color="auto"/>
            </w:tcBorders>
            <w:shd w:val="clear" w:color="000000" w:fill="E6B8B7"/>
            <w:noWrap/>
            <w:vAlign w:val="bottom"/>
            <w:hideMark/>
          </w:tcPr>
          <w:p w14:paraId="5E341319" w14:textId="77777777" w:rsidR="00E97695" w:rsidRPr="00E82780" w:rsidRDefault="00E97695" w:rsidP="00AD4575">
            <w:pPr>
              <w:jc w:val="right"/>
              <w:rPr>
                <w:rFonts w:eastAsia="Times New Roman" w:cs="Arial"/>
                <w:b/>
                <w:bCs/>
                <w:sz w:val="16"/>
                <w:szCs w:val="16"/>
              </w:rPr>
            </w:pPr>
            <w:r w:rsidRPr="00E82780">
              <w:rPr>
                <w:rFonts w:eastAsia="Times New Roman" w:cs="Arial"/>
                <w:b/>
                <w:bCs/>
                <w:sz w:val="16"/>
                <w:szCs w:val="16"/>
              </w:rPr>
              <w:t xml:space="preserve"> 364,617 </w:t>
            </w:r>
          </w:p>
        </w:tc>
        <w:tc>
          <w:tcPr>
            <w:tcW w:w="1283" w:type="dxa"/>
            <w:tcBorders>
              <w:top w:val="nil"/>
              <w:left w:val="nil"/>
              <w:bottom w:val="single" w:sz="4" w:space="0" w:color="auto"/>
              <w:right w:val="single" w:sz="4" w:space="0" w:color="auto"/>
            </w:tcBorders>
            <w:shd w:val="clear" w:color="000000" w:fill="FFFFFF"/>
            <w:noWrap/>
            <w:vAlign w:val="bottom"/>
            <w:hideMark/>
          </w:tcPr>
          <w:p w14:paraId="0ECD8445" w14:textId="3EAF84C2" w:rsidR="00E97695" w:rsidRPr="00E82780" w:rsidRDefault="00E97695" w:rsidP="00AD4575">
            <w:pPr>
              <w:jc w:val="center"/>
              <w:rPr>
                <w:rFonts w:eastAsia="Times New Roman" w:cs="Arial"/>
                <w:b/>
                <w:bCs/>
                <w:sz w:val="16"/>
                <w:szCs w:val="16"/>
              </w:rPr>
            </w:pPr>
            <w:r w:rsidRPr="00E82780">
              <w:rPr>
                <w:rFonts w:eastAsia="Times New Roman" w:cs="Arial"/>
                <w:b/>
                <w:bCs/>
                <w:sz w:val="16"/>
                <w:szCs w:val="16"/>
              </w:rPr>
              <w:t>38</w:t>
            </w:r>
            <w:r w:rsidR="00EE3064">
              <w:rPr>
                <w:rFonts w:eastAsia="Times New Roman" w:cs="Arial"/>
                <w:b/>
                <w:bCs/>
                <w:sz w:val="16"/>
                <w:szCs w:val="16"/>
              </w:rPr>
              <w:t xml:space="preserve"> %</w:t>
            </w:r>
          </w:p>
        </w:tc>
        <w:tc>
          <w:tcPr>
            <w:tcW w:w="1130" w:type="dxa"/>
            <w:tcBorders>
              <w:top w:val="nil"/>
              <w:left w:val="nil"/>
              <w:bottom w:val="single" w:sz="4" w:space="0" w:color="auto"/>
              <w:right w:val="single" w:sz="4" w:space="0" w:color="auto"/>
            </w:tcBorders>
            <w:shd w:val="clear" w:color="000000" w:fill="C4D79B"/>
            <w:noWrap/>
            <w:vAlign w:val="bottom"/>
            <w:hideMark/>
          </w:tcPr>
          <w:p w14:paraId="7D580AE7" w14:textId="77777777" w:rsidR="00E97695" w:rsidRPr="00E82780" w:rsidRDefault="00E97695" w:rsidP="00AD4575">
            <w:pPr>
              <w:jc w:val="right"/>
              <w:rPr>
                <w:rFonts w:eastAsia="Times New Roman" w:cs="Arial"/>
                <w:b/>
                <w:bCs/>
                <w:sz w:val="16"/>
                <w:szCs w:val="16"/>
              </w:rPr>
            </w:pPr>
            <w:r w:rsidRPr="00E82780">
              <w:rPr>
                <w:rFonts w:eastAsia="Times New Roman" w:cs="Arial"/>
                <w:b/>
                <w:bCs/>
                <w:sz w:val="16"/>
                <w:szCs w:val="16"/>
              </w:rPr>
              <w:t xml:space="preserve"> 967,190 </w:t>
            </w:r>
          </w:p>
        </w:tc>
        <w:tc>
          <w:tcPr>
            <w:tcW w:w="1152" w:type="dxa"/>
            <w:tcBorders>
              <w:top w:val="nil"/>
              <w:left w:val="nil"/>
              <w:bottom w:val="single" w:sz="4" w:space="0" w:color="auto"/>
              <w:right w:val="single" w:sz="8" w:space="0" w:color="auto"/>
            </w:tcBorders>
            <w:shd w:val="clear" w:color="000000" w:fill="FFFFFF"/>
            <w:noWrap/>
            <w:vAlign w:val="bottom"/>
            <w:hideMark/>
          </w:tcPr>
          <w:p w14:paraId="35A736D5" w14:textId="77777777" w:rsidR="00E97695" w:rsidRPr="00E82780" w:rsidRDefault="00E97695" w:rsidP="00AD4575">
            <w:pPr>
              <w:jc w:val="right"/>
              <w:rPr>
                <w:rFonts w:eastAsia="Times New Roman" w:cs="Arial"/>
                <w:b/>
                <w:bCs/>
                <w:sz w:val="16"/>
                <w:szCs w:val="16"/>
              </w:rPr>
            </w:pPr>
            <w:r w:rsidRPr="00E82780">
              <w:rPr>
                <w:rFonts w:eastAsia="Times New Roman" w:cs="Arial"/>
                <w:b/>
                <w:bCs/>
                <w:sz w:val="16"/>
                <w:szCs w:val="16"/>
              </w:rPr>
              <w:t xml:space="preserve"> 602,573 </w:t>
            </w:r>
          </w:p>
        </w:tc>
      </w:tr>
      <w:tr w:rsidR="00E97695" w:rsidRPr="00E82780" w14:paraId="1306CEE1" w14:textId="77777777" w:rsidTr="00AD4575">
        <w:trPr>
          <w:trHeight w:val="360"/>
        </w:trPr>
        <w:tc>
          <w:tcPr>
            <w:tcW w:w="2399" w:type="dxa"/>
            <w:tcBorders>
              <w:top w:val="nil"/>
              <w:left w:val="single" w:sz="8" w:space="0" w:color="auto"/>
              <w:bottom w:val="single" w:sz="4" w:space="0" w:color="auto"/>
              <w:right w:val="nil"/>
            </w:tcBorders>
            <w:shd w:val="clear" w:color="auto" w:fill="auto"/>
            <w:noWrap/>
            <w:hideMark/>
          </w:tcPr>
          <w:p w14:paraId="78855DA4" w14:textId="77777777" w:rsidR="00E97695" w:rsidRPr="00E82780" w:rsidRDefault="00E97695" w:rsidP="00AD4575">
            <w:pPr>
              <w:rPr>
                <w:rFonts w:eastAsia="Times New Roman" w:cs="Arial"/>
                <w:b/>
                <w:bCs/>
                <w:i/>
                <w:iCs/>
                <w:sz w:val="16"/>
                <w:szCs w:val="16"/>
              </w:rPr>
            </w:pPr>
            <w:r w:rsidRPr="00E82780">
              <w:rPr>
                <w:rFonts w:eastAsia="Times New Roman" w:cs="Arial"/>
                <w:b/>
                <w:bCs/>
                <w:i/>
                <w:iCs/>
                <w:sz w:val="16"/>
                <w:szCs w:val="16"/>
              </w:rPr>
              <w:t>Unprogrammed budget</w:t>
            </w:r>
          </w:p>
        </w:tc>
        <w:tc>
          <w:tcPr>
            <w:tcW w:w="94" w:type="dxa"/>
            <w:tcBorders>
              <w:top w:val="nil"/>
              <w:left w:val="single" w:sz="4" w:space="0" w:color="auto"/>
              <w:bottom w:val="single" w:sz="4" w:space="0" w:color="auto"/>
              <w:right w:val="single" w:sz="8" w:space="0" w:color="auto"/>
            </w:tcBorders>
            <w:shd w:val="clear" w:color="auto" w:fill="auto"/>
            <w:noWrap/>
            <w:vAlign w:val="bottom"/>
            <w:hideMark/>
          </w:tcPr>
          <w:p w14:paraId="2F6644F4" w14:textId="77777777" w:rsidR="00E97695" w:rsidRPr="00E82780" w:rsidRDefault="00E97695" w:rsidP="00AD4575">
            <w:pPr>
              <w:rPr>
                <w:rFonts w:eastAsia="Times New Roman" w:cs="Arial"/>
                <w:sz w:val="16"/>
                <w:szCs w:val="16"/>
              </w:rPr>
            </w:pPr>
            <w:r w:rsidRPr="00E82780">
              <w:rPr>
                <w:rFonts w:eastAsia="Times New Roman" w:cs="Arial"/>
                <w:sz w:val="16"/>
                <w:szCs w:val="16"/>
              </w:rPr>
              <w:t> </w:t>
            </w:r>
          </w:p>
        </w:tc>
        <w:tc>
          <w:tcPr>
            <w:tcW w:w="1350" w:type="dxa"/>
            <w:tcBorders>
              <w:top w:val="nil"/>
              <w:left w:val="nil"/>
              <w:bottom w:val="single" w:sz="4" w:space="0" w:color="auto"/>
              <w:right w:val="single" w:sz="4" w:space="0" w:color="auto"/>
            </w:tcBorders>
            <w:shd w:val="clear" w:color="000000" w:fill="FABF8F"/>
            <w:noWrap/>
            <w:vAlign w:val="bottom"/>
            <w:hideMark/>
          </w:tcPr>
          <w:p w14:paraId="01701F88" w14:textId="77777777" w:rsidR="00E97695" w:rsidRPr="00E82780" w:rsidRDefault="00E97695" w:rsidP="00AD4575">
            <w:pPr>
              <w:rPr>
                <w:rFonts w:eastAsia="Times New Roman" w:cs="Arial"/>
                <w:sz w:val="16"/>
                <w:szCs w:val="16"/>
              </w:rPr>
            </w:pPr>
            <w:r w:rsidRPr="00E82780">
              <w:rPr>
                <w:rFonts w:eastAsia="Times New Roman" w:cs="Arial"/>
                <w:sz w:val="16"/>
                <w:szCs w:val="16"/>
              </w:rPr>
              <w:t> </w:t>
            </w:r>
          </w:p>
        </w:tc>
        <w:tc>
          <w:tcPr>
            <w:tcW w:w="1295" w:type="dxa"/>
            <w:tcBorders>
              <w:top w:val="nil"/>
              <w:left w:val="nil"/>
              <w:bottom w:val="single" w:sz="4" w:space="0" w:color="auto"/>
              <w:right w:val="single" w:sz="4" w:space="0" w:color="auto"/>
            </w:tcBorders>
            <w:shd w:val="clear" w:color="000000" w:fill="FABF8F"/>
            <w:noWrap/>
            <w:vAlign w:val="bottom"/>
            <w:hideMark/>
          </w:tcPr>
          <w:p w14:paraId="4576648B" w14:textId="77777777" w:rsidR="00E97695" w:rsidRPr="00E82780" w:rsidRDefault="00E97695" w:rsidP="00AD4575">
            <w:pPr>
              <w:jc w:val="center"/>
              <w:rPr>
                <w:rFonts w:eastAsia="Times New Roman" w:cs="Arial"/>
                <w:sz w:val="16"/>
                <w:szCs w:val="16"/>
              </w:rPr>
            </w:pPr>
            <w:r w:rsidRPr="00E82780">
              <w:rPr>
                <w:rFonts w:eastAsia="Times New Roman" w:cs="Arial"/>
                <w:sz w:val="16"/>
                <w:szCs w:val="16"/>
              </w:rPr>
              <w:t> </w:t>
            </w:r>
          </w:p>
        </w:tc>
        <w:tc>
          <w:tcPr>
            <w:tcW w:w="1372" w:type="dxa"/>
            <w:tcBorders>
              <w:top w:val="nil"/>
              <w:left w:val="nil"/>
              <w:bottom w:val="single" w:sz="4" w:space="0" w:color="auto"/>
              <w:right w:val="single" w:sz="4" w:space="0" w:color="auto"/>
            </w:tcBorders>
            <w:shd w:val="clear" w:color="000000" w:fill="FABF8F"/>
            <w:noWrap/>
            <w:vAlign w:val="bottom"/>
            <w:hideMark/>
          </w:tcPr>
          <w:p w14:paraId="69FC14EB" w14:textId="77777777" w:rsidR="00E97695" w:rsidRPr="00E82780" w:rsidRDefault="00E97695" w:rsidP="00AD4575">
            <w:pPr>
              <w:rPr>
                <w:rFonts w:eastAsia="Times New Roman" w:cs="Arial"/>
                <w:sz w:val="16"/>
                <w:szCs w:val="16"/>
              </w:rPr>
            </w:pPr>
            <w:r w:rsidRPr="00E82780">
              <w:rPr>
                <w:rFonts w:eastAsia="Times New Roman" w:cs="Arial"/>
                <w:sz w:val="16"/>
                <w:szCs w:val="16"/>
              </w:rPr>
              <w:t> </w:t>
            </w:r>
          </w:p>
        </w:tc>
        <w:tc>
          <w:tcPr>
            <w:tcW w:w="1305" w:type="dxa"/>
            <w:tcBorders>
              <w:top w:val="nil"/>
              <w:left w:val="nil"/>
              <w:bottom w:val="single" w:sz="4" w:space="0" w:color="auto"/>
              <w:right w:val="single" w:sz="4" w:space="0" w:color="auto"/>
            </w:tcBorders>
            <w:shd w:val="clear" w:color="000000" w:fill="E6B8B7"/>
            <w:noWrap/>
            <w:vAlign w:val="bottom"/>
            <w:hideMark/>
          </w:tcPr>
          <w:p w14:paraId="06BB5A4F" w14:textId="77777777" w:rsidR="00E97695" w:rsidRPr="00E82780" w:rsidRDefault="00E97695" w:rsidP="00AD4575">
            <w:pPr>
              <w:rPr>
                <w:rFonts w:eastAsia="Times New Roman" w:cs="Arial"/>
                <w:sz w:val="16"/>
                <w:szCs w:val="16"/>
              </w:rPr>
            </w:pPr>
            <w:r w:rsidRPr="00E82780">
              <w:rPr>
                <w:rFonts w:eastAsia="Times New Roman" w:cs="Arial"/>
                <w:sz w:val="16"/>
                <w:szCs w:val="16"/>
              </w:rPr>
              <w:t> </w:t>
            </w:r>
          </w:p>
        </w:tc>
        <w:tc>
          <w:tcPr>
            <w:tcW w:w="1283" w:type="dxa"/>
            <w:tcBorders>
              <w:top w:val="nil"/>
              <w:left w:val="nil"/>
              <w:bottom w:val="single" w:sz="4" w:space="0" w:color="auto"/>
              <w:right w:val="single" w:sz="4" w:space="0" w:color="auto"/>
            </w:tcBorders>
            <w:shd w:val="clear" w:color="000000" w:fill="FFFFFF"/>
            <w:noWrap/>
            <w:vAlign w:val="bottom"/>
            <w:hideMark/>
          </w:tcPr>
          <w:p w14:paraId="5C84417E" w14:textId="77777777" w:rsidR="00E97695" w:rsidRPr="00E82780" w:rsidRDefault="00E97695" w:rsidP="00AD4575">
            <w:pPr>
              <w:jc w:val="center"/>
              <w:rPr>
                <w:rFonts w:eastAsia="Times New Roman" w:cs="Arial"/>
                <w:sz w:val="16"/>
                <w:szCs w:val="16"/>
              </w:rPr>
            </w:pPr>
            <w:r w:rsidRPr="00E82780">
              <w:rPr>
                <w:rFonts w:eastAsia="Times New Roman" w:cs="Arial"/>
                <w:sz w:val="16"/>
                <w:szCs w:val="16"/>
              </w:rPr>
              <w:t> </w:t>
            </w:r>
          </w:p>
        </w:tc>
        <w:tc>
          <w:tcPr>
            <w:tcW w:w="1130" w:type="dxa"/>
            <w:tcBorders>
              <w:top w:val="nil"/>
              <w:left w:val="nil"/>
              <w:bottom w:val="single" w:sz="4" w:space="0" w:color="auto"/>
              <w:right w:val="single" w:sz="4" w:space="0" w:color="auto"/>
            </w:tcBorders>
            <w:shd w:val="clear" w:color="000000" w:fill="C4D79B"/>
            <w:noWrap/>
            <w:vAlign w:val="bottom"/>
            <w:hideMark/>
          </w:tcPr>
          <w:p w14:paraId="58D172D6"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904,848 </w:t>
            </w:r>
          </w:p>
        </w:tc>
        <w:tc>
          <w:tcPr>
            <w:tcW w:w="1152" w:type="dxa"/>
            <w:tcBorders>
              <w:top w:val="nil"/>
              <w:left w:val="nil"/>
              <w:bottom w:val="single" w:sz="4" w:space="0" w:color="auto"/>
              <w:right w:val="single" w:sz="8" w:space="0" w:color="auto"/>
            </w:tcBorders>
            <w:shd w:val="clear" w:color="000000" w:fill="FFFFFF"/>
            <w:noWrap/>
            <w:vAlign w:val="bottom"/>
            <w:hideMark/>
          </w:tcPr>
          <w:p w14:paraId="762F6371" w14:textId="77777777" w:rsidR="00E97695" w:rsidRPr="00E82780" w:rsidRDefault="00E97695" w:rsidP="00AD4575">
            <w:pPr>
              <w:jc w:val="right"/>
              <w:rPr>
                <w:rFonts w:eastAsia="Times New Roman" w:cs="Arial"/>
                <w:sz w:val="16"/>
                <w:szCs w:val="16"/>
              </w:rPr>
            </w:pPr>
            <w:r w:rsidRPr="00E82780">
              <w:rPr>
                <w:rFonts w:eastAsia="Times New Roman" w:cs="Arial"/>
                <w:sz w:val="16"/>
                <w:szCs w:val="16"/>
              </w:rPr>
              <w:t xml:space="preserve"> 904,848 </w:t>
            </w:r>
          </w:p>
        </w:tc>
      </w:tr>
      <w:tr w:rsidR="00E97695" w:rsidRPr="00E82780" w14:paraId="41E6C10E" w14:textId="77777777" w:rsidTr="00AD4575">
        <w:trPr>
          <w:trHeight w:val="360"/>
        </w:trPr>
        <w:tc>
          <w:tcPr>
            <w:tcW w:w="2399" w:type="dxa"/>
            <w:tcBorders>
              <w:top w:val="nil"/>
              <w:left w:val="single" w:sz="8" w:space="0" w:color="auto"/>
              <w:bottom w:val="single" w:sz="8" w:space="0" w:color="auto"/>
              <w:right w:val="single" w:sz="4" w:space="0" w:color="auto"/>
            </w:tcBorders>
            <w:shd w:val="clear" w:color="000000" w:fill="F2F2F2"/>
            <w:noWrap/>
            <w:vAlign w:val="bottom"/>
            <w:hideMark/>
          </w:tcPr>
          <w:p w14:paraId="073B45B7" w14:textId="77777777" w:rsidR="00E97695" w:rsidRPr="00E82780" w:rsidRDefault="00E97695" w:rsidP="00AD4575">
            <w:pPr>
              <w:rPr>
                <w:rFonts w:eastAsia="Times New Roman" w:cs="Arial"/>
                <w:b/>
                <w:bCs/>
                <w:sz w:val="16"/>
                <w:szCs w:val="16"/>
              </w:rPr>
            </w:pPr>
            <w:r w:rsidRPr="00E82780">
              <w:rPr>
                <w:rFonts w:eastAsia="Times New Roman" w:cs="Arial"/>
                <w:b/>
                <w:bCs/>
                <w:sz w:val="16"/>
                <w:szCs w:val="16"/>
              </w:rPr>
              <w:t>Grand Total</w:t>
            </w:r>
          </w:p>
        </w:tc>
        <w:tc>
          <w:tcPr>
            <w:tcW w:w="94" w:type="dxa"/>
            <w:tcBorders>
              <w:top w:val="nil"/>
              <w:left w:val="nil"/>
              <w:bottom w:val="single" w:sz="8" w:space="0" w:color="auto"/>
              <w:right w:val="single" w:sz="8" w:space="0" w:color="auto"/>
            </w:tcBorders>
            <w:shd w:val="clear" w:color="000000" w:fill="F2F2F2"/>
            <w:noWrap/>
            <w:vAlign w:val="bottom"/>
            <w:hideMark/>
          </w:tcPr>
          <w:p w14:paraId="07EE24E6" w14:textId="77777777" w:rsidR="00E97695" w:rsidRPr="00E82780" w:rsidRDefault="00E97695" w:rsidP="00AD4575">
            <w:pPr>
              <w:rPr>
                <w:rFonts w:eastAsia="Times New Roman" w:cs="Arial"/>
                <w:b/>
                <w:bCs/>
                <w:sz w:val="16"/>
                <w:szCs w:val="16"/>
              </w:rPr>
            </w:pPr>
            <w:r w:rsidRPr="00E82780">
              <w:rPr>
                <w:rFonts w:eastAsia="Times New Roman" w:cs="Arial"/>
                <w:b/>
                <w:bCs/>
                <w:sz w:val="16"/>
                <w:szCs w:val="16"/>
              </w:rPr>
              <w:t> </w:t>
            </w:r>
          </w:p>
        </w:tc>
        <w:tc>
          <w:tcPr>
            <w:tcW w:w="1350" w:type="dxa"/>
            <w:tcBorders>
              <w:top w:val="nil"/>
              <w:left w:val="nil"/>
              <w:bottom w:val="single" w:sz="8" w:space="0" w:color="auto"/>
              <w:right w:val="single" w:sz="4" w:space="0" w:color="auto"/>
            </w:tcBorders>
            <w:shd w:val="clear" w:color="000000" w:fill="FABF8F"/>
            <w:noWrap/>
            <w:vAlign w:val="bottom"/>
            <w:hideMark/>
          </w:tcPr>
          <w:p w14:paraId="560A2D7F" w14:textId="77777777" w:rsidR="00E97695" w:rsidRPr="00E82780" w:rsidRDefault="00E97695" w:rsidP="00AD4575">
            <w:pPr>
              <w:jc w:val="right"/>
              <w:rPr>
                <w:rFonts w:eastAsia="Times New Roman" w:cs="Arial"/>
                <w:b/>
                <w:bCs/>
                <w:sz w:val="16"/>
                <w:szCs w:val="16"/>
              </w:rPr>
            </w:pPr>
            <w:r w:rsidRPr="00E82780">
              <w:rPr>
                <w:rFonts w:eastAsia="Times New Roman" w:cs="Arial"/>
                <w:b/>
                <w:bCs/>
                <w:sz w:val="16"/>
                <w:szCs w:val="16"/>
              </w:rPr>
              <w:t xml:space="preserve"> 420,588 </w:t>
            </w:r>
          </w:p>
        </w:tc>
        <w:tc>
          <w:tcPr>
            <w:tcW w:w="1295" w:type="dxa"/>
            <w:tcBorders>
              <w:top w:val="nil"/>
              <w:left w:val="single" w:sz="8" w:space="0" w:color="auto"/>
              <w:bottom w:val="single" w:sz="8" w:space="0" w:color="auto"/>
              <w:right w:val="single" w:sz="4" w:space="0" w:color="auto"/>
            </w:tcBorders>
            <w:shd w:val="clear" w:color="000000" w:fill="FABF8F"/>
            <w:noWrap/>
            <w:vAlign w:val="bottom"/>
            <w:hideMark/>
          </w:tcPr>
          <w:p w14:paraId="5F8045D7" w14:textId="77777777" w:rsidR="00E97695" w:rsidRPr="00E82780" w:rsidRDefault="00E97695" w:rsidP="00AD4575">
            <w:pPr>
              <w:jc w:val="right"/>
              <w:rPr>
                <w:rFonts w:eastAsia="Times New Roman" w:cs="Arial"/>
                <w:b/>
                <w:bCs/>
                <w:sz w:val="16"/>
                <w:szCs w:val="16"/>
              </w:rPr>
            </w:pPr>
            <w:r w:rsidRPr="00E82780">
              <w:rPr>
                <w:rFonts w:eastAsia="Times New Roman" w:cs="Arial"/>
                <w:b/>
                <w:bCs/>
                <w:sz w:val="16"/>
                <w:szCs w:val="16"/>
              </w:rPr>
              <w:t xml:space="preserve"> 3,704,035 </w:t>
            </w:r>
          </w:p>
        </w:tc>
        <w:tc>
          <w:tcPr>
            <w:tcW w:w="1372" w:type="dxa"/>
            <w:tcBorders>
              <w:top w:val="nil"/>
              <w:left w:val="single" w:sz="8" w:space="0" w:color="auto"/>
              <w:bottom w:val="single" w:sz="8" w:space="0" w:color="auto"/>
              <w:right w:val="single" w:sz="4" w:space="0" w:color="auto"/>
            </w:tcBorders>
            <w:shd w:val="clear" w:color="000000" w:fill="FABF8F"/>
            <w:noWrap/>
            <w:vAlign w:val="bottom"/>
            <w:hideMark/>
          </w:tcPr>
          <w:p w14:paraId="570427BD" w14:textId="77777777" w:rsidR="00E97695" w:rsidRPr="00E82780" w:rsidRDefault="00E97695" w:rsidP="00AD4575">
            <w:pPr>
              <w:jc w:val="right"/>
              <w:rPr>
                <w:rFonts w:eastAsia="Times New Roman" w:cs="Arial"/>
                <w:b/>
                <w:bCs/>
                <w:sz w:val="16"/>
                <w:szCs w:val="16"/>
              </w:rPr>
            </w:pPr>
            <w:r w:rsidRPr="00E82780">
              <w:rPr>
                <w:rFonts w:eastAsia="Times New Roman" w:cs="Arial"/>
                <w:b/>
                <w:bCs/>
                <w:sz w:val="16"/>
                <w:szCs w:val="16"/>
              </w:rPr>
              <w:t xml:space="preserve"> 3,680,111 </w:t>
            </w:r>
          </w:p>
        </w:tc>
        <w:tc>
          <w:tcPr>
            <w:tcW w:w="1305" w:type="dxa"/>
            <w:tcBorders>
              <w:top w:val="nil"/>
              <w:left w:val="single" w:sz="8" w:space="0" w:color="auto"/>
              <w:bottom w:val="single" w:sz="8" w:space="0" w:color="auto"/>
              <w:right w:val="single" w:sz="4" w:space="0" w:color="auto"/>
            </w:tcBorders>
            <w:shd w:val="clear" w:color="000000" w:fill="E6B8B7"/>
            <w:noWrap/>
            <w:vAlign w:val="bottom"/>
            <w:hideMark/>
          </w:tcPr>
          <w:p w14:paraId="5575674F" w14:textId="77777777" w:rsidR="00E97695" w:rsidRPr="00E82780" w:rsidRDefault="00E97695" w:rsidP="00AD4575">
            <w:pPr>
              <w:jc w:val="right"/>
              <w:rPr>
                <w:rFonts w:eastAsia="Times New Roman" w:cs="Arial"/>
                <w:b/>
                <w:bCs/>
                <w:sz w:val="16"/>
                <w:szCs w:val="16"/>
              </w:rPr>
            </w:pPr>
            <w:r w:rsidRPr="00E82780">
              <w:rPr>
                <w:rFonts w:eastAsia="Times New Roman" w:cs="Arial"/>
                <w:b/>
                <w:bCs/>
                <w:sz w:val="16"/>
                <w:szCs w:val="16"/>
              </w:rPr>
              <w:t xml:space="preserve"> 7,854,819 </w:t>
            </w:r>
          </w:p>
        </w:tc>
        <w:tc>
          <w:tcPr>
            <w:tcW w:w="1283" w:type="dxa"/>
            <w:tcBorders>
              <w:top w:val="nil"/>
              <w:left w:val="nil"/>
              <w:bottom w:val="single" w:sz="4" w:space="0" w:color="auto"/>
              <w:right w:val="single" w:sz="4" w:space="0" w:color="auto"/>
            </w:tcBorders>
            <w:shd w:val="clear" w:color="000000" w:fill="FFFFFF"/>
            <w:noWrap/>
            <w:vAlign w:val="bottom"/>
            <w:hideMark/>
          </w:tcPr>
          <w:p w14:paraId="14091FE3" w14:textId="31709C6F" w:rsidR="00E97695" w:rsidRPr="00E82780" w:rsidRDefault="00E97695" w:rsidP="00AD4575">
            <w:pPr>
              <w:jc w:val="center"/>
              <w:rPr>
                <w:rFonts w:eastAsia="Times New Roman" w:cs="Arial"/>
                <w:b/>
                <w:bCs/>
                <w:sz w:val="16"/>
                <w:szCs w:val="16"/>
              </w:rPr>
            </w:pPr>
            <w:r w:rsidRPr="00E82780">
              <w:rPr>
                <w:rFonts w:eastAsia="Times New Roman" w:cs="Arial"/>
                <w:b/>
                <w:bCs/>
                <w:sz w:val="16"/>
                <w:szCs w:val="16"/>
              </w:rPr>
              <w:t>43</w:t>
            </w:r>
            <w:r w:rsidR="00EE3064">
              <w:rPr>
                <w:rFonts w:eastAsia="Times New Roman" w:cs="Arial"/>
                <w:b/>
                <w:bCs/>
                <w:sz w:val="16"/>
                <w:szCs w:val="16"/>
              </w:rPr>
              <w:t xml:space="preserve"> %</w:t>
            </w:r>
          </w:p>
        </w:tc>
        <w:tc>
          <w:tcPr>
            <w:tcW w:w="1130" w:type="dxa"/>
            <w:tcBorders>
              <w:top w:val="nil"/>
              <w:left w:val="single" w:sz="8" w:space="0" w:color="auto"/>
              <w:bottom w:val="single" w:sz="8" w:space="0" w:color="auto"/>
              <w:right w:val="single" w:sz="4" w:space="0" w:color="auto"/>
            </w:tcBorders>
            <w:shd w:val="clear" w:color="000000" w:fill="C4D79B"/>
            <w:noWrap/>
            <w:vAlign w:val="bottom"/>
            <w:hideMark/>
          </w:tcPr>
          <w:p w14:paraId="3D19074E" w14:textId="77777777" w:rsidR="00E97695" w:rsidRPr="00E82780" w:rsidRDefault="00E97695" w:rsidP="00AD4575">
            <w:pPr>
              <w:jc w:val="right"/>
              <w:rPr>
                <w:rFonts w:eastAsia="Times New Roman" w:cs="Arial"/>
                <w:b/>
                <w:bCs/>
                <w:sz w:val="16"/>
                <w:szCs w:val="16"/>
              </w:rPr>
            </w:pPr>
            <w:r w:rsidRPr="00E82780">
              <w:rPr>
                <w:rFonts w:eastAsia="Times New Roman" w:cs="Arial"/>
                <w:b/>
                <w:bCs/>
                <w:sz w:val="16"/>
                <w:szCs w:val="16"/>
              </w:rPr>
              <w:t xml:space="preserve"> 18,391,108 </w:t>
            </w:r>
          </w:p>
        </w:tc>
        <w:tc>
          <w:tcPr>
            <w:tcW w:w="1152" w:type="dxa"/>
            <w:tcBorders>
              <w:top w:val="nil"/>
              <w:left w:val="single" w:sz="8" w:space="0" w:color="auto"/>
              <w:bottom w:val="single" w:sz="8" w:space="0" w:color="auto"/>
              <w:right w:val="single" w:sz="4" w:space="0" w:color="auto"/>
            </w:tcBorders>
            <w:shd w:val="clear" w:color="000000" w:fill="FFFFFF"/>
            <w:noWrap/>
            <w:vAlign w:val="bottom"/>
            <w:hideMark/>
          </w:tcPr>
          <w:p w14:paraId="043A0BE3" w14:textId="77777777" w:rsidR="00E97695" w:rsidRPr="00E82780" w:rsidRDefault="00E97695" w:rsidP="00AD4575">
            <w:pPr>
              <w:jc w:val="right"/>
              <w:rPr>
                <w:rFonts w:eastAsia="Times New Roman" w:cs="Arial"/>
                <w:b/>
                <w:bCs/>
                <w:sz w:val="16"/>
                <w:szCs w:val="16"/>
              </w:rPr>
            </w:pPr>
            <w:r w:rsidRPr="00E82780">
              <w:rPr>
                <w:rFonts w:eastAsia="Times New Roman" w:cs="Arial"/>
                <w:b/>
                <w:bCs/>
                <w:sz w:val="16"/>
                <w:szCs w:val="16"/>
              </w:rPr>
              <w:t xml:space="preserve"> 10,813,748 </w:t>
            </w:r>
          </w:p>
        </w:tc>
      </w:tr>
    </w:tbl>
    <w:p w14:paraId="4C891BC3" w14:textId="77777777" w:rsidR="00E97695" w:rsidRDefault="00E97695" w:rsidP="00E97695"/>
    <w:tbl>
      <w:tblPr>
        <w:tblW w:w="13458" w:type="dxa"/>
        <w:tblInd w:w="108" w:type="dxa"/>
        <w:tblLook w:val="04A0" w:firstRow="1" w:lastRow="0" w:firstColumn="1" w:lastColumn="0" w:noHBand="0" w:noVBand="1"/>
      </w:tblPr>
      <w:tblGrid>
        <w:gridCol w:w="2167"/>
        <w:gridCol w:w="963"/>
        <w:gridCol w:w="1284"/>
        <w:gridCol w:w="1284"/>
        <w:gridCol w:w="1416"/>
        <w:gridCol w:w="1596"/>
        <w:gridCol w:w="1436"/>
        <w:gridCol w:w="1916"/>
        <w:gridCol w:w="1396"/>
      </w:tblGrid>
      <w:tr w:rsidR="00E97695" w:rsidRPr="00FC5BC0" w14:paraId="7B689487" w14:textId="77777777" w:rsidTr="00E97695">
        <w:trPr>
          <w:trHeight w:val="300"/>
        </w:trPr>
        <w:tc>
          <w:tcPr>
            <w:tcW w:w="4414" w:type="dxa"/>
            <w:gridSpan w:val="3"/>
            <w:tcBorders>
              <w:top w:val="nil"/>
              <w:left w:val="nil"/>
              <w:bottom w:val="nil"/>
              <w:right w:val="nil"/>
            </w:tcBorders>
            <w:shd w:val="clear" w:color="auto" w:fill="DDD9C3" w:themeFill="background2" w:themeFillShade="E6"/>
            <w:noWrap/>
            <w:vAlign w:val="bottom"/>
            <w:hideMark/>
          </w:tcPr>
          <w:p w14:paraId="42FAF456" w14:textId="77777777" w:rsidR="00E97695" w:rsidRPr="00FC5BC0" w:rsidRDefault="00E97695" w:rsidP="00AD4575">
            <w:pPr>
              <w:rPr>
                <w:rFonts w:eastAsia="Times New Roman" w:cs="Arial"/>
                <w:b/>
                <w:bCs/>
              </w:rPr>
            </w:pPr>
            <w:r w:rsidRPr="00FC5BC0">
              <w:rPr>
                <w:rFonts w:eastAsia="Times New Roman" w:cs="Arial"/>
                <w:b/>
                <w:bCs/>
              </w:rPr>
              <w:t>Upazila Governance Project (UZGP)</w:t>
            </w:r>
          </w:p>
        </w:tc>
        <w:tc>
          <w:tcPr>
            <w:tcW w:w="1284" w:type="dxa"/>
            <w:tcBorders>
              <w:top w:val="nil"/>
              <w:left w:val="nil"/>
              <w:bottom w:val="nil"/>
              <w:right w:val="nil"/>
            </w:tcBorders>
            <w:shd w:val="clear" w:color="auto" w:fill="DDD9C3" w:themeFill="background2" w:themeFillShade="E6"/>
            <w:noWrap/>
            <w:vAlign w:val="bottom"/>
            <w:hideMark/>
          </w:tcPr>
          <w:p w14:paraId="307C61AF" w14:textId="77777777" w:rsidR="00E97695" w:rsidRPr="00FC5BC0" w:rsidRDefault="00E97695" w:rsidP="00AD4575">
            <w:pPr>
              <w:rPr>
                <w:rFonts w:eastAsia="Times New Roman" w:cs="Arial"/>
                <w:b/>
                <w:bCs/>
              </w:rPr>
            </w:pPr>
          </w:p>
        </w:tc>
        <w:tc>
          <w:tcPr>
            <w:tcW w:w="1416" w:type="dxa"/>
            <w:tcBorders>
              <w:top w:val="nil"/>
              <w:left w:val="nil"/>
              <w:bottom w:val="nil"/>
              <w:right w:val="nil"/>
            </w:tcBorders>
            <w:shd w:val="clear" w:color="auto" w:fill="DDD9C3" w:themeFill="background2" w:themeFillShade="E6"/>
            <w:noWrap/>
            <w:vAlign w:val="bottom"/>
            <w:hideMark/>
          </w:tcPr>
          <w:p w14:paraId="2EBC3344" w14:textId="77777777" w:rsidR="00E97695" w:rsidRPr="00FC5BC0" w:rsidRDefault="00E97695" w:rsidP="00AD4575">
            <w:pPr>
              <w:rPr>
                <w:rFonts w:eastAsia="Times New Roman" w:cs="Arial"/>
                <w:b/>
                <w:bCs/>
              </w:rPr>
            </w:pPr>
          </w:p>
        </w:tc>
        <w:tc>
          <w:tcPr>
            <w:tcW w:w="1596" w:type="dxa"/>
            <w:tcBorders>
              <w:top w:val="nil"/>
              <w:left w:val="nil"/>
              <w:bottom w:val="nil"/>
              <w:right w:val="nil"/>
            </w:tcBorders>
            <w:shd w:val="clear" w:color="auto" w:fill="DDD9C3" w:themeFill="background2" w:themeFillShade="E6"/>
            <w:noWrap/>
            <w:vAlign w:val="bottom"/>
            <w:hideMark/>
          </w:tcPr>
          <w:p w14:paraId="0507967E" w14:textId="77777777" w:rsidR="00E97695" w:rsidRPr="00FC5BC0" w:rsidRDefault="00E97695" w:rsidP="00AD4575">
            <w:pPr>
              <w:rPr>
                <w:rFonts w:eastAsia="Times New Roman" w:cs="Arial"/>
                <w:b/>
                <w:bCs/>
              </w:rPr>
            </w:pPr>
          </w:p>
        </w:tc>
        <w:tc>
          <w:tcPr>
            <w:tcW w:w="1436" w:type="dxa"/>
            <w:tcBorders>
              <w:top w:val="nil"/>
              <w:left w:val="nil"/>
              <w:bottom w:val="nil"/>
              <w:right w:val="nil"/>
            </w:tcBorders>
            <w:shd w:val="clear" w:color="auto" w:fill="DDD9C3" w:themeFill="background2" w:themeFillShade="E6"/>
            <w:noWrap/>
            <w:vAlign w:val="bottom"/>
            <w:hideMark/>
          </w:tcPr>
          <w:p w14:paraId="0F250AA3" w14:textId="77777777" w:rsidR="00E97695" w:rsidRPr="00FC5BC0" w:rsidRDefault="00E97695" w:rsidP="00AD4575">
            <w:pPr>
              <w:rPr>
                <w:rFonts w:eastAsia="Times New Roman" w:cs="Arial"/>
                <w:b/>
                <w:bCs/>
              </w:rPr>
            </w:pPr>
          </w:p>
        </w:tc>
        <w:tc>
          <w:tcPr>
            <w:tcW w:w="1916" w:type="dxa"/>
            <w:tcBorders>
              <w:top w:val="nil"/>
              <w:left w:val="nil"/>
              <w:bottom w:val="nil"/>
              <w:right w:val="nil"/>
            </w:tcBorders>
            <w:shd w:val="clear" w:color="auto" w:fill="DDD9C3" w:themeFill="background2" w:themeFillShade="E6"/>
            <w:noWrap/>
            <w:vAlign w:val="bottom"/>
            <w:hideMark/>
          </w:tcPr>
          <w:p w14:paraId="1B15BECC" w14:textId="77777777" w:rsidR="00E97695" w:rsidRPr="00FC5BC0" w:rsidRDefault="00E97695" w:rsidP="00AD4575">
            <w:pPr>
              <w:rPr>
                <w:rFonts w:eastAsia="Times New Roman" w:cs="Arial"/>
                <w:b/>
                <w:bCs/>
              </w:rPr>
            </w:pPr>
          </w:p>
        </w:tc>
        <w:tc>
          <w:tcPr>
            <w:tcW w:w="1396" w:type="dxa"/>
            <w:tcBorders>
              <w:top w:val="nil"/>
              <w:left w:val="nil"/>
              <w:bottom w:val="nil"/>
              <w:right w:val="nil"/>
            </w:tcBorders>
            <w:shd w:val="clear" w:color="auto" w:fill="DDD9C3" w:themeFill="background2" w:themeFillShade="E6"/>
            <w:noWrap/>
            <w:vAlign w:val="bottom"/>
            <w:hideMark/>
          </w:tcPr>
          <w:p w14:paraId="2C4558B3" w14:textId="77777777" w:rsidR="00E97695" w:rsidRPr="00FC5BC0" w:rsidRDefault="00E97695" w:rsidP="00AD4575">
            <w:pPr>
              <w:rPr>
                <w:rFonts w:eastAsia="Times New Roman" w:cs="Arial"/>
                <w:b/>
                <w:bCs/>
              </w:rPr>
            </w:pPr>
          </w:p>
        </w:tc>
      </w:tr>
      <w:tr w:rsidR="00E97695" w:rsidRPr="00FC5BC0" w14:paraId="4E4085D8" w14:textId="77777777" w:rsidTr="00E97695">
        <w:trPr>
          <w:trHeight w:val="300"/>
        </w:trPr>
        <w:tc>
          <w:tcPr>
            <w:tcW w:w="5698" w:type="dxa"/>
            <w:gridSpan w:val="4"/>
            <w:tcBorders>
              <w:top w:val="nil"/>
              <w:left w:val="nil"/>
              <w:bottom w:val="nil"/>
              <w:right w:val="nil"/>
            </w:tcBorders>
            <w:shd w:val="clear" w:color="auto" w:fill="DDD9C3" w:themeFill="background2" w:themeFillShade="E6"/>
            <w:noWrap/>
            <w:vAlign w:val="bottom"/>
            <w:hideMark/>
          </w:tcPr>
          <w:p w14:paraId="76170683" w14:textId="189F4EAC" w:rsidR="00E97695" w:rsidRPr="00FC5BC0" w:rsidRDefault="00E97695" w:rsidP="00AD4575">
            <w:pPr>
              <w:rPr>
                <w:rFonts w:eastAsia="Times New Roman" w:cs="Arial"/>
                <w:b/>
                <w:bCs/>
              </w:rPr>
            </w:pPr>
            <w:r w:rsidRPr="00FC5BC0">
              <w:rPr>
                <w:rFonts w:eastAsia="Times New Roman" w:cs="Arial"/>
                <w:b/>
                <w:bCs/>
              </w:rPr>
              <w:t>Output-wise</w:t>
            </w:r>
            <w:r w:rsidR="00341A5C">
              <w:rPr>
                <w:rFonts w:eastAsia="Times New Roman" w:cs="Arial"/>
                <w:b/>
                <w:bCs/>
              </w:rPr>
              <w:t xml:space="preserve"> </w:t>
            </w:r>
            <w:r w:rsidRPr="00FC5BC0">
              <w:rPr>
                <w:rFonts w:eastAsia="Times New Roman" w:cs="Arial"/>
                <w:b/>
                <w:bCs/>
              </w:rPr>
              <w:t>Budget and Expenditures</w:t>
            </w:r>
          </w:p>
        </w:tc>
        <w:tc>
          <w:tcPr>
            <w:tcW w:w="1416" w:type="dxa"/>
            <w:tcBorders>
              <w:top w:val="nil"/>
              <w:left w:val="nil"/>
              <w:bottom w:val="nil"/>
              <w:right w:val="nil"/>
            </w:tcBorders>
            <w:shd w:val="clear" w:color="auto" w:fill="DDD9C3" w:themeFill="background2" w:themeFillShade="E6"/>
            <w:noWrap/>
            <w:vAlign w:val="bottom"/>
            <w:hideMark/>
          </w:tcPr>
          <w:p w14:paraId="6C61B903" w14:textId="77777777" w:rsidR="00E97695" w:rsidRPr="00FC5BC0" w:rsidRDefault="00E97695" w:rsidP="00AD4575">
            <w:pPr>
              <w:rPr>
                <w:rFonts w:eastAsia="Times New Roman" w:cs="Arial"/>
                <w:b/>
                <w:bCs/>
              </w:rPr>
            </w:pPr>
          </w:p>
        </w:tc>
        <w:tc>
          <w:tcPr>
            <w:tcW w:w="1596" w:type="dxa"/>
            <w:tcBorders>
              <w:top w:val="nil"/>
              <w:left w:val="nil"/>
              <w:bottom w:val="nil"/>
              <w:right w:val="nil"/>
            </w:tcBorders>
            <w:shd w:val="clear" w:color="auto" w:fill="DDD9C3" w:themeFill="background2" w:themeFillShade="E6"/>
            <w:noWrap/>
            <w:vAlign w:val="bottom"/>
            <w:hideMark/>
          </w:tcPr>
          <w:p w14:paraId="7C0397CE" w14:textId="77777777" w:rsidR="00E97695" w:rsidRPr="00FC5BC0" w:rsidRDefault="00E97695" w:rsidP="00AD4575">
            <w:pPr>
              <w:rPr>
                <w:rFonts w:eastAsia="Times New Roman" w:cs="Arial"/>
                <w:b/>
                <w:bCs/>
              </w:rPr>
            </w:pPr>
          </w:p>
        </w:tc>
        <w:tc>
          <w:tcPr>
            <w:tcW w:w="1436" w:type="dxa"/>
            <w:tcBorders>
              <w:top w:val="nil"/>
              <w:left w:val="nil"/>
              <w:bottom w:val="nil"/>
              <w:right w:val="nil"/>
            </w:tcBorders>
            <w:shd w:val="clear" w:color="auto" w:fill="DDD9C3" w:themeFill="background2" w:themeFillShade="E6"/>
            <w:noWrap/>
            <w:vAlign w:val="bottom"/>
            <w:hideMark/>
          </w:tcPr>
          <w:p w14:paraId="30E3B372" w14:textId="77777777" w:rsidR="00E97695" w:rsidRPr="00FC5BC0" w:rsidRDefault="00E97695" w:rsidP="00AD4575">
            <w:pPr>
              <w:rPr>
                <w:rFonts w:eastAsia="Times New Roman" w:cs="Arial"/>
                <w:b/>
                <w:bCs/>
              </w:rPr>
            </w:pPr>
          </w:p>
        </w:tc>
        <w:tc>
          <w:tcPr>
            <w:tcW w:w="1916" w:type="dxa"/>
            <w:tcBorders>
              <w:top w:val="nil"/>
              <w:left w:val="nil"/>
              <w:bottom w:val="nil"/>
              <w:right w:val="nil"/>
            </w:tcBorders>
            <w:shd w:val="clear" w:color="auto" w:fill="DDD9C3" w:themeFill="background2" w:themeFillShade="E6"/>
            <w:noWrap/>
            <w:vAlign w:val="bottom"/>
            <w:hideMark/>
          </w:tcPr>
          <w:p w14:paraId="2A67EEC3" w14:textId="77777777" w:rsidR="00E97695" w:rsidRPr="00FC5BC0" w:rsidRDefault="00E97695" w:rsidP="00AD4575">
            <w:pPr>
              <w:rPr>
                <w:rFonts w:eastAsia="Times New Roman" w:cs="Arial"/>
                <w:b/>
                <w:bCs/>
              </w:rPr>
            </w:pPr>
          </w:p>
        </w:tc>
        <w:tc>
          <w:tcPr>
            <w:tcW w:w="1396" w:type="dxa"/>
            <w:tcBorders>
              <w:top w:val="nil"/>
              <w:left w:val="nil"/>
              <w:bottom w:val="nil"/>
              <w:right w:val="nil"/>
            </w:tcBorders>
            <w:shd w:val="clear" w:color="auto" w:fill="DDD9C3" w:themeFill="background2" w:themeFillShade="E6"/>
            <w:noWrap/>
            <w:vAlign w:val="bottom"/>
            <w:hideMark/>
          </w:tcPr>
          <w:p w14:paraId="703F7A37" w14:textId="77777777" w:rsidR="00E97695" w:rsidRPr="00FC5BC0" w:rsidRDefault="00E97695" w:rsidP="00AD4575">
            <w:pPr>
              <w:rPr>
                <w:rFonts w:eastAsia="Times New Roman" w:cs="Arial"/>
                <w:b/>
                <w:bCs/>
              </w:rPr>
            </w:pPr>
          </w:p>
        </w:tc>
      </w:tr>
      <w:tr w:rsidR="00E97695" w:rsidRPr="00FC5BC0" w14:paraId="27799ABE" w14:textId="77777777" w:rsidTr="00E97695">
        <w:trPr>
          <w:trHeight w:val="300"/>
        </w:trPr>
        <w:tc>
          <w:tcPr>
            <w:tcW w:w="8710" w:type="dxa"/>
            <w:gridSpan w:val="6"/>
            <w:tcBorders>
              <w:top w:val="nil"/>
              <w:left w:val="nil"/>
              <w:bottom w:val="nil"/>
              <w:right w:val="nil"/>
            </w:tcBorders>
            <w:shd w:val="clear" w:color="auto" w:fill="DDD9C3" w:themeFill="background2" w:themeFillShade="E6"/>
            <w:noWrap/>
            <w:vAlign w:val="bottom"/>
            <w:hideMark/>
          </w:tcPr>
          <w:p w14:paraId="1C5B7EAC" w14:textId="77777777" w:rsidR="00E97695" w:rsidRPr="00FC5BC0" w:rsidRDefault="00E97695" w:rsidP="00AD4575">
            <w:pPr>
              <w:rPr>
                <w:rFonts w:eastAsia="Times New Roman" w:cs="Arial"/>
                <w:b/>
                <w:bCs/>
              </w:rPr>
            </w:pPr>
            <w:r w:rsidRPr="00FC5BC0">
              <w:rPr>
                <w:rFonts w:eastAsia="Times New Roman" w:cs="Arial"/>
                <w:b/>
                <w:bCs/>
              </w:rPr>
              <w:t>For the period covering from inception - November 10, 2014</w:t>
            </w:r>
          </w:p>
        </w:tc>
        <w:tc>
          <w:tcPr>
            <w:tcW w:w="1436" w:type="dxa"/>
            <w:tcBorders>
              <w:top w:val="nil"/>
              <w:left w:val="nil"/>
              <w:bottom w:val="nil"/>
              <w:right w:val="nil"/>
            </w:tcBorders>
            <w:shd w:val="clear" w:color="auto" w:fill="DDD9C3" w:themeFill="background2" w:themeFillShade="E6"/>
            <w:noWrap/>
            <w:vAlign w:val="bottom"/>
            <w:hideMark/>
          </w:tcPr>
          <w:p w14:paraId="7D173FBB" w14:textId="77777777" w:rsidR="00E97695" w:rsidRPr="00FC5BC0" w:rsidRDefault="00E97695" w:rsidP="00AD4575">
            <w:pPr>
              <w:rPr>
                <w:rFonts w:eastAsia="Times New Roman" w:cs="Arial"/>
                <w:b/>
                <w:bCs/>
              </w:rPr>
            </w:pPr>
          </w:p>
        </w:tc>
        <w:tc>
          <w:tcPr>
            <w:tcW w:w="1916" w:type="dxa"/>
            <w:tcBorders>
              <w:top w:val="nil"/>
              <w:left w:val="nil"/>
              <w:bottom w:val="nil"/>
              <w:right w:val="nil"/>
            </w:tcBorders>
            <w:shd w:val="clear" w:color="auto" w:fill="DDD9C3" w:themeFill="background2" w:themeFillShade="E6"/>
            <w:noWrap/>
            <w:vAlign w:val="bottom"/>
            <w:hideMark/>
          </w:tcPr>
          <w:p w14:paraId="7FF4F26C" w14:textId="77777777" w:rsidR="00E97695" w:rsidRPr="00FC5BC0" w:rsidRDefault="00E97695" w:rsidP="00AD4575">
            <w:pPr>
              <w:rPr>
                <w:rFonts w:eastAsia="Times New Roman" w:cs="Arial"/>
                <w:b/>
                <w:bCs/>
              </w:rPr>
            </w:pPr>
          </w:p>
        </w:tc>
        <w:tc>
          <w:tcPr>
            <w:tcW w:w="1396" w:type="dxa"/>
            <w:tcBorders>
              <w:top w:val="nil"/>
              <w:left w:val="nil"/>
              <w:bottom w:val="nil"/>
              <w:right w:val="nil"/>
            </w:tcBorders>
            <w:shd w:val="clear" w:color="auto" w:fill="DDD9C3" w:themeFill="background2" w:themeFillShade="E6"/>
            <w:noWrap/>
            <w:vAlign w:val="bottom"/>
            <w:hideMark/>
          </w:tcPr>
          <w:p w14:paraId="7305256C" w14:textId="77777777" w:rsidR="00E97695" w:rsidRPr="00FC5BC0" w:rsidRDefault="00E97695" w:rsidP="00AD4575">
            <w:pPr>
              <w:rPr>
                <w:rFonts w:eastAsia="Times New Roman" w:cs="Arial"/>
                <w:b/>
                <w:bCs/>
              </w:rPr>
            </w:pPr>
          </w:p>
        </w:tc>
      </w:tr>
      <w:tr w:rsidR="00E97695" w:rsidRPr="00FC5BC0" w14:paraId="53EDC8C8" w14:textId="77777777" w:rsidTr="00E97695">
        <w:trPr>
          <w:trHeight w:val="240"/>
        </w:trPr>
        <w:tc>
          <w:tcPr>
            <w:tcW w:w="2167" w:type="dxa"/>
            <w:tcBorders>
              <w:top w:val="nil"/>
              <w:left w:val="nil"/>
              <w:bottom w:val="nil"/>
              <w:right w:val="nil"/>
            </w:tcBorders>
            <w:shd w:val="clear" w:color="auto" w:fill="DDD9C3" w:themeFill="background2" w:themeFillShade="E6"/>
            <w:noWrap/>
            <w:vAlign w:val="bottom"/>
            <w:hideMark/>
          </w:tcPr>
          <w:p w14:paraId="7F324442" w14:textId="77777777" w:rsidR="00E97695" w:rsidRPr="00FC5BC0" w:rsidRDefault="00E97695" w:rsidP="00AD4575">
            <w:pPr>
              <w:rPr>
                <w:rFonts w:eastAsia="Times New Roman" w:cs="Arial"/>
              </w:rPr>
            </w:pPr>
          </w:p>
        </w:tc>
        <w:tc>
          <w:tcPr>
            <w:tcW w:w="963" w:type="dxa"/>
            <w:tcBorders>
              <w:top w:val="nil"/>
              <w:left w:val="nil"/>
              <w:bottom w:val="nil"/>
              <w:right w:val="nil"/>
            </w:tcBorders>
            <w:shd w:val="clear" w:color="auto" w:fill="DDD9C3" w:themeFill="background2" w:themeFillShade="E6"/>
            <w:noWrap/>
            <w:vAlign w:val="bottom"/>
            <w:hideMark/>
          </w:tcPr>
          <w:p w14:paraId="4671A4FE" w14:textId="77777777" w:rsidR="00E97695" w:rsidRPr="00FC5BC0" w:rsidRDefault="00E97695" w:rsidP="00AD4575">
            <w:pPr>
              <w:rPr>
                <w:rFonts w:eastAsia="Times New Roman" w:cs="Arial"/>
              </w:rPr>
            </w:pPr>
          </w:p>
        </w:tc>
        <w:tc>
          <w:tcPr>
            <w:tcW w:w="1284" w:type="dxa"/>
            <w:tcBorders>
              <w:top w:val="nil"/>
              <w:left w:val="nil"/>
              <w:bottom w:val="nil"/>
              <w:right w:val="nil"/>
            </w:tcBorders>
            <w:shd w:val="clear" w:color="auto" w:fill="DDD9C3" w:themeFill="background2" w:themeFillShade="E6"/>
            <w:noWrap/>
            <w:vAlign w:val="bottom"/>
            <w:hideMark/>
          </w:tcPr>
          <w:p w14:paraId="10D37845" w14:textId="77777777" w:rsidR="00E97695" w:rsidRPr="00FC5BC0" w:rsidRDefault="00E97695" w:rsidP="00AD4575">
            <w:pPr>
              <w:rPr>
                <w:rFonts w:eastAsia="Times New Roman" w:cs="Arial"/>
              </w:rPr>
            </w:pPr>
          </w:p>
        </w:tc>
        <w:tc>
          <w:tcPr>
            <w:tcW w:w="1284" w:type="dxa"/>
            <w:tcBorders>
              <w:top w:val="nil"/>
              <w:left w:val="nil"/>
              <w:bottom w:val="nil"/>
              <w:right w:val="nil"/>
            </w:tcBorders>
            <w:shd w:val="clear" w:color="auto" w:fill="DDD9C3" w:themeFill="background2" w:themeFillShade="E6"/>
            <w:noWrap/>
            <w:vAlign w:val="bottom"/>
            <w:hideMark/>
          </w:tcPr>
          <w:p w14:paraId="1BB9BA4C" w14:textId="77777777" w:rsidR="00E97695" w:rsidRPr="00FC5BC0" w:rsidRDefault="00E97695" w:rsidP="00AD4575">
            <w:pPr>
              <w:jc w:val="center"/>
              <w:rPr>
                <w:rFonts w:eastAsia="Times New Roman" w:cs="Arial"/>
              </w:rPr>
            </w:pPr>
          </w:p>
        </w:tc>
        <w:tc>
          <w:tcPr>
            <w:tcW w:w="1416" w:type="dxa"/>
            <w:tcBorders>
              <w:top w:val="nil"/>
              <w:left w:val="nil"/>
              <w:bottom w:val="nil"/>
              <w:right w:val="nil"/>
            </w:tcBorders>
            <w:shd w:val="clear" w:color="auto" w:fill="DDD9C3" w:themeFill="background2" w:themeFillShade="E6"/>
            <w:noWrap/>
            <w:vAlign w:val="bottom"/>
            <w:hideMark/>
          </w:tcPr>
          <w:p w14:paraId="3F2CB72C" w14:textId="77777777" w:rsidR="00E97695" w:rsidRPr="00FC5BC0" w:rsidRDefault="00E97695" w:rsidP="00AD4575">
            <w:pPr>
              <w:rPr>
                <w:rFonts w:eastAsia="Times New Roman" w:cs="Arial"/>
              </w:rPr>
            </w:pPr>
          </w:p>
        </w:tc>
        <w:tc>
          <w:tcPr>
            <w:tcW w:w="1596" w:type="dxa"/>
            <w:tcBorders>
              <w:top w:val="nil"/>
              <w:left w:val="nil"/>
              <w:bottom w:val="nil"/>
              <w:right w:val="nil"/>
            </w:tcBorders>
            <w:shd w:val="clear" w:color="auto" w:fill="DDD9C3" w:themeFill="background2" w:themeFillShade="E6"/>
            <w:noWrap/>
            <w:vAlign w:val="bottom"/>
            <w:hideMark/>
          </w:tcPr>
          <w:p w14:paraId="317BEA5A" w14:textId="77777777" w:rsidR="00E97695" w:rsidRPr="00FC5BC0" w:rsidRDefault="00E97695" w:rsidP="00AD4575">
            <w:pPr>
              <w:rPr>
                <w:rFonts w:eastAsia="Times New Roman" w:cs="Arial"/>
              </w:rPr>
            </w:pPr>
          </w:p>
        </w:tc>
        <w:tc>
          <w:tcPr>
            <w:tcW w:w="1436" w:type="dxa"/>
            <w:tcBorders>
              <w:top w:val="nil"/>
              <w:left w:val="nil"/>
              <w:bottom w:val="nil"/>
              <w:right w:val="nil"/>
            </w:tcBorders>
            <w:shd w:val="clear" w:color="auto" w:fill="DDD9C3" w:themeFill="background2" w:themeFillShade="E6"/>
            <w:noWrap/>
            <w:vAlign w:val="bottom"/>
            <w:hideMark/>
          </w:tcPr>
          <w:p w14:paraId="79DA5097" w14:textId="77777777" w:rsidR="00E97695" w:rsidRPr="00FC5BC0" w:rsidRDefault="00E97695" w:rsidP="00AD4575">
            <w:pPr>
              <w:jc w:val="center"/>
              <w:rPr>
                <w:rFonts w:eastAsia="Times New Roman" w:cs="Arial"/>
              </w:rPr>
            </w:pPr>
          </w:p>
        </w:tc>
        <w:tc>
          <w:tcPr>
            <w:tcW w:w="1916" w:type="dxa"/>
            <w:tcBorders>
              <w:top w:val="nil"/>
              <w:left w:val="nil"/>
              <w:bottom w:val="nil"/>
              <w:right w:val="nil"/>
            </w:tcBorders>
            <w:shd w:val="clear" w:color="auto" w:fill="DDD9C3" w:themeFill="background2" w:themeFillShade="E6"/>
            <w:noWrap/>
            <w:vAlign w:val="bottom"/>
            <w:hideMark/>
          </w:tcPr>
          <w:p w14:paraId="47529F26" w14:textId="77777777" w:rsidR="00E97695" w:rsidRPr="00FC5BC0" w:rsidRDefault="00E97695" w:rsidP="00AD4575">
            <w:pPr>
              <w:rPr>
                <w:rFonts w:eastAsia="Times New Roman" w:cs="Arial"/>
              </w:rPr>
            </w:pPr>
          </w:p>
        </w:tc>
        <w:tc>
          <w:tcPr>
            <w:tcW w:w="1396" w:type="dxa"/>
            <w:tcBorders>
              <w:top w:val="nil"/>
              <w:left w:val="nil"/>
              <w:bottom w:val="nil"/>
              <w:right w:val="nil"/>
            </w:tcBorders>
            <w:shd w:val="clear" w:color="auto" w:fill="DDD9C3" w:themeFill="background2" w:themeFillShade="E6"/>
            <w:noWrap/>
            <w:vAlign w:val="bottom"/>
            <w:hideMark/>
          </w:tcPr>
          <w:p w14:paraId="47B05D08" w14:textId="77777777" w:rsidR="00E97695" w:rsidRPr="00FC5BC0" w:rsidRDefault="00E97695" w:rsidP="00AD4575">
            <w:pPr>
              <w:jc w:val="right"/>
              <w:rPr>
                <w:rFonts w:eastAsia="Times New Roman" w:cs="Arial"/>
                <w:b/>
                <w:bCs/>
                <w:sz w:val="16"/>
                <w:szCs w:val="16"/>
              </w:rPr>
            </w:pPr>
            <w:r w:rsidRPr="00FC5BC0">
              <w:rPr>
                <w:rFonts w:eastAsia="Times New Roman" w:cs="Arial"/>
                <w:b/>
                <w:bCs/>
                <w:sz w:val="16"/>
                <w:szCs w:val="16"/>
              </w:rPr>
              <w:t>In USD</w:t>
            </w:r>
          </w:p>
        </w:tc>
      </w:tr>
      <w:tr w:rsidR="00E97695" w:rsidRPr="00FC5BC0" w14:paraId="652C37EF" w14:textId="77777777" w:rsidTr="00E97695">
        <w:trPr>
          <w:trHeight w:val="1515"/>
        </w:trPr>
        <w:tc>
          <w:tcPr>
            <w:tcW w:w="3130" w:type="dxa"/>
            <w:gridSpan w:val="2"/>
            <w:tcBorders>
              <w:top w:val="single" w:sz="8" w:space="0" w:color="auto"/>
              <w:left w:val="single" w:sz="8" w:space="0" w:color="auto"/>
              <w:bottom w:val="single" w:sz="4" w:space="0" w:color="auto"/>
              <w:right w:val="single" w:sz="8" w:space="0" w:color="000000"/>
            </w:tcBorders>
            <w:shd w:val="clear" w:color="000000" w:fill="F2F2F2"/>
            <w:noWrap/>
            <w:hideMark/>
          </w:tcPr>
          <w:p w14:paraId="643C886E" w14:textId="77777777" w:rsidR="00E97695" w:rsidRPr="00FC5BC0" w:rsidRDefault="00E97695" w:rsidP="00AD4575">
            <w:pPr>
              <w:rPr>
                <w:rFonts w:eastAsia="Times New Roman" w:cs="Arial"/>
                <w:b/>
                <w:bCs/>
                <w:sz w:val="20"/>
                <w:szCs w:val="20"/>
              </w:rPr>
            </w:pPr>
            <w:r w:rsidRPr="00FC5BC0">
              <w:rPr>
                <w:rFonts w:eastAsia="Times New Roman" w:cs="Arial"/>
                <w:b/>
                <w:bCs/>
                <w:sz w:val="20"/>
                <w:szCs w:val="20"/>
              </w:rPr>
              <w:t>Cost items/Outputs</w:t>
            </w:r>
          </w:p>
        </w:tc>
        <w:tc>
          <w:tcPr>
            <w:tcW w:w="1284" w:type="dxa"/>
            <w:tcBorders>
              <w:top w:val="single" w:sz="8" w:space="0" w:color="auto"/>
              <w:left w:val="nil"/>
              <w:bottom w:val="single" w:sz="4" w:space="0" w:color="auto"/>
              <w:right w:val="single" w:sz="4" w:space="0" w:color="auto"/>
            </w:tcBorders>
            <w:shd w:val="clear" w:color="000000" w:fill="FABF8F"/>
            <w:hideMark/>
          </w:tcPr>
          <w:p w14:paraId="014AD3C2" w14:textId="77777777" w:rsidR="00E97695" w:rsidRPr="00FC5BC0" w:rsidRDefault="00E97695" w:rsidP="00AD4575">
            <w:pPr>
              <w:jc w:val="center"/>
              <w:rPr>
                <w:rFonts w:eastAsia="Times New Roman" w:cs="Arial"/>
                <w:sz w:val="20"/>
                <w:szCs w:val="20"/>
              </w:rPr>
            </w:pPr>
            <w:r w:rsidRPr="00FC5BC0">
              <w:rPr>
                <w:rFonts w:eastAsia="Times New Roman" w:cs="Arial"/>
                <w:sz w:val="20"/>
                <w:szCs w:val="20"/>
              </w:rPr>
              <w:t>Actual Expenditure 2012</w:t>
            </w:r>
          </w:p>
        </w:tc>
        <w:tc>
          <w:tcPr>
            <w:tcW w:w="1284" w:type="dxa"/>
            <w:tcBorders>
              <w:top w:val="single" w:sz="8" w:space="0" w:color="auto"/>
              <w:left w:val="nil"/>
              <w:bottom w:val="single" w:sz="4" w:space="0" w:color="auto"/>
              <w:right w:val="single" w:sz="4" w:space="0" w:color="auto"/>
            </w:tcBorders>
            <w:shd w:val="clear" w:color="000000" w:fill="FABF8F"/>
            <w:hideMark/>
          </w:tcPr>
          <w:p w14:paraId="2EAA6D41" w14:textId="77777777" w:rsidR="00E97695" w:rsidRPr="00FC5BC0" w:rsidRDefault="00E97695" w:rsidP="00AD4575">
            <w:pPr>
              <w:jc w:val="center"/>
              <w:rPr>
                <w:rFonts w:eastAsia="Times New Roman" w:cs="Arial"/>
                <w:sz w:val="20"/>
                <w:szCs w:val="20"/>
              </w:rPr>
            </w:pPr>
            <w:r w:rsidRPr="00FC5BC0">
              <w:rPr>
                <w:rFonts w:eastAsia="Times New Roman" w:cs="Arial"/>
                <w:sz w:val="20"/>
                <w:szCs w:val="20"/>
              </w:rPr>
              <w:t>Actual Expenditure 2013</w:t>
            </w:r>
          </w:p>
        </w:tc>
        <w:tc>
          <w:tcPr>
            <w:tcW w:w="1416" w:type="dxa"/>
            <w:tcBorders>
              <w:top w:val="single" w:sz="8" w:space="0" w:color="auto"/>
              <w:left w:val="nil"/>
              <w:bottom w:val="single" w:sz="4" w:space="0" w:color="auto"/>
              <w:right w:val="single" w:sz="4" w:space="0" w:color="auto"/>
            </w:tcBorders>
            <w:shd w:val="clear" w:color="000000" w:fill="FABF8F"/>
            <w:hideMark/>
          </w:tcPr>
          <w:p w14:paraId="5B2E1DCC" w14:textId="77777777" w:rsidR="00E97695" w:rsidRPr="00FC5BC0" w:rsidRDefault="00E97695" w:rsidP="00AD4575">
            <w:pPr>
              <w:jc w:val="center"/>
              <w:rPr>
                <w:rFonts w:eastAsia="Times New Roman" w:cs="Arial"/>
                <w:sz w:val="20"/>
                <w:szCs w:val="20"/>
              </w:rPr>
            </w:pPr>
            <w:r w:rsidRPr="00FC5BC0">
              <w:rPr>
                <w:rFonts w:eastAsia="Times New Roman" w:cs="Arial"/>
                <w:sz w:val="20"/>
                <w:szCs w:val="20"/>
              </w:rPr>
              <w:t>Actual Expenditure (Jan-June 14)</w:t>
            </w:r>
          </w:p>
        </w:tc>
        <w:tc>
          <w:tcPr>
            <w:tcW w:w="1596" w:type="dxa"/>
            <w:tcBorders>
              <w:top w:val="single" w:sz="8" w:space="0" w:color="auto"/>
              <w:left w:val="nil"/>
              <w:bottom w:val="single" w:sz="4" w:space="0" w:color="auto"/>
              <w:right w:val="single" w:sz="4" w:space="0" w:color="auto"/>
            </w:tcBorders>
            <w:shd w:val="clear" w:color="000000" w:fill="DA9694"/>
            <w:hideMark/>
          </w:tcPr>
          <w:p w14:paraId="1339EF85" w14:textId="77777777" w:rsidR="00E97695" w:rsidRPr="00FC5BC0" w:rsidRDefault="00E97695" w:rsidP="00AD4575">
            <w:pPr>
              <w:jc w:val="center"/>
              <w:rPr>
                <w:rFonts w:eastAsia="Times New Roman" w:cs="Arial"/>
                <w:sz w:val="20"/>
                <w:szCs w:val="20"/>
              </w:rPr>
            </w:pPr>
            <w:r w:rsidRPr="00FC5BC0">
              <w:rPr>
                <w:rFonts w:eastAsia="Times New Roman" w:cs="Arial"/>
                <w:sz w:val="20"/>
                <w:szCs w:val="20"/>
              </w:rPr>
              <w:t xml:space="preserve"> Cumulative actual expenditure (Inception - June 2014) </w:t>
            </w:r>
          </w:p>
        </w:tc>
        <w:tc>
          <w:tcPr>
            <w:tcW w:w="1436" w:type="dxa"/>
            <w:tcBorders>
              <w:top w:val="single" w:sz="8" w:space="0" w:color="auto"/>
              <w:left w:val="nil"/>
              <w:bottom w:val="single" w:sz="4" w:space="0" w:color="auto"/>
              <w:right w:val="single" w:sz="4" w:space="0" w:color="auto"/>
            </w:tcBorders>
            <w:shd w:val="clear" w:color="auto" w:fill="auto"/>
            <w:hideMark/>
          </w:tcPr>
          <w:p w14:paraId="30A6795D" w14:textId="4E0A6BF1" w:rsidR="00E97695" w:rsidRPr="00FC5BC0" w:rsidRDefault="00E97695" w:rsidP="00AD4575">
            <w:pPr>
              <w:jc w:val="center"/>
              <w:rPr>
                <w:rFonts w:eastAsia="Times New Roman" w:cs="Arial"/>
                <w:sz w:val="20"/>
                <w:szCs w:val="20"/>
              </w:rPr>
            </w:pPr>
            <w:r w:rsidRPr="00FC5BC0">
              <w:rPr>
                <w:rFonts w:eastAsia="Times New Roman" w:cs="Arial"/>
                <w:sz w:val="20"/>
                <w:szCs w:val="20"/>
              </w:rPr>
              <w:t xml:space="preserve">Cumulative expenditure (in </w:t>
            </w:r>
            <w:r w:rsidR="00EE3064">
              <w:rPr>
                <w:rFonts w:eastAsia="Times New Roman" w:cs="Arial"/>
                <w:sz w:val="20"/>
                <w:szCs w:val="20"/>
              </w:rPr>
              <w:t xml:space="preserve"> </w:t>
            </w:r>
            <w:r w:rsidRPr="00FC5BC0">
              <w:rPr>
                <w:rFonts w:eastAsia="Times New Roman" w:cs="Arial"/>
                <w:sz w:val="20"/>
                <w:szCs w:val="20"/>
              </w:rPr>
              <w:t>%)</w:t>
            </w:r>
          </w:p>
        </w:tc>
        <w:tc>
          <w:tcPr>
            <w:tcW w:w="1916" w:type="dxa"/>
            <w:tcBorders>
              <w:top w:val="single" w:sz="8" w:space="0" w:color="auto"/>
              <w:left w:val="nil"/>
              <w:bottom w:val="single" w:sz="4" w:space="0" w:color="auto"/>
              <w:right w:val="single" w:sz="4" w:space="0" w:color="auto"/>
            </w:tcBorders>
            <w:shd w:val="clear" w:color="000000" w:fill="C4D79B"/>
            <w:hideMark/>
          </w:tcPr>
          <w:p w14:paraId="7D8AB987" w14:textId="77777777" w:rsidR="00E97695" w:rsidRPr="00FC5BC0" w:rsidRDefault="00E97695" w:rsidP="00AD4575">
            <w:pPr>
              <w:jc w:val="center"/>
              <w:rPr>
                <w:rFonts w:eastAsia="Times New Roman" w:cs="Arial"/>
                <w:sz w:val="20"/>
                <w:szCs w:val="20"/>
              </w:rPr>
            </w:pPr>
            <w:r w:rsidRPr="00FC5BC0">
              <w:rPr>
                <w:rFonts w:eastAsia="Times New Roman" w:cs="Arial"/>
                <w:sz w:val="20"/>
                <w:szCs w:val="20"/>
              </w:rPr>
              <w:t>Total project budget (2011-2016) Including unfunded budget</w:t>
            </w:r>
          </w:p>
        </w:tc>
        <w:tc>
          <w:tcPr>
            <w:tcW w:w="1396" w:type="dxa"/>
            <w:tcBorders>
              <w:top w:val="single" w:sz="8" w:space="0" w:color="auto"/>
              <w:left w:val="nil"/>
              <w:bottom w:val="single" w:sz="4" w:space="0" w:color="auto"/>
              <w:right w:val="single" w:sz="8" w:space="0" w:color="auto"/>
            </w:tcBorders>
            <w:shd w:val="clear" w:color="auto" w:fill="auto"/>
            <w:hideMark/>
          </w:tcPr>
          <w:p w14:paraId="4DFC5A97" w14:textId="6315CD57" w:rsidR="00E97695" w:rsidRPr="00FC5BC0" w:rsidRDefault="00E97695" w:rsidP="00AD4575">
            <w:pPr>
              <w:jc w:val="center"/>
              <w:rPr>
                <w:rFonts w:eastAsia="Times New Roman" w:cs="Arial"/>
                <w:sz w:val="20"/>
                <w:szCs w:val="20"/>
              </w:rPr>
            </w:pPr>
            <w:r w:rsidRPr="00FC5BC0">
              <w:rPr>
                <w:rFonts w:eastAsia="Times New Roman" w:cs="Arial"/>
                <w:sz w:val="20"/>
                <w:szCs w:val="20"/>
              </w:rPr>
              <w:t>Total project budget balance</w:t>
            </w:r>
            <w:r w:rsidR="00341A5C">
              <w:rPr>
                <w:rFonts w:eastAsia="Times New Roman" w:cs="Arial"/>
                <w:sz w:val="20"/>
                <w:szCs w:val="20"/>
              </w:rPr>
              <w:t xml:space="preserve">       </w:t>
            </w:r>
            <w:r w:rsidRPr="00FC5BC0">
              <w:rPr>
                <w:rFonts w:eastAsia="Times New Roman" w:cs="Arial"/>
                <w:sz w:val="20"/>
                <w:szCs w:val="20"/>
              </w:rPr>
              <w:t>(July 2014-Dec 2016)</w:t>
            </w:r>
          </w:p>
        </w:tc>
      </w:tr>
      <w:tr w:rsidR="00E97695" w:rsidRPr="00FC5BC0" w14:paraId="4DA058B6" w14:textId="77777777" w:rsidTr="00E97695">
        <w:trPr>
          <w:trHeight w:val="260"/>
        </w:trPr>
        <w:tc>
          <w:tcPr>
            <w:tcW w:w="2167" w:type="dxa"/>
            <w:tcBorders>
              <w:top w:val="nil"/>
              <w:left w:val="single" w:sz="8" w:space="0" w:color="auto"/>
              <w:bottom w:val="single" w:sz="4" w:space="0" w:color="auto"/>
              <w:right w:val="nil"/>
            </w:tcBorders>
            <w:shd w:val="clear" w:color="auto" w:fill="auto"/>
            <w:noWrap/>
            <w:hideMark/>
          </w:tcPr>
          <w:p w14:paraId="6C6AA6EF" w14:textId="77777777" w:rsidR="00E97695" w:rsidRPr="00FC5BC0" w:rsidRDefault="00E97695" w:rsidP="00AD4575">
            <w:pPr>
              <w:rPr>
                <w:rFonts w:eastAsia="Times New Roman" w:cs="Arial"/>
                <w:b/>
                <w:bCs/>
                <w:sz w:val="20"/>
                <w:szCs w:val="20"/>
              </w:rPr>
            </w:pPr>
            <w:r w:rsidRPr="00FC5BC0">
              <w:rPr>
                <w:rFonts w:eastAsia="Times New Roman" w:cs="Arial"/>
                <w:b/>
                <w:bCs/>
                <w:sz w:val="20"/>
                <w:szCs w:val="20"/>
              </w:rPr>
              <w:t> </w:t>
            </w:r>
          </w:p>
        </w:tc>
        <w:tc>
          <w:tcPr>
            <w:tcW w:w="963" w:type="dxa"/>
            <w:tcBorders>
              <w:top w:val="nil"/>
              <w:left w:val="nil"/>
              <w:bottom w:val="single" w:sz="4" w:space="0" w:color="auto"/>
              <w:right w:val="single" w:sz="8" w:space="0" w:color="auto"/>
            </w:tcBorders>
            <w:shd w:val="clear" w:color="auto" w:fill="auto"/>
            <w:noWrap/>
            <w:hideMark/>
          </w:tcPr>
          <w:p w14:paraId="52931A3B" w14:textId="77777777" w:rsidR="00E97695" w:rsidRPr="00FC5BC0" w:rsidRDefault="00E97695" w:rsidP="00AD4575">
            <w:pPr>
              <w:rPr>
                <w:rFonts w:eastAsia="Times New Roman" w:cs="Arial"/>
                <w:b/>
                <w:bCs/>
                <w:sz w:val="20"/>
                <w:szCs w:val="20"/>
              </w:rPr>
            </w:pPr>
            <w:r w:rsidRPr="00FC5BC0">
              <w:rPr>
                <w:rFonts w:eastAsia="Times New Roman" w:cs="Arial"/>
                <w:b/>
                <w:bCs/>
                <w:sz w:val="20"/>
                <w:szCs w:val="20"/>
              </w:rPr>
              <w:t> </w:t>
            </w:r>
          </w:p>
        </w:tc>
        <w:tc>
          <w:tcPr>
            <w:tcW w:w="1284" w:type="dxa"/>
            <w:tcBorders>
              <w:top w:val="nil"/>
              <w:left w:val="nil"/>
              <w:bottom w:val="single" w:sz="4" w:space="0" w:color="auto"/>
              <w:right w:val="single" w:sz="4" w:space="0" w:color="auto"/>
            </w:tcBorders>
            <w:shd w:val="clear" w:color="000000" w:fill="FABF8F"/>
            <w:hideMark/>
          </w:tcPr>
          <w:p w14:paraId="70622990" w14:textId="77777777" w:rsidR="00E97695" w:rsidRPr="00FC5BC0" w:rsidRDefault="00E97695" w:rsidP="00AD4575">
            <w:pPr>
              <w:jc w:val="center"/>
              <w:rPr>
                <w:rFonts w:eastAsia="Times New Roman" w:cs="Arial"/>
                <w:b/>
                <w:bCs/>
                <w:sz w:val="20"/>
                <w:szCs w:val="20"/>
              </w:rPr>
            </w:pPr>
            <w:r w:rsidRPr="00FC5BC0">
              <w:rPr>
                <w:rFonts w:eastAsia="Times New Roman" w:cs="Arial"/>
                <w:b/>
                <w:bCs/>
                <w:sz w:val="20"/>
                <w:szCs w:val="20"/>
              </w:rPr>
              <w:t>A</w:t>
            </w:r>
          </w:p>
        </w:tc>
        <w:tc>
          <w:tcPr>
            <w:tcW w:w="1284" w:type="dxa"/>
            <w:tcBorders>
              <w:top w:val="nil"/>
              <w:left w:val="nil"/>
              <w:bottom w:val="single" w:sz="4" w:space="0" w:color="auto"/>
              <w:right w:val="single" w:sz="4" w:space="0" w:color="auto"/>
            </w:tcBorders>
            <w:shd w:val="clear" w:color="000000" w:fill="FABF8F"/>
            <w:hideMark/>
          </w:tcPr>
          <w:p w14:paraId="00E17B3E" w14:textId="77777777" w:rsidR="00E97695" w:rsidRPr="00FC5BC0" w:rsidRDefault="00E97695" w:rsidP="00AD4575">
            <w:pPr>
              <w:jc w:val="center"/>
              <w:rPr>
                <w:rFonts w:eastAsia="Times New Roman" w:cs="Arial"/>
                <w:b/>
                <w:bCs/>
                <w:sz w:val="20"/>
                <w:szCs w:val="20"/>
              </w:rPr>
            </w:pPr>
            <w:r w:rsidRPr="00FC5BC0">
              <w:rPr>
                <w:rFonts w:eastAsia="Times New Roman" w:cs="Arial"/>
                <w:b/>
                <w:bCs/>
                <w:sz w:val="20"/>
                <w:szCs w:val="20"/>
              </w:rPr>
              <w:t>B</w:t>
            </w:r>
          </w:p>
        </w:tc>
        <w:tc>
          <w:tcPr>
            <w:tcW w:w="1416" w:type="dxa"/>
            <w:tcBorders>
              <w:top w:val="nil"/>
              <w:left w:val="nil"/>
              <w:bottom w:val="single" w:sz="4" w:space="0" w:color="auto"/>
              <w:right w:val="single" w:sz="4" w:space="0" w:color="auto"/>
            </w:tcBorders>
            <w:shd w:val="clear" w:color="000000" w:fill="FABF8F"/>
            <w:hideMark/>
          </w:tcPr>
          <w:p w14:paraId="6541ABA6" w14:textId="77777777" w:rsidR="00E97695" w:rsidRPr="00FC5BC0" w:rsidRDefault="00E97695" w:rsidP="00AD4575">
            <w:pPr>
              <w:jc w:val="center"/>
              <w:rPr>
                <w:rFonts w:eastAsia="Times New Roman" w:cs="Arial"/>
                <w:b/>
                <w:bCs/>
                <w:sz w:val="20"/>
                <w:szCs w:val="20"/>
              </w:rPr>
            </w:pPr>
            <w:r w:rsidRPr="00FC5BC0">
              <w:rPr>
                <w:rFonts w:eastAsia="Times New Roman" w:cs="Arial"/>
                <w:b/>
                <w:bCs/>
                <w:sz w:val="20"/>
                <w:szCs w:val="20"/>
              </w:rPr>
              <w:t>C</w:t>
            </w:r>
          </w:p>
        </w:tc>
        <w:tc>
          <w:tcPr>
            <w:tcW w:w="1596" w:type="dxa"/>
            <w:tcBorders>
              <w:top w:val="nil"/>
              <w:left w:val="nil"/>
              <w:bottom w:val="single" w:sz="4" w:space="0" w:color="auto"/>
              <w:right w:val="single" w:sz="4" w:space="0" w:color="auto"/>
            </w:tcBorders>
            <w:shd w:val="clear" w:color="000000" w:fill="DA9694"/>
            <w:hideMark/>
          </w:tcPr>
          <w:p w14:paraId="2362ED01" w14:textId="77777777" w:rsidR="00E97695" w:rsidRPr="00FC5BC0" w:rsidRDefault="00E97695" w:rsidP="00AD4575">
            <w:pPr>
              <w:jc w:val="center"/>
              <w:rPr>
                <w:rFonts w:eastAsia="Times New Roman" w:cs="Arial"/>
                <w:b/>
                <w:bCs/>
                <w:sz w:val="20"/>
                <w:szCs w:val="20"/>
              </w:rPr>
            </w:pPr>
            <w:r w:rsidRPr="00FC5BC0">
              <w:rPr>
                <w:rFonts w:eastAsia="Times New Roman" w:cs="Arial"/>
                <w:b/>
                <w:bCs/>
                <w:sz w:val="20"/>
                <w:szCs w:val="20"/>
              </w:rPr>
              <w:t xml:space="preserve"> D=A+B+C </w:t>
            </w:r>
          </w:p>
        </w:tc>
        <w:tc>
          <w:tcPr>
            <w:tcW w:w="1436" w:type="dxa"/>
            <w:tcBorders>
              <w:top w:val="nil"/>
              <w:left w:val="nil"/>
              <w:bottom w:val="single" w:sz="4" w:space="0" w:color="auto"/>
              <w:right w:val="single" w:sz="4" w:space="0" w:color="auto"/>
            </w:tcBorders>
            <w:shd w:val="clear" w:color="auto" w:fill="auto"/>
            <w:hideMark/>
          </w:tcPr>
          <w:p w14:paraId="252AFB4F" w14:textId="5673741F" w:rsidR="00E97695" w:rsidRPr="00FC5BC0" w:rsidRDefault="00E97695" w:rsidP="00AD4575">
            <w:pPr>
              <w:jc w:val="center"/>
              <w:rPr>
                <w:rFonts w:eastAsia="Times New Roman" w:cs="Arial"/>
                <w:b/>
                <w:bCs/>
                <w:sz w:val="20"/>
                <w:szCs w:val="20"/>
              </w:rPr>
            </w:pPr>
            <w:r w:rsidRPr="00FC5BC0">
              <w:rPr>
                <w:rFonts w:eastAsia="Times New Roman" w:cs="Arial"/>
                <w:b/>
                <w:bCs/>
                <w:sz w:val="20"/>
                <w:szCs w:val="20"/>
              </w:rPr>
              <w:t>E = (D/F)</w:t>
            </w:r>
            <w:r w:rsidR="00EE3064">
              <w:rPr>
                <w:rFonts w:eastAsia="Times New Roman" w:cs="Arial"/>
                <w:b/>
                <w:bCs/>
                <w:sz w:val="20"/>
                <w:szCs w:val="20"/>
              </w:rPr>
              <w:t xml:space="preserve"> %</w:t>
            </w:r>
          </w:p>
        </w:tc>
        <w:tc>
          <w:tcPr>
            <w:tcW w:w="1916" w:type="dxa"/>
            <w:tcBorders>
              <w:top w:val="nil"/>
              <w:left w:val="nil"/>
              <w:bottom w:val="single" w:sz="4" w:space="0" w:color="auto"/>
              <w:right w:val="single" w:sz="4" w:space="0" w:color="auto"/>
            </w:tcBorders>
            <w:shd w:val="clear" w:color="000000" w:fill="C4D79B"/>
            <w:hideMark/>
          </w:tcPr>
          <w:p w14:paraId="7CF7C529" w14:textId="77777777" w:rsidR="00E97695" w:rsidRPr="00FC5BC0" w:rsidRDefault="00E97695" w:rsidP="00AD4575">
            <w:pPr>
              <w:jc w:val="center"/>
              <w:rPr>
                <w:rFonts w:eastAsia="Times New Roman" w:cs="Arial"/>
                <w:b/>
                <w:bCs/>
                <w:sz w:val="20"/>
                <w:szCs w:val="20"/>
              </w:rPr>
            </w:pPr>
            <w:r w:rsidRPr="00FC5BC0">
              <w:rPr>
                <w:rFonts w:eastAsia="Times New Roman" w:cs="Arial"/>
                <w:b/>
                <w:bCs/>
                <w:sz w:val="20"/>
                <w:szCs w:val="20"/>
              </w:rPr>
              <w:t>F</w:t>
            </w:r>
          </w:p>
        </w:tc>
        <w:tc>
          <w:tcPr>
            <w:tcW w:w="1396" w:type="dxa"/>
            <w:tcBorders>
              <w:top w:val="nil"/>
              <w:left w:val="nil"/>
              <w:bottom w:val="single" w:sz="4" w:space="0" w:color="auto"/>
              <w:right w:val="single" w:sz="8" w:space="0" w:color="auto"/>
            </w:tcBorders>
            <w:shd w:val="clear" w:color="auto" w:fill="auto"/>
            <w:hideMark/>
          </w:tcPr>
          <w:p w14:paraId="4853B054" w14:textId="77777777" w:rsidR="00E97695" w:rsidRPr="00FC5BC0" w:rsidRDefault="00E97695" w:rsidP="00AD4575">
            <w:pPr>
              <w:jc w:val="center"/>
              <w:rPr>
                <w:rFonts w:eastAsia="Times New Roman" w:cs="Arial"/>
                <w:b/>
                <w:bCs/>
                <w:sz w:val="20"/>
                <w:szCs w:val="20"/>
              </w:rPr>
            </w:pPr>
            <w:r w:rsidRPr="00FC5BC0">
              <w:rPr>
                <w:rFonts w:eastAsia="Times New Roman" w:cs="Arial"/>
                <w:b/>
                <w:bCs/>
                <w:sz w:val="20"/>
                <w:szCs w:val="20"/>
              </w:rPr>
              <w:t>G=F-D</w:t>
            </w:r>
          </w:p>
        </w:tc>
      </w:tr>
      <w:tr w:rsidR="00E97695" w:rsidRPr="00FC5BC0" w14:paraId="3038F09E" w14:textId="77777777" w:rsidTr="00E97695">
        <w:trPr>
          <w:trHeight w:val="260"/>
        </w:trPr>
        <w:tc>
          <w:tcPr>
            <w:tcW w:w="3130" w:type="dxa"/>
            <w:gridSpan w:val="2"/>
            <w:tcBorders>
              <w:top w:val="single" w:sz="4" w:space="0" w:color="auto"/>
              <w:left w:val="single" w:sz="8" w:space="0" w:color="auto"/>
              <w:bottom w:val="single" w:sz="4" w:space="0" w:color="auto"/>
              <w:right w:val="single" w:sz="8" w:space="0" w:color="000000"/>
            </w:tcBorders>
            <w:shd w:val="clear" w:color="auto" w:fill="auto"/>
            <w:noWrap/>
            <w:hideMark/>
          </w:tcPr>
          <w:p w14:paraId="1B7821ED" w14:textId="77777777" w:rsidR="00E97695" w:rsidRPr="00FC5BC0" w:rsidRDefault="00E97695" w:rsidP="00AD4575">
            <w:pPr>
              <w:rPr>
                <w:rFonts w:eastAsia="Times New Roman" w:cs="Arial"/>
                <w:b/>
                <w:bCs/>
                <w:i/>
                <w:iCs/>
                <w:sz w:val="16"/>
                <w:szCs w:val="16"/>
              </w:rPr>
            </w:pPr>
            <w:r w:rsidRPr="00FC5BC0">
              <w:rPr>
                <w:rFonts w:eastAsia="Times New Roman" w:cs="Arial"/>
                <w:b/>
                <w:bCs/>
                <w:i/>
                <w:iCs/>
                <w:sz w:val="16"/>
                <w:szCs w:val="16"/>
              </w:rPr>
              <w:t>Programme Costs:</w:t>
            </w:r>
          </w:p>
        </w:tc>
        <w:tc>
          <w:tcPr>
            <w:tcW w:w="1284" w:type="dxa"/>
            <w:tcBorders>
              <w:top w:val="nil"/>
              <w:left w:val="nil"/>
              <w:bottom w:val="single" w:sz="4" w:space="0" w:color="auto"/>
              <w:right w:val="single" w:sz="4" w:space="0" w:color="auto"/>
            </w:tcBorders>
            <w:shd w:val="clear" w:color="000000" w:fill="FABF8F"/>
            <w:hideMark/>
          </w:tcPr>
          <w:p w14:paraId="6ABA3279" w14:textId="77777777" w:rsidR="00E97695" w:rsidRPr="00FC5BC0" w:rsidRDefault="00E97695" w:rsidP="00AD4575">
            <w:pPr>
              <w:jc w:val="center"/>
              <w:rPr>
                <w:rFonts w:eastAsia="Times New Roman" w:cs="Arial"/>
                <w:sz w:val="16"/>
                <w:szCs w:val="16"/>
              </w:rPr>
            </w:pPr>
            <w:r w:rsidRPr="00FC5BC0">
              <w:rPr>
                <w:rFonts w:eastAsia="Times New Roman" w:cs="Arial"/>
                <w:sz w:val="16"/>
                <w:szCs w:val="16"/>
              </w:rPr>
              <w:t> </w:t>
            </w:r>
          </w:p>
        </w:tc>
        <w:tc>
          <w:tcPr>
            <w:tcW w:w="1284" w:type="dxa"/>
            <w:tcBorders>
              <w:top w:val="nil"/>
              <w:left w:val="nil"/>
              <w:bottom w:val="single" w:sz="4" w:space="0" w:color="auto"/>
              <w:right w:val="single" w:sz="4" w:space="0" w:color="auto"/>
            </w:tcBorders>
            <w:shd w:val="clear" w:color="000000" w:fill="FABF8F"/>
            <w:hideMark/>
          </w:tcPr>
          <w:p w14:paraId="042F40B3" w14:textId="77777777" w:rsidR="00E97695" w:rsidRPr="00FC5BC0" w:rsidRDefault="00E97695" w:rsidP="00AD4575">
            <w:pPr>
              <w:jc w:val="center"/>
              <w:rPr>
                <w:rFonts w:eastAsia="Times New Roman" w:cs="Arial"/>
                <w:sz w:val="16"/>
                <w:szCs w:val="16"/>
              </w:rPr>
            </w:pPr>
            <w:r w:rsidRPr="00FC5BC0">
              <w:rPr>
                <w:rFonts w:eastAsia="Times New Roman" w:cs="Arial"/>
                <w:sz w:val="16"/>
                <w:szCs w:val="16"/>
              </w:rPr>
              <w:t> </w:t>
            </w:r>
          </w:p>
        </w:tc>
        <w:tc>
          <w:tcPr>
            <w:tcW w:w="1416" w:type="dxa"/>
            <w:tcBorders>
              <w:top w:val="nil"/>
              <w:left w:val="nil"/>
              <w:bottom w:val="single" w:sz="4" w:space="0" w:color="auto"/>
              <w:right w:val="single" w:sz="4" w:space="0" w:color="auto"/>
            </w:tcBorders>
            <w:shd w:val="clear" w:color="000000" w:fill="FABF8F"/>
            <w:hideMark/>
          </w:tcPr>
          <w:p w14:paraId="23D1C65B" w14:textId="77777777" w:rsidR="00E97695" w:rsidRPr="00FC5BC0" w:rsidRDefault="00E97695" w:rsidP="00AD4575">
            <w:pPr>
              <w:jc w:val="center"/>
              <w:rPr>
                <w:rFonts w:eastAsia="Times New Roman" w:cs="Arial"/>
                <w:sz w:val="16"/>
                <w:szCs w:val="16"/>
              </w:rPr>
            </w:pPr>
            <w:r w:rsidRPr="00FC5BC0">
              <w:rPr>
                <w:rFonts w:eastAsia="Times New Roman" w:cs="Arial"/>
                <w:sz w:val="16"/>
                <w:szCs w:val="16"/>
              </w:rPr>
              <w:t> </w:t>
            </w:r>
          </w:p>
        </w:tc>
        <w:tc>
          <w:tcPr>
            <w:tcW w:w="1596" w:type="dxa"/>
            <w:tcBorders>
              <w:top w:val="nil"/>
              <w:left w:val="nil"/>
              <w:bottom w:val="single" w:sz="4" w:space="0" w:color="auto"/>
              <w:right w:val="single" w:sz="4" w:space="0" w:color="auto"/>
            </w:tcBorders>
            <w:shd w:val="clear" w:color="000000" w:fill="DA9694"/>
            <w:hideMark/>
          </w:tcPr>
          <w:p w14:paraId="41B354CB" w14:textId="77777777" w:rsidR="00E97695" w:rsidRPr="00FC5BC0" w:rsidRDefault="00E97695" w:rsidP="00AD4575">
            <w:pPr>
              <w:jc w:val="center"/>
              <w:rPr>
                <w:rFonts w:eastAsia="Times New Roman" w:cs="Arial"/>
                <w:sz w:val="16"/>
                <w:szCs w:val="16"/>
              </w:rPr>
            </w:pPr>
            <w:r w:rsidRPr="00FC5BC0">
              <w:rPr>
                <w:rFonts w:eastAsia="Times New Roman" w:cs="Arial"/>
                <w:sz w:val="16"/>
                <w:szCs w:val="16"/>
              </w:rPr>
              <w:t> </w:t>
            </w:r>
          </w:p>
        </w:tc>
        <w:tc>
          <w:tcPr>
            <w:tcW w:w="1436" w:type="dxa"/>
            <w:tcBorders>
              <w:top w:val="nil"/>
              <w:left w:val="nil"/>
              <w:bottom w:val="single" w:sz="4" w:space="0" w:color="auto"/>
              <w:right w:val="single" w:sz="4" w:space="0" w:color="auto"/>
            </w:tcBorders>
            <w:shd w:val="clear" w:color="auto" w:fill="auto"/>
            <w:hideMark/>
          </w:tcPr>
          <w:p w14:paraId="17C8D161" w14:textId="77777777" w:rsidR="00E97695" w:rsidRPr="00FC5BC0" w:rsidRDefault="00E97695" w:rsidP="00AD4575">
            <w:pPr>
              <w:jc w:val="center"/>
              <w:rPr>
                <w:rFonts w:eastAsia="Times New Roman" w:cs="Arial"/>
                <w:sz w:val="16"/>
                <w:szCs w:val="16"/>
              </w:rPr>
            </w:pPr>
            <w:r w:rsidRPr="00FC5BC0">
              <w:rPr>
                <w:rFonts w:eastAsia="Times New Roman" w:cs="Arial"/>
                <w:sz w:val="16"/>
                <w:szCs w:val="16"/>
              </w:rPr>
              <w:t> </w:t>
            </w:r>
          </w:p>
        </w:tc>
        <w:tc>
          <w:tcPr>
            <w:tcW w:w="1916" w:type="dxa"/>
            <w:tcBorders>
              <w:top w:val="nil"/>
              <w:left w:val="nil"/>
              <w:bottom w:val="single" w:sz="4" w:space="0" w:color="auto"/>
              <w:right w:val="single" w:sz="4" w:space="0" w:color="auto"/>
            </w:tcBorders>
            <w:shd w:val="clear" w:color="000000" w:fill="C4D79B"/>
            <w:hideMark/>
          </w:tcPr>
          <w:p w14:paraId="0E1543B8" w14:textId="77777777" w:rsidR="00E97695" w:rsidRPr="00FC5BC0" w:rsidRDefault="00E97695" w:rsidP="00AD4575">
            <w:pPr>
              <w:jc w:val="center"/>
              <w:rPr>
                <w:rFonts w:eastAsia="Times New Roman" w:cs="Arial"/>
                <w:sz w:val="16"/>
                <w:szCs w:val="16"/>
              </w:rPr>
            </w:pPr>
            <w:r w:rsidRPr="00FC5BC0">
              <w:rPr>
                <w:rFonts w:eastAsia="Times New Roman" w:cs="Arial"/>
                <w:sz w:val="16"/>
                <w:szCs w:val="16"/>
              </w:rPr>
              <w:t> </w:t>
            </w:r>
          </w:p>
        </w:tc>
        <w:tc>
          <w:tcPr>
            <w:tcW w:w="1396" w:type="dxa"/>
            <w:tcBorders>
              <w:top w:val="nil"/>
              <w:left w:val="nil"/>
              <w:bottom w:val="single" w:sz="4" w:space="0" w:color="auto"/>
              <w:right w:val="single" w:sz="8" w:space="0" w:color="auto"/>
            </w:tcBorders>
            <w:shd w:val="clear" w:color="auto" w:fill="auto"/>
            <w:hideMark/>
          </w:tcPr>
          <w:p w14:paraId="60D39646" w14:textId="77777777" w:rsidR="00E97695" w:rsidRPr="00FC5BC0" w:rsidRDefault="00E97695" w:rsidP="00AD4575">
            <w:pPr>
              <w:jc w:val="center"/>
              <w:rPr>
                <w:rFonts w:eastAsia="Times New Roman" w:cs="Arial"/>
                <w:sz w:val="16"/>
                <w:szCs w:val="16"/>
              </w:rPr>
            </w:pPr>
            <w:r w:rsidRPr="00FC5BC0">
              <w:rPr>
                <w:rFonts w:eastAsia="Times New Roman" w:cs="Arial"/>
                <w:sz w:val="16"/>
                <w:szCs w:val="16"/>
              </w:rPr>
              <w:t> </w:t>
            </w:r>
          </w:p>
        </w:tc>
      </w:tr>
      <w:tr w:rsidR="00E97695" w:rsidRPr="00FC5BC0" w14:paraId="6E912A74" w14:textId="77777777" w:rsidTr="00E97695">
        <w:trPr>
          <w:trHeight w:val="260"/>
        </w:trPr>
        <w:tc>
          <w:tcPr>
            <w:tcW w:w="2167" w:type="dxa"/>
            <w:tcBorders>
              <w:top w:val="nil"/>
              <w:left w:val="single" w:sz="8" w:space="0" w:color="auto"/>
              <w:bottom w:val="single" w:sz="4" w:space="0" w:color="auto"/>
              <w:right w:val="single" w:sz="4" w:space="0" w:color="auto"/>
            </w:tcBorders>
            <w:shd w:val="clear" w:color="auto" w:fill="auto"/>
            <w:noWrap/>
            <w:vAlign w:val="bottom"/>
            <w:hideMark/>
          </w:tcPr>
          <w:p w14:paraId="1373BA8A" w14:textId="77777777" w:rsidR="00E97695" w:rsidRPr="00FC5BC0" w:rsidRDefault="00E97695" w:rsidP="00AD4575">
            <w:pPr>
              <w:rPr>
                <w:rFonts w:eastAsia="Times New Roman" w:cs="Arial"/>
                <w:sz w:val="16"/>
                <w:szCs w:val="16"/>
              </w:rPr>
            </w:pPr>
            <w:r w:rsidRPr="00FC5BC0">
              <w:rPr>
                <w:rFonts w:eastAsia="Times New Roman" w:cs="Arial"/>
                <w:sz w:val="16"/>
                <w:szCs w:val="16"/>
              </w:rPr>
              <w:t>Output 1</w:t>
            </w:r>
          </w:p>
        </w:tc>
        <w:tc>
          <w:tcPr>
            <w:tcW w:w="963" w:type="dxa"/>
            <w:tcBorders>
              <w:top w:val="nil"/>
              <w:left w:val="nil"/>
              <w:bottom w:val="single" w:sz="4" w:space="0" w:color="auto"/>
              <w:right w:val="single" w:sz="8" w:space="0" w:color="auto"/>
            </w:tcBorders>
            <w:shd w:val="clear" w:color="auto" w:fill="auto"/>
            <w:noWrap/>
            <w:vAlign w:val="bottom"/>
            <w:hideMark/>
          </w:tcPr>
          <w:p w14:paraId="59C7EB24" w14:textId="77777777" w:rsidR="00E97695" w:rsidRPr="00FC5BC0" w:rsidRDefault="00E97695" w:rsidP="00AD4575">
            <w:pPr>
              <w:rPr>
                <w:rFonts w:eastAsia="Times New Roman" w:cs="Arial"/>
                <w:sz w:val="16"/>
                <w:szCs w:val="16"/>
              </w:rPr>
            </w:pPr>
            <w:r w:rsidRPr="00FC5BC0">
              <w:rPr>
                <w:rFonts w:eastAsia="Times New Roman" w:cs="Arial"/>
                <w:sz w:val="16"/>
                <w:szCs w:val="16"/>
              </w:rPr>
              <w:t> </w:t>
            </w:r>
          </w:p>
        </w:tc>
        <w:tc>
          <w:tcPr>
            <w:tcW w:w="1284" w:type="dxa"/>
            <w:tcBorders>
              <w:top w:val="nil"/>
              <w:left w:val="nil"/>
              <w:bottom w:val="single" w:sz="4" w:space="0" w:color="auto"/>
              <w:right w:val="single" w:sz="4" w:space="0" w:color="auto"/>
            </w:tcBorders>
            <w:shd w:val="clear" w:color="000000" w:fill="FABF8F"/>
            <w:noWrap/>
            <w:vAlign w:val="bottom"/>
            <w:hideMark/>
          </w:tcPr>
          <w:p w14:paraId="6594A7F5"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410,618 </w:t>
            </w:r>
          </w:p>
        </w:tc>
        <w:tc>
          <w:tcPr>
            <w:tcW w:w="1284" w:type="dxa"/>
            <w:tcBorders>
              <w:top w:val="nil"/>
              <w:left w:val="nil"/>
              <w:bottom w:val="single" w:sz="4" w:space="0" w:color="auto"/>
              <w:right w:val="single" w:sz="4" w:space="0" w:color="auto"/>
            </w:tcBorders>
            <w:shd w:val="clear" w:color="000000" w:fill="FABF8F"/>
            <w:noWrap/>
            <w:vAlign w:val="bottom"/>
            <w:hideMark/>
          </w:tcPr>
          <w:p w14:paraId="12FC40B7" w14:textId="77777777" w:rsidR="00E97695" w:rsidRPr="00FC5BC0" w:rsidRDefault="00E97695" w:rsidP="00AD4575">
            <w:pPr>
              <w:jc w:val="center"/>
              <w:rPr>
                <w:rFonts w:eastAsia="Times New Roman" w:cs="Arial"/>
                <w:sz w:val="16"/>
                <w:szCs w:val="16"/>
              </w:rPr>
            </w:pPr>
            <w:r w:rsidRPr="00FC5BC0">
              <w:rPr>
                <w:rFonts w:eastAsia="Times New Roman" w:cs="Arial"/>
                <w:sz w:val="16"/>
                <w:szCs w:val="16"/>
              </w:rPr>
              <w:t xml:space="preserve"> 1,506,241 </w:t>
            </w:r>
          </w:p>
        </w:tc>
        <w:tc>
          <w:tcPr>
            <w:tcW w:w="1416" w:type="dxa"/>
            <w:tcBorders>
              <w:top w:val="nil"/>
              <w:left w:val="nil"/>
              <w:bottom w:val="single" w:sz="4" w:space="0" w:color="auto"/>
              <w:right w:val="single" w:sz="4" w:space="0" w:color="auto"/>
            </w:tcBorders>
            <w:shd w:val="clear" w:color="000000" w:fill="FABF8F"/>
            <w:noWrap/>
            <w:vAlign w:val="bottom"/>
            <w:hideMark/>
          </w:tcPr>
          <w:p w14:paraId="724B76BB"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2,103,450 </w:t>
            </w:r>
          </w:p>
        </w:tc>
        <w:tc>
          <w:tcPr>
            <w:tcW w:w="1596" w:type="dxa"/>
            <w:tcBorders>
              <w:top w:val="nil"/>
              <w:left w:val="nil"/>
              <w:bottom w:val="single" w:sz="4" w:space="0" w:color="auto"/>
              <w:right w:val="single" w:sz="4" w:space="0" w:color="auto"/>
            </w:tcBorders>
            <w:shd w:val="clear" w:color="000000" w:fill="DA9694"/>
            <w:noWrap/>
            <w:vAlign w:val="bottom"/>
            <w:hideMark/>
          </w:tcPr>
          <w:p w14:paraId="5416E45C"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4,020,309 </w:t>
            </w:r>
          </w:p>
        </w:tc>
        <w:tc>
          <w:tcPr>
            <w:tcW w:w="1436" w:type="dxa"/>
            <w:tcBorders>
              <w:top w:val="nil"/>
              <w:left w:val="nil"/>
              <w:bottom w:val="single" w:sz="4" w:space="0" w:color="auto"/>
              <w:right w:val="single" w:sz="4" w:space="0" w:color="auto"/>
            </w:tcBorders>
            <w:shd w:val="clear" w:color="auto" w:fill="auto"/>
            <w:noWrap/>
            <w:vAlign w:val="bottom"/>
            <w:hideMark/>
          </w:tcPr>
          <w:p w14:paraId="0D438401" w14:textId="42D019E7" w:rsidR="00E97695" w:rsidRPr="00FC5BC0" w:rsidRDefault="00E97695" w:rsidP="00AD4575">
            <w:pPr>
              <w:jc w:val="center"/>
              <w:rPr>
                <w:rFonts w:eastAsia="Times New Roman" w:cs="Arial"/>
                <w:sz w:val="16"/>
                <w:szCs w:val="16"/>
              </w:rPr>
            </w:pPr>
            <w:r w:rsidRPr="00FC5BC0">
              <w:rPr>
                <w:rFonts w:eastAsia="Times New Roman" w:cs="Arial"/>
                <w:sz w:val="16"/>
                <w:szCs w:val="16"/>
              </w:rPr>
              <w:t>58</w:t>
            </w:r>
            <w:r w:rsidR="00EE3064">
              <w:rPr>
                <w:rFonts w:eastAsia="Times New Roman" w:cs="Arial"/>
                <w:sz w:val="16"/>
                <w:szCs w:val="16"/>
              </w:rPr>
              <w:t xml:space="preserve"> %</w:t>
            </w:r>
          </w:p>
        </w:tc>
        <w:tc>
          <w:tcPr>
            <w:tcW w:w="1916" w:type="dxa"/>
            <w:tcBorders>
              <w:top w:val="nil"/>
              <w:left w:val="nil"/>
              <w:bottom w:val="single" w:sz="4" w:space="0" w:color="auto"/>
              <w:right w:val="single" w:sz="4" w:space="0" w:color="auto"/>
            </w:tcBorders>
            <w:shd w:val="clear" w:color="000000" w:fill="C4D79B"/>
            <w:noWrap/>
            <w:vAlign w:val="bottom"/>
            <w:hideMark/>
          </w:tcPr>
          <w:p w14:paraId="722BC106"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6,024,712 </w:t>
            </w:r>
          </w:p>
        </w:tc>
        <w:tc>
          <w:tcPr>
            <w:tcW w:w="1396" w:type="dxa"/>
            <w:tcBorders>
              <w:top w:val="nil"/>
              <w:left w:val="nil"/>
              <w:bottom w:val="single" w:sz="4" w:space="0" w:color="auto"/>
              <w:right w:val="single" w:sz="8" w:space="0" w:color="auto"/>
            </w:tcBorders>
            <w:shd w:val="clear" w:color="auto" w:fill="auto"/>
            <w:noWrap/>
            <w:vAlign w:val="bottom"/>
            <w:hideMark/>
          </w:tcPr>
          <w:p w14:paraId="1398F8E5"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2,004,403 </w:t>
            </w:r>
          </w:p>
        </w:tc>
      </w:tr>
      <w:tr w:rsidR="00E97695" w:rsidRPr="00FC5BC0" w14:paraId="63CE571A" w14:textId="77777777" w:rsidTr="00E97695">
        <w:trPr>
          <w:trHeight w:val="260"/>
        </w:trPr>
        <w:tc>
          <w:tcPr>
            <w:tcW w:w="2167" w:type="dxa"/>
            <w:tcBorders>
              <w:top w:val="nil"/>
              <w:left w:val="single" w:sz="8" w:space="0" w:color="auto"/>
              <w:bottom w:val="single" w:sz="4" w:space="0" w:color="auto"/>
              <w:right w:val="single" w:sz="4" w:space="0" w:color="auto"/>
            </w:tcBorders>
            <w:shd w:val="clear" w:color="auto" w:fill="auto"/>
            <w:noWrap/>
            <w:vAlign w:val="bottom"/>
            <w:hideMark/>
          </w:tcPr>
          <w:p w14:paraId="521685FF" w14:textId="77777777" w:rsidR="00E97695" w:rsidRPr="00FC5BC0" w:rsidRDefault="00E97695" w:rsidP="00AD4575">
            <w:pPr>
              <w:rPr>
                <w:rFonts w:eastAsia="Times New Roman" w:cs="Arial"/>
                <w:sz w:val="16"/>
                <w:szCs w:val="16"/>
              </w:rPr>
            </w:pPr>
            <w:r w:rsidRPr="00FC5BC0">
              <w:rPr>
                <w:rFonts w:eastAsia="Times New Roman" w:cs="Arial"/>
                <w:sz w:val="16"/>
                <w:szCs w:val="16"/>
              </w:rPr>
              <w:t>Output 2</w:t>
            </w:r>
          </w:p>
        </w:tc>
        <w:tc>
          <w:tcPr>
            <w:tcW w:w="963" w:type="dxa"/>
            <w:tcBorders>
              <w:top w:val="nil"/>
              <w:left w:val="nil"/>
              <w:bottom w:val="single" w:sz="4" w:space="0" w:color="auto"/>
              <w:right w:val="single" w:sz="8" w:space="0" w:color="auto"/>
            </w:tcBorders>
            <w:shd w:val="clear" w:color="auto" w:fill="auto"/>
            <w:noWrap/>
            <w:vAlign w:val="bottom"/>
            <w:hideMark/>
          </w:tcPr>
          <w:p w14:paraId="451F6A05" w14:textId="77777777" w:rsidR="00E97695" w:rsidRPr="00FC5BC0" w:rsidRDefault="00E97695" w:rsidP="00AD4575">
            <w:pPr>
              <w:rPr>
                <w:rFonts w:eastAsia="Times New Roman" w:cs="Arial"/>
                <w:sz w:val="16"/>
                <w:szCs w:val="16"/>
              </w:rPr>
            </w:pPr>
            <w:r w:rsidRPr="00FC5BC0">
              <w:rPr>
                <w:rFonts w:eastAsia="Times New Roman" w:cs="Arial"/>
                <w:sz w:val="16"/>
                <w:szCs w:val="16"/>
              </w:rPr>
              <w:t> </w:t>
            </w:r>
          </w:p>
        </w:tc>
        <w:tc>
          <w:tcPr>
            <w:tcW w:w="1284" w:type="dxa"/>
            <w:tcBorders>
              <w:top w:val="nil"/>
              <w:left w:val="nil"/>
              <w:bottom w:val="single" w:sz="4" w:space="0" w:color="auto"/>
              <w:right w:val="single" w:sz="4" w:space="0" w:color="auto"/>
            </w:tcBorders>
            <w:shd w:val="clear" w:color="000000" w:fill="FABF8F"/>
            <w:noWrap/>
            <w:vAlign w:val="bottom"/>
            <w:hideMark/>
          </w:tcPr>
          <w:p w14:paraId="6133083F"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352,916 </w:t>
            </w:r>
          </w:p>
        </w:tc>
        <w:tc>
          <w:tcPr>
            <w:tcW w:w="1284" w:type="dxa"/>
            <w:tcBorders>
              <w:top w:val="nil"/>
              <w:left w:val="nil"/>
              <w:bottom w:val="single" w:sz="4" w:space="0" w:color="auto"/>
              <w:right w:val="single" w:sz="4" w:space="0" w:color="auto"/>
            </w:tcBorders>
            <w:shd w:val="clear" w:color="000000" w:fill="FABF8F"/>
            <w:noWrap/>
            <w:vAlign w:val="bottom"/>
            <w:hideMark/>
          </w:tcPr>
          <w:p w14:paraId="7DD04F32" w14:textId="77777777" w:rsidR="00E97695" w:rsidRPr="00FC5BC0" w:rsidRDefault="00E97695" w:rsidP="00AD4575">
            <w:pPr>
              <w:jc w:val="center"/>
              <w:rPr>
                <w:rFonts w:eastAsia="Times New Roman" w:cs="Arial"/>
                <w:sz w:val="16"/>
                <w:szCs w:val="16"/>
              </w:rPr>
            </w:pPr>
            <w:r w:rsidRPr="00FC5BC0">
              <w:rPr>
                <w:rFonts w:eastAsia="Times New Roman" w:cs="Arial"/>
                <w:sz w:val="16"/>
                <w:szCs w:val="16"/>
              </w:rPr>
              <w:t xml:space="preserve"> 354,017 </w:t>
            </w:r>
          </w:p>
        </w:tc>
        <w:tc>
          <w:tcPr>
            <w:tcW w:w="1416" w:type="dxa"/>
            <w:tcBorders>
              <w:top w:val="nil"/>
              <w:left w:val="nil"/>
              <w:bottom w:val="single" w:sz="4" w:space="0" w:color="auto"/>
              <w:right w:val="single" w:sz="4" w:space="0" w:color="auto"/>
            </w:tcBorders>
            <w:shd w:val="clear" w:color="000000" w:fill="FABF8F"/>
            <w:noWrap/>
            <w:vAlign w:val="bottom"/>
            <w:hideMark/>
          </w:tcPr>
          <w:p w14:paraId="3B7B2A19"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961,703 </w:t>
            </w:r>
          </w:p>
        </w:tc>
        <w:tc>
          <w:tcPr>
            <w:tcW w:w="1596" w:type="dxa"/>
            <w:tcBorders>
              <w:top w:val="nil"/>
              <w:left w:val="nil"/>
              <w:bottom w:val="single" w:sz="4" w:space="0" w:color="auto"/>
              <w:right w:val="single" w:sz="4" w:space="0" w:color="auto"/>
            </w:tcBorders>
            <w:shd w:val="clear" w:color="000000" w:fill="DA9694"/>
            <w:noWrap/>
            <w:vAlign w:val="bottom"/>
            <w:hideMark/>
          </w:tcPr>
          <w:p w14:paraId="7F0AE15D"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1,668,636 </w:t>
            </w:r>
          </w:p>
        </w:tc>
        <w:tc>
          <w:tcPr>
            <w:tcW w:w="1436" w:type="dxa"/>
            <w:tcBorders>
              <w:top w:val="nil"/>
              <w:left w:val="nil"/>
              <w:bottom w:val="single" w:sz="4" w:space="0" w:color="auto"/>
              <w:right w:val="single" w:sz="4" w:space="0" w:color="auto"/>
            </w:tcBorders>
            <w:shd w:val="clear" w:color="auto" w:fill="auto"/>
            <w:noWrap/>
            <w:vAlign w:val="bottom"/>
            <w:hideMark/>
          </w:tcPr>
          <w:p w14:paraId="5F749648" w14:textId="250AE030" w:rsidR="00E97695" w:rsidRPr="00FC5BC0" w:rsidRDefault="00E97695" w:rsidP="00AD4575">
            <w:pPr>
              <w:jc w:val="center"/>
              <w:rPr>
                <w:rFonts w:eastAsia="Times New Roman" w:cs="Arial"/>
                <w:sz w:val="16"/>
                <w:szCs w:val="16"/>
              </w:rPr>
            </w:pPr>
            <w:r w:rsidRPr="00FC5BC0">
              <w:rPr>
                <w:rFonts w:eastAsia="Times New Roman" w:cs="Arial"/>
                <w:sz w:val="16"/>
                <w:szCs w:val="16"/>
              </w:rPr>
              <w:t>16</w:t>
            </w:r>
            <w:r w:rsidR="00EE3064">
              <w:rPr>
                <w:rFonts w:eastAsia="Times New Roman" w:cs="Arial"/>
                <w:sz w:val="16"/>
                <w:szCs w:val="16"/>
              </w:rPr>
              <w:t xml:space="preserve"> %</w:t>
            </w:r>
          </w:p>
        </w:tc>
        <w:tc>
          <w:tcPr>
            <w:tcW w:w="1916" w:type="dxa"/>
            <w:tcBorders>
              <w:top w:val="nil"/>
              <w:left w:val="nil"/>
              <w:bottom w:val="single" w:sz="4" w:space="0" w:color="auto"/>
              <w:right w:val="single" w:sz="4" w:space="0" w:color="auto"/>
            </w:tcBorders>
            <w:shd w:val="clear" w:color="000000" w:fill="C4D79B"/>
            <w:noWrap/>
            <w:vAlign w:val="bottom"/>
            <w:hideMark/>
          </w:tcPr>
          <w:p w14:paraId="16B63EC5"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6,797,785 </w:t>
            </w:r>
          </w:p>
        </w:tc>
        <w:tc>
          <w:tcPr>
            <w:tcW w:w="1396" w:type="dxa"/>
            <w:tcBorders>
              <w:top w:val="nil"/>
              <w:left w:val="nil"/>
              <w:bottom w:val="single" w:sz="4" w:space="0" w:color="auto"/>
              <w:right w:val="single" w:sz="8" w:space="0" w:color="auto"/>
            </w:tcBorders>
            <w:shd w:val="clear" w:color="auto" w:fill="auto"/>
            <w:noWrap/>
            <w:vAlign w:val="bottom"/>
            <w:hideMark/>
          </w:tcPr>
          <w:p w14:paraId="6892D3A5"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5,129,149 </w:t>
            </w:r>
          </w:p>
        </w:tc>
      </w:tr>
      <w:tr w:rsidR="00E97695" w:rsidRPr="00FC5BC0" w14:paraId="19A6581D" w14:textId="77777777" w:rsidTr="00E97695">
        <w:trPr>
          <w:trHeight w:val="260"/>
        </w:trPr>
        <w:tc>
          <w:tcPr>
            <w:tcW w:w="2167" w:type="dxa"/>
            <w:tcBorders>
              <w:top w:val="nil"/>
              <w:left w:val="single" w:sz="8" w:space="0" w:color="auto"/>
              <w:bottom w:val="single" w:sz="4" w:space="0" w:color="auto"/>
              <w:right w:val="single" w:sz="4" w:space="0" w:color="auto"/>
            </w:tcBorders>
            <w:shd w:val="clear" w:color="auto" w:fill="auto"/>
            <w:noWrap/>
            <w:vAlign w:val="bottom"/>
            <w:hideMark/>
          </w:tcPr>
          <w:p w14:paraId="7DF06B71" w14:textId="77777777" w:rsidR="00E97695" w:rsidRPr="00FC5BC0" w:rsidRDefault="00E97695" w:rsidP="00AD4575">
            <w:pPr>
              <w:rPr>
                <w:rFonts w:eastAsia="Times New Roman" w:cs="Arial"/>
                <w:sz w:val="16"/>
                <w:szCs w:val="16"/>
              </w:rPr>
            </w:pPr>
            <w:r w:rsidRPr="00FC5BC0">
              <w:rPr>
                <w:rFonts w:eastAsia="Times New Roman" w:cs="Arial"/>
                <w:sz w:val="16"/>
                <w:szCs w:val="16"/>
              </w:rPr>
              <w:t>Output 3</w:t>
            </w:r>
          </w:p>
        </w:tc>
        <w:tc>
          <w:tcPr>
            <w:tcW w:w="963" w:type="dxa"/>
            <w:tcBorders>
              <w:top w:val="nil"/>
              <w:left w:val="nil"/>
              <w:bottom w:val="single" w:sz="4" w:space="0" w:color="auto"/>
              <w:right w:val="single" w:sz="8" w:space="0" w:color="auto"/>
            </w:tcBorders>
            <w:shd w:val="clear" w:color="auto" w:fill="auto"/>
            <w:noWrap/>
            <w:vAlign w:val="bottom"/>
            <w:hideMark/>
          </w:tcPr>
          <w:p w14:paraId="0B56B694" w14:textId="77777777" w:rsidR="00E97695" w:rsidRPr="00FC5BC0" w:rsidRDefault="00E97695" w:rsidP="00AD4575">
            <w:pPr>
              <w:rPr>
                <w:rFonts w:eastAsia="Times New Roman" w:cs="Arial"/>
                <w:sz w:val="16"/>
                <w:szCs w:val="16"/>
              </w:rPr>
            </w:pPr>
            <w:r w:rsidRPr="00FC5BC0">
              <w:rPr>
                <w:rFonts w:eastAsia="Times New Roman" w:cs="Arial"/>
                <w:sz w:val="16"/>
                <w:szCs w:val="16"/>
              </w:rPr>
              <w:t> </w:t>
            </w:r>
          </w:p>
        </w:tc>
        <w:tc>
          <w:tcPr>
            <w:tcW w:w="1284" w:type="dxa"/>
            <w:tcBorders>
              <w:top w:val="nil"/>
              <w:left w:val="nil"/>
              <w:bottom w:val="single" w:sz="4" w:space="0" w:color="auto"/>
              <w:right w:val="single" w:sz="4" w:space="0" w:color="auto"/>
            </w:tcBorders>
            <w:shd w:val="clear" w:color="000000" w:fill="FABF8F"/>
            <w:noWrap/>
            <w:vAlign w:val="bottom"/>
            <w:hideMark/>
          </w:tcPr>
          <w:p w14:paraId="18A70E3B"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245,059 </w:t>
            </w:r>
          </w:p>
        </w:tc>
        <w:tc>
          <w:tcPr>
            <w:tcW w:w="1284" w:type="dxa"/>
            <w:tcBorders>
              <w:top w:val="nil"/>
              <w:left w:val="nil"/>
              <w:bottom w:val="single" w:sz="4" w:space="0" w:color="auto"/>
              <w:right w:val="single" w:sz="4" w:space="0" w:color="auto"/>
            </w:tcBorders>
            <w:shd w:val="clear" w:color="000000" w:fill="FABF8F"/>
            <w:noWrap/>
            <w:vAlign w:val="bottom"/>
            <w:hideMark/>
          </w:tcPr>
          <w:p w14:paraId="5BD9A554" w14:textId="77777777" w:rsidR="00E97695" w:rsidRPr="00FC5BC0" w:rsidRDefault="00E97695" w:rsidP="00AD4575">
            <w:pPr>
              <w:jc w:val="center"/>
              <w:rPr>
                <w:rFonts w:eastAsia="Times New Roman" w:cs="Arial"/>
                <w:sz w:val="16"/>
                <w:szCs w:val="16"/>
              </w:rPr>
            </w:pPr>
            <w:r w:rsidRPr="00FC5BC0">
              <w:rPr>
                <w:rFonts w:eastAsia="Times New Roman" w:cs="Arial"/>
                <w:sz w:val="16"/>
                <w:szCs w:val="16"/>
              </w:rPr>
              <w:t xml:space="preserve"> 122,324 </w:t>
            </w:r>
          </w:p>
        </w:tc>
        <w:tc>
          <w:tcPr>
            <w:tcW w:w="1416" w:type="dxa"/>
            <w:tcBorders>
              <w:top w:val="nil"/>
              <w:left w:val="nil"/>
              <w:bottom w:val="single" w:sz="4" w:space="0" w:color="auto"/>
              <w:right w:val="single" w:sz="4" w:space="0" w:color="auto"/>
            </w:tcBorders>
            <w:shd w:val="clear" w:color="000000" w:fill="FABF8F"/>
            <w:noWrap/>
            <w:vAlign w:val="bottom"/>
            <w:hideMark/>
          </w:tcPr>
          <w:p w14:paraId="47A874B0"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298,969 </w:t>
            </w:r>
          </w:p>
        </w:tc>
        <w:tc>
          <w:tcPr>
            <w:tcW w:w="1596" w:type="dxa"/>
            <w:tcBorders>
              <w:top w:val="nil"/>
              <w:left w:val="nil"/>
              <w:bottom w:val="single" w:sz="4" w:space="0" w:color="auto"/>
              <w:right w:val="single" w:sz="4" w:space="0" w:color="auto"/>
            </w:tcBorders>
            <w:shd w:val="clear" w:color="000000" w:fill="DA9694"/>
            <w:noWrap/>
            <w:vAlign w:val="bottom"/>
            <w:hideMark/>
          </w:tcPr>
          <w:p w14:paraId="2491505E"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666,352 </w:t>
            </w:r>
          </w:p>
        </w:tc>
        <w:tc>
          <w:tcPr>
            <w:tcW w:w="1436" w:type="dxa"/>
            <w:tcBorders>
              <w:top w:val="nil"/>
              <w:left w:val="nil"/>
              <w:bottom w:val="single" w:sz="4" w:space="0" w:color="auto"/>
              <w:right w:val="single" w:sz="4" w:space="0" w:color="auto"/>
            </w:tcBorders>
            <w:shd w:val="clear" w:color="auto" w:fill="auto"/>
            <w:noWrap/>
            <w:vAlign w:val="bottom"/>
            <w:hideMark/>
          </w:tcPr>
          <w:p w14:paraId="75C4E41C" w14:textId="570C8E92" w:rsidR="00E97695" w:rsidRPr="00FC5BC0" w:rsidRDefault="00E97695" w:rsidP="00AD4575">
            <w:pPr>
              <w:jc w:val="center"/>
              <w:rPr>
                <w:rFonts w:eastAsia="Times New Roman" w:cs="Arial"/>
                <w:sz w:val="16"/>
                <w:szCs w:val="16"/>
              </w:rPr>
            </w:pPr>
            <w:r w:rsidRPr="00FC5BC0">
              <w:rPr>
                <w:rFonts w:eastAsia="Times New Roman" w:cs="Arial"/>
                <w:sz w:val="16"/>
                <w:szCs w:val="16"/>
              </w:rPr>
              <w:t>17</w:t>
            </w:r>
            <w:r w:rsidR="00EE3064">
              <w:rPr>
                <w:rFonts w:eastAsia="Times New Roman" w:cs="Arial"/>
                <w:sz w:val="16"/>
                <w:szCs w:val="16"/>
              </w:rPr>
              <w:t xml:space="preserve"> %</w:t>
            </w:r>
          </w:p>
        </w:tc>
        <w:tc>
          <w:tcPr>
            <w:tcW w:w="1916" w:type="dxa"/>
            <w:tcBorders>
              <w:top w:val="nil"/>
              <w:left w:val="nil"/>
              <w:bottom w:val="single" w:sz="4" w:space="0" w:color="auto"/>
              <w:right w:val="single" w:sz="4" w:space="0" w:color="auto"/>
            </w:tcBorders>
            <w:shd w:val="clear" w:color="000000" w:fill="C4D79B"/>
            <w:noWrap/>
            <w:vAlign w:val="bottom"/>
            <w:hideMark/>
          </w:tcPr>
          <w:p w14:paraId="1D700EB2"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2,689,525 </w:t>
            </w:r>
          </w:p>
        </w:tc>
        <w:tc>
          <w:tcPr>
            <w:tcW w:w="1396" w:type="dxa"/>
            <w:tcBorders>
              <w:top w:val="nil"/>
              <w:left w:val="nil"/>
              <w:bottom w:val="single" w:sz="4" w:space="0" w:color="auto"/>
              <w:right w:val="single" w:sz="8" w:space="0" w:color="auto"/>
            </w:tcBorders>
            <w:shd w:val="clear" w:color="auto" w:fill="auto"/>
            <w:noWrap/>
            <w:vAlign w:val="bottom"/>
            <w:hideMark/>
          </w:tcPr>
          <w:p w14:paraId="6EF07430"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2,023,173 </w:t>
            </w:r>
          </w:p>
        </w:tc>
      </w:tr>
      <w:tr w:rsidR="00E97695" w:rsidRPr="00FC5BC0" w14:paraId="6825904D" w14:textId="77777777" w:rsidTr="00E97695">
        <w:trPr>
          <w:trHeight w:val="260"/>
        </w:trPr>
        <w:tc>
          <w:tcPr>
            <w:tcW w:w="2167" w:type="dxa"/>
            <w:tcBorders>
              <w:top w:val="nil"/>
              <w:left w:val="single" w:sz="8" w:space="0" w:color="auto"/>
              <w:bottom w:val="single" w:sz="4" w:space="0" w:color="auto"/>
              <w:right w:val="single" w:sz="4" w:space="0" w:color="auto"/>
            </w:tcBorders>
            <w:shd w:val="clear" w:color="auto" w:fill="auto"/>
            <w:noWrap/>
            <w:vAlign w:val="bottom"/>
            <w:hideMark/>
          </w:tcPr>
          <w:p w14:paraId="1D8F21FC" w14:textId="77777777" w:rsidR="00E97695" w:rsidRPr="00FC5BC0" w:rsidRDefault="00E97695" w:rsidP="00AD4575">
            <w:pPr>
              <w:rPr>
                <w:rFonts w:eastAsia="Times New Roman" w:cs="Arial"/>
                <w:sz w:val="16"/>
                <w:szCs w:val="16"/>
              </w:rPr>
            </w:pPr>
            <w:r w:rsidRPr="00FC5BC0">
              <w:rPr>
                <w:rFonts w:eastAsia="Times New Roman" w:cs="Arial"/>
                <w:sz w:val="16"/>
                <w:szCs w:val="16"/>
              </w:rPr>
              <w:t>Output 4</w:t>
            </w:r>
          </w:p>
        </w:tc>
        <w:tc>
          <w:tcPr>
            <w:tcW w:w="963" w:type="dxa"/>
            <w:tcBorders>
              <w:top w:val="nil"/>
              <w:left w:val="nil"/>
              <w:bottom w:val="single" w:sz="4" w:space="0" w:color="auto"/>
              <w:right w:val="single" w:sz="8" w:space="0" w:color="auto"/>
            </w:tcBorders>
            <w:shd w:val="clear" w:color="auto" w:fill="auto"/>
            <w:noWrap/>
            <w:vAlign w:val="bottom"/>
            <w:hideMark/>
          </w:tcPr>
          <w:p w14:paraId="17178509" w14:textId="77777777" w:rsidR="00E97695" w:rsidRPr="00FC5BC0" w:rsidRDefault="00E97695" w:rsidP="00AD4575">
            <w:pPr>
              <w:rPr>
                <w:rFonts w:eastAsia="Times New Roman" w:cs="Arial"/>
                <w:sz w:val="16"/>
                <w:szCs w:val="16"/>
              </w:rPr>
            </w:pPr>
            <w:r w:rsidRPr="00FC5BC0">
              <w:rPr>
                <w:rFonts w:eastAsia="Times New Roman" w:cs="Arial"/>
                <w:sz w:val="16"/>
                <w:szCs w:val="16"/>
              </w:rPr>
              <w:t> </w:t>
            </w:r>
          </w:p>
        </w:tc>
        <w:tc>
          <w:tcPr>
            <w:tcW w:w="1284" w:type="dxa"/>
            <w:tcBorders>
              <w:top w:val="nil"/>
              <w:left w:val="nil"/>
              <w:bottom w:val="single" w:sz="4" w:space="0" w:color="auto"/>
              <w:right w:val="single" w:sz="4" w:space="0" w:color="auto"/>
            </w:tcBorders>
            <w:shd w:val="clear" w:color="000000" w:fill="FABF8F"/>
            <w:noWrap/>
            <w:vAlign w:val="bottom"/>
            <w:hideMark/>
          </w:tcPr>
          <w:p w14:paraId="7C575E7E"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425,889 </w:t>
            </w:r>
          </w:p>
        </w:tc>
        <w:tc>
          <w:tcPr>
            <w:tcW w:w="1284" w:type="dxa"/>
            <w:tcBorders>
              <w:top w:val="nil"/>
              <w:left w:val="nil"/>
              <w:bottom w:val="single" w:sz="4" w:space="0" w:color="auto"/>
              <w:right w:val="single" w:sz="4" w:space="0" w:color="auto"/>
            </w:tcBorders>
            <w:shd w:val="clear" w:color="000000" w:fill="FABF8F"/>
            <w:noWrap/>
            <w:vAlign w:val="bottom"/>
            <w:hideMark/>
          </w:tcPr>
          <w:p w14:paraId="3ED0F8C4" w14:textId="77777777" w:rsidR="00E97695" w:rsidRPr="00FC5BC0" w:rsidRDefault="00E97695" w:rsidP="00AD4575">
            <w:pPr>
              <w:jc w:val="center"/>
              <w:rPr>
                <w:rFonts w:eastAsia="Times New Roman" w:cs="Arial"/>
                <w:sz w:val="16"/>
                <w:szCs w:val="16"/>
              </w:rPr>
            </w:pPr>
            <w:r w:rsidRPr="00FC5BC0">
              <w:rPr>
                <w:rFonts w:eastAsia="Times New Roman" w:cs="Arial"/>
                <w:sz w:val="16"/>
                <w:szCs w:val="16"/>
              </w:rPr>
              <w:t xml:space="preserve"> 1,017,214 </w:t>
            </w:r>
          </w:p>
        </w:tc>
        <w:tc>
          <w:tcPr>
            <w:tcW w:w="1416" w:type="dxa"/>
            <w:tcBorders>
              <w:top w:val="nil"/>
              <w:left w:val="nil"/>
              <w:bottom w:val="single" w:sz="4" w:space="0" w:color="auto"/>
              <w:right w:val="single" w:sz="4" w:space="0" w:color="auto"/>
            </w:tcBorders>
            <w:shd w:val="clear" w:color="000000" w:fill="FABF8F"/>
            <w:noWrap/>
            <w:vAlign w:val="bottom"/>
            <w:hideMark/>
          </w:tcPr>
          <w:p w14:paraId="71E44DBE"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704,578 </w:t>
            </w:r>
          </w:p>
        </w:tc>
        <w:tc>
          <w:tcPr>
            <w:tcW w:w="1596" w:type="dxa"/>
            <w:tcBorders>
              <w:top w:val="nil"/>
              <w:left w:val="nil"/>
              <w:bottom w:val="single" w:sz="4" w:space="0" w:color="auto"/>
              <w:right w:val="single" w:sz="4" w:space="0" w:color="auto"/>
            </w:tcBorders>
            <w:shd w:val="clear" w:color="000000" w:fill="DA9694"/>
            <w:noWrap/>
            <w:vAlign w:val="bottom"/>
            <w:hideMark/>
          </w:tcPr>
          <w:p w14:paraId="5E876A5B"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2,147,681 </w:t>
            </w:r>
          </w:p>
        </w:tc>
        <w:tc>
          <w:tcPr>
            <w:tcW w:w="1436" w:type="dxa"/>
            <w:tcBorders>
              <w:top w:val="nil"/>
              <w:left w:val="nil"/>
              <w:bottom w:val="single" w:sz="4" w:space="0" w:color="auto"/>
              <w:right w:val="single" w:sz="4" w:space="0" w:color="auto"/>
            </w:tcBorders>
            <w:shd w:val="clear" w:color="auto" w:fill="auto"/>
            <w:noWrap/>
            <w:vAlign w:val="bottom"/>
            <w:hideMark/>
          </w:tcPr>
          <w:p w14:paraId="0C081A53" w14:textId="702AA13F" w:rsidR="00E97695" w:rsidRPr="00FC5BC0" w:rsidRDefault="00E97695" w:rsidP="00AD4575">
            <w:pPr>
              <w:jc w:val="center"/>
              <w:rPr>
                <w:rFonts w:eastAsia="Times New Roman" w:cs="Arial"/>
                <w:sz w:val="16"/>
                <w:szCs w:val="16"/>
              </w:rPr>
            </w:pPr>
            <w:r w:rsidRPr="00FC5BC0">
              <w:rPr>
                <w:rFonts w:eastAsia="Times New Roman" w:cs="Arial"/>
                <w:sz w:val="16"/>
                <w:szCs w:val="16"/>
              </w:rPr>
              <w:t>74</w:t>
            </w:r>
            <w:r w:rsidR="00EE3064">
              <w:rPr>
                <w:rFonts w:eastAsia="Times New Roman" w:cs="Arial"/>
                <w:sz w:val="16"/>
                <w:szCs w:val="16"/>
              </w:rPr>
              <w:t xml:space="preserve"> %</w:t>
            </w:r>
          </w:p>
        </w:tc>
        <w:tc>
          <w:tcPr>
            <w:tcW w:w="1916" w:type="dxa"/>
            <w:tcBorders>
              <w:top w:val="nil"/>
              <w:left w:val="nil"/>
              <w:bottom w:val="single" w:sz="4" w:space="0" w:color="auto"/>
              <w:right w:val="single" w:sz="4" w:space="0" w:color="auto"/>
            </w:tcBorders>
            <w:shd w:val="clear" w:color="000000" w:fill="C4D79B"/>
            <w:noWrap/>
            <w:vAlign w:val="bottom"/>
            <w:hideMark/>
          </w:tcPr>
          <w:p w14:paraId="2DE69FE5"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2,687,712 </w:t>
            </w:r>
          </w:p>
        </w:tc>
        <w:tc>
          <w:tcPr>
            <w:tcW w:w="1396" w:type="dxa"/>
            <w:tcBorders>
              <w:top w:val="nil"/>
              <w:left w:val="nil"/>
              <w:bottom w:val="single" w:sz="4" w:space="0" w:color="auto"/>
              <w:right w:val="single" w:sz="8" w:space="0" w:color="auto"/>
            </w:tcBorders>
            <w:shd w:val="clear" w:color="auto" w:fill="auto"/>
            <w:noWrap/>
            <w:vAlign w:val="bottom"/>
            <w:hideMark/>
          </w:tcPr>
          <w:p w14:paraId="0390E172"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540,031 </w:t>
            </w:r>
          </w:p>
        </w:tc>
      </w:tr>
      <w:tr w:rsidR="00E97695" w:rsidRPr="00FC5BC0" w14:paraId="765FF547" w14:textId="77777777" w:rsidTr="00E97695">
        <w:trPr>
          <w:trHeight w:val="260"/>
        </w:trPr>
        <w:tc>
          <w:tcPr>
            <w:tcW w:w="2167" w:type="dxa"/>
            <w:tcBorders>
              <w:top w:val="nil"/>
              <w:left w:val="single" w:sz="8" w:space="0" w:color="auto"/>
              <w:bottom w:val="single" w:sz="4" w:space="0" w:color="auto"/>
              <w:right w:val="nil"/>
            </w:tcBorders>
            <w:shd w:val="clear" w:color="000000" w:fill="F2F2F2"/>
            <w:noWrap/>
            <w:hideMark/>
          </w:tcPr>
          <w:p w14:paraId="041DDB87" w14:textId="77777777" w:rsidR="00E97695" w:rsidRPr="00FC5BC0" w:rsidRDefault="00E97695" w:rsidP="00AD4575">
            <w:pPr>
              <w:rPr>
                <w:rFonts w:eastAsia="Times New Roman" w:cs="Arial"/>
                <w:b/>
                <w:bCs/>
                <w:sz w:val="16"/>
                <w:szCs w:val="16"/>
              </w:rPr>
            </w:pPr>
            <w:r w:rsidRPr="00FC5BC0">
              <w:rPr>
                <w:rFonts w:eastAsia="Times New Roman" w:cs="Arial"/>
                <w:b/>
                <w:bCs/>
                <w:sz w:val="16"/>
                <w:szCs w:val="16"/>
              </w:rPr>
              <w:t>Total Programme Costs</w:t>
            </w:r>
          </w:p>
        </w:tc>
        <w:tc>
          <w:tcPr>
            <w:tcW w:w="963" w:type="dxa"/>
            <w:tcBorders>
              <w:top w:val="nil"/>
              <w:left w:val="single" w:sz="4" w:space="0" w:color="auto"/>
              <w:bottom w:val="single" w:sz="4" w:space="0" w:color="auto"/>
              <w:right w:val="single" w:sz="8" w:space="0" w:color="auto"/>
            </w:tcBorders>
            <w:shd w:val="clear" w:color="000000" w:fill="F2F2F2"/>
            <w:noWrap/>
            <w:vAlign w:val="bottom"/>
            <w:hideMark/>
          </w:tcPr>
          <w:p w14:paraId="087B7FB2" w14:textId="77777777" w:rsidR="00E97695" w:rsidRPr="00FC5BC0" w:rsidRDefault="00E97695" w:rsidP="00AD4575">
            <w:pPr>
              <w:rPr>
                <w:rFonts w:eastAsia="Times New Roman" w:cs="Arial"/>
                <w:b/>
                <w:bCs/>
                <w:sz w:val="16"/>
                <w:szCs w:val="16"/>
              </w:rPr>
            </w:pPr>
            <w:r w:rsidRPr="00FC5BC0">
              <w:rPr>
                <w:rFonts w:eastAsia="Times New Roman" w:cs="Arial"/>
                <w:b/>
                <w:bCs/>
                <w:sz w:val="16"/>
                <w:szCs w:val="16"/>
              </w:rPr>
              <w:t> </w:t>
            </w:r>
          </w:p>
        </w:tc>
        <w:tc>
          <w:tcPr>
            <w:tcW w:w="1284" w:type="dxa"/>
            <w:tcBorders>
              <w:top w:val="nil"/>
              <w:left w:val="nil"/>
              <w:bottom w:val="single" w:sz="4" w:space="0" w:color="auto"/>
              <w:right w:val="single" w:sz="4" w:space="0" w:color="auto"/>
            </w:tcBorders>
            <w:shd w:val="clear" w:color="000000" w:fill="FABF8F"/>
            <w:noWrap/>
            <w:vAlign w:val="bottom"/>
            <w:hideMark/>
          </w:tcPr>
          <w:p w14:paraId="04DE853E" w14:textId="77777777" w:rsidR="00E97695" w:rsidRPr="00FC5BC0" w:rsidRDefault="00E97695" w:rsidP="00AD4575">
            <w:pPr>
              <w:jc w:val="right"/>
              <w:rPr>
                <w:rFonts w:eastAsia="Times New Roman" w:cs="Arial"/>
                <w:b/>
                <w:bCs/>
                <w:sz w:val="16"/>
                <w:szCs w:val="16"/>
              </w:rPr>
            </w:pPr>
            <w:r w:rsidRPr="00FC5BC0">
              <w:rPr>
                <w:rFonts w:eastAsia="Times New Roman" w:cs="Arial"/>
                <w:b/>
                <w:bCs/>
                <w:sz w:val="16"/>
                <w:szCs w:val="16"/>
              </w:rPr>
              <w:t xml:space="preserve"> 1,434,482 </w:t>
            </w:r>
          </w:p>
        </w:tc>
        <w:tc>
          <w:tcPr>
            <w:tcW w:w="1284" w:type="dxa"/>
            <w:tcBorders>
              <w:top w:val="nil"/>
              <w:left w:val="nil"/>
              <w:bottom w:val="single" w:sz="4" w:space="0" w:color="auto"/>
              <w:right w:val="single" w:sz="4" w:space="0" w:color="auto"/>
            </w:tcBorders>
            <w:shd w:val="clear" w:color="000000" w:fill="FABF8F"/>
            <w:noWrap/>
            <w:vAlign w:val="bottom"/>
            <w:hideMark/>
          </w:tcPr>
          <w:p w14:paraId="67AA4A20" w14:textId="77777777" w:rsidR="00E97695" w:rsidRPr="00FC5BC0" w:rsidRDefault="00E97695" w:rsidP="00AD4575">
            <w:pPr>
              <w:jc w:val="right"/>
              <w:rPr>
                <w:rFonts w:eastAsia="Times New Roman" w:cs="Arial"/>
                <w:b/>
                <w:bCs/>
                <w:sz w:val="16"/>
                <w:szCs w:val="16"/>
              </w:rPr>
            </w:pPr>
            <w:r w:rsidRPr="00FC5BC0">
              <w:rPr>
                <w:rFonts w:eastAsia="Times New Roman" w:cs="Arial"/>
                <w:b/>
                <w:bCs/>
                <w:sz w:val="16"/>
                <w:szCs w:val="16"/>
              </w:rPr>
              <w:t xml:space="preserve"> 2,999,796 </w:t>
            </w:r>
          </w:p>
        </w:tc>
        <w:tc>
          <w:tcPr>
            <w:tcW w:w="1416" w:type="dxa"/>
            <w:tcBorders>
              <w:top w:val="nil"/>
              <w:left w:val="nil"/>
              <w:bottom w:val="single" w:sz="4" w:space="0" w:color="auto"/>
              <w:right w:val="single" w:sz="4" w:space="0" w:color="auto"/>
            </w:tcBorders>
            <w:shd w:val="clear" w:color="000000" w:fill="FABF8F"/>
            <w:noWrap/>
            <w:vAlign w:val="bottom"/>
            <w:hideMark/>
          </w:tcPr>
          <w:p w14:paraId="0AEAAD15" w14:textId="77777777" w:rsidR="00E97695" w:rsidRPr="00FC5BC0" w:rsidRDefault="00E97695" w:rsidP="00AD4575">
            <w:pPr>
              <w:jc w:val="right"/>
              <w:rPr>
                <w:rFonts w:eastAsia="Times New Roman" w:cs="Arial"/>
                <w:b/>
                <w:bCs/>
                <w:sz w:val="16"/>
                <w:szCs w:val="16"/>
              </w:rPr>
            </w:pPr>
            <w:r w:rsidRPr="00FC5BC0">
              <w:rPr>
                <w:rFonts w:eastAsia="Times New Roman" w:cs="Arial"/>
                <w:b/>
                <w:bCs/>
                <w:sz w:val="16"/>
                <w:szCs w:val="16"/>
              </w:rPr>
              <w:t xml:space="preserve"> 4,068,701 </w:t>
            </w:r>
          </w:p>
        </w:tc>
        <w:tc>
          <w:tcPr>
            <w:tcW w:w="1596" w:type="dxa"/>
            <w:tcBorders>
              <w:top w:val="nil"/>
              <w:left w:val="nil"/>
              <w:bottom w:val="single" w:sz="4" w:space="0" w:color="auto"/>
              <w:right w:val="single" w:sz="4" w:space="0" w:color="auto"/>
            </w:tcBorders>
            <w:shd w:val="clear" w:color="000000" w:fill="DA9694"/>
            <w:noWrap/>
            <w:vAlign w:val="bottom"/>
            <w:hideMark/>
          </w:tcPr>
          <w:p w14:paraId="67FEB0FB" w14:textId="77777777" w:rsidR="00E97695" w:rsidRPr="00FC5BC0" w:rsidRDefault="00E97695" w:rsidP="00AD4575">
            <w:pPr>
              <w:jc w:val="right"/>
              <w:rPr>
                <w:rFonts w:eastAsia="Times New Roman" w:cs="Arial"/>
                <w:b/>
                <w:bCs/>
                <w:sz w:val="16"/>
                <w:szCs w:val="16"/>
              </w:rPr>
            </w:pPr>
            <w:r w:rsidRPr="00FC5BC0">
              <w:rPr>
                <w:rFonts w:eastAsia="Times New Roman" w:cs="Arial"/>
                <w:b/>
                <w:bCs/>
                <w:sz w:val="16"/>
                <w:szCs w:val="16"/>
              </w:rPr>
              <w:t xml:space="preserve"> 8,502,979 </w:t>
            </w:r>
          </w:p>
        </w:tc>
        <w:tc>
          <w:tcPr>
            <w:tcW w:w="1436" w:type="dxa"/>
            <w:tcBorders>
              <w:top w:val="nil"/>
              <w:left w:val="nil"/>
              <w:bottom w:val="single" w:sz="4" w:space="0" w:color="auto"/>
              <w:right w:val="single" w:sz="4" w:space="0" w:color="auto"/>
            </w:tcBorders>
            <w:shd w:val="clear" w:color="auto" w:fill="auto"/>
            <w:noWrap/>
            <w:vAlign w:val="bottom"/>
            <w:hideMark/>
          </w:tcPr>
          <w:p w14:paraId="30D8696C" w14:textId="66227479" w:rsidR="00E97695" w:rsidRPr="00FC5BC0" w:rsidRDefault="00E97695" w:rsidP="00AD4575">
            <w:pPr>
              <w:jc w:val="center"/>
              <w:rPr>
                <w:rFonts w:eastAsia="Times New Roman" w:cs="Arial"/>
                <w:b/>
                <w:bCs/>
                <w:sz w:val="16"/>
                <w:szCs w:val="16"/>
              </w:rPr>
            </w:pPr>
            <w:r w:rsidRPr="00FC5BC0">
              <w:rPr>
                <w:rFonts w:eastAsia="Times New Roman" w:cs="Arial"/>
                <w:b/>
                <w:bCs/>
                <w:sz w:val="16"/>
                <w:szCs w:val="16"/>
              </w:rPr>
              <w:t>38</w:t>
            </w:r>
            <w:r w:rsidR="00EE3064">
              <w:rPr>
                <w:rFonts w:eastAsia="Times New Roman" w:cs="Arial"/>
                <w:b/>
                <w:bCs/>
                <w:sz w:val="16"/>
                <w:szCs w:val="16"/>
              </w:rPr>
              <w:t xml:space="preserve"> %</w:t>
            </w:r>
          </w:p>
        </w:tc>
        <w:tc>
          <w:tcPr>
            <w:tcW w:w="1916" w:type="dxa"/>
            <w:tcBorders>
              <w:top w:val="nil"/>
              <w:left w:val="nil"/>
              <w:bottom w:val="single" w:sz="4" w:space="0" w:color="auto"/>
              <w:right w:val="single" w:sz="4" w:space="0" w:color="auto"/>
            </w:tcBorders>
            <w:shd w:val="clear" w:color="000000" w:fill="C4D79B"/>
            <w:noWrap/>
            <w:vAlign w:val="bottom"/>
            <w:hideMark/>
          </w:tcPr>
          <w:p w14:paraId="79511EB6" w14:textId="77777777" w:rsidR="00E97695" w:rsidRPr="00FC5BC0" w:rsidRDefault="00E97695" w:rsidP="00AD4575">
            <w:pPr>
              <w:jc w:val="right"/>
              <w:rPr>
                <w:rFonts w:eastAsia="Times New Roman" w:cs="Arial"/>
                <w:b/>
                <w:bCs/>
                <w:sz w:val="16"/>
                <w:szCs w:val="16"/>
              </w:rPr>
            </w:pPr>
            <w:r w:rsidRPr="00FC5BC0">
              <w:rPr>
                <w:rFonts w:eastAsia="Times New Roman" w:cs="Arial"/>
                <w:b/>
                <w:bCs/>
                <w:sz w:val="16"/>
                <w:szCs w:val="16"/>
              </w:rPr>
              <w:t xml:space="preserve"> 18,199,735 </w:t>
            </w:r>
          </w:p>
        </w:tc>
        <w:tc>
          <w:tcPr>
            <w:tcW w:w="1396" w:type="dxa"/>
            <w:tcBorders>
              <w:top w:val="nil"/>
              <w:left w:val="nil"/>
              <w:bottom w:val="single" w:sz="4" w:space="0" w:color="auto"/>
              <w:right w:val="single" w:sz="8" w:space="0" w:color="auto"/>
            </w:tcBorders>
            <w:shd w:val="clear" w:color="auto" w:fill="auto"/>
            <w:noWrap/>
            <w:vAlign w:val="bottom"/>
            <w:hideMark/>
          </w:tcPr>
          <w:p w14:paraId="38141B16" w14:textId="77777777" w:rsidR="00E97695" w:rsidRPr="00FC5BC0" w:rsidRDefault="00E97695" w:rsidP="00AD4575">
            <w:pPr>
              <w:jc w:val="right"/>
              <w:rPr>
                <w:rFonts w:eastAsia="Times New Roman" w:cs="Arial"/>
                <w:b/>
                <w:bCs/>
                <w:sz w:val="16"/>
                <w:szCs w:val="16"/>
              </w:rPr>
            </w:pPr>
            <w:r w:rsidRPr="00FC5BC0">
              <w:rPr>
                <w:rFonts w:eastAsia="Times New Roman" w:cs="Arial"/>
                <w:b/>
                <w:bCs/>
                <w:sz w:val="16"/>
                <w:szCs w:val="16"/>
              </w:rPr>
              <w:t xml:space="preserve"> 9,696,755 </w:t>
            </w:r>
          </w:p>
        </w:tc>
      </w:tr>
      <w:tr w:rsidR="00E97695" w:rsidRPr="00FC5BC0" w14:paraId="57E9B670" w14:textId="77777777" w:rsidTr="00E97695">
        <w:trPr>
          <w:trHeight w:val="260"/>
        </w:trPr>
        <w:tc>
          <w:tcPr>
            <w:tcW w:w="2167" w:type="dxa"/>
            <w:tcBorders>
              <w:top w:val="nil"/>
              <w:left w:val="single" w:sz="8" w:space="0" w:color="auto"/>
              <w:bottom w:val="single" w:sz="4" w:space="0" w:color="auto"/>
              <w:right w:val="nil"/>
            </w:tcBorders>
            <w:shd w:val="clear" w:color="auto" w:fill="auto"/>
            <w:noWrap/>
            <w:hideMark/>
          </w:tcPr>
          <w:p w14:paraId="5A51A046" w14:textId="77777777" w:rsidR="00E97695" w:rsidRPr="00FC5BC0" w:rsidRDefault="00E97695" w:rsidP="00AD4575">
            <w:pPr>
              <w:rPr>
                <w:rFonts w:eastAsia="Times New Roman" w:cs="Arial"/>
                <w:b/>
                <w:bCs/>
                <w:i/>
                <w:iCs/>
                <w:sz w:val="16"/>
                <w:szCs w:val="16"/>
              </w:rPr>
            </w:pPr>
            <w:r w:rsidRPr="00FC5BC0">
              <w:rPr>
                <w:rFonts w:eastAsia="Times New Roman" w:cs="Arial"/>
                <w:b/>
                <w:bCs/>
                <w:i/>
                <w:iCs/>
                <w:sz w:val="16"/>
                <w:szCs w:val="16"/>
              </w:rPr>
              <w:t>Indirect Support Costs:</w:t>
            </w:r>
          </w:p>
        </w:tc>
        <w:tc>
          <w:tcPr>
            <w:tcW w:w="963" w:type="dxa"/>
            <w:tcBorders>
              <w:top w:val="nil"/>
              <w:left w:val="single" w:sz="4" w:space="0" w:color="auto"/>
              <w:bottom w:val="single" w:sz="4" w:space="0" w:color="auto"/>
              <w:right w:val="single" w:sz="8" w:space="0" w:color="auto"/>
            </w:tcBorders>
            <w:shd w:val="clear" w:color="auto" w:fill="auto"/>
            <w:noWrap/>
            <w:vAlign w:val="bottom"/>
            <w:hideMark/>
          </w:tcPr>
          <w:p w14:paraId="087E8476" w14:textId="77777777" w:rsidR="00E97695" w:rsidRPr="00FC5BC0" w:rsidRDefault="00E97695" w:rsidP="00AD4575">
            <w:pPr>
              <w:rPr>
                <w:rFonts w:eastAsia="Times New Roman" w:cs="Arial"/>
                <w:sz w:val="16"/>
                <w:szCs w:val="16"/>
              </w:rPr>
            </w:pPr>
            <w:r w:rsidRPr="00FC5BC0">
              <w:rPr>
                <w:rFonts w:eastAsia="Times New Roman" w:cs="Arial"/>
                <w:sz w:val="16"/>
                <w:szCs w:val="16"/>
              </w:rPr>
              <w:t> </w:t>
            </w:r>
          </w:p>
        </w:tc>
        <w:tc>
          <w:tcPr>
            <w:tcW w:w="1284" w:type="dxa"/>
            <w:tcBorders>
              <w:top w:val="nil"/>
              <w:left w:val="nil"/>
              <w:bottom w:val="single" w:sz="4" w:space="0" w:color="auto"/>
              <w:right w:val="single" w:sz="4" w:space="0" w:color="auto"/>
            </w:tcBorders>
            <w:shd w:val="clear" w:color="000000" w:fill="FABF8F"/>
            <w:noWrap/>
            <w:vAlign w:val="bottom"/>
            <w:hideMark/>
          </w:tcPr>
          <w:p w14:paraId="78AC4CF9" w14:textId="77777777" w:rsidR="00E97695" w:rsidRPr="00FC5BC0" w:rsidRDefault="00E97695" w:rsidP="00AD4575">
            <w:pPr>
              <w:rPr>
                <w:rFonts w:eastAsia="Times New Roman" w:cs="Arial"/>
                <w:sz w:val="16"/>
                <w:szCs w:val="16"/>
              </w:rPr>
            </w:pPr>
            <w:r w:rsidRPr="00FC5BC0">
              <w:rPr>
                <w:rFonts w:eastAsia="Times New Roman" w:cs="Arial"/>
                <w:sz w:val="16"/>
                <w:szCs w:val="16"/>
              </w:rPr>
              <w:t> </w:t>
            </w:r>
          </w:p>
        </w:tc>
        <w:tc>
          <w:tcPr>
            <w:tcW w:w="1284" w:type="dxa"/>
            <w:tcBorders>
              <w:top w:val="nil"/>
              <w:left w:val="nil"/>
              <w:bottom w:val="single" w:sz="4" w:space="0" w:color="auto"/>
              <w:right w:val="single" w:sz="4" w:space="0" w:color="auto"/>
            </w:tcBorders>
            <w:shd w:val="clear" w:color="000000" w:fill="FABF8F"/>
            <w:noWrap/>
            <w:vAlign w:val="bottom"/>
            <w:hideMark/>
          </w:tcPr>
          <w:p w14:paraId="0511EFCF" w14:textId="77777777" w:rsidR="00E97695" w:rsidRPr="00FC5BC0" w:rsidRDefault="00E97695" w:rsidP="00AD4575">
            <w:pPr>
              <w:jc w:val="center"/>
              <w:rPr>
                <w:rFonts w:eastAsia="Times New Roman" w:cs="Arial"/>
                <w:sz w:val="16"/>
                <w:szCs w:val="16"/>
              </w:rPr>
            </w:pPr>
            <w:r w:rsidRPr="00FC5BC0">
              <w:rPr>
                <w:rFonts w:eastAsia="Times New Roman" w:cs="Arial"/>
                <w:sz w:val="16"/>
                <w:szCs w:val="16"/>
              </w:rPr>
              <w:t> </w:t>
            </w:r>
          </w:p>
        </w:tc>
        <w:tc>
          <w:tcPr>
            <w:tcW w:w="1416" w:type="dxa"/>
            <w:tcBorders>
              <w:top w:val="nil"/>
              <w:left w:val="nil"/>
              <w:bottom w:val="single" w:sz="4" w:space="0" w:color="auto"/>
              <w:right w:val="single" w:sz="4" w:space="0" w:color="auto"/>
            </w:tcBorders>
            <w:shd w:val="clear" w:color="000000" w:fill="FABF8F"/>
            <w:noWrap/>
            <w:vAlign w:val="bottom"/>
            <w:hideMark/>
          </w:tcPr>
          <w:p w14:paraId="1C299BB6" w14:textId="77777777" w:rsidR="00E97695" w:rsidRPr="00FC5BC0" w:rsidRDefault="00E97695" w:rsidP="00AD4575">
            <w:pPr>
              <w:rPr>
                <w:rFonts w:eastAsia="Times New Roman" w:cs="Arial"/>
                <w:sz w:val="16"/>
                <w:szCs w:val="16"/>
              </w:rPr>
            </w:pPr>
            <w:r w:rsidRPr="00FC5BC0">
              <w:rPr>
                <w:rFonts w:eastAsia="Times New Roman" w:cs="Arial"/>
                <w:sz w:val="16"/>
                <w:szCs w:val="16"/>
              </w:rPr>
              <w:t> </w:t>
            </w:r>
          </w:p>
        </w:tc>
        <w:tc>
          <w:tcPr>
            <w:tcW w:w="1596" w:type="dxa"/>
            <w:tcBorders>
              <w:top w:val="nil"/>
              <w:left w:val="nil"/>
              <w:bottom w:val="single" w:sz="4" w:space="0" w:color="auto"/>
              <w:right w:val="single" w:sz="4" w:space="0" w:color="auto"/>
            </w:tcBorders>
            <w:shd w:val="clear" w:color="000000" w:fill="DA9694"/>
            <w:noWrap/>
            <w:vAlign w:val="bottom"/>
            <w:hideMark/>
          </w:tcPr>
          <w:p w14:paraId="034761D9" w14:textId="77777777" w:rsidR="00E97695" w:rsidRPr="00FC5BC0" w:rsidRDefault="00E97695" w:rsidP="00AD4575">
            <w:pPr>
              <w:rPr>
                <w:rFonts w:eastAsia="Times New Roman" w:cs="Arial"/>
                <w:sz w:val="16"/>
                <w:szCs w:val="16"/>
              </w:rPr>
            </w:pPr>
            <w:r w:rsidRPr="00FC5BC0">
              <w:rPr>
                <w:rFonts w:eastAsia="Times New Roman" w:cs="Arial"/>
                <w:sz w:val="16"/>
                <w:szCs w:val="16"/>
              </w:rPr>
              <w:t> </w:t>
            </w:r>
          </w:p>
        </w:tc>
        <w:tc>
          <w:tcPr>
            <w:tcW w:w="1436" w:type="dxa"/>
            <w:tcBorders>
              <w:top w:val="nil"/>
              <w:left w:val="nil"/>
              <w:bottom w:val="single" w:sz="4" w:space="0" w:color="auto"/>
              <w:right w:val="single" w:sz="4" w:space="0" w:color="auto"/>
            </w:tcBorders>
            <w:shd w:val="clear" w:color="auto" w:fill="auto"/>
            <w:noWrap/>
            <w:vAlign w:val="bottom"/>
            <w:hideMark/>
          </w:tcPr>
          <w:p w14:paraId="6481754E" w14:textId="77777777" w:rsidR="00E97695" w:rsidRPr="00FC5BC0" w:rsidRDefault="00E97695" w:rsidP="00AD4575">
            <w:pPr>
              <w:jc w:val="center"/>
              <w:rPr>
                <w:rFonts w:eastAsia="Times New Roman" w:cs="Arial"/>
                <w:sz w:val="16"/>
                <w:szCs w:val="16"/>
              </w:rPr>
            </w:pPr>
            <w:r w:rsidRPr="00FC5BC0">
              <w:rPr>
                <w:rFonts w:eastAsia="Times New Roman" w:cs="Arial"/>
                <w:sz w:val="16"/>
                <w:szCs w:val="16"/>
              </w:rPr>
              <w:t> </w:t>
            </w:r>
          </w:p>
        </w:tc>
        <w:tc>
          <w:tcPr>
            <w:tcW w:w="1916" w:type="dxa"/>
            <w:tcBorders>
              <w:top w:val="nil"/>
              <w:left w:val="nil"/>
              <w:bottom w:val="single" w:sz="4" w:space="0" w:color="auto"/>
              <w:right w:val="single" w:sz="4" w:space="0" w:color="auto"/>
            </w:tcBorders>
            <w:shd w:val="clear" w:color="000000" w:fill="C4D79B"/>
            <w:noWrap/>
            <w:vAlign w:val="bottom"/>
            <w:hideMark/>
          </w:tcPr>
          <w:p w14:paraId="557E295F" w14:textId="77777777" w:rsidR="00E97695" w:rsidRPr="00FC5BC0" w:rsidRDefault="00E97695" w:rsidP="00AD4575">
            <w:pPr>
              <w:rPr>
                <w:rFonts w:eastAsia="Times New Roman" w:cs="Arial"/>
                <w:sz w:val="16"/>
                <w:szCs w:val="16"/>
              </w:rPr>
            </w:pPr>
            <w:r w:rsidRPr="00FC5BC0">
              <w:rPr>
                <w:rFonts w:eastAsia="Times New Roman" w:cs="Arial"/>
                <w:sz w:val="16"/>
                <w:szCs w:val="16"/>
              </w:rPr>
              <w:t> </w:t>
            </w:r>
          </w:p>
        </w:tc>
        <w:tc>
          <w:tcPr>
            <w:tcW w:w="1396" w:type="dxa"/>
            <w:tcBorders>
              <w:top w:val="nil"/>
              <w:left w:val="nil"/>
              <w:bottom w:val="single" w:sz="4" w:space="0" w:color="auto"/>
              <w:right w:val="single" w:sz="8" w:space="0" w:color="auto"/>
            </w:tcBorders>
            <w:shd w:val="clear" w:color="auto" w:fill="auto"/>
            <w:noWrap/>
            <w:vAlign w:val="bottom"/>
            <w:hideMark/>
          </w:tcPr>
          <w:p w14:paraId="640611E7" w14:textId="77777777" w:rsidR="00E97695" w:rsidRPr="00FC5BC0" w:rsidRDefault="00E97695" w:rsidP="00AD4575">
            <w:pPr>
              <w:rPr>
                <w:rFonts w:eastAsia="Times New Roman" w:cs="Arial"/>
                <w:sz w:val="16"/>
                <w:szCs w:val="16"/>
              </w:rPr>
            </w:pPr>
            <w:r w:rsidRPr="00FC5BC0">
              <w:rPr>
                <w:rFonts w:eastAsia="Times New Roman" w:cs="Arial"/>
                <w:sz w:val="16"/>
                <w:szCs w:val="16"/>
              </w:rPr>
              <w:t> </w:t>
            </w:r>
          </w:p>
        </w:tc>
      </w:tr>
      <w:tr w:rsidR="00E97695" w:rsidRPr="00FC5BC0" w14:paraId="576211DB" w14:textId="77777777" w:rsidTr="00E97695">
        <w:trPr>
          <w:trHeight w:val="260"/>
        </w:trPr>
        <w:tc>
          <w:tcPr>
            <w:tcW w:w="2167" w:type="dxa"/>
            <w:tcBorders>
              <w:top w:val="nil"/>
              <w:left w:val="single" w:sz="8" w:space="0" w:color="auto"/>
              <w:bottom w:val="single" w:sz="4" w:space="0" w:color="auto"/>
              <w:right w:val="nil"/>
            </w:tcBorders>
            <w:shd w:val="clear" w:color="auto" w:fill="auto"/>
            <w:noWrap/>
            <w:hideMark/>
          </w:tcPr>
          <w:p w14:paraId="3C08D9A1" w14:textId="77777777" w:rsidR="00E97695" w:rsidRPr="00FC5BC0" w:rsidRDefault="00E97695" w:rsidP="00AD4575">
            <w:pPr>
              <w:rPr>
                <w:rFonts w:eastAsia="Times New Roman" w:cs="Arial"/>
                <w:sz w:val="16"/>
                <w:szCs w:val="16"/>
              </w:rPr>
            </w:pPr>
            <w:r w:rsidRPr="00FC5BC0">
              <w:rPr>
                <w:rFonts w:eastAsia="Times New Roman" w:cs="Arial"/>
                <w:sz w:val="16"/>
                <w:szCs w:val="16"/>
              </w:rPr>
              <w:t>GMS and AA fee</w:t>
            </w:r>
          </w:p>
        </w:tc>
        <w:tc>
          <w:tcPr>
            <w:tcW w:w="963" w:type="dxa"/>
            <w:tcBorders>
              <w:top w:val="nil"/>
              <w:left w:val="single" w:sz="4" w:space="0" w:color="auto"/>
              <w:bottom w:val="single" w:sz="4" w:space="0" w:color="auto"/>
              <w:right w:val="single" w:sz="8" w:space="0" w:color="auto"/>
            </w:tcBorders>
            <w:shd w:val="clear" w:color="auto" w:fill="auto"/>
            <w:noWrap/>
            <w:vAlign w:val="bottom"/>
            <w:hideMark/>
          </w:tcPr>
          <w:p w14:paraId="3A91C164" w14:textId="77777777" w:rsidR="00E97695" w:rsidRPr="00FC5BC0" w:rsidRDefault="00E97695" w:rsidP="00AD4575">
            <w:pPr>
              <w:rPr>
                <w:rFonts w:eastAsia="Times New Roman" w:cs="Arial"/>
                <w:sz w:val="16"/>
                <w:szCs w:val="16"/>
              </w:rPr>
            </w:pPr>
            <w:r w:rsidRPr="00FC5BC0">
              <w:rPr>
                <w:rFonts w:eastAsia="Times New Roman" w:cs="Arial"/>
                <w:sz w:val="16"/>
                <w:szCs w:val="16"/>
              </w:rPr>
              <w:t> </w:t>
            </w:r>
          </w:p>
        </w:tc>
        <w:tc>
          <w:tcPr>
            <w:tcW w:w="1284" w:type="dxa"/>
            <w:tcBorders>
              <w:top w:val="nil"/>
              <w:left w:val="nil"/>
              <w:bottom w:val="single" w:sz="4" w:space="0" w:color="auto"/>
              <w:right w:val="single" w:sz="4" w:space="0" w:color="auto"/>
            </w:tcBorders>
            <w:shd w:val="clear" w:color="000000" w:fill="FABF8F"/>
            <w:noWrap/>
            <w:vAlign w:val="bottom"/>
            <w:hideMark/>
          </w:tcPr>
          <w:p w14:paraId="04B4F33F"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62,642 </w:t>
            </w:r>
          </w:p>
        </w:tc>
        <w:tc>
          <w:tcPr>
            <w:tcW w:w="1284" w:type="dxa"/>
            <w:tcBorders>
              <w:top w:val="nil"/>
              <w:left w:val="nil"/>
              <w:bottom w:val="single" w:sz="4" w:space="0" w:color="auto"/>
              <w:right w:val="single" w:sz="4" w:space="0" w:color="auto"/>
            </w:tcBorders>
            <w:shd w:val="clear" w:color="000000" w:fill="FABF8F"/>
            <w:noWrap/>
            <w:vAlign w:val="bottom"/>
            <w:hideMark/>
          </w:tcPr>
          <w:p w14:paraId="2CE46A2A"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42,942 </w:t>
            </w:r>
          </w:p>
        </w:tc>
        <w:tc>
          <w:tcPr>
            <w:tcW w:w="1416" w:type="dxa"/>
            <w:tcBorders>
              <w:top w:val="nil"/>
              <w:left w:val="nil"/>
              <w:bottom w:val="single" w:sz="4" w:space="0" w:color="auto"/>
              <w:right w:val="single" w:sz="4" w:space="0" w:color="auto"/>
            </w:tcBorders>
            <w:shd w:val="clear" w:color="000000" w:fill="FABF8F"/>
            <w:noWrap/>
            <w:vAlign w:val="bottom"/>
            <w:hideMark/>
          </w:tcPr>
          <w:p w14:paraId="51C9A287"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96,541 </w:t>
            </w:r>
          </w:p>
        </w:tc>
        <w:tc>
          <w:tcPr>
            <w:tcW w:w="1596" w:type="dxa"/>
            <w:tcBorders>
              <w:top w:val="nil"/>
              <w:left w:val="nil"/>
              <w:bottom w:val="single" w:sz="4" w:space="0" w:color="auto"/>
              <w:right w:val="single" w:sz="4" w:space="0" w:color="auto"/>
            </w:tcBorders>
            <w:shd w:val="clear" w:color="000000" w:fill="DA9694"/>
            <w:noWrap/>
            <w:vAlign w:val="bottom"/>
            <w:hideMark/>
          </w:tcPr>
          <w:p w14:paraId="3F6CE3A5"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202,125 </w:t>
            </w:r>
          </w:p>
        </w:tc>
        <w:tc>
          <w:tcPr>
            <w:tcW w:w="1436" w:type="dxa"/>
            <w:tcBorders>
              <w:top w:val="nil"/>
              <w:left w:val="nil"/>
              <w:bottom w:val="single" w:sz="4" w:space="0" w:color="auto"/>
              <w:right w:val="single" w:sz="4" w:space="0" w:color="auto"/>
            </w:tcBorders>
            <w:shd w:val="clear" w:color="auto" w:fill="auto"/>
            <w:noWrap/>
            <w:vAlign w:val="bottom"/>
            <w:hideMark/>
          </w:tcPr>
          <w:p w14:paraId="4F65F92C" w14:textId="3FAA81BE" w:rsidR="00E97695" w:rsidRPr="00FC5BC0" w:rsidRDefault="00E97695" w:rsidP="00AD4575">
            <w:pPr>
              <w:jc w:val="center"/>
              <w:rPr>
                <w:rFonts w:eastAsia="Times New Roman" w:cs="Arial"/>
                <w:sz w:val="16"/>
                <w:szCs w:val="16"/>
              </w:rPr>
            </w:pPr>
            <w:r w:rsidRPr="00FC5BC0">
              <w:rPr>
                <w:rFonts w:eastAsia="Times New Roman" w:cs="Arial"/>
                <w:sz w:val="16"/>
                <w:szCs w:val="16"/>
              </w:rPr>
              <w:t>10</w:t>
            </w:r>
            <w:r w:rsidR="00EE3064">
              <w:rPr>
                <w:rFonts w:eastAsia="Times New Roman" w:cs="Arial"/>
                <w:sz w:val="16"/>
                <w:szCs w:val="16"/>
              </w:rPr>
              <w:t xml:space="preserve"> %</w:t>
            </w:r>
          </w:p>
        </w:tc>
        <w:tc>
          <w:tcPr>
            <w:tcW w:w="1916" w:type="dxa"/>
            <w:tcBorders>
              <w:top w:val="nil"/>
              <w:left w:val="nil"/>
              <w:bottom w:val="single" w:sz="4" w:space="0" w:color="auto"/>
              <w:right w:val="single" w:sz="4" w:space="0" w:color="auto"/>
            </w:tcBorders>
            <w:shd w:val="clear" w:color="000000" w:fill="C4D79B"/>
            <w:noWrap/>
            <w:vAlign w:val="bottom"/>
            <w:hideMark/>
          </w:tcPr>
          <w:p w14:paraId="1614EAB9"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1,113,181 </w:t>
            </w:r>
          </w:p>
        </w:tc>
        <w:tc>
          <w:tcPr>
            <w:tcW w:w="1396" w:type="dxa"/>
            <w:tcBorders>
              <w:top w:val="nil"/>
              <w:left w:val="nil"/>
              <w:bottom w:val="single" w:sz="4" w:space="0" w:color="auto"/>
              <w:right w:val="single" w:sz="8" w:space="0" w:color="auto"/>
            </w:tcBorders>
            <w:shd w:val="clear" w:color="auto" w:fill="auto"/>
            <w:noWrap/>
            <w:vAlign w:val="bottom"/>
            <w:hideMark/>
          </w:tcPr>
          <w:p w14:paraId="3B7D779A"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911,056 </w:t>
            </w:r>
          </w:p>
        </w:tc>
      </w:tr>
      <w:tr w:rsidR="00E97695" w:rsidRPr="00FC5BC0" w14:paraId="6B946C65" w14:textId="77777777" w:rsidTr="00E97695">
        <w:trPr>
          <w:trHeight w:val="260"/>
        </w:trPr>
        <w:tc>
          <w:tcPr>
            <w:tcW w:w="2167" w:type="dxa"/>
            <w:tcBorders>
              <w:top w:val="nil"/>
              <w:left w:val="single" w:sz="8" w:space="0" w:color="auto"/>
              <w:bottom w:val="single" w:sz="4" w:space="0" w:color="auto"/>
              <w:right w:val="nil"/>
            </w:tcBorders>
            <w:shd w:val="clear" w:color="000000" w:fill="F2F2F2"/>
            <w:noWrap/>
            <w:hideMark/>
          </w:tcPr>
          <w:p w14:paraId="6853E043" w14:textId="77777777" w:rsidR="00E97695" w:rsidRPr="00FC5BC0" w:rsidRDefault="00E97695" w:rsidP="00AD4575">
            <w:pPr>
              <w:rPr>
                <w:rFonts w:eastAsia="Times New Roman" w:cs="Arial"/>
                <w:b/>
                <w:bCs/>
                <w:i/>
                <w:iCs/>
                <w:sz w:val="16"/>
                <w:szCs w:val="16"/>
              </w:rPr>
            </w:pPr>
            <w:r w:rsidRPr="00FC5BC0">
              <w:rPr>
                <w:rFonts w:eastAsia="Times New Roman" w:cs="Arial"/>
                <w:b/>
                <w:bCs/>
                <w:i/>
                <w:iCs/>
                <w:sz w:val="16"/>
                <w:szCs w:val="16"/>
              </w:rPr>
              <w:t>Total Indirect Support Costs</w:t>
            </w:r>
          </w:p>
        </w:tc>
        <w:tc>
          <w:tcPr>
            <w:tcW w:w="963" w:type="dxa"/>
            <w:tcBorders>
              <w:top w:val="nil"/>
              <w:left w:val="single" w:sz="4" w:space="0" w:color="auto"/>
              <w:bottom w:val="single" w:sz="4" w:space="0" w:color="auto"/>
              <w:right w:val="single" w:sz="8" w:space="0" w:color="auto"/>
            </w:tcBorders>
            <w:shd w:val="clear" w:color="000000" w:fill="F2F2F2"/>
            <w:noWrap/>
            <w:vAlign w:val="bottom"/>
            <w:hideMark/>
          </w:tcPr>
          <w:p w14:paraId="74CF6525" w14:textId="77777777" w:rsidR="00E97695" w:rsidRPr="00FC5BC0" w:rsidRDefault="00E97695" w:rsidP="00AD4575">
            <w:pPr>
              <w:rPr>
                <w:rFonts w:eastAsia="Times New Roman" w:cs="Arial"/>
                <w:b/>
                <w:bCs/>
                <w:sz w:val="16"/>
                <w:szCs w:val="16"/>
              </w:rPr>
            </w:pPr>
            <w:r w:rsidRPr="00FC5BC0">
              <w:rPr>
                <w:rFonts w:eastAsia="Times New Roman" w:cs="Arial"/>
                <w:b/>
                <w:bCs/>
                <w:sz w:val="16"/>
                <w:szCs w:val="16"/>
              </w:rPr>
              <w:t> </w:t>
            </w:r>
          </w:p>
        </w:tc>
        <w:tc>
          <w:tcPr>
            <w:tcW w:w="1284" w:type="dxa"/>
            <w:tcBorders>
              <w:top w:val="nil"/>
              <w:left w:val="nil"/>
              <w:bottom w:val="single" w:sz="4" w:space="0" w:color="auto"/>
              <w:right w:val="single" w:sz="4" w:space="0" w:color="auto"/>
            </w:tcBorders>
            <w:shd w:val="clear" w:color="000000" w:fill="FABF8F"/>
            <w:noWrap/>
            <w:vAlign w:val="bottom"/>
            <w:hideMark/>
          </w:tcPr>
          <w:p w14:paraId="5368317B" w14:textId="77777777" w:rsidR="00E97695" w:rsidRPr="00FC5BC0" w:rsidRDefault="00E97695" w:rsidP="00AD4575">
            <w:pPr>
              <w:jc w:val="right"/>
              <w:rPr>
                <w:rFonts w:eastAsia="Times New Roman" w:cs="Arial"/>
                <w:b/>
                <w:bCs/>
                <w:sz w:val="16"/>
                <w:szCs w:val="16"/>
              </w:rPr>
            </w:pPr>
            <w:r w:rsidRPr="00FC5BC0">
              <w:rPr>
                <w:rFonts w:eastAsia="Times New Roman" w:cs="Arial"/>
                <w:b/>
                <w:bCs/>
                <w:sz w:val="16"/>
                <w:szCs w:val="16"/>
              </w:rPr>
              <w:t xml:space="preserve"> 62,642 </w:t>
            </w:r>
          </w:p>
        </w:tc>
        <w:tc>
          <w:tcPr>
            <w:tcW w:w="1284" w:type="dxa"/>
            <w:tcBorders>
              <w:top w:val="nil"/>
              <w:left w:val="single" w:sz="8" w:space="0" w:color="auto"/>
              <w:bottom w:val="single" w:sz="4" w:space="0" w:color="auto"/>
              <w:right w:val="single" w:sz="4" w:space="0" w:color="auto"/>
            </w:tcBorders>
            <w:shd w:val="clear" w:color="000000" w:fill="FABF8F"/>
            <w:noWrap/>
            <w:vAlign w:val="bottom"/>
            <w:hideMark/>
          </w:tcPr>
          <w:p w14:paraId="5F3F0AE2" w14:textId="77777777" w:rsidR="00E97695" w:rsidRPr="00FC5BC0" w:rsidRDefault="00E97695" w:rsidP="00AD4575">
            <w:pPr>
              <w:jc w:val="right"/>
              <w:rPr>
                <w:rFonts w:eastAsia="Times New Roman" w:cs="Arial"/>
                <w:b/>
                <w:bCs/>
                <w:sz w:val="16"/>
                <w:szCs w:val="16"/>
              </w:rPr>
            </w:pPr>
            <w:r w:rsidRPr="00FC5BC0">
              <w:rPr>
                <w:rFonts w:eastAsia="Times New Roman" w:cs="Arial"/>
                <w:b/>
                <w:bCs/>
                <w:sz w:val="16"/>
                <w:szCs w:val="16"/>
              </w:rPr>
              <w:t xml:space="preserve"> 42,942 </w:t>
            </w:r>
          </w:p>
        </w:tc>
        <w:tc>
          <w:tcPr>
            <w:tcW w:w="1416" w:type="dxa"/>
            <w:tcBorders>
              <w:top w:val="nil"/>
              <w:left w:val="single" w:sz="8" w:space="0" w:color="auto"/>
              <w:bottom w:val="single" w:sz="4" w:space="0" w:color="auto"/>
              <w:right w:val="single" w:sz="4" w:space="0" w:color="auto"/>
            </w:tcBorders>
            <w:shd w:val="clear" w:color="000000" w:fill="FABF8F"/>
            <w:noWrap/>
            <w:vAlign w:val="bottom"/>
            <w:hideMark/>
          </w:tcPr>
          <w:p w14:paraId="109159B8" w14:textId="77777777" w:rsidR="00E97695" w:rsidRPr="00FC5BC0" w:rsidRDefault="00E97695" w:rsidP="00AD4575">
            <w:pPr>
              <w:jc w:val="right"/>
              <w:rPr>
                <w:rFonts w:eastAsia="Times New Roman" w:cs="Arial"/>
                <w:b/>
                <w:bCs/>
                <w:sz w:val="16"/>
                <w:szCs w:val="16"/>
              </w:rPr>
            </w:pPr>
            <w:r w:rsidRPr="00FC5BC0">
              <w:rPr>
                <w:rFonts w:eastAsia="Times New Roman" w:cs="Arial"/>
                <w:b/>
                <w:bCs/>
                <w:sz w:val="16"/>
                <w:szCs w:val="16"/>
              </w:rPr>
              <w:t xml:space="preserve"> 96,541 </w:t>
            </w:r>
          </w:p>
        </w:tc>
        <w:tc>
          <w:tcPr>
            <w:tcW w:w="1596" w:type="dxa"/>
            <w:tcBorders>
              <w:top w:val="nil"/>
              <w:left w:val="nil"/>
              <w:bottom w:val="single" w:sz="4" w:space="0" w:color="auto"/>
              <w:right w:val="single" w:sz="4" w:space="0" w:color="auto"/>
            </w:tcBorders>
            <w:shd w:val="clear" w:color="000000" w:fill="DA9694"/>
            <w:noWrap/>
            <w:vAlign w:val="bottom"/>
            <w:hideMark/>
          </w:tcPr>
          <w:p w14:paraId="332BA49D" w14:textId="77777777" w:rsidR="00E97695" w:rsidRPr="00FC5BC0" w:rsidRDefault="00E97695" w:rsidP="00AD4575">
            <w:pPr>
              <w:jc w:val="right"/>
              <w:rPr>
                <w:rFonts w:eastAsia="Times New Roman" w:cs="Arial"/>
                <w:sz w:val="16"/>
                <w:szCs w:val="16"/>
              </w:rPr>
            </w:pPr>
            <w:r w:rsidRPr="00FC5BC0">
              <w:rPr>
                <w:rFonts w:eastAsia="Times New Roman" w:cs="Arial"/>
                <w:sz w:val="16"/>
                <w:szCs w:val="16"/>
              </w:rPr>
              <w:t xml:space="preserve"> 202,125 </w:t>
            </w:r>
          </w:p>
        </w:tc>
        <w:tc>
          <w:tcPr>
            <w:tcW w:w="1436" w:type="dxa"/>
            <w:tcBorders>
              <w:top w:val="nil"/>
              <w:left w:val="nil"/>
              <w:bottom w:val="single" w:sz="4" w:space="0" w:color="auto"/>
              <w:right w:val="single" w:sz="4" w:space="0" w:color="auto"/>
            </w:tcBorders>
            <w:shd w:val="clear" w:color="auto" w:fill="auto"/>
            <w:noWrap/>
            <w:vAlign w:val="bottom"/>
            <w:hideMark/>
          </w:tcPr>
          <w:p w14:paraId="2C56DA6D" w14:textId="17B785C8" w:rsidR="00E97695" w:rsidRPr="00FC5BC0" w:rsidRDefault="00E97695" w:rsidP="00AD4575">
            <w:pPr>
              <w:jc w:val="center"/>
              <w:rPr>
                <w:rFonts w:eastAsia="Times New Roman" w:cs="Arial"/>
                <w:b/>
                <w:bCs/>
                <w:sz w:val="16"/>
                <w:szCs w:val="16"/>
              </w:rPr>
            </w:pPr>
            <w:r w:rsidRPr="00FC5BC0">
              <w:rPr>
                <w:rFonts w:eastAsia="Times New Roman" w:cs="Arial"/>
                <w:b/>
                <w:bCs/>
                <w:sz w:val="16"/>
                <w:szCs w:val="16"/>
              </w:rPr>
              <w:t>10</w:t>
            </w:r>
            <w:r w:rsidR="00EE3064">
              <w:rPr>
                <w:rFonts w:eastAsia="Times New Roman" w:cs="Arial"/>
                <w:b/>
                <w:bCs/>
                <w:sz w:val="16"/>
                <w:szCs w:val="16"/>
              </w:rPr>
              <w:t xml:space="preserve"> %</w:t>
            </w:r>
          </w:p>
        </w:tc>
        <w:tc>
          <w:tcPr>
            <w:tcW w:w="1916" w:type="dxa"/>
            <w:tcBorders>
              <w:top w:val="nil"/>
              <w:left w:val="nil"/>
              <w:bottom w:val="single" w:sz="4" w:space="0" w:color="auto"/>
              <w:right w:val="single" w:sz="4" w:space="0" w:color="auto"/>
            </w:tcBorders>
            <w:shd w:val="clear" w:color="000000" w:fill="C4D79B"/>
            <w:noWrap/>
            <w:vAlign w:val="bottom"/>
            <w:hideMark/>
          </w:tcPr>
          <w:p w14:paraId="1B0654B4" w14:textId="77777777" w:rsidR="00E97695" w:rsidRPr="00FC5BC0" w:rsidRDefault="00E97695" w:rsidP="00AD4575">
            <w:pPr>
              <w:jc w:val="right"/>
              <w:rPr>
                <w:rFonts w:eastAsia="Times New Roman" w:cs="Arial"/>
                <w:b/>
                <w:bCs/>
                <w:sz w:val="16"/>
                <w:szCs w:val="16"/>
              </w:rPr>
            </w:pPr>
            <w:r w:rsidRPr="00FC5BC0">
              <w:rPr>
                <w:rFonts w:eastAsia="Times New Roman" w:cs="Arial"/>
                <w:b/>
                <w:bCs/>
                <w:sz w:val="16"/>
                <w:szCs w:val="16"/>
              </w:rPr>
              <w:t xml:space="preserve"> 1,113,181 </w:t>
            </w:r>
          </w:p>
        </w:tc>
        <w:tc>
          <w:tcPr>
            <w:tcW w:w="1396" w:type="dxa"/>
            <w:tcBorders>
              <w:top w:val="nil"/>
              <w:left w:val="nil"/>
              <w:bottom w:val="single" w:sz="4" w:space="0" w:color="auto"/>
              <w:right w:val="single" w:sz="8" w:space="0" w:color="auto"/>
            </w:tcBorders>
            <w:shd w:val="clear" w:color="auto" w:fill="auto"/>
            <w:noWrap/>
            <w:vAlign w:val="bottom"/>
            <w:hideMark/>
          </w:tcPr>
          <w:p w14:paraId="5CEC2D58" w14:textId="77777777" w:rsidR="00E97695" w:rsidRPr="00FC5BC0" w:rsidRDefault="00E97695" w:rsidP="00AD4575">
            <w:pPr>
              <w:jc w:val="right"/>
              <w:rPr>
                <w:rFonts w:eastAsia="Times New Roman" w:cs="Arial"/>
                <w:b/>
                <w:bCs/>
                <w:sz w:val="16"/>
                <w:szCs w:val="16"/>
              </w:rPr>
            </w:pPr>
            <w:r w:rsidRPr="00FC5BC0">
              <w:rPr>
                <w:rFonts w:eastAsia="Times New Roman" w:cs="Arial"/>
                <w:b/>
                <w:bCs/>
                <w:sz w:val="16"/>
                <w:szCs w:val="16"/>
              </w:rPr>
              <w:t xml:space="preserve"> 911,056 </w:t>
            </w:r>
          </w:p>
        </w:tc>
      </w:tr>
      <w:tr w:rsidR="00E97695" w:rsidRPr="00FC5BC0" w14:paraId="13DECF87" w14:textId="77777777" w:rsidTr="00E97695">
        <w:trPr>
          <w:trHeight w:val="400"/>
        </w:trPr>
        <w:tc>
          <w:tcPr>
            <w:tcW w:w="2167" w:type="dxa"/>
            <w:tcBorders>
              <w:top w:val="nil"/>
              <w:left w:val="single" w:sz="8" w:space="0" w:color="auto"/>
              <w:bottom w:val="single" w:sz="4" w:space="0" w:color="auto"/>
              <w:right w:val="nil"/>
            </w:tcBorders>
            <w:shd w:val="clear" w:color="auto" w:fill="auto"/>
            <w:noWrap/>
            <w:hideMark/>
          </w:tcPr>
          <w:p w14:paraId="380F6051" w14:textId="77777777" w:rsidR="00E97695" w:rsidRPr="00FC5BC0" w:rsidRDefault="00E97695" w:rsidP="00AD4575">
            <w:pPr>
              <w:rPr>
                <w:rFonts w:eastAsia="Times New Roman" w:cs="Arial"/>
                <w:b/>
                <w:bCs/>
                <w:i/>
                <w:iCs/>
                <w:sz w:val="16"/>
                <w:szCs w:val="16"/>
              </w:rPr>
            </w:pPr>
            <w:r w:rsidRPr="00FC5BC0">
              <w:rPr>
                <w:rFonts w:eastAsia="Times New Roman" w:cs="Arial"/>
                <w:b/>
                <w:bCs/>
                <w:i/>
                <w:iCs/>
                <w:sz w:val="16"/>
                <w:szCs w:val="16"/>
              </w:rPr>
              <w:t> </w:t>
            </w:r>
          </w:p>
        </w:tc>
        <w:tc>
          <w:tcPr>
            <w:tcW w:w="963" w:type="dxa"/>
            <w:tcBorders>
              <w:top w:val="nil"/>
              <w:left w:val="single" w:sz="8" w:space="0" w:color="auto"/>
              <w:bottom w:val="single" w:sz="4" w:space="0" w:color="auto"/>
              <w:right w:val="nil"/>
            </w:tcBorders>
            <w:shd w:val="clear" w:color="000000" w:fill="00B0F0"/>
            <w:hideMark/>
          </w:tcPr>
          <w:p w14:paraId="40EEE668" w14:textId="77777777" w:rsidR="00E97695" w:rsidRPr="00FC5BC0" w:rsidRDefault="00E97695" w:rsidP="00AD4575">
            <w:pPr>
              <w:rPr>
                <w:rFonts w:eastAsia="Times New Roman" w:cs="Arial"/>
                <w:b/>
                <w:bCs/>
                <w:i/>
                <w:iCs/>
                <w:sz w:val="16"/>
                <w:szCs w:val="16"/>
              </w:rPr>
            </w:pPr>
            <w:r w:rsidRPr="00FC5BC0">
              <w:rPr>
                <w:rFonts w:eastAsia="Times New Roman" w:cs="Arial"/>
                <w:b/>
                <w:bCs/>
                <w:i/>
                <w:iCs/>
                <w:sz w:val="16"/>
                <w:szCs w:val="16"/>
              </w:rPr>
              <w:t>Unfunded budget USD 12,54,027</w:t>
            </w:r>
          </w:p>
        </w:tc>
        <w:tc>
          <w:tcPr>
            <w:tcW w:w="1284" w:type="dxa"/>
            <w:tcBorders>
              <w:top w:val="nil"/>
              <w:left w:val="single" w:sz="8" w:space="0" w:color="auto"/>
              <w:bottom w:val="single" w:sz="4" w:space="0" w:color="auto"/>
              <w:right w:val="single" w:sz="4" w:space="0" w:color="auto"/>
            </w:tcBorders>
            <w:shd w:val="clear" w:color="000000" w:fill="FABF8F"/>
            <w:noWrap/>
            <w:vAlign w:val="bottom"/>
            <w:hideMark/>
          </w:tcPr>
          <w:p w14:paraId="2809FB99" w14:textId="77777777" w:rsidR="00E97695" w:rsidRPr="00FC5BC0" w:rsidRDefault="00E97695" w:rsidP="00AD4575">
            <w:pPr>
              <w:rPr>
                <w:rFonts w:eastAsia="Times New Roman" w:cs="Arial"/>
                <w:sz w:val="16"/>
                <w:szCs w:val="16"/>
              </w:rPr>
            </w:pPr>
            <w:r w:rsidRPr="00FC5BC0">
              <w:rPr>
                <w:rFonts w:eastAsia="Times New Roman" w:cs="Arial"/>
                <w:sz w:val="16"/>
                <w:szCs w:val="16"/>
              </w:rPr>
              <w:t> </w:t>
            </w:r>
          </w:p>
        </w:tc>
        <w:tc>
          <w:tcPr>
            <w:tcW w:w="1284" w:type="dxa"/>
            <w:tcBorders>
              <w:top w:val="nil"/>
              <w:left w:val="nil"/>
              <w:bottom w:val="single" w:sz="4" w:space="0" w:color="auto"/>
              <w:right w:val="single" w:sz="4" w:space="0" w:color="auto"/>
            </w:tcBorders>
            <w:shd w:val="clear" w:color="000000" w:fill="FABF8F"/>
            <w:noWrap/>
            <w:vAlign w:val="bottom"/>
            <w:hideMark/>
          </w:tcPr>
          <w:p w14:paraId="2205F1ED" w14:textId="77777777" w:rsidR="00E97695" w:rsidRPr="00FC5BC0" w:rsidRDefault="00E97695" w:rsidP="00AD4575">
            <w:pPr>
              <w:jc w:val="center"/>
              <w:rPr>
                <w:rFonts w:eastAsia="Times New Roman" w:cs="Arial"/>
                <w:sz w:val="16"/>
                <w:szCs w:val="16"/>
              </w:rPr>
            </w:pPr>
            <w:r w:rsidRPr="00FC5BC0">
              <w:rPr>
                <w:rFonts w:eastAsia="Times New Roman" w:cs="Arial"/>
                <w:sz w:val="16"/>
                <w:szCs w:val="16"/>
              </w:rPr>
              <w:t> </w:t>
            </w:r>
          </w:p>
        </w:tc>
        <w:tc>
          <w:tcPr>
            <w:tcW w:w="1416" w:type="dxa"/>
            <w:tcBorders>
              <w:top w:val="nil"/>
              <w:left w:val="nil"/>
              <w:bottom w:val="single" w:sz="4" w:space="0" w:color="auto"/>
              <w:right w:val="single" w:sz="4" w:space="0" w:color="auto"/>
            </w:tcBorders>
            <w:shd w:val="clear" w:color="000000" w:fill="FABF8F"/>
            <w:noWrap/>
            <w:vAlign w:val="bottom"/>
            <w:hideMark/>
          </w:tcPr>
          <w:p w14:paraId="591EE6AA" w14:textId="77777777" w:rsidR="00E97695" w:rsidRPr="00FC5BC0" w:rsidRDefault="00E97695" w:rsidP="00AD4575">
            <w:pPr>
              <w:rPr>
                <w:rFonts w:eastAsia="Times New Roman" w:cs="Arial"/>
                <w:sz w:val="16"/>
                <w:szCs w:val="16"/>
              </w:rPr>
            </w:pPr>
            <w:r w:rsidRPr="00FC5BC0">
              <w:rPr>
                <w:rFonts w:eastAsia="Times New Roman" w:cs="Arial"/>
                <w:sz w:val="16"/>
                <w:szCs w:val="16"/>
              </w:rPr>
              <w:t> </w:t>
            </w:r>
          </w:p>
        </w:tc>
        <w:tc>
          <w:tcPr>
            <w:tcW w:w="1596" w:type="dxa"/>
            <w:tcBorders>
              <w:top w:val="nil"/>
              <w:left w:val="nil"/>
              <w:bottom w:val="single" w:sz="4" w:space="0" w:color="auto"/>
              <w:right w:val="single" w:sz="4" w:space="0" w:color="auto"/>
            </w:tcBorders>
            <w:shd w:val="clear" w:color="000000" w:fill="DA9694"/>
            <w:noWrap/>
            <w:vAlign w:val="bottom"/>
            <w:hideMark/>
          </w:tcPr>
          <w:p w14:paraId="1183F23C" w14:textId="77777777" w:rsidR="00E97695" w:rsidRPr="00FC5BC0" w:rsidRDefault="00E97695" w:rsidP="00AD4575">
            <w:pPr>
              <w:rPr>
                <w:rFonts w:eastAsia="Times New Roman" w:cs="Arial"/>
                <w:sz w:val="16"/>
                <w:szCs w:val="16"/>
              </w:rPr>
            </w:pPr>
            <w:r w:rsidRPr="00FC5BC0">
              <w:rPr>
                <w:rFonts w:eastAsia="Times New Roman" w:cs="Arial"/>
                <w:sz w:val="16"/>
                <w:szCs w:val="16"/>
              </w:rPr>
              <w:t> </w:t>
            </w:r>
          </w:p>
        </w:tc>
        <w:tc>
          <w:tcPr>
            <w:tcW w:w="1436" w:type="dxa"/>
            <w:tcBorders>
              <w:top w:val="nil"/>
              <w:left w:val="nil"/>
              <w:bottom w:val="single" w:sz="4" w:space="0" w:color="auto"/>
              <w:right w:val="single" w:sz="4" w:space="0" w:color="auto"/>
            </w:tcBorders>
            <w:shd w:val="clear" w:color="auto" w:fill="auto"/>
            <w:noWrap/>
            <w:vAlign w:val="bottom"/>
            <w:hideMark/>
          </w:tcPr>
          <w:p w14:paraId="0DF09F8C" w14:textId="77777777" w:rsidR="00E97695" w:rsidRPr="00FC5BC0" w:rsidRDefault="00E97695" w:rsidP="00AD4575">
            <w:pPr>
              <w:jc w:val="center"/>
              <w:rPr>
                <w:rFonts w:eastAsia="Times New Roman" w:cs="Arial"/>
                <w:sz w:val="16"/>
                <w:szCs w:val="16"/>
              </w:rPr>
            </w:pPr>
            <w:r w:rsidRPr="00FC5BC0">
              <w:rPr>
                <w:rFonts w:eastAsia="Times New Roman" w:cs="Arial"/>
                <w:sz w:val="16"/>
                <w:szCs w:val="16"/>
              </w:rPr>
              <w:t> </w:t>
            </w:r>
          </w:p>
        </w:tc>
        <w:tc>
          <w:tcPr>
            <w:tcW w:w="1916" w:type="dxa"/>
            <w:tcBorders>
              <w:top w:val="nil"/>
              <w:left w:val="nil"/>
              <w:bottom w:val="single" w:sz="4" w:space="0" w:color="auto"/>
              <w:right w:val="single" w:sz="4" w:space="0" w:color="auto"/>
            </w:tcBorders>
            <w:shd w:val="clear" w:color="000000" w:fill="C4D79B"/>
            <w:noWrap/>
            <w:vAlign w:val="bottom"/>
            <w:hideMark/>
          </w:tcPr>
          <w:p w14:paraId="632576BA" w14:textId="77777777" w:rsidR="00E97695" w:rsidRPr="00FC5BC0" w:rsidRDefault="00E97695" w:rsidP="00AD4575">
            <w:pPr>
              <w:rPr>
                <w:rFonts w:eastAsia="Times New Roman" w:cs="Arial"/>
                <w:sz w:val="16"/>
                <w:szCs w:val="16"/>
              </w:rPr>
            </w:pPr>
            <w:r w:rsidRPr="00FC5BC0">
              <w:rPr>
                <w:rFonts w:eastAsia="Times New Roman" w:cs="Arial"/>
                <w:sz w:val="16"/>
                <w:szCs w:val="16"/>
              </w:rPr>
              <w:t> </w:t>
            </w:r>
          </w:p>
        </w:tc>
        <w:tc>
          <w:tcPr>
            <w:tcW w:w="1396" w:type="dxa"/>
            <w:tcBorders>
              <w:top w:val="nil"/>
              <w:left w:val="nil"/>
              <w:bottom w:val="single" w:sz="4" w:space="0" w:color="auto"/>
              <w:right w:val="single" w:sz="8" w:space="0" w:color="auto"/>
            </w:tcBorders>
            <w:shd w:val="clear" w:color="auto" w:fill="auto"/>
            <w:noWrap/>
            <w:vAlign w:val="bottom"/>
            <w:hideMark/>
          </w:tcPr>
          <w:p w14:paraId="2F48B89B" w14:textId="77777777" w:rsidR="00E97695" w:rsidRPr="00FC5BC0" w:rsidRDefault="00E97695" w:rsidP="00AD4575">
            <w:pPr>
              <w:rPr>
                <w:rFonts w:eastAsia="Times New Roman" w:cs="Arial"/>
                <w:sz w:val="16"/>
                <w:szCs w:val="16"/>
              </w:rPr>
            </w:pPr>
            <w:r w:rsidRPr="00FC5BC0">
              <w:rPr>
                <w:rFonts w:eastAsia="Times New Roman" w:cs="Arial"/>
                <w:sz w:val="16"/>
                <w:szCs w:val="16"/>
              </w:rPr>
              <w:t> </w:t>
            </w:r>
          </w:p>
        </w:tc>
      </w:tr>
      <w:tr w:rsidR="00E97695" w:rsidRPr="00FC5BC0" w14:paraId="7F2E47F2" w14:textId="77777777" w:rsidTr="00E97695">
        <w:trPr>
          <w:trHeight w:val="280"/>
        </w:trPr>
        <w:tc>
          <w:tcPr>
            <w:tcW w:w="2167" w:type="dxa"/>
            <w:tcBorders>
              <w:top w:val="nil"/>
              <w:left w:val="single" w:sz="8" w:space="0" w:color="auto"/>
              <w:bottom w:val="single" w:sz="8" w:space="0" w:color="auto"/>
              <w:right w:val="single" w:sz="4" w:space="0" w:color="auto"/>
            </w:tcBorders>
            <w:shd w:val="clear" w:color="000000" w:fill="F2F2F2"/>
            <w:noWrap/>
            <w:vAlign w:val="bottom"/>
            <w:hideMark/>
          </w:tcPr>
          <w:p w14:paraId="65CC30E1" w14:textId="77777777" w:rsidR="00E97695" w:rsidRPr="00FC5BC0" w:rsidRDefault="00E97695" w:rsidP="00AD4575">
            <w:pPr>
              <w:rPr>
                <w:rFonts w:eastAsia="Times New Roman" w:cs="Arial"/>
                <w:b/>
                <w:bCs/>
                <w:sz w:val="16"/>
                <w:szCs w:val="16"/>
              </w:rPr>
            </w:pPr>
            <w:r w:rsidRPr="00FC5BC0">
              <w:rPr>
                <w:rFonts w:eastAsia="Times New Roman" w:cs="Arial"/>
                <w:b/>
                <w:bCs/>
                <w:sz w:val="16"/>
                <w:szCs w:val="16"/>
              </w:rPr>
              <w:t>Grand Total</w:t>
            </w:r>
          </w:p>
        </w:tc>
        <w:tc>
          <w:tcPr>
            <w:tcW w:w="963" w:type="dxa"/>
            <w:tcBorders>
              <w:top w:val="nil"/>
              <w:left w:val="nil"/>
              <w:bottom w:val="single" w:sz="8" w:space="0" w:color="auto"/>
              <w:right w:val="single" w:sz="8" w:space="0" w:color="auto"/>
            </w:tcBorders>
            <w:shd w:val="clear" w:color="000000" w:fill="F2F2F2"/>
            <w:noWrap/>
            <w:vAlign w:val="bottom"/>
            <w:hideMark/>
          </w:tcPr>
          <w:p w14:paraId="657C0279" w14:textId="77777777" w:rsidR="00E97695" w:rsidRPr="00FC5BC0" w:rsidRDefault="00E97695" w:rsidP="00AD4575">
            <w:pPr>
              <w:rPr>
                <w:rFonts w:eastAsia="Times New Roman" w:cs="Arial"/>
                <w:b/>
                <w:bCs/>
                <w:sz w:val="16"/>
                <w:szCs w:val="16"/>
              </w:rPr>
            </w:pPr>
            <w:r w:rsidRPr="00FC5BC0">
              <w:rPr>
                <w:rFonts w:eastAsia="Times New Roman" w:cs="Arial"/>
                <w:b/>
                <w:bCs/>
                <w:sz w:val="16"/>
                <w:szCs w:val="16"/>
              </w:rPr>
              <w:t> </w:t>
            </w:r>
          </w:p>
        </w:tc>
        <w:tc>
          <w:tcPr>
            <w:tcW w:w="1284" w:type="dxa"/>
            <w:tcBorders>
              <w:top w:val="nil"/>
              <w:left w:val="nil"/>
              <w:bottom w:val="single" w:sz="8" w:space="0" w:color="auto"/>
              <w:right w:val="single" w:sz="4" w:space="0" w:color="auto"/>
            </w:tcBorders>
            <w:shd w:val="clear" w:color="000000" w:fill="FABF8F"/>
            <w:noWrap/>
            <w:vAlign w:val="bottom"/>
            <w:hideMark/>
          </w:tcPr>
          <w:p w14:paraId="6177DAE2" w14:textId="77777777" w:rsidR="00E97695" w:rsidRPr="00FC5BC0" w:rsidRDefault="00E97695" w:rsidP="00AD4575">
            <w:pPr>
              <w:jc w:val="right"/>
              <w:rPr>
                <w:rFonts w:eastAsia="Times New Roman" w:cs="Arial"/>
                <w:b/>
                <w:bCs/>
                <w:sz w:val="16"/>
                <w:szCs w:val="16"/>
              </w:rPr>
            </w:pPr>
            <w:r w:rsidRPr="00FC5BC0">
              <w:rPr>
                <w:rFonts w:eastAsia="Times New Roman" w:cs="Arial"/>
                <w:b/>
                <w:bCs/>
                <w:sz w:val="16"/>
                <w:szCs w:val="16"/>
              </w:rPr>
              <w:t xml:space="preserve"> 1,497,124 </w:t>
            </w:r>
          </w:p>
        </w:tc>
        <w:tc>
          <w:tcPr>
            <w:tcW w:w="1284" w:type="dxa"/>
            <w:tcBorders>
              <w:top w:val="nil"/>
              <w:left w:val="single" w:sz="8" w:space="0" w:color="auto"/>
              <w:bottom w:val="single" w:sz="8" w:space="0" w:color="auto"/>
              <w:right w:val="single" w:sz="4" w:space="0" w:color="auto"/>
            </w:tcBorders>
            <w:shd w:val="clear" w:color="000000" w:fill="FABF8F"/>
            <w:noWrap/>
            <w:vAlign w:val="bottom"/>
            <w:hideMark/>
          </w:tcPr>
          <w:p w14:paraId="4E1504C4" w14:textId="77777777" w:rsidR="00E97695" w:rsidRPr="00FC5BC0" w:rsidRDefault="00E97695" w:rsidP="00AD4575">
            <w:pPr>
              <w:jc w:val="right"/>
              <w:rPr>
                <w:rFonts w:eastAsia="Times New Roman" w:cs="Arial"/>
                <w:b/>
                <w:bCs/>
                <w:sz w:val="16"/>
                <w:szCs w:val="16"/>
              </w:rPr>
            </w:pPr>
            <w:r w:rsidRPr="00FC5BC0">
              <w:rPr>
                <w:rFonts w:eastAsia="Times New Roman" w:cs="Arial"/>
                <w:b/>
                <w:bCs/>
                <w:sz w:val="16"/>
                <w:szCs w:val="16"/>
              </w:rPr>
              <w:t xml:space="preserve"> 3,042,738 </w:t>
            </w:r>
          </w:p>
        </w:tc>
        <w:tc>
          <w:tcPr>
            <w:tcW w:w="1416" w:type="dxa"/>
            <w:tcBorders>
              <w:top w:val="nil"/>
              <w:left w:val="nil"/>
              <w:bottom w:val="single" w:sz="8" w:space="0" w:color="auto"/>
              <w:right w:val="single" w:sz="4" w:space="0" w:color="auto"/>
            </w:tcBorders>
            <w:shd w:val="clear" w:color="000000" w:fill="FABF8F"/>
            <w:noWrap/>
            <w:vAlign w:val="bottom"/>
            <w:hideMark/>
          </w:tcPr>
          <w:p w14:paraId="1764A5ED" w14:textId="77777777" w:rsidR="00E97695" w:rsidRPr="00FC5BC0" w:rsidRDefault="00E97695" w:rsidP="00AD4575">
            <w:pPr>
              <w:jc w:val="right"/>
              <w:rPr>
                <w:rFonts w:eastAsia="Times New Roman" w:cs="Arial"/>
                <w:b/>
                <w:bCs/>
                <w:sz w:val="16"/>
                <w:szCs w:val="16"/>
              </w:rPr>
            </w:pPr>
            <w:r w:rsidRPr="00FC5BC0">
              <w:rPr>
                <w:rFonts w:eastAsia="Times New Roman" w:cs="Arial"/>
                <w:b/>
                <w:bCs/>
                <w:sz w:val="16"/>
                <w:szCs w:val="16"/>
              </w:rPr>
              <w:t xml:space="preserve"> 4,165,242 </w:t>
            </w:r>
          </w:p>
        </w:tc>
        <w:tc>
          <w:tcPr>
            <w:tcW w:w="1596" w:type="dxa"/>
            <w:tcBorders>
              <w:top w:val="nil"/>
              <w:left w:val="nil"/>
              <w:bottom w:val="single" w:sz="4" w:space="0" w:color="auto"/>
              <w:right w:val="single" w:sz="4" w:space="0" w:color="auto"/>
            </w:tcBorders>
            <w:shd w:val="clear" w:color="000000" w:fill="DA9694"/>
            <w:noWrap/>
            <w:vAlign w:val="bottom"/>
            <w:hideMark/>
          </w:tcPr>
          <w:p w14:paraId="0B3E3CF5" w14:textId="77777777" w:rsidR="00E97695" w:rsidRPr="00FC5BC0" w:rsidRDefault="00E97695" w:rsidP="00AD4575">
            <w:pPr>
              <w:jc w:val="right"/>
              <w:rPr>
                <w:rFonts w:eastAsia="Times New Roman" w:cs="Arial"/>
                <w:b/>
                <w:bCs/>
                <w:sz w:val="16"/>
                <w:szCs w:val="16"/>
              </w:rPr>
            </w:pPr>
            <w:r w:rsidRPr="00FC5BC0">
              <w:rPr>
                <w:rFonts w:eastAsia="Times New Roman" w:cs="Arial"/>
                <w:b/>
                <w:bCs/>
                <w:sz w:val="16"/>
                <w:szCs w:val="16"/>
              </w:rPr>
              <w:t xml:space="preserve"> 8,705,104 </w:t>
            </w:r>
          </w:p>
        </w:tc>
        <w:tc>
          <w:tcPr>
            <w:tcW w:w="1436" w:type="dxa"/>
            <w:tcBorders>
              <w:top w:val="nil"/>
              <w:left w:val="nil"/>
              <w:bottom w:val="single" w:sz="8" w:space="0" w:color="auto"/>
              <w:right w:val="single" w:sz="4" w:space="0" w:color="auto"/>
            </w:tcBorders>
            <w:shd w:val="clear" w:color="auto" w:fill="auto"/>
            <w:noWrap/>
            <w:vAlign w:val="bottom"/>
            <w:hideMark/>
          </w:tcPr>
          <w:p w14:paraId="6DB53DE5" w14:textId="18A1027B" w:rsidR="00E97695" w:rsidRPr="00FC5BC0" w:rsidRDefault="00E97695" w:rsidP="00AD4575">
            <w:pPr>
              <w:jc w:val="center"/>
              <w:rPr>
                <w:rFonts w:eastAsia="Times New Roman" w:cs="Arial"/>
                <w:b/>
                <w:bCs/>
                <w:sz w:val="16"/>
                <w:szCs w:val="16"/>
              </w:rPr>
            </w:pPr>
            <w:r w:rsidRPr="00FC5BC0">
              <w:rPr>
                <w:rFonts w:eastAsia="Times New Roman" w:cs="Arial"/>
                <w:b/>
                <w:bCs/>
                <w:sz w:val="16"/>
                <w:szCs w:val="16"/>
              </w:rPr>
              <w:t>37</w:t>
            </w:r>
            <w:r w:rsidR="00EE3064">
              <w:rPr>
                <w:rFonts w:eastAsia="Times New Roman" w:cs="Arial"/>
                <w:b/>
                <w:bCs/>
                <w:sz w:val="16"/>
                <w:szCs w:val="16"/>
              </w:rPr>
              <w:t xml:space="preserve"> %</w:t>
            </w:r>
          </w:p>
        </w:tc>
        <w:tc>
          <w:tcPr>
            <w:tcW w:w="1916" w:type="dxa"/>
            <w:tcBorders>
              <w:top w:val="nil"/>
              <w:left w:val="nil"/>
              <w:bottom w:val="single" w:sz="8" w:space="0" w:color="auto"/>
              <w:right w:val="single" w:sz="4" w:space="0" w:color="auto"/>
            </w:tcBorders>
            <w:shd w:val="clear" w:color="000000" w:fill="C4D79B"/>
            <w:noWrap/>
            <w:vAlign w:val="bottom"/>
            <w:hideMark/>
          </w:tcPr>
          <w:p w14:paraId="5D14718D" w14:textId="77777777" w:rsidR="00E97695" w:rsidRPr="00FC5BC0" w:rsidRDefault="00E97695" w:rsidP="00AD4575">
            <w:pPr>
              <w:jc w:val="right"/>
              <w:rPr>
                <w:rFonts w:eastAsia="Times New Roman" w:cs="Arial"/>
                <w:b/>
                <w:bCs/>
                <w:sz w:val="16"/>
                <w:szCs w:val="16"/>
              </w:rPr>
            </w:pPr>
            <w:r w:rsidRPr="00FC5BC0">
              <w:rPr>
                <w:rFonts w:eastAsia="Times New Roman" w:cs="Arial"/>
                <w:b/>
                <w:bCs/>
                <w:sz w:val="16"/>
                <w:szCs w:val="16"/>
              </w:rPr>
              <w:t xml:space="preserve"> 19,312,916 </w:t>
            </w:r>
          </w:p>
        </w:tc>
        <w:tc>
          <w:tcPr>
            <w:tcW w:w="1396" w:type="dxa"/>
            <w:tcBorders>
              <w:top w:val="nil"/>
              <w:left w:val="nil"/>
              <w:bottom w:val="single" w:sz="8" w:space="0" w:color="auto"/>
              <w:right w:val="single" w:sz="8" w:space="0" w:color="auto"/>
            </w:tcBorders>
            <w:shd w:val="clear" w:color="auto" w:fill="auto"/>
            <w:noWrap/>
            <w:vAlign w:val="bottom"/>
            <w:hideMark/>
          </w:tcPr>
          <w:p w14:paraId="745515B2" w14:textId="77777777" w:rsidR="00E97695" w:rsidRPr="00FC5BC0" w:rsidRDefault="00E97695" w:rsidP="00AD4575">
            <w:pPr>
              <w:jc w:val="right"/>
              <w:rPr>
                <w:rFonts w:eastAsia="Times New Roman" w:cs="Arial"/>
                <w:b/>
                <w:bCs/>
                <w:sz w:val="16"/>
                <w:szCs w:val="16"/>
              </w:rPr>
            </w:pPr>
            <w:r w:rsidRPr="00FC5BC0">
              <w:rPr>
                <w:rFonts w:eastAsia="Times New Roman" w:cs="Arial"/>
                <w:b/>
                <w:bCs/>
                <w:sz w:val="16"/>
                <w:szCs w:val="16"/>
              </w:rPr>
              <w:t xml:space="preserve"> 10,607,812 </w:t>
            </w:r>
          </w:p>
        </w:tc>
      </w:tr>
    </w:tbl>
    <w:p w14:paraId="2D8AF98A" w14:textId="77777777" w:rsidR="00E97695" w:rsidRDefault="00E97695" w:rsidP="00E97695"/>
    <w:p w14:paraId="4793E8E4" w14:textId="77777777" w:rsidR="005558D8" w:rsidRDefault="005558D8" w:rsidP="0086414D">
      <w:pPr>
        <w:sectPr w:rsidR="005558D8" w:rsidSect="002A2DAD">
          <w:pgSz w:w="16838" w:h="11906" w:orient="landscape"/>
          <w:pgMar w:top="1134" w:right="1701" w:bottom="1134" w:left="1701" w:header="708" w:footer="708" w:gutter="0"/>
          <w:cols w:space="708"/>
          <w:docGrid w:linePitch="360"/>
        </w:sectPr>
      </w:pPr>
    </w:p>
    <w:p w14:paraId="105A50CB" w14:textId="77777777" w:rsidR="003449A3" w:rsidRDefault="003449A3" w:rsidP="0086414D"/>
    <w:p w14:paraId="73DA26AD" w14:textId="77777777" w:rsidR="00491C31" w:rsidRDefault="00491C31" w:rsidP="00A002BB">
      <w:pPr>
        <w:pStyle w:val="Heading1"/>
        <w:jc w:val="left"/>
      </w:pPr>
      <w:bookmarkStart w:id="105" w:name="_Toc405475087"/>
      <w:r w:rsidRPr="005558D8">
        <w:t xml:space="preserve">Annex 18. </w:t>
      </w:r>
      <w:r w:rsidR="00A34CAF" w:rsidRPr="00491C31">
        <w:t>A</w:t>
      </w:r>
      <w:r w:rsidR="00A34CAF">
        <w:t>PA</w:t>
      </w:r>
      <w:r w:rsidR="00A34CAF" w:rsidRPr="00491C31">
        <w:t xml:space="preserve"> </w:t>
      </w:r>
      <w:r w:rsidRPr="00491C31">
        <w:t xml:space="preserve">Timing and </w:t>
      </w:r>
      <w:r w:rsidR="00A34CAF" w:rsidRPr="00491C31">
        <w:t xml:space="preserve">EPGS </w:t>
      </w:r>
      <w:r w:rsidRPr="00491C31">
        <w:t>Disbursements</w:t>
      </w:r>
      <w:bookmarkEnd w:id="105"/>
      <w:r w:rsidRPr="00491C31">
        <w:t xml:space="preserve"> </w:t>
      </w:r>
    </w:p>
    <w:p w14:paraId="130ABE20" w14:textId="77777777" w:rsidR="005558D8" w:rsidRPr="005558D8" w:rsidRDefault="005558D8" w:rsidP="005558D8">
      <w:pPr>
        <w:rPr>
          <w:lang w:val="en-GB"/>
        </w:rPr>
      </w:pPr>
    </w:p>
    <w:p w14:paraId="1E2C8E18" w14:textId="77777777" w:rsidR="00491C31" w:rsidRPr="00491C31" w:rsidRDefault="00491C31" w:rsidP="00491C31">
      <w:pPr>
        <w:rPr>
          <w:rFonts w:eastAsia="Cambria"/>
          <w:szCs w:val="24"/>
          <w:lang w:val="en-GB"/>
        </w:rPr>
      </w:pPr>
      <w:r w:rsidRPr="00491C31">
        <w:rPr>
          <w:rFonts w:eastAsia="Cambria"/>
          <w:szCs w:val="24"/>
          <w:lang w:val="en-GB"/>
        </w:rPr>
        <w:t>This Annex reviews the timing of the assessments vis-à-vis the Union Parishads’ and Upazila Parishads’ planning and budgeting cycle and planned timing. Although the assessments have been delayed from the on-set with about 1.5 years, especially due to the project start-up and delays in contracting,</w:t>
      </w:r>
      <w:r w:rsidRPr="00491C31">
        <w:rPr>
          <w:rFonts w:eastAsia="Cambria"/>
          <w:szCs w:val="24"/>
          <w:vertAlign w:val="superscript"/>
          <w:lang w:val="en-GB"/>
        </w:rPr>
        <w:footnoteReference w:id="114"/>
      </w:r>
      <w:r w:rsidRPr="00491C31">
        <w:rPr>
          <w:rFonts w:eastAsia="Cambria"/>
          <w:szCs w:val="24"/>
          <w:lang w:val="en-GB"/>
        </w:rPr>
        <w:t xml:space="preserve"> it appears that with multi-years contracted and speed up of the process, the delays are expected to brought down to some months. However, by end of project, the system is not expected to be fully synchronized with the UP and UZP planning and budgeting process, which is completed by UPs and UZPs in May prior to each FY. </w:t>
      </w:r>
    </w:p>
    <w:p w14:paraId="6674E32A" w14:textId="77777777" w:rsidR="00491C31" w:rsidRPr="00491C31" w:rsidRDefault="00491C31" w:rsidP="00491C31">
      <w:pPr>
        <w:rPr>
          <w:rFonts w:eastAsia="Cambria"/>
          <w:szCs w:val="24"/>
          <w:lang w:val="en-GB"/>
        </w:rPr>
      </w:pPr>
      <w:r w:rsidRPr="00491C31">
        <w:rPr>
          <w:rFonts w:eastAsia="Cambria"/>
          <w:szCs w:val="24"/>
          <w:lang w:val="en-GB"/>
        </w:rPr>
        <w:t>As per international good practice, the UPGP and the UZGP were designed in a manner whereby the annual performance assessments (APAs) were supposed to fit with the UP and UPZ planning and budgeting processes, such that the results from each year’s APA would be ready prior to the start of the local planning and budgeting process with a well-known budget figure for the coming Fiscal Year. Assessments were to be carried out in year N (“</w:t>
      </w:r>
      <w:r w:rsidRPr="00491C31">
        <w:rPr>
          <w:rFonts w:eastAsia="Cambria"/>
          <w:b/>
          <w:szCs w:val="24"/>
          <w:lang w:val="en-GB"/>
        </w:rPr>
        <w:t>assessment year”</w:t>
      </w:r>
      <w:r w:rsidRPr="00491C31">
        <w:rPr>
          <w:rFonts w:eastAsia="Cambria"/>
          <w:szCs w:val="24"/>
          <w:lang w:val="en-GB"/>
        </w:rPr>
        <w:t>) of the performance of Year N-1 (“</w:t>
      </w:r>
      <w:r w:rsidRPr="00491C31">
        <w:rPr>
          <w:rFonts w:eastAsia="Cambria"/>
          <w:b/>
          <w:szCs w:val="24"/>
          <w:lang w:val="en-GB"/>
        </w:rPr>
        <w:t>performance year”, i.e. last Fiscal Year</w:t>
      </w:r>
      <w:r w:rsidRPr="00491C31">
        <w:rPr>
          <w:rFonts w:eastAsia="Cambria"/>
          <w:szCs w:val="24"/>
          <w:lang w:val="en-GB"/>
        </w:rPr>
        <w:t>), with impact on Fiscal Year: N+ 1 (“</w:t>
      </w:r>
      <w:r w:rsidRPr="00491C31">
        <w:rPr>
          <w:rFonts w:eastAsia="Cambria"/>
          <w:b/>
          <w:szCs w:val="24"/>
          <w:lang w:val="en-GB"/>
        </w:rPr>
        <w:t>allocation year”, i.e. next Fiscal Year</w:t>
      </w:r>
      <w:r w:rsidRPr="00491C31">
        <w:rPr>
          <w:rFonts w:eastAsia="Cambria"/>
          <w:szCs w:val="24"/>
          <w:lang w:val="en-GB"/>
        </w:rPr>
        <w:t xml:space="preserve">). </w:t>
      </w:r>
    </w:p>
    <w:p w14:paraId="2D3BBD71" w14:textId="77777777" w:rsidR="00491C31" w:rsidRPr="00491C31" w:rsidRDefault="00491C31" w:rsidP="00491C31">
      <w:pPr>
        <w:rPr>
          <w:rFonts w:eastAsia="Cambria"/>
          <w:szCs w:val="24"/>
          <w:lang w:val="en-GB"/>
        </w:rPr>
      </w:pPr>
      <w:r w:rsidRPr="00491C31">
        <w:rPr>
          <w:rFonts w:eastAsia="Cambria"/>
          <w:szCs w:val="24"/>
          <w:lang w:val="en-GB"/>
        </w:rPr>
        <w:t>According to the first draft Grant Operational Manual</w:t>
      </w:r>
      <w:r w:rsidRPr="00491C31">
        <w:rPr>
          <w:rFonts w:eastAsia="Cambria"/>
          <w:szCs w:val="24"/>
          <w:vertAlign w:val="superscript"/>
          <w:lang w:val="en-GB"/>
        </w:rPr>
        <w:footnoteReference w:id="115"/>
      </w:r>
      <w:r w:rsidRPr="00491C31">
        <w:rPr>
          <w:rFonts w:eastAsia="Cambria"/>
          <w:szCs w:val="24"/>
          <w:lang w:val="en-GB"/>
        </w:rPr>
        <w:t xml:space="preserve">, the APA should ideally be completed in </w:t>
      </w:r>
      <w:r w:rsidRPr="00491C31">
        <w:rPr>
          <w:rFonts w:eastAsia="Cambria"/>
          <w:b/>
          <w:szCs w:val="24"/>
          <w:lang w:val="en-GB"/>
        </w:rPr>
        <w:t>December/January</w:t>
      </w:r>
      <w:r w:rsidRPr="00491C31">
        <w:rPr>
          <w:rFonts w:eastAsia="Cambria"/>
          <w:szCs w:val="24"/>
          <w:lang w:val="en-GB"/>
        </w:rPr>
        <w:t xml:space="preserve"> prior to the allocation year, and should follow the calendar below: </w:t>
      </w:r>
    </w:p>
    <w:p w14:paraId="7FEDA2D8" w14:textId="77777777" w:rsidR="00491C31" w:rsidRPr="00491C31" w:rsidRDefault="00491C31" w:rsidP="00B95B80">
      <w:pPr>
        <w:numPr>
          <w:ilvl w:val="0"/>
          <w:numId w:val="74"/>
        </w:numPr>
        <w:contextualSpacing/>
        <w:jc w:val="left"/>
        <w:rPr>
          <w:rFonts w:eastAsia="Cambria"/>
          <w:szCs w:val="24"/>
          <w:lang w:val="en-GB"/>
        </w:rPr>
      </w:pPr>
      <w:r w:rsidRPr="00491C31">
        <w:rPr>
          <w:rFonts w:eastAsia="Cambria"/>
          <w:szCs w:val="24"/>
          <w:lang w:val="en-GB"/>
        </w:rPr>
        <w:t>April (two years prior to the allocation year): Process of procurement of assessment teams;</w:t>
      </w:r>
    </w:p>
    <w:p w14:paraId="5A8D3A51" w14:textId="77777777" w:rsidR="00491C31" w:rsidRPr="00491C31" w:rsidRDefault="00491C31" w:rsidP="00B95B80">
      <w:pPr>
        <w:numPr>
          <w:ilvl w:val="0"/>
          <w:numId w:val="74"/>
        </w:numPr>
        <w:contextualSpacing/>
        <w:jc w:val="left"/>
        <w:rPr>
          <w:rFonts w:eastAsia="Cambria"/>
          <w:szCs w:val="24"/>
          <w:lang w:val="en-GB"/>
        </w:rPr>
      </w:pPr>
      <w:r w:rsidRPr="00491C31">
        <w:rPr>
          <w:rFonts w:eastAsia="Cambria"/>
          <w:szCs w:val="24"/>
          <w:lang w:val="en-GB"/>
        </w:rPr>
        <w:t>August: training of the teams and information to the LGs (in the year prior to the allocation);</w:t>
      </w:r>
    </w:p>
    <w:p w14:paraId="77032D62" w14:textId="77777777" w:rsidR="00491C31" w:rsidRPr="00491C31" w:rsidRDefault="00491C31" w:rsidP="00B95B80">
      <w:pPr>
        <w:numPr>
          <w:ilvl w:val="0"/>
          <w:numId w:val="74"/>
        </w:numPr>
        <w:contextualSpacing/>
        <w:jc w:val="left"/>
        <w:rPr>
          <w:rFonts w:eastAsia="Cambria"/>
          <w:szCs w:val="24"/>
          <w:lang w:val="en-GB"/>
        </w:rPr>
      </w:pPr>
      <w:r w:rsidRPr="00491C31">
        <w:rPr>
          <w:rFonts w:eastAsia="Cambria"/>
          <w:szCs w:val="24"/>
          <w:lang w:val="en-GB"/>
        </w:rPr>
        <w:t>August /September: internal assessments (in the year prior to the allocation;</w:t>
      </w:r>
    </w:p>
    <w:p w14:paraId="4FF10163" w14:textId="77777777" w:rsidR="00491C31" w:rsidRPr="00491C31" w:rsidRDefault="00491C31" w:rsidP="00B95B80">
      <w:pPr>
        <w:numPr>
          <w:ilvl w:val="0"/>
          <w:numId w:val="74"/>
        </w:numPr>
        <w:contextualSpacing/>
        <w:jc w:val="left"/>
        <w:rPr>
          <w:rFonts w:eastAsia="Cambria"/>
          <w:szCs w:val="24"/>
          <w:lang w:val="en-GB"/>
        </w:rPr>
      </w:pPr>
      <w:r w:rsidRPr="00491C31">
        <w:rPr>
          <w:rFonts w:eastAsia="Cambria"/>
          <w:szCs w:val="24"/>
          <w:lang w:val="en-GB"/>
        </w:rPr>
        <w:t>September /October audit and external assessments (in the year prior to the allocation)</w:t>
      </w:r>
    </w:p>
    <w:p w14:paraId="6BCF054F" w14:textId="77777777" w:rsidR="00491C31" w:rsidRPr="00491C31" w:rsidRDefault="00491C31" w:rsidP="00B95B80">
      <w:pPr>
        <w:numPr>
          <w:ilvl w:val="0"/>
          <w:numId w:val="74"/>
        </w:numPr>
        <w:contextualSpacing/>
        <w:jc w:val="left"/>
        <w:rPr>
          <w:rFonts w:eastAsia="Cambria"/>
          <w:szCs w:val="24"/>
          <w:lang w:val="en-GB"/>
        </w:rPr>
      </w:pPr>
      <w:r w:rsidRPr="00491C31">
        <w:rPr>
          <w:rFonts w:eastAsia="Cambria"/>
          <w:szCs w:val="24"/>
          <w:lang w:val="en-GB"/>
        </w:rPr>
        <w:t>November information about preliminary results (in the year prior to the allocation);</w:t>
      </w:r>
    </w:p>
    <w:p w14:paraId="000B9972" w14:textId="77777777" w:rsidR="00491C31" w:rsidRPr="00491C31" w:rsidRDefault="00491C31" w:rsidP="00B95B80">
      <w:pPr>
        <w:numPr>
          <w:ilvl w:val="0"/>
          <w:numId w:val="74"/>
        </w:numPr>
        <w:contextualSpacing/>
        <w:jc w:val="left"/>
        <w:rPr>
          <w:rFonts w:eastAsia="Cambria"/>
          <w:szCs w:val="24"/>
          <w:lang w:val="en-GB"/>
        </w:rPr>
      </w:pPr>
      <w:r w:rsidRPr="00491C31">
        <w:rPr>
          <w:rFonts w:eastAsia="Cambria"/>
          <w:szCs w:val="24"/>
          <w:lang w:val="en-GB"/>
        </w:rPr>
        <w:t>December quality assurance, possibility of appeal, review in the assessment review committee (in the year prior to the allocation);</w:t>
      </w:r>
    </w:p>
    <w:p w14:paraId="580A538C" w14:textId="77777777" w:rsidR="00491C31" w:rsidRPr="00491C31" w:rsidRDefault="00491C31" w:rsidP="00B95B80">
      <w:pPr>
        <w:numPr>
          <w:ilvl w:val="0"/>
          <w:numId w:val="74"/>
        </w:numPr>
        <w:contextualSpacing/>
        <w:jc w:val="left"/>
        <w:rPr>
          <w:rFonts w:eastAsia="Cambria"/>
          <w:szCs w:val="24"/>
          <w:lang w:val="en-GB"/>
        </w:rPr>
      </w:pPr>
      <w:r w:rsidRPr="00491C31">
        <w:rPr>
          <w:rFonts w:eastAsia="Cambria"/>
          <w:szCs w:val="24"/>
          <w:lang w:val="en-GB"/>
        </w:rPr>
        <w:t>December/January in the year prior to the actual allocation year: Final decision on the results and official announcement:</w:t>
      </w:r>
    </w:p>
    <w:p w14:paraId="1F34175A" w14:textId="77777777" w:rsidR="00491C31" w:rsidRPr="00491C31" w:rsidRDefault="00491C31" w:rsidP="00B95B80">
      <w:pPr>
        <w:numPr>
          <w:ilvl w:val="0"/>
          <w:numId w:val="74"/>
        </w:numPr>
        <w:contextualSpacing/>
        <w:jc w:val="left"/>
        <w:rPr>
          <w:rFonts w:eastAsia="Cambria"/>
          <w:szCs w:val="24"/>
          <w:lang w:val="en-GB"/>
        </w:rPr>
      </w:pPr>
      <w:r w:rsidRPr="00491C31">
        <w:rPr>
          <w:rFonts w:eastAsia="Cambria"/>
          <w:szCs w:val="24"/>
          <w:lang w:val="en-GB"/>
        </w:rPr>
        <w:t>July/August first allocation of funds</w:t>
      </w:r>
    </w:p>
    <w:p w14:paraId="2C70919E" w14:textId="77777777" w:rsidR="00491C31" w:rsidRPr="00491C31" w:rsidRDefault="00491C31" w:rsidP="00B95B80">
      <w:pPr>
        <w:numPr>
          <w:ilvl w:val="0"/>
          <w:numId w:val="74"/>
        </w:numPr>
        <w:contextualSpacing/>
        <w:jc w:val="left"/>
        <w:rPr>
          <w:rFonts w:eastAsia="Cambria"/>
          <w:szCs w:val="24"/>
          <w:lang w:val="en-GB"/>
        </w:rPr>
      </w:pPr>
      <w:r w:rsidRPr="00491C31">
        <w:rPr>
          <w:rFonts w:eastAsia="Cambria"/>
          <w:szCs w:val="24"/>
          <w:lang w:val="en-GB"/>
        </w:rPr>
        <w:t>January/February second allocation of funds</w:t>
      </w:r>
    </w:p>
    <w:p w14:paraId="758F1D88" w14:textId="77777777" w:rsidR="00491C31" w:rsidRPr="00491C31" w:rsidRDefault="00491C31" w:rsidP="00491C31">
      <w:pPr>
        <w:rPr>
          <w:rFonts w:eastAsia="Cambria"/>
          <w:szCs w:val="24"/>
          <w:lang w:val="en-GB"/>
        </w:rPr>
      </w:pPr>
      <w:r w:rsidRPr="00491C31">
        <w:rPr>
          <w:rFonts w:eastAsia="Cambria"/>
          <w:szCs w:val="24"/>
          <w:lang w:val="en-GB"/>
        </w:rPr>
        <w:t xml:space="preserve">It was acknowledged that there would some delays in the first assessment due to project start up and that the first results from the FY 2010/11 Performance Year, would be ready by March /April 2012 only, but that the process could be speeded up from then on to match the above-mentioned objectives. </w:t>
      </w:r>
    </w:p>
    <w:p w14:paraId="0E6CE105" w14:textId="77777777" w:rsidR="00491C31" w:rsidRPr="00491C31" w:rsidRDefault="00491C31" w:rsidP="00491C31">
      <w:pPr>
        <w:rPr>
          <w:rFonts w:eastAsia="Cambria"/>
          <w:szCs w:val="24"/>
          <w:lang w:val="en-GB"/>
        </w:rPr>
      </w:pPr>
      <w:r w:rsidRPr="00491C31">
        <w:rPr>
          <w:rFonts w:eastAsia="Cambria"/>
          <w:szCs w:val="24"/>
          <w:lang w:val="en-GB"/>
        </w:rPr>
        <w:t xml:space="preserve">However, in reality the first assessment of the </w:t>
      </w:r>
      <w:r w:rsidRPr="00491C31">
        <w:rPr>
          <w:rFonts w:eastAsia="Cambria"/>
          <w:b/>
          <w:szCs w:val="24"/>
          <w:lang w:val="en-GB"/>
        </w:rPr>
        <w:t xml:space="preserve">UPs </w:t>
      </w:r>
      <w:r w:rsidRPr="00491C31">
        <w:rPr>
          <w:rFonts w:eastAsia="Cambria"/>
          <w:szCs w:val="24"/>
          <w:lang w:val="en-GB"/>
        </w:rPr>
        <w:t>took place in March/April 2013 of the performance of FY 2010/11 (more than a year late), and with allocations in the last month of the FY 2012/13 (June 2013), i.e. without time for UPs to plan and budget with a known budget envelope. Second, assessment of performance year FY 2011/12, started April 2013</w:t>
      </w:r>
      <w:r w:rsidRPr="00491C31">
        <w:rPr>
          <w:rFonts w:eastAsia="Cambria"/>
          <w:szCs w:val="24"/>
          <w:vertAlign w:val="superscript"/>
          <w:lang w:val="en-GB"/>
        </w:rPr>
        <w:footnoteReference w:id="116"/>
      </w:r>
      <w:r w:rsidRPr="00491C31">
        <w:rPr>
          <w:rFonts w:eastAsia="Cambria"/>
          <w:szCs w:val="24"/>
          <w:lang w:val="en-GB"/>
        </w:rPr>
        <w:t>, and was completed in May 2014, for allocations for FY 2013/14, i.e. after the start of the FY 2013/14 (i.e. was also more than a one year after the original schedule)</w:t>
      </w:r>
      <w:r w:rsidRPr="00491C31">
        <w:rPr>
          <w:rFonts w:eastAsia="Cambria"/>
          <w:szCs w:val="24"/>
          <w:vertAlign w:val="superscript"/>
          <w:lang w:val="en-GB"/>
        </w:rPr>
        <w:footnoteReference w:id="117"/>
      </w:r>
      <w:r w:rsidRPr="00491C31">
        <w:rPr>
          <w:rFonts w:eastAsia="Cambria"/>
          <w:szCs w:val="24"/>
          <w:lang w:val="en-GB"/>
        </w:rPr>
        <w:t xml:space="preserve">. Assessment of the performance year FY 2012/13 has started and is expected completed by October/November 2014 (from the field work it was clear that some audits were conducted by September) for allocations in FY 2014/15, and it is hoped that the performance assessment of FY 2013/14 can be completed by June 2015 for grant allocations in 2015/16 (i.e. then about 4 – 5 months behind the original schedule, which was January /February 2015 to allow the results to be integrated in the planning and budgeting process at the local level). </w:t>
      </w:r>
    </w:p>
    <w:p w14:paraId="2C4A0096" w14:textId="77777777" w:rsidR="00491C31" w:rsidRPr="00491C31" w:rsidRDefault="00491C31" w:rsidP="00491C31">
      <w:pPr>
        <w:rPr>
          <w:rFonts w:eastAsia="Cambria"/>
          <w:szCs w:val="24"/>
          <w:lang w:val="en-GB"/>
        </w:rPr>
      </w:pPr>
      <w:r w:rsidRPr="00491C31">
        <w:rPr>
          <w:rFonts w:eastAsia="Cambria"/>
          <w:szCs w:val="24"/>
          <w:lang w:val="en-GB"/>
        </w:rPr>
        <w:t xml:space="preserve">Similarly for the assessments of the </w:t>
      </w:r>
      <w:r w:rsidRPr="00491C31">
        <w:rPr>
          <w:rFonts w:eastAsia="Cambria"/>
          <w:b/>
          <w:szCs w:val="24"/>
          <w:lang w:val="en-GB"/>
        </w:rPr>
        <w:t>UZP performance</w:t>
      </w:r>
      <w:r w:rsidRPr="00491C31">
        <w:rPr>
          <w:rFonts w:eastAsia="Cambria"/>
          <w:szCs w:val="24"/>
          <w:lang w:val="en-GB"/>
        </w:rPr>
        <w:t xml:space="preserve">, where the first assessments were completed in April 2013 of the performance of FY 2010/11, with impact on FY 2012/13, and with allocation of the first tranche only in the last quarter of the Fiscal Year FY2012/13 (April/May 2013), and where the second tranche for FY 2012/13 was subsequently allocated in second part of 2013. </w:t>
      </w:r>
    </w:p>
    <w:p w14:paraId="2E055407" w14:textId="77777777" w:rsidR="00491C31" w:rsidRPr="00491C31" w:rsidRDefault="00491C31" w:rsidP="00491C31">
      <w:pPr>
        <w:rPr>
          <w:rFonts w:eastAsia="Cambria"/>
          <w:szCs w:val="24"/>
          <w:lang w:val="en-GB"/>
        </w:rPr>
      </w:pPr>
      <w:r w:rsidRPr="00491C31">
        <w:rPr>
          <w:rFonts w:eastAsia="Cambria"/>
          <w:szCs w:val="24"/>
          <w:lang w:val="en-GB"/>
        </w:rPr>
        <w:t>The second assessment was completed by November 2013 (but only announced to UZPs in June 2014)</w:t>
      </w:r>
      <w:r w:rsidRPr="00491C31">
        <w:rPr>
          <w:rFonts w:eastAsia="Cambria"/>
          <w:szCs w:val="24"/>
          <w:vertAlign w:val="superscript"/>
          <w:lang w:val="en-GB"/>
        </w:rPr>
        <w:footnoteReference w:id="118"/>
      </w:r>
      <w:r w:rsidRPr="00491C31">
        <w:rPr>
          <w:rFonts w:eastAsia="Cambria"/>
          <w:szCs w:val="24"/>
          <w:lang w:val="en-GB"/>
        </w:rPr>
        <w:t xml:space="preserve">, of the Performance Year FY 2011/12, with impact on the allocation year FY 2013/14. Hence the allocations of the second year’s allocation (supposed to be in two tranches in FY 2013/14) was done in the last part of the FY, May 2014 for the first tranche, and second tranche was only released in September in the following FY which is FY 2014/15, i.e. after the end of the FY, which has already started on July 1, 2013. Hence, there are no options for the UZP to plan and budget in accordance with the results and well-known budget envelopes, and the UZP then makes an additional round of planning with the new coming funds. </w:t>
      </w:r>
    </w:p>
    <w:p w14:paraId="3BB2EC75" w14:textId="77777777" w:rsidR="00491C31" w:rsidRPr="00491C31" w:rsidRDefault="00491C31" w:rsidP="00491C31">
      <w:pPr>
        <w:rPr>
          <w:rFonts w:eastAsia="Cambria"/>
          <w:szCs w:val="24"/>
          <w:lang w:val="en-GB"/>
        </w:rPr>
      </w:pPr>
      <w:r w:rsidRPr="00491C31">
        <w:rPr>
          <w:rFonts w:eastAsia="Cambria"/>
          <w:szCs w:val="24"/>
          <w:lang w:val="en-GB"/>
        </w:rPr>
        <w:t xml:space="preserve">Although these delays in assessments, and allocation is well known from many other countries, it is utmost important that the assessment, allocations and planning and budgeting cycle of LGIs are synchronised so that the LGIs know the amounts available prior to the start of the planning and budgeting process for the next Fiscal Year. The challenges have been mitigated by the fact that LGIs have been allowed to spend funds in the subsequent FY, but still it is not synchronized with the planning, and the delays has also lead to other delays in disbursements, as some of the DPs have requirements on spending levels prior to release of funds (EU). </w:t>
      </w:r>
    </w:p>
    <w:p w14:paraId="5A260F95" w14:textId="77777777" w:rsidR="00491C31" w:rsidRPr="00491C31" w:rsidRDefault="00491C31" w:rsidP="00491C31">
      <w:pPr>
        <w:rPr>
          <w:rFonts w:eastAsia="Cambria"/>
          <w:szCs w:val="24"/>
          <w:lang w:val="en-GB"/>
        </w:rPr>
      </w:pPr>
      <w:r w:rsidRPr="00491C31">
        <w:rPr>
          <w:rFonts w:eastAsia="Cambria"/>
          <w:szCs w:val="24"/>
          <w:lang w:val="en-GB"/>
        </w:rPr>
        <w:t>The table overleaf shows the timing of assessments against planned timing.</w:t>
      </w:r>
    </w:p>
    <w:p w14:paraId="0130A11F" w14:textId="77777777" w:rsidR="00491C31" w:rsidRPr="00491C31" w:rsidRDefault="00491C31" w:rsidP="00491C31">
      <w:pPr>
        <w:rPr>
          <w:rFonts w:eastAsia="Cambria"/>
          <w:b/>
          <w:szCs w:val="24"/>
          <w:lang w:val="en-GB"/>
        </w:rPr>
      </w:pPr>
      <w:r w:rsidRPr="00491C31">
        <w:rPr>
          <w:rFonts w:eastAsia="Cambria"/>
          <w:b/>
          <w:szCs w:val="24"/>
          <w:lang w:val="en-GB"/>
        </w:rPr>
        <w:t>Table 1: Overview of Ideal and Actual Timing of Assessments</w:t>
      </w:r>
    </w:p>
    <w:tbl>
      <w:tblPr>
        <w:tblStyle w:val="Tabel-Gitter5"/>
        <w:tblW w:w="0" w:type="auto"/>
        <w:tblLook w:val="00A0" w:firstRow="1" w:lastRow="0" w:firstColumn="1" w:lastColumn="0" w:noHBand="0" w:noVBand="0"/>
      </w:tblPr>
      <w:tblGrid>
        <w:gridCol w:w="3257"/>
        <w:gridCol w:w="3257"/>
        <w:gridCol w:w="3258"/>
      </w:tblGrid>
      <w:tr w:rsidR="00491C31" w:rsidRPr="00491C31" w14:paraId="13C4FC32" w14:textId="77777777" w:rsidTr="00AD4575">
        <w:trPr>
          <w:tblHeader/>
        </w:trPr>
        <w:tc>
          <w:tcPr>
            <w:tcW w:w="3257" w:type="dxa"/>
            <w:shd w:val="clear" w:color="auto" w:fill="FBD4B4" w:themeFill="accent6" w:themeFillTint="66"/>
          </w:tcPr>
          <w:p w14:paraId="41A1DB82" w14:textId="77777777" w:rsidR="00491C31" w:rsidRPr="00491C31" w:rsidRDefault="00491C31" w:rsidP="00491C31">
            <w:pPr>
              <w:rPr>
                <w:rFonts w:eastAsia="Cambria"/>
                <w:b/>
                <w:lang w:val="en-GB"/>
              </w:rPr>
            </w:pPr>
            <w:r w:rsidRPr="00491C31">
              <w:rPr>
                <w:rFonts w:eastAsia="Cambria"/>
                <w:b/>
                <w:lang w:val="en-GB"/>
              </w:rPr>
              <w:t>Planned timing</w:t>
            </w:r>
          </w:p>
        </w:tc>
        <w:tc>
          <w:tcPr>
            <w:tcW w:w="3257" w:type="dxa"/>
            <w:shd w:val="clear" w:color="auto" w:fill="FBD4B4" w:themeFill="accent6" w:themeFillTint="66"/>
          </w:tcPr>
          <w:p w14:paraId="796EDB5F" w14:textId="77777777" w:rsidR="00491C31" w:rsidRPr="00491C31" w:rsidRDefault="00491C31" w:rsidP="00491C31">
            <w:pPr>
              <w:rPr>
                <w:rFonts w:eastAsia="Cambria"/>
                <w:b/>
                <w:lang w:val="en-GB"/>
              </w:rPr>
            </w:pPr>
            <w:r w:rsidRPr="00491C31">
              <w:rPr>
                <w:rFonts w:eastAsia="Cambria"/>
                <w:b/>
                <w:lang w:val="en-GB"/>
              </w:rPr>
              <w:t>Actual Timing</w:t>
            </w:r>
          </w:p>
        </w:tc>
        <w:tc>
          <w:tcPr>
            <w:tcW w:w="3258" w:type="dxa"/>
            <w:shd w:val="clear" w:color="auto" w:fill="FBD4B4" w:themeFill="accent6" w:themeFillTint="66"/>
          </w:tcPr>
          <w:p w14:paraId="2CE2CC51" w14:textId="77777777" w:rsidR="00491C31" w:rsidRPr="00491C31" w:rsidRDefault="00491C31" w:rsidP="00491C31">
            <w:pPr>
              <w:rPr>
                <w:rFonts w:eastAsia="Cambria"/>
                <w:b/>
                <w:lang w:val="en-GB"/>
              </w:rPr>
            </w:pPr>
            <w:r w:rsidRPr="00491C31">
              <w:rPr>
                <w:rFonts w:eastAsia="Cambria"/>
                <w:b/>
                <w:lang w:val="en-GB"/>
              </w:rPr>
              <w:t>Implications</w:t>
            </w:r>
          </w:p>
        </w:tc>
      </w:tr>
      <w:tr w:rsidR="00491C31" w:rsidRPr="00491C31" w14:paraId="3021E00B" w14:textId="77777777" w:rsidTr="00AD4575">
        <w:tc>
          <w:tcPr>
            <w:tcW w:w="3257" w:type="dxa"/>
          </w:tcPr>
          <w:p w14:paraId="070BC98F" w14:textId="77777777" w:rsidR="00491C31" w:rsidRPr="00544F13" w:rsidRDefault="00491C31" w:rsidP="00491C31">
            <w:pPr>
              <w:jc w:val="left"/>
              <w:rPr>
                <w:rFonts w:eastAsia="Cambria"/>
                <w:sz w:val="20"/>
                <w:szCs w:val="20"/>
                <w:lang w:val="en-GB"/>
              </w:rPr>
            </w:pPr>
            <w:r w:rsidRPr="00544F13">
              <w:rPr>
                <w:rFonts w:eastAsia="Cambria"/>
                <w:b/>
                <w:sz w:val="20"/>
                <w:szCs w:val="20"/>
                <w:lang w:val="en-GB"/>
              </w:rPr>
              <w:t>First Assessment for Upazila Parishads (Performance Year FY 2010/11)</w:t>
            </w:r>
          </w:p>
        </w:tc>
        <w:tc>
          <w:tcPr>
            <w:tcW w:w="3257" w:type="dxa"/>
          </w:tcPr>
          <w:p w14:paraId="6A4019AF" w14:textId="77777777" w:rsidR="00491C31" w:rsidRPr="00544F13" w:rsidRDefault="00491C31" w:rsidP="00491C31">
            <w:pPr>
              <w:jc w:val="left"/>
              <w:rPr>
                <w:rFonts w:eastAsia="Cambria"/>
                <w:sz w:val="20"/>
                <w:szCs w:val="20"/>
                <w:lang w:val="en-GB"/>
              </w:rPr>
            </w:pPr>
          </w:p>
        </w:tc>
        <w:tc>
          <w:tcPr>
            <w:tcW w:w="3258" w:type="dxa"/>
          </w:tcPr>
          <w:p w14:paraId="38264B41" w14:textId="77777777" w:rsidR="00491C31" w:rsidRPr="00544F13" w:rsidRDefault="00491C31" w:rsidP="00491C31">
            <w:pPr>
              <w:jc w:val="left"/>
              <w:rPr>
                <w:rFonts w:eastAsia="Cambria"/>
                <w:sz w:val="20"/>
                <w:szCs w:val="20"/>
                <w:lang w:val="en-GB"/>
              </w:rPr>
            </w:pPr>
          </w:p>
        </w:tc>
      </w:tr>
      <w:tr w:rsidR="00491C31" w:rsidRPr="00491C31" w14:paraId="6B637B18" w14:textId="77777777" w:rsidTr="00AD4575">
        <w:tc>
          <w:tcPr>
            <w:tcW w:w="3257" w:type="dxa"/>
          </w:tcPr>
          <w:p w14:paraId="1E9CE143" w14:textId="77777777" w:rsidR="00491C31" w:rsidRPr="00544F13" w:rsidRDefault="00491C31" w:rsidP="00491C31">
            <w:pPr>
              <w:jc w:val="left"/>
              <w:rPr>
                <w:rFonts w:eastAsia="Cambria"/>
                <w:sz w:val="20"/>
                <w:szCs w:val="20"/>
                <w:lang w:val="en-GB"/>
              </w:rPr>
            </w:pPr>
            <w:r w:rsidRPr="00544F13">
              <w:rPr>
                <w:rFonts w:eastAsia="Cambria"/>
                <w:sz w:val="20"/>
                <w:szCs w:val="20"/>
                <w:lang w:val="en-GB"/>
              </w:rPr>
              <w:t xml:space="preserve">Ideally it should be conducted in </w:t>
            </w:r>
            <w:r w:rsidRPr="00544F13">
              <w:rPr>
                <w:rFonts w:eastAsia="Cambria"/>
                <w:b/>
                <w:sz w:val="20"/>
                <w:szCs w:val="20"/>
                <w:lang w:val="en-GB"/>
              </w:rPr>
              <w:t>Sept-Dec. 2011</w:t>
            </w:r>
            <w:r w:rsidRPr="00544F13">
              <w:rPr>
                <w:rFonts w:eastAsia="Cambria"/>
                <w:sz w:val="20"/>
                <w:szCs w:val="20"/>
                <w:lang w:val="en-GB"/>
              </w:rPr>
              <w:t xml:space="preserve"> of Performance in </w:t>
            </w:r>
            <w:r w:rsidRPr="00544F13">
              <w:rPr>
                <w:rFonts w:eastAsia="Cambria"/>
                <w:b/>
                <w:sz w:val="20"/>
                <w:szCs w:val="20"/>
                <w:lang w:val="en-GB"/>
              </w:rPr>
              <w:t>2010/11</w:t>
            </w:r>
            <w:r w:rsidRPr="00544F13">
              <w:rPr>
                <w:rFonts w:eastAsia="Cambria"/>
                <w:sz w:val="20"/>
                <w:szCs w:val="20"/>
                <w:lang w:val="en-GB"/>
              </w:rPr>
              <w:t>, but it was planned for March/April 2012 due to late project start (which ended up being even later)</w:t>
            </w:r>
          </w:p>
        </w:tc>
        <w:tc>
          <w:tcPr>
            <w:tcW w:w="3257" w:type="dxa"/>
          </w:tcPr>
          <w:p w14:paraId="037A83F6" w14:textId="77777777" w:rsidR="00491C31" w:rsidRPr="00544F13" w:rsidRDefault="00491C31" w:rsidP="00491C31">
            <w:pPr>
              <w:jc w:val="left"/>
              <w:rPr>
                <w:rFonts w:eastAsia="Cambria"/>
                <w:sz w:val="20"/>
                <w:szCs w:val="20"/>
                <w:lang w:val="en-GB"/>
              </w:rPr>
            </w:pPr>
            <w:r w:rsidRPr="00544F13">
              <w:rPr>
                <w:rFonts w:eastAsia="Cambria"/>
                <w:sz w:val="20"/>
                <w:szCs w:val="20"/>
                <w:lang w:val="en-GB"/>
              </w:rPr>
              <w:t>Actually conducted in December 2012- March 2013</w:t>
            </w:r>
          </w:p>
          <w:p w14:paraId="0E2525D3" w14:textId="77777777" w:rsidR="00491C31" w:rsidRPr="00544F13" w:rsidRDefault="00491C31" w:rsidP="00491C31">
            <w:pPr>
              <w:jc w:val="left"/>
              <w:rPr>
                <w:rFonts w:eastAsia="Cambria"/>
                <w:sz w:val="20"/>
                <w:szCs w:val="20"/>
                <w:lang w:val="en-GB"/>
              </w:rPr>
            </w:pPr>
          </w:p>
          <w:p w14:paraId="4228BEA2" w14:textId="77777777" w:rsidR="00491C31" w:rsidRPr="00544F13" w:rsidRDefault="00491C31" w:rsidP="00491C31">
            <w:pPr>
              <w:jc w:val="left"/>
              <w:rPr>
                <w:rFonts w:eastAsia="Cambria"/>
                <w:b/>
                <w:sz w:val="20"/>
                <w:szCs w:val="20"/>
                <w:lang w:val="en-GB"/>
              </w:rPr>
            </w:pPr>
            <w:r w:rsidRPr="00544F13">
              <w:rPr>
                <w:rFonts w:eastAsia="Cambria"/>
                <w:b/>
                <w:sz w:val="20"/>
                <w:szCs w:val="20"/>
                <w:lang w:val="en-GB"/>
              </w:rPr>
              <w:t>For 2012/13:</w:t>
            </w:r>
          </w:p>
          <w:p w14:paraId="3026226C" w14:textId="77777777" w:rsidR="00491C31" w:rsidRPr="00544F13" w:rsidRDefault="00491C31" w:rsidP="00491C31">
            <w:pPr>
              <w:jc w:val="left"/>
              <w:rPr>
                <w:rFonts w:eastAsia="Cambria"/>
                <w:sz w:val="20"/>
                <w:szCs w:val="20"/>
                <w:lang w:val="en-GB"/>
              </w:rPr>
            </w:pPr>
            <w:r w:rsidRPr="00544F13">
              <w:rPr>
                <w:rFonts w:eastAsia="Cambria"/>
                <w:sz w:val="20"/>
                <w:szCs w:val="20"/>
                <w:lang w:val="en-GB"/>
              </w:rPr>
              <w:t>1</w:t>
            </w:r>
            <w:r w:rsidRPr="00544F13">
              <w:rPr>
                <w:rFonts w:eastAsia="Cambria"/>
                <w:sz w:val="20"/>
                <w:szCs w:val="20"/>
                <w:vertAlign w:val="superscript"/>
                <w:lang w:val="en-GB"/>
              </w:rPr>
              <w:t>st</w:t>
            </w:r>
            <w:r w:rsidRPr="00544F13">
              <w:rPr>
                <w:rFonts w:eastAsia="Cambria"/>
                <w:sz w:val="20"/>
                <w:szCs w:val="20"/>
                <w:lang w:val="en-GB"/>
              </w:rPr>
              <w:t xml:space="preserve"> tranche in April 2013 to 7 UZPs (BDT 17,478,650), second was transferred by the end of 2013 in December: BDT 17,521,350. </w:t>
            </w:r>
          </w:p>
          <w:p w14:paraId="42034D58" w14:textId="77777777" w:rsidR="00491C31" w:rsidRPr="00544F13" w:rsidRDefault="00491C31" w:rsidP="00491C31">
            <w:pPr>
              <w:jc w:val="left"/>
              <w:rPr>
                <w:rFonts w:eastAsia="Cambria"/>
                <w:sz w:val="20"/>
                <w:szCs w:val="20"/>
                <w:lang w:val="en-GB"/>
              </w:rPr>
            </w:pPr>
          </w:p>
          <w:p w14:paraId="13BB0715" w14:textId="77777777" w:rsidR="00491C31" w:rsidRPr="00544F13" w:rsidRDefault="00491C31" w:rsidP="00491C31">
            <w:pPr>
              <w:jc w:val="left"/>
              <w:rPr>
                <w:rFonts w:eastAsia="Cambria"/>
                <w:sz w:val="20"/>
                <w:szCs w:val="20"/>
                <w:lang w:val="en-GB"/>
              </w:rPr>
            </w:pPr>
            <w:r w:rsidRPr="00544F13">
              <w:rPr>
                <w:rFonts w:eastAsia="Cambria"/>
                <w:sz w:val="20"/>
                <w:szCs w:val="20"/>
                <w:lang w:val="en-GB"/>
              </w:rPr>
              <w:t>The transfers were supposed to be in July 2012 and January 2013 for FY 2012/13 according to the original design.</w:t>
            </w:r>
          </w:p>
          <w:p w14:paraId="090B6981" w14:textId="77777777" w:rsidR="00491C31" w:rsidRPr="00544F13" w:rsidRDefault="00491C31" w:rsidP="00491C31">
            <w:pPr>
              <w:jc w:val="left"/>
              <w:rPr>
                <w:rFonts w:eastAsia="Cambria"/>
                <w:sz w:val="20"/>
                <w:szCs w:val="20"/>
                <w:lang w:val="en-GB"/>
              </w:rPr>
            </w:pPr>
          </w:p>
          <w:p w14:paraId="15DB282C" w14:textId="77777777" w:rsidR="00491C31" w:rsidRPr="00544F13" w:rsidRDefault="00491C31" w:rsidP="00491C31">
            <w:pPr>
              <w:jc w:val="left"/>
              <w:rPr>
                <w:rFonts w:eastAsia="Cambria"/>
                <w:sz w:val="20"/>
                <w:szCs w:val="20"/>
                <w:lang w:val="en-GB"/>
              </w:rPr>
            </w:pPr>
          </w:p>
          <w:p w14:paraId="13A0DD34" w14:textId="77777777" w:rsidR="00491C31" w:rsidRPr="00544F13" w:rsidRDefault="00491C31" w:rsidP="00491C31">
            <w:pPr>
              <w:jc w:val="left"/>
              <w:rPr>
                <w:rFonts w:eastAsia="Cambria"/>
                <w:sz w:val="20"/>
                <w:szCs w:val="20"/>
                <w:lang w:val="en-GB"/>
              </w:rPr>
            </w:pPr>
            <w:r w:rsidRPr="00544F13">
              <w:rPr>
                <w:rFonts w:eastAsia="Cambria"/>
                <w:sz w:val="20"/>
                <w:szCs w:val="20"/>
                <w:lang w:val="en-GB"/>
              </w:rPr>
              <w:t xml:space="preserve">All funds are used. </w:t>
            </w:r>
          </w:p>
        </w:tc>
        <w:tc>
          <w:tcPr>
            <w:tcW w:w="3258" w:type="dxa"/>
          </w:tcPr>
          <w:p w14:paraId="1D52D6BB" w14:textId="77777777" w:rsidR="00491C31" w:rsidRPr="00544F13" w:rsidRDefault="00491C31" w:rsidP="00491C31">
            <w:pPr>
              <w:jc w:val="left"/>
              <w:rPr>
                <w:rFonts w:eastAsia="Cambria"/>
                <w:sz w:val="20"/>
                <w:szCs w:val="20"/>
                <w:lang w:val="en-GB"/>
              </w:rPr>
            </w:pPr>
            <w:r w:rsidRPr="00544F13">
              <w:rPr>
                <w:rFonts w:eastAsia="Cambria"/>
                <w:sz w:val="20"/>
                <w:szCs w:val="20"/>
                <w:lang w:val="en-GB"/>
              </w:rPr>
              <w:t xml:space="preserve">No options for UZP to include the amounts in the plans and budgets for FY 2012/13. </w:t>
            </w:r>
          </w:p>
          <w:p w14:paraId="0E047850" w14:textId="77777777" w:rsidR="00491C31" w:rsidRPr="00544F13" w:rsidRDefault="00491C31" w:rsidP="00491C31">
            <w:pPr>
              <w:jc w:val="left"/>
              <w:rPr>
                <w:rFonts w:eastAsia="Cambria"/>
                <w:sz w:val="20"/>
                <w:szCs w:val="20"/>
                <w:lang w:val="en-GB"/>
              </w:rPr>
            </w:pPr>
            <w:r w:rsidRPr="00544F13">
              <w:rPr>
                <w:rFonts w:eastAsia="Cambria"/>
                <w:sz w:val="20"/>
                <w:szCs w:val="20"/>
                <w:lang w:val="en-GB"/>
              </w:rPr>
              <w:t xml:space="preserve">Short time to utilise the funds, and allocations of two fiscal years budget in one </w:t>
            </w:r>
            <w:r w:rsidRPr="00544F13">
              <w:rPr>
                <w:rFonts w:eastAsia="Cambria"/>
                <w:b/>
                <w:sz w:val="20"/>
                <w:szCs w:val="20"/>
                <w:lang w:val="en-GB"/>
              </w:rPr>
              <w:t xml:space="preserve">FY (2013/14), </w:t>
            </w:r>
            <w:r w:rsidRPr="00544F13">
              <w:rPr>
                <w:rFonts w:eastAsia="Cambria"/>
                <w:sz w:val="20"/>
                <w:szCs w:val="20"/>
                <w:lang w:val="en-GB"/>
              </w:rPr>
              <w:t>i.e. half of FY 2012/13 and FY 2013/14’s allocations.</w:t>
            </w:r>
          </w:p>
          <w:p w14:paraId="5C884743" w14:textId="77777777" w:rsidR="00491C31" w:rsidRPr="00544F13" w:rsidRDefault="00491C31" w:rsidP="00491C31">
            <w:pPr>
              <w:jc w:val="left"/>
              <w:rPr>
                <w:rFonts w:eastAsia="Cambria"/>
                <w:sz w:val="20"/>
                <w:szCs w:val="20"/>
                <w:lang w:val="en-GB"/>
              </w:rPr>
            </w:pPr>
            <w:r w:rsidRPr="00544F13">
              <w:rPr>
                <w:rFonts w:eastAsia="Cambria"/>
                <w:sz w:val="20"/>
                <w:szCs w:val="20"/>
                <w:lang w:val="en-GB"/>
              </w:rPr>
              <w:t xml:space="preserve"> </w:t>
            </w:r>
          </w:p>
          <w:p w14:paraId="7322CA00" w14:textId="77777777" w:rsidR="00491C31" w:rsidRPr="00544F13" w:rsidRDefault="00491C31" w:rsidP="00491C31">
            <w:pPr>
              <w:jc w:val="left"/>
              <w:rPr>
                <w:rFonts w:eastAsia="Cambria"/>
                <w:sz w:val="20"/>
                <w:szCs w:val="20"/>
                <w:lang w:val="en-GB"/>
              </w:rPr>
            </w:pPr>
            <w:r w:rsidRPr="00544F13">
              <w:rPr>
                <w:rFonts w:eastAsia="Cambria"/>
                <w:sz w:val="20"/>
                <w:szCs w:val="20"/>
                <w:lang w:val="en-GB"/>
              </w:rPr>
              <w:t>Allocations in one FY may be impacted by several assessments and their results, and allocations.</w:t>
            </w:r>
          </w:p>
          <w:p w14:paraId="18AC5B16" w14:textId="77777777" w:rsidR="00491C31" w:rsidRPr="00544F13" w:rsidRDefault="00491C31" w:rsidP="00491C31">
            <w:pPr>
              <w:jc w:val="left"/>
              <w:rPr>
                <w:rFonts w:eastAsia="Cambria"/>
                <w:sz w:val="20"/>
                <w:szCs w:val="20"/>
                <w:lang w:val="en-GB"/>
              </w:rPr>
            </w:pPr>
          </w:p>
          <w:p w14:paraId="272F22DA" w14:textId="77777777" w:rsidR="00491C31" w:rsidRPr="00544F13" w:rsidRDefault="00491C31" w:rsidP="00491C31">
            <w:pPr>
              <w:jc w:val="left"/>
              <w:rPr>
                <w:rFonts w:eastAsia="Cambria"/>
                <w:sz w:val="20"/>
                <w:szCs w:val="20"/>
                <w:lang w:val="en-GB"/>
              </w:rPr>
            </w:pPr>
            <w:r w:rsidRPr="00544F13">
              <w:rPr>
                <w:rFonts w:eastAsia="Cambria"/>
                <w:sz w:val="20"/>
                <w:szCs w:val="20"/>
                <w:lang w:val="en-GB"/>
              </w:rPr>
              <w:t xml:space="preserve">Time-lags between performance and actual allocations of up to more than 2 years. </w:t>
            </w:r>
          </w:p>
          <w:p w14:paraId="5658C017" w14:textId="77777777" w:rsidR="00491C31" w:rsidRPr="00544F13" w:rsidRDefault="00491C31" w:rsidP="00491C31">
            <w:pPr>
              <w:jc w:val="left"/>
              <w:rPr>
                <w:rFonts w:eastAsia="Cambria"/>
                <w:sz w:val="20"/>
                <w:szCs w:val="20"/>
                <w:lang w:val="en-GB"/>
              </w:rPr>
            </w:pPr>
          </w:p>
          <w:p w14:paraId="25CE035B" w14:textId="77777777" w:rsidR="00491C31" w:rsidRPr="00544F13" w:rsidRDefault="00491C31" w:rsidP="00491C31">
            <w:pPr>
              <w:jc w:val="left"/>
              <w:rPr>
                <w:rFonts w:eastAsia="Cambria"/>
                <w:sz w:val="20"/>
                <w:szCs w:val="20"/>
                <w:lang w:val="en-GB"/>
              </w:rPr>
            </w:pPr>
            <w:r w:rsidRPr="00544F13">
              <w:rPr>
                <w:rFonts w:eastAsia="Cambria"/>
                <w:sz w:val="20"/>
                <w:szCs w:val="20"/>
                <w:lang w:val="en-GB"/>
              </w:rPr>
              <w:t xml:space="preserve">UZPs will have to decide on the spending as a top-up of their annual plan, but will typically use projects already identified in the five-years plans, and will have to meet another time in the UZP to decide on the priorities. </w:t>
            </w:r>
          </w:p>
        </w:tc>
      </w:tr>
      <w:tr w:rsidR="00491C31" w:rsidRPr="00491C31" w14:paraId="39318A3A" w14:textId="77777777" w:rsidTr="00AD4575">
        <w:tc>
          <w:tcPr>
            <w:tcW w:w="3257" w:type="dxa"/>
          </w:tcPr>
          <w:p w14:paraId="62763B08" w14:textId="77777777" w:rsidR="00491C31" w:rsidRPr="00491C31" w:rsidRDefault="00491C31" w:rsidP="00491C31">
            <w:pPr>
              <w:rPr>
                <w:rFonts w:eastAsia="Cambria"/>
                <w:b/>
                <w:sz w:val="20"/>
                <w:szCs w:val="20"/>
                <w:lang w:val="en-GB"/>
              </w:rPr>
            </w:pPr>
            <w:r w:rsidRPr="00491C31">
              <w:rPr>
                <w:rFonts w:eastAsia="Cambria"/>
                <w:b/>
                <w:sz w:val="20"/>
                <w:szCs w:val="20"/>
                <w:lang w:val="en-GB"/>
              </w:rPr>
              <w:t>Second Assessment of UZP</w:t>
            </w:r>
          </w:p>
        </w:tc>
        <w:tc>
          <w:tcPr>
            <w:tcW w:w="3257" w:type="dxa"/>
          </w:tcPr>
          <w:p w14:paraId="6CC390B9" w14:textId="77777777" w:rsidR="00491C31" w:rsidRPr="00491C31" w:rsidRDefault="00491C31" w:rsidP="00491C31">
            <w:pPr>
              <w:rPr>
                <w:rFonts w:eastAsia="Cambria"/>
                <w:lang w:val="en-GB"/>
              </w:rPr>
            </w:pPr>
          </w:p>
        </w:tc>
        <w:tc>
          <w:tcPr>
            <w:tcW w:w="3258" w:type="dxa"/>
          </w:tcPr>
          <w:p w14:paraId="2593FBD9" w14:textId="77777777" w:rsidR="00491C31" w:rsidRPr="00491C31" w:rsidRDefault="00491C31" w:rsidP="00491C31">
            <w:pPr>
              <w:rPr>
                <w:rFonts w:eastAsia="Cambria"/>
                <w:lang w:val="en-GB"/>
              </w:rPr>
            </w:pPr>
          </w:p>
        </w:tc>
      </w:tr>
      <w:tr w:rsidR="00491C31" w:rsidRPr="00491C31" w14:paraId="6256AC19" w14:textId="77777777" w:rsidTr="00AD4575">
        <w:tc>
          <w:tcPr>
            <w:tcW w:w="3257" w:type="dxa"/>
          </w:tcPr>
          <w:p w14:paraId="3C90971B" w14:textId="77777777" w:rsidR="00491C31" w:rsidRPr="00491C31" w:rsidRDefault="00491C31" w:rsidP="00491C31">
            <w:pPr>
              <w:rPr>
                <w:rFonts w:eastAsia="Cambria"/>
                <w:sz w:val="20"/>
                <w:szCs w:val="20"/>
                <w:lang w:val="en-GB"/>
              </w:rPr>
            </w:pPr>
            <w:r w:rsidRPr="00491C31">
              <w:rPr>
                <w:rFonts w:eastAsia="Cambria"/>
                <w:sz w:val="20"/>
                <w:szCs w:val="20"/>
                <w:lang w:val="en-GB"/>
              </w:rPr>
              <w:t xml:space="preserve">Sept-Dec. 2012 of the performance in FY 2011/12 with impact on allocations for FY 2013/14. </w:t>
            </w:r>
          </w:p>
        </w:tc>
        <w:tc>
          <w:tcPr>
            <w:tcW w:w="3257" w:type="dxa"/>
          </w:tcPr>
          <w:p w14:paraId="1201BDF4" w14:textId="77777777" w:rsidR="00491C31" w:rsidRPr="00491C31" w:rsidRDefault="00491C31" w:rsidP="00491C31">
            <w:pPr>
              <w:rPr>
                <w:rFonts w:eastAsia="Cambria"/>
                <w:sz w:val="20"/>
                <w:szCs w:val="20"/>
                <w:lang w:val="en-GB"/>
              </w:rPr>
            </w:pPr>
            <w:r w:rsidRPr="00491C31">
              <w:rPr>
                <w:rFonts w:eastAsia="Cambria"/>
                <w:sz w:val="20"/>
                <w:szCs w:val="20"/>
                <w:lang w:val="en-GB"/>
              </w:rPr>
              <w:t>April-October 2013, but only announcement of results by end of the FY in June 2014.</w:t>
            </w:r>
            <w:r w:rsidRPr="00491C31">
              <w:rPr>
                <w:rFonts w:eastAsia="Cambria"/>
                <w:sz w:val="20"/>
                <w:szCs w:val="20"/>
                <w:vertAlign w:val="superscript"/>
                <w:lang w:val="en-GB"/>
              </w:rPr>
              <w:footnoteReference w:id="119"/>
            </w:r>
            <w:r w:rsidRPr="00491C31">
              <w:rPr>
                <w:rFonts w:eastAsia="Cambria"/>
                <w:sz w:val="20"/>
                <w:szCs w:val="20"/>
                <w:lang w:val="en-GB"/>
              </w:rPr>
              <w:t xml:space="preserve"> </w:t>
            </w:r>
          </w:p>
          <w:p w14:paraId="3C627925" w14:textId="77777777" w:rsidR="00491C31" w:rsidRPr="00491C31" w:rsidRDefault="00491C31" w:rsidP="00491C31">
            <w:pPr>
              <w:rPr>
                <w:rFonts w:eastAsia="Cambria"/>
                <w:sz w:val="20"/>
                <w:szCs w:val="20"/>
                <w:lang w:val="en-GB"/>
              </w:rPr>
            </w:pPr>
          </w:p>
          <w:p w14:paraId="28CE678B" w14:textId="77777777" w:rsidR="00491C31" w:rsidRPr="00491C31" w:rsidRDefault="00491C31" w:rsidP="00491C31">
            <w:pPr>
              <w:spacing w:before="100" w:beforeAutospacing="1" w:afterAutospacing="1"/>
              <w:jc w:val="left"/>
              <w:rPr>
                <w:rFonts w:eastAsia="Cambria"/>
                <w:sz w:val="20"/>
                <w:szCs w:val="20"/>
              </w:rPr>
            </w:pPr>
            <w:r w:rsidRPr="00491C31">
              <w:rPr>
                <w:rFonts w:eastAsia="Cambria"/>
                <w:b/>
                <w:bCs/>
                <w:sz w:val="20"/>
                <w:szCs w:val="20"/>
              </w:rPr>
              <w:t xml:space="preserve">For </w:t>
            </w:r>
            <w:r w:rsidRPr="00491C31">
              <w:rPr>
                <w:rFonts w:eastAsia="Cambria"/>
                <w:b/>
                <w:bCs/>
                <w:sz w:val="20"/>
                <w:szCs w:val="20"/>
                <w:lang w:val="bn-BD"/>
              </w:rPr>
              <w:t>2013-14:</w:t>
            </w:r>
          </w:p>
          <w:p w14:paraId="116716F1" w14:textId="77777777" w:rsidR="00491C31" w:rsidRPr="00491C31" w:rsidRDefault="00491C31" w:rsidP="00491C31">
            <w:pPr>
              <w:spacing w:before="100" w:beforeAutospacing="1" w:afterAutospacing="1"/>
              <w:jc w:val="left"/>
              <w:rPr>
                <w:rFonts w:eastAsia="Cambria"/>
                <w:sz w:val="20"/>
                <w:szCs w:val="20"/>
              </w:rPr>
            </w:pPr>
            <w:r w:rsidRPr="00491C31">
              <w:rPr>
                <w:rFonts w:eastAsia="Cambria"/>
                <w:sz w:val="20"/>
                <w:szCs w:val="20"/>
                <w:lang w:val="bn-BD"/>
              </w:rPr>
              <w:t>1</w:t>
            </w:r>
            <w:r w:rsidRPr="00491C31">
              <w:rPr>
                <w:rFonts w:eastAsia="Cambria"/>
                <w:sz w:val="20"/>
                <w:szCs w:val="20"/>
              </w:rPr>
              <w:t xml:space="preserve">st Tranche: to new </w:t>
            </w:r>
            <w:r w:rsidRPr="00491C31">
              <w:rPr>
                <w:rFonts w:eastAsia="Cambria"/>
                <w:sz w:val="20"/>
                <w:szCs w:val="20"/>
                <w:lang w:val="bn-BD"/>
              </w:rPr>
              <w:t>7</w:t>
            </w:r>
            <w:r w:rsidRPr="00491C31">
              <w:rPr>
                <w:rFonts w:eastAsia="Cambria"/>
                <w:sz w:val="20"/>
                <w:szCs w:val="20"/>
              </w:rPr>
              <w:t xml:space="preserve"> UZPs on </w:t>
            </w:r>
            <w:r w:rsidRPr="00491C31">
              <w:rPr>
                <w:rFonts w:eastAsia="Cambria"/>
                <w:sz w:val="20"/>
                <w:szCs w:val="20"/>
                <w:lang w:val="bn-BD"/>
              </w:rPr>
              <w:t>19</w:t>
            </w:r>
            <w:r w:rsidRPr="00491C31">
              <w:rPr>
                <w:rFonts w:eastAsia="Cambria"/>
                <w:sz w:val="20"/>
                <w:szCs w:val="20"/>
              </w:rPr>
              <w:t xml:space="preserve"> May </w:t>
            </w:r>
            <w:r w:rsidRPr="00491C31">
              <w:rPr>
                <w:rFonts w:eastAsia="Cambria"/>
                <w:sz w:val="20"/>
                <w:szCs w:val="20"/>
                <w:lang w:val="bn-BD"/>
              </w:rPr>
              <w:t>2014</w:t>
            </w:r>
            <w:r w:rsidRPr="00491C31">
              <w:rPr>
                <w:rFonts w:eastAsia="Cambria"/>
                <w:sz w:val="20"/>
                <w:szCs w:val="20"/>
              </w:rPr>
              <w:t xml:space="preserve">, BDT: </w:t>
            </w:r>
            <w:r w:rsidRPr="00491C31">
              <w:rPr>
                <w:rFonts w:eastAsia="Cambria"/>
                <w:sz w:val="20"/>
                <w:szCs w:val="20"/>
                <w:lang w:val="bn-BD"/>
              </w:rPr>
              <w:t>17282175</w:t>
            </w:r>
          </w:p>
          <w:p w14:paraId="3AE7CE0E" w14:textId="77777777" w:rsidR="00491C31" w:rsidRPr="00491C31" w:rsidRDefault="00491C31" w:rsidP="00491C31">
            <w:pPr>
              <w:spacing w:before="100" w:beforeAutospacing="1" w:afterAutospacing="1"/>
              <w:jc w:val="left"/>
              <w:rPr>
                <w:rFonts w:eastAsia="Cambria"/>
                <w:sz w:val="20"/>
                <w:szCs w:val="20"/>
              </w:rPr>
            </w:pPr>
            <w:r w:rsidRPr="00491C31">
              <w:rPr>
                <w:rFonts w:eastAsia="Cambria"/>
                <w:sz w:val="20"/>
                <w:szCs w:val="20"/>
                <w:lang w:val="bn-BD"/>
              </w:rPr>
              <w:t>1</w:t>
            </w:r>
            <w:r w:rsidRPr="00491C31">
              <w:rPr>
                <w:rFonts w:eastAsia="Cambria"/>
                <w:sz w:val="20"/>
                <w:szCs w:val="20"/>
              </w:rPr>
              <w:t xml:space="preserve">st Tranche: to old </w:t>
            </w:r>
            <w:r w:rsidRPr="00491C31">
              <w:rPr>
                <w:rFonts w:eastAsia="Cambria"/>
                <w:sz w:val="20"/>
                <w:szCs w:val="20"/>
                <w:lang w:val="bn-BD"/>
              </w:rPr>
              <w:t>7</w:t>
            </w:r>
            <w:r w:rsidRPr="00491C31">
              <w:rPr>
                <w:rFonts w:eastAsia="Cambria"/>
                <w:sz w:val="20"/>
                <w:szCs w:val="20"/>
              </w:rPr>
              <w:t xml:space="preserve"> UZPs on </w:t>
            </w:r>
            <w:r w:rsidRPr="00491C31">
              <w:rPr>
                <w:rFonts w:eastAsia="Cambria"/>
                <w:sz w:val="20"/>
                <w:szCs w:val="20"/>
                <w:lang w:val="bn-BD"/>
              </w:rPr>
              <w:t>18</w:t>
            </w:r>
            <w:r w:rsidRPr="00491C31">
              <w:rPr>
                <w:rFonts w:eastAsia="Cambria"/>
                <w:sz w:val="20"/>
                <w:szCs w:val="20"/>
              </w:rPr>
              <w:t xml:space="preserve"> June </w:t>
            </w:r>
            <w:r w:rsidRPr="00491C31">
              <w:rPr>
                <w:rFonts w:eastAsia="Cambria"/>
                <w:sz w:val="20"/>
                <w:szCs w:val="20"/>
                <w:lang w:val="bn-BD"/>
              </w:rPr>
              <w:t>2014</w:t>
            </w:r>
            <w:r w:rsidRPr="00491C31">
              <w:rPr>
                <w:rFonts w:eastAsia="Cambria"/>
                <w:sz w:val="20"/>
                <w:szCs w:val="20"/>
              </w:rPr>
              <w:t xml:space="preserve">, BDT: </w:t>
            </w:r>
            <w:r w:rsidRPr="00491C31">
              <w:rPr>
                <w:rFonts w:eastAsia="Cambria"/>
                <w:sz w:val="20"/>
                <w:szCs w:val="20"/>
                <w:lang w:val="bn-BD"/>
              </w:rPr>
              <w:t>17,717,825 (</w:t>
            </w:r>
            <w:r w:rsidRPr="00491C31">
              <w:rPr>
                <w:rFonts w:eastAsia="Cambria"/>
                <w:sz w:val="20"/>
                <w:szCs w:val="20"/>
              </w:rPr>
              <w:t>prior to receiving of their report).</w:t>
            </w:r>
          </w:p>
          <w:p w14:paraId="69D8B2E5" w14:textId="77777777" w:rsidR="00491C31" w:rsidRPr="00491C31" w:rsidRDefault="00491C31" w:rsidP="00491C31">
            <w:pPr>
              <w:spacing w:before="100" w:beforeAutospacing="1" w:afterAutospacing="1"/>
              <w:jc w:val="left"/>
              <w:rPr>
                <w:rFonts w:eastAsia="Cambria"/>
                <w:sz w:val="20"/>
                <w:szCs w:val="20"/>
              </w:rPr>
            </w:pPr>
            <w:r w:rsidRPr="00491C31">
              <w:rPr>
                <w:rFonts w:eastAsia="Cambria"/>
                <w:sz w:val="20"/>
                <w:szCs w:val="20"/>
                <w:lang w:val="bn-BD"/>
              </w:rPr>
              <w:t>2</w:t>
            </w:r>
            <w:r w:rsidRPr="00491C31">
              <w:rPr>
                <w:rFonts w:eastAsia="Cambria"/>
                <w:sz w:val="20"/>
                <w:szCs w:val="20"/>
              </w:rPr>
              <w:t xml:space="preserve">nd Tranche: to all </w:t>
            </w:r>
            <w:r w:rsidRPr="00491C31">
              <w:rPr>
                <w:rFonts w:eastAsia="Cambria"/>
                <w:sz w:val="20"/>
                <w:szCs w:val="20"/>
                <w:lang w:val="bn-BD"/>
              </w:rPr>
              <w:t xml:space="preserve">14 </w:t>
            </w:r>
            <w:r w:rsidRPr="00491C31">
              <w:rPr>
                <w:rFonts w:eastAsia="Cambria"/>
                <w:sz w:val="20"/>
                <w:szCs w:val="20"/>
              </w:rPr>
              <w:t xml:space="preserve">UZPs on </w:t>
            </w:r>
            <w:r w:rsidRPr="00491C31">
              <w:rPr>
                <w:rFonts w:eastAsia="Cambria"/>
                <w:sz w:val="20"/>
                <w:szCs w:val="20"/>
                <w:lang w:val="bn-BD"/>
              </w:rPr>
              <w:t xml:space="preserve">11 </w:t>
            </w:r>
            <w:r w:rsidRPr="00491C31">
              <w:rPr>
                <w:rFonts w:eastAsia="Cambria"/>
                <w:sz w:val="20"/>
                <w:szCs w:val="20"/>
              </w:rPr>
              <w:t xml:space="preserve">September </w:t>
            </w:r>
            <w:r w:rsidRPr="00491C31">
              <w:rPr>
                <w:rFonts w:eastAsia="Cambria"/>
                <w:sz w:val="20"/>
                <w:szCs w:val="20"/>
                <w:lang w:val="bn-BD"/>
              </w:rPr>
              <w:t>2014</w:t>
            </w:r>
            <w:r w:rsidRPr="00491C31">
              <w:rPr>
                <w:rFonts w:eastAsia="Cambria"/>
                <w:sz w:val="20"/>
                <w:szCs w:val="20"/>
              </w:rPr>
              <w:t xml:space="preserve">, BDT: </w:t>
            </w:r>
            <w:r w:rsidRPr="00491C31">
              <w:rPr>
                <w:rFonts w:eastAsia="Cambria"/>
                <w:sz w:val="20"/>
                <w:szCs w:val="20"/>
                <w:lang w:val="bn-BD"/>
              </w:rPr>
              <w:t>35</w:t>
            </w:r>
            <w:r w:rsidRPr="00491C31">
              <w:rPr>
                <w:rFonts w:eastAsia="Cambria"/>
                <w:sz w:val="20"/>
                <w:szCs w:val="20"/>
              </w:rPr>
              <w:t>,</w:t>
            </w:r>
            <w:r w:rsidRPr="00491C31">
              <w:rPr>
                <w:rFonts w:eastAsia="Cambria"/>
                <w:sz w:val="20"/>
                <w:szCs w:val="20"/>
                <w:lang w:val="bn-BD"/>
              </w:rPr>
              <w:t>000</w:t>
            </w:r>
            <w:r w:rsidRPr="00491C31">
              <w:rPr>
                <w:rFonts w:eastAsia="Cambria"/>
                <w:sz w:val="20"/>
                <w:szCs w:val="20"/>
              </w:rPr>
              <w:t>,</w:t>
            </w:r>
            <w:r w:rsidRPr="00491C31">
              <w:rPr>
                <w:rFonts w:eastAsia="Cambria"/>
                <w:sz w:val="20"/>
                <w:szCs w:val="20"/>
                <w:lang w:val="bn-BD"/>
              </w:rPr>
              <w:t>000</w:t>
            </w:r>
          </w:p>
        </w:tc>
        <w:tc>
          <w:tcPr>
            <w:tcW w:w="3258" w:type="dxa"/>
          </w:tcPr>
          <w:p w14:paraId="3953E3CB" w14:textId="6EED9CA1" w:rsidR="00491C31" w:rsidRPr="00491C31" w:rsidRDefault="00491C31" w:rsidP="00491C31">
            <w:pPr>
              <w:rPr>
                <w:rFonts w:eastAsia="Cambria"/>
                <w:sz w:val="20"/>
                <w:szCs w:val="20"/>
                <w:lang w:val="en-GB"/>
              </w:rPr>
            </w:pPr>
            <w:r w:rsidRPr="00491C31">
              <w:rPr>
                <w:rFonts w:eastAsia="Cambria"/>
                <w:sz w:val="20"/>
                <w:szCs w:val="20"/>
                <w:lang w:val="en-GB"/>
              </w:rPr>
              <w:t xml:space="preserve">As above. (i.e. more than a year delayed). UZP will have to spent FY 2013/14 allocations in FY 2014/15, and allocations are not synchronized with the UZP fiscal year. UZP will then have to pick projects from their development plan and have an extra round of </w:t>
            </w:r>
            <w:r w:rsidR="00544F13" w:rsidRPr="00491C31">
              <w:rPr>
                <w:rFonts w:eastAsia="Cambria"/>
                <w:sz w:val="20"/>
                <w:szCs w:val="20"/>
                <w:lang w:val="en-GB"/>
              </w:rPr>
              <w:t>prioritisation during</w:t>
            </w:r>
            <w:r w:rsidRPr="00491C31">
              <w:rPr>
                <w:rFonts w:eastAsia="Cambria"/>
                <w:sz w:val="20"/>
                <w:szCs w:val="20"/>
                <w:lang w:val="en-GB"/>
              </w:rPr>
              <w:t xml:space="preserve"> a UZP meeting.</w:t>
            </w:r>
            <w:r w:rsidR="00341A5C">
              <w:rPr>
                <w:rFonts w:eastAsia="Cambria"/>
                <w:sz w:val="20"/>
                <w:szCs w:val="20"/>
                <w:lang w:val="en-GB"/>
              </w:rPr>
              <w:t xml:space="preserve"> </w:t>
            </w:r>
          </w:p>
        </w:tc>
      </w:tr>
      <w:tr w:rsidR="00491C31" w:rsidRPr="00491C31" w14:paraId="0A8B89FC" w14:textId="77777777" w:rsidTr="00AD4575">
        <w:tc>
          <w:tcPr>
            <w:tcW w:w="3257" w:type="dxa"/>
          </w:tcPr>
          <w:p w14:paraId="3215349E" w14:textId="77777777" w:rsidR="00491C31" w:rsidRPr="00491C31" w:rsidRDefault="00491C31" w:rsidP="00491C31">
            <w:pPr>
              <w:rPr>
                <w:rFonts w:eastAsia="Cambria"/>
                <w:b/>
                <w:sz w:val="20"/>
                <w:szCs w:val="20"/>
                <w:lang w:val="en-GB"/>
              </w:rPr>
            </w:pPr>
            <w:r w:rsidRPr="00491C31">
              <w:rPr>
                <w:rFonts w:eastAsia="Cambria"/>
                <w:b/>
                <w:sz w:val="20"/>
                <w:szCs w:val="20"/>
                <w:lang w:val="en-GB"/>
              </w:rPr>
              <w:t>Third assessment of the UZP</w:t>
            </w:r>
          </w:p>
        </w:tc>
        <w:tc>
          <w:tcPr>
            <w:tcW w:w="3257" w:type="dxa"/>
          </w:tcPr>
          <w:p w14:paraId="72905CB3" w14:textId="77777777" w:rsidR="00491C31" w:rsidRPr="00491C31" w:rsidRDefault="00491C31" w:rsidP="00491C31">
            <w:pPr>
              <w:rPr>
                <w:rFonts w:eastAsia="Cambria"/>
                <w:sz w:val="20"/>
                <w:szCs w:val="20"/>
                <w:lang w:val="en-GB"/>
              </w:rPr>
            </w:pPr>
          </w:p>
        </w:tc>
        <w:tc>
          <w:tcPr>
            <w:tcW w:w="3258" w:type="dxa"/>
          </w:tcPr>
          <w:p w14:paraId="27412DEC" w14:textId="77777777" w:rsidR="00491C31" w:rsidRPr="00491C31" w:rsidRDefault="00491C31" w:rsidP="00491C31">
            <w:pPr>
              <w:rPr>
                <w:rFonts w:eastAsia="Cambria"/>
                <w:sz w:val="20"/>
                <w:szCs w:val="20"/>
                <w:lang w:val="en-GB"/>
              </w:rPr>
            </w:pPr>
          </w:p>
        </w:tc>
      </w:tr>
      <w:tr w:rsidR="00491C31" w:rsidRPr="00491C31" w14:paraId="6524CA7E" w14:textId="77777777" w:rsidTr="00AD4575">
        <w:tc>
          <w:tcPr>
            <w:tcW w:w="3257" w:type="dxa"/>
            <w:tcBorders>
              <w:bottom w:val="single" w:sz="4" w:space="0" w:color="000000" w:themeColor="text1"/>
            </w:tcBorders>
          </w:tcPr>
          <w:p w14:paraId="26393475" w14:textId="77777777" w:rsidR="00491C31" w:rsidRPr="00491C31" w:rsidRDefault="00491C31" w:rsidP="00491C31">
            <w:pPr>
              <w:rPr>
                <w:rFonts w:eastAsia="Cambria"/>
                <w:b/>
                <w:sz w:val="20"/>
                <w:szCs w:val="20"/>
                <w:lang w:val="en-GB"/>
              </w:rPr>
            </w:pPr>
            <w:r w:rsidRPr="00491C31">
              <w:rPr>
                <w:rFonts w:eastAsia="Cambria"/>
                <w:sz w:val="20"/>
                <w:szCs w:val="20"/>
                <w:lang w:val="en-GB"/>
              </w:rPr>
              <w:t>Sept-Dec. 2013 of the performance in FY 2012/13 with impact on allocations for FY 2014/15.</w:t>
            </w:r>
          </w:p>
        </w:tc>
        <w:tc>
          <w:tcPr>
            <w:tcW w:w="3257" w:type="dxa"/>
            <w:tcBorders>
              <w:bottom w:val="single" w:sz="4" w:space="0" w:color="000000" w:themeColor="text1"/>
            </w:tcBorders>
          </w:tcPr>
          <w:p w14:paraId="7B9E30E9" w14:textId="77777777" w:rsidR="00491C31" w:rsidRPr="00491C31" w:rsidRDefault="00491C31" w:rsidP="00491C31">
            <w:pPr>
              <w:rPr>
                <w:rFonts w:eastAsia="Cambria"/>
                <w:sz w:val="20"/>
                <w:szCs w:val="20"/>
                <w:lang w:val="en-GB"/>
              </w:rPr>
            </w:pPr>
            <w:r w:rsidRPr="00491C31">
              <w:rPr>
                <w:rFonts w:eastAsia="Cambria"/>
                <w:sz w:val="20"/>
                <w:szCs w:val="20"/>
                <w:lang w:val="en-GB"/>
              </w:rPr>
              <w:t xml:space="preserve">Assessment firm appointed (BIM), and assessment expected completed by end of 2014 of the 65 UZPs. </w:t>
            </w:r>
          </w:p>
          <w:p w14:paraId="7EC754A0" w14:textId="77777777" w:rsidR="00491C31" w:rsidRPr="00491C31" w:rsidRDefault="00491C31" w:rsidP="00491C31">
            <w:pPr>
              <w:rPr>
                <w:rFonts w:eastAsia="Cambria"/>
                <w:sz w:val="20"/>
                <w:szCs w:val="20"/>
                <w:lang w:val="en-GB"/>
              </w:rPr>
            </w:pPr>
          </w:p>
          <w:p w14:paraId="4006733D" w14:textId="77777777" w:rsidR="00491C31" w:rsidRPr="00491C31" w:rsidRDefault="00491C31" w:rsidP="00491C31">
            <w:pPr>
              <w:rPr>
                <w:rFonts w:eastAsia="Cambria"/>
                <w:sz w:val="20"/>
                <w:szCs w:val="20"/>
                <w:lang w:val="en-GB"/>
              </w:rPr>
            </w:pPr>
            <w:r w:rsidRPr="00491C31">
              <w:rPr>
                <w:rFonts w:eastAsia="Cambria"/>
                <w:sz w:val="20"/>
                <w:szCs w:val="20"/>
                <w:lang w:val="en-GB"/>
              </w:rPr>
              <w:t xml:space="preserve">Allocations are planned to be in the second part of FY 2014/15. </w:t>
            </w:r>
          </w:p>
          <w:p w14:paraId="527FC167" w14:textId="77777777" w:rsidR="00491C31" w:rsidRPr="00491C31" w:rsidRDefault="00491C31" w:rsidP="00491C31">
            <w:pPr>
              <w:rPr>
                <w:rFonts w:eastAsia="Cambria"/>
                <w:sz w:val="20"/>
                <w:szCs w:val="20"/>
                <w:lang w:val="en-GB"/>
              </w:rPr>
            </w:pPr>
          </w:p>
          <w:p w14:paraId="0A2B68E2" w14:textId="77777777" w:rsidR="00491C31" w:rsidRPr="00491C31" w:rsidRDefault="00491C31" w:rsidP="00491C31">
            <w:pPr>
              <w:rPr>
                <w:rFonts w:eastAsia="Cambria"/>
                <w:sz w:val="20"/>
                <w:szCs w:val="20"/>
                <w:lang w:val="en-GB"/>
              </w:rPr>
            </w:pPr>
          </w:p>
        </w:tc>
        <w:tc>
          <w:tcPr>
            <w:tcW w:w="3258" w:type="dxa"/>
            <w:tcBorders>
              <w:bottom w:val="single" w:sz="4" w:space="0" w:color="000000" w:themeColor="text1"/>
            </w:tcBorders>
          </w:tcPr>
          <w:p w14:paraId="3E635F1F" w14:textId="77777777" w:rsidR="00491C31" w:rsidRPr="00491C31" w:rsidRDefault="00491C31" w:rsidP="00491C31">
            <w:pPr>
              <w:rPr>
                <w:rFonts w:eastAsia="Cambria"/>
                <w:sz w:val="20"/>
                <w:szCs w:val="20"/>
                <w:lang w:val="en-GB"/>
              </w:rPr>
            </w:pPr>
            <w:r w:rsidRPr="00491C31">
              <w:rPr>
                <w:rFonts w:eastAsia="Cambria"/>
                <w:sz w:val="20"/>
                <w:szCs w:val="20"/>
                <w:lang w:val="en-GB"/>
              </w:rPr>
              <w:t>This means that the allocations will be in the second part of the FY, and that information will be after the completion of the planning and budgeting process for this FY.</w:t>
            </w:r>
          </w:p>
          <w:p w14:paraId="05450ADF" w14:textId="77777777" w:rsidR="00491C31" w:rsidRPr="00491C31" w:rsidRDefault="00491C31" w:rsidP="00491C31">
            <w:pPr>
              <w:rPr>
                <w:rFonts w:eastAsia="Cambria"/>
                <w:sz w:val="20"/>
                <w:szCs w:val="20"/>
                <w:lang w:val="en-GB"/>
              </w:rPr>
            </w:pPr>
          </w:p>
          <w:p w14:paraId="44BEC1FC" w14:textId="77777777" w:rsidR="00491C31" w:rsidRPr="00491C31" w:rsidRDefault="00491C31" w:rsidP="00491C31">
            <w:pPr>
              <w:rPr>
                <w:rFonts w:eastAsia="Cambria"/>
                <w:sz w:val="20"/>
                <w:szCs w:val="20"/>
                <w:lang w:val="en-GB"/>
              </w:rPr>
            </w:pPr>
            <w:r w:rsidRPr="00491C31">
              <w:rPr>
                <w:rFonts w:eastAsia="Cambria"/>
                <w:sz w:val="20"/>
                <w:szCs w:val="20"/>
                <w:lang w:val="en-GB"/>
              </w:rPr>
              <w:t xml:space="preserve">FY 2014/15 allocations will have to be rolled over to FY 2015/16 and not be synchronised with the planning and budgeting process as well as the fiscal year. </w:t>
            </w:r>
          </w:p>
        </w:tc>
      </w:tr>
      <w:tr w:rsidR="00491C31" w:rsidRPr="00491C31" w14:paraId="51432EEE" w14:textId="77777777" w:rsidTr="00AD4575">
        <w:tc>
          <w:tcPr>
            <w:tcW w:w="3257" w:type="dxa"/>
            <w:shd w:val="clear" w:color="auto" w:fill="99CCFF"/>
          </w:tcPr>
          <w:p w14:paraId="4F793DD5" w14:textId="77777777" w:rsidR="00491C31" w:rsidRPr="00491C31" w:rsidRDefault="00491C31" w:rsidP="00491C31">
            <w:pPr>
              <w:rPr>
                <w:rFonts w:eastAsia="Cambria"/>
                <w:b/>
                <w:sz w:val="20"/>
                <w:szCs w:val="20"/>
                <w:lang w:val="en-GB"/>
              </w:rPr>
            </w:pPr>
          </w:p>
        </w:tc>
        <w:tc>
          <w:tcPr>
            <w:tcW w:w="3257" w:type="dxa"/>
            <w:shd w:val="clear" w:color="auto" w:fill="99CCFF"/>
          </w:tcPr>
          <w:p w14:paraId="7945EA18" w14:textId="77777777" w:rsidR="00491C31" w:rsidRPr="00491C31" w:rsidRDefault="00491C31" w:rsidP="00491C31">
            <w:pPr>
              <w:rPr>
                <w:rFonts w:eastAsia="Cambria"/>
                <w:sz w:val="20"/>
                <w:szCs w:val="20"/>
                <w:lang w:val="en-GB"/>
              </w:rPr>
            </w:pPr>
          </w:p>
        </w:tc>
        <w:tc>
          <w:tcPr>
            <w:tcW w:w="3258" w:type="dxa"/>
            <w:shd w:val="clear" w:color="auto" w:fill="99CCFF"/>
          </w:tcPr>
          <w:p w14:paraId="0A329322" w14:textId="77777777" w:rsidR="00491C31" w:rsidRPr="00491C31" w:rsidRDefault="00491C31" w:rsidP="00491C31">
            <w:pPr>
              <w:rPr>
                <w:rFonts w:eastAsia="Cambria"/>
                <w:sz w:val="20"/>
                <w:szCs w:val="20"/>
                <w:lang w:val="en-GB"/>
              </w:rPr>
            </w:pPr>
          </w:p>
        </w:tc>
      </w:tr>
      <w:tr w:rsidR="00491C31" w:rsidRPr="00491C31" w14:paraId="4D785A96" w14:textId="77777777" w:rsidTr="00AD4575">
        <w:tc>
          <w:tcPr>
            <w:tcW w:w="3257" w:type="dxa"/>
          </w:tcPr>
          <w:p w14:paraId="196C476A" w14:textId="77777777" w:rsidR="00491C31" w:rsidRPr="00491C31" w:rsidRDefault="00491C31" w:rsidP="00491C31">
            <w:pPr>
              <w:rPr>
                <w:rFonts w:eastAsia="Cambria"/>
                <w:b/>
                <w:sz w:val="20"/>
                <w:szCs w:val="20"/>
                <w:lang w:val="en-GB"/>
              </w:rPr>
            </w:pPr>
            <w:r w:rsidRPr="00491C31">
              <w:rPr>
                <w:rFonts w:eastAsia="Cambria"/>
                <w:b/>
                <w:sz w:val="20"/>
                <w:szCs w:val="20"/>
                <w:lang w:val="en-GB"/>
              </w:rPr>
              <w:t>Union Parishads First Assessment</w:t>
            </w:r>
          </w:p>
        </w:tc>
        <w:tc>
          <w:tcPr>
            <w:tcW w:w="3257" w:type="dxa"/>
          </w:tcPr>
          <w:p w14:paraId="69FC7703" w14:textId="77777777" w:rsidR="00491C31" w:rsidRPr="00491C31" w:rsidRDefault="00491C31" w:rsidP="00491C31">
            <w:pPr>
              <w:rPr>
                <w:rFonts w:eastAsia="Cambria"/>
                <w:sz w:val="20"/>
                <w:szCs w:val="20"/>
                <w:lang w:val="en-GB"/>
              </w:rPr>
            </w:pPr>
          </w:p>
        </w:tc>
        <w:tc>
          <w:tcPr>
            <w:tcW w:w="3258" w:type="dxa"/>
          </w:tcPr>
          <w:p w14:paraId="156E8F33" w14:textId="77777777" w:rsidR="00491C31" w:rsidRPr="00491C31" w:rsidRDefault="00491C31" w:rsidP="00491C31">
            <w:pPr>
              <w:rPr>
                <w:rFonts w:eastAsia="Cambria"/>
                <w:sz w:val="20"/>
                <w:szCs w:val="20"/>
                <w:lang w:val="en-GB"/>
              </w:rPr>
            </w:pPr>
          </w:p>
        </w:tc>
      </w:tr>
      <w:tr w:rsidR="00491C31" w:rsidRPr="00491C31" w14:paraId="23D15DE0" w14:textId="77777777" w:rsidTr="00AD4575">
        <w:tc>
          <w:tcPr>
            <w:tcW w:w="3257" w:type="dxa"/>
          </w:tcPr>
          <w:p w14:paraId="1D381C23" w14:textId="77777777" w:rsidR="00491C31" w:rsidRPr="00491C31" w:rsidRDefault="00491C31" w:rsidP="00491C31">
            <w:pPr>
              <w:rPr>
                <w:rFonts w:eastAsia="Cambria"/>
                <w:sz w:val="20"/>
                <w:szCs w:val="20"/>
                <w:lang w:val="en-GB"/>
              </w:rPr>
            </w:pPr>
            <w:r w:rsidRPr="00491C31">
              <w:rPr>
                <w:rFonts w:eastAsia="Cambria"/>
                <w:sz w:val="20"/>
                <w:szCs w:val="20"/>
                <w:lang w:val="en-GB"/>
              </w:rPr>
              <w:t>Sept. – December 2011 (with some delays expected, March 2012)</w:t>
            </w:r>
          </w:p>
        </w:tc>
        <w:tc>
          <w:tcPr>
            <w:tcW w:w="3257" w:type="dxa"/>
          </w:tcPr>
          <w:p w14:paraId="0C9C36EC" w14:textId="77777777" w:rsidR="00491C31" w:rsidRPr="00491C31" w:rsidRDefault="00491C31" w:rsidP="00491C31">
            <w:pPr>
              <w:rPr>
                <w:rFonts w:eastAsia="Cambria"/>
                <w:sz w:val="20"/>
                <w:szCs w:val="20"/>
                <w:lang w:val="en-GB"/>
              </w:rPr>
            </w:pPr>
            <w:r w:rsidRPr="00491C31">
              <w:rPr>
                <w:rFonts w:eastAsia="Cambria"/>
                <w:sz w:val="20"/>
                <w:szCs w:val="20"/>
                <w:lang w:val="en-GB"/>
              </w:rPr>
              <w:t xml:space="preserve">Completed </w:t>
            </w:r>
            <w:r w:rsidRPr="00491C31">
              <w:rPr>
                <w:rFonts w:eastAsia="Cambria"/>
                <w:b/>
                <w:sz w:val="20"/>
                <w:szCs w:val="20"/>
                <w:lang w:val="en-GB"/>
              </w:rPr>
              <w:t>May 2013.</w:t>
            </w:r>
          </w:p>
          <w:p w14:paraId="5FF3A4CB" w14:textId="77777777" w:rsidR="00491C31" w:rsidRPr="00491C31" w:rsidRDefault="00491C31" w:rsidP="00491C31">
            <w:pPr>
              <w:rPr>
                <w:rFonts w:eastAsia="Cambria"/>
                <w:sz w:val="20"/>
                <w:szCs w:val="20"/>
                <w:lang w:val="en-GB"/>
              </w:rPr>
            </w:pPr>
            <w:r w:rsidRPr="00491C31">
              <w:rPr>
                <w:rFonts w:eastAsia="Cambria"/>
                <w:sz w:val="20"/>
                <w:szCs w:val="20"/>
                <w:lang w:val="en-GB"/>
              </w:rPr>
              <w:t>First tranche allocated in the last month of the FY 2012/13, June 2013 versus the plan, which was in July 2012 and January 2013. The full tranche was allocated with deadline for utilisation December 2013.</w:t>
            </w:r>
          </w:p>
        </w:tc>
        <w:tc>
          <w:tcPr>
            <w:tcW w:w="3258" w:type="dxa"/>
          </w:tcPr>
          <w:p w14:paraId="2105EE44" w14:textId="77777777" w:rsidR="00491C31" w:rsidRPr="00491C31" w:rsidRDefault="00491C31" w:rsidP="00491C31">
            <w:pPr>
              <w:rPr>
                <w:rFonts w:eastAsia="Cambria"/>
                <w:sz w:val="20"/>
                <w:szCs w:val="20"/>
                <w:lang w:val="en-GB"/>
              </w:rPr>
            </w:pPr>
            <w:r w:rsidRPr="00491C31">
              <w:rPr>
                <w:rFonts w:eastAsia="Cambria"/>
                <w:sz w:val="20"/>
                <w:szCs w:val="20"/>
                <w:lang w:val="en-GB"/>
              </w:rPr>
              <w:t>As above (1.5 years delayed)</w:t>
            </w:r>
            <w:r w:rsidRPr="00491C31">
              <w:rPr>
                <w:rFonts w:eastAsia="Cambria"/>
                <w:sz w:val="20"/>
                <w:szCs w:val="20"/>
                <w:vertAlign w:val="superscript"/>
                <w:lang w:val="en-GB"/>
              </w:rPr>
              <w:footnoteReference w:id="120"/>
            </w:r>
            <w:r w:rsidRPr="00491C31">
              <w:rPr>
                <w:rFonts w:eastAsia="Cambria"/>
                <w:sz w:val="20"/>
                <w:szCs w:val="20"/>
                <w:lang w:val="en-GB"/>
              </w:rPr>
              <w:t xml:space="preserve">. Funds are utilised in the FY after the allocation year. </w:t>
            </w:r>
          </w:p>
          <w:p w14:paraId="3DE44B79" w14:textId="77777777" w:rsidR="00491C31" w:rsidRPr="00491C31" w:rsidRDefault="00491C31" w:rsidP="00491C31">
            <w:pPr>
              <w:rPr>
                <w:rFonts w:eastAsia="Cambria"/>
                <w:sz w:val="20"/>
                <w:szCs w:val="20"/>
                <w:lang w:val="en-GB"/>
              </w:rPr>
            </w:pPr>
          </w:p>
          <w:p w14:paraId="7A302391" w14:textId="77777777" w:rsidR="00491C31" w:rsidRPr="00491C31" w:rsidRDefault="00491C31" w:rsidP="00491C31">
            <w:pPr>
              <w:rPr>
                <w:rFonts w:eastAsia="Cambria"/>
                <w:sz w:val="20"/>
                <w:szCs w:val="20"/>
                <w:lang w:val="en-GB"/>
              </w:rPr>
            </w:pPr>
            <w:r w:rsidRPr="00491C31">
              <w:rPr>
                <w:rFonts w:eastAsia="Cambria"/>
                <w:sz w:val="20"/>
                <w:szCs w:val="20"/>
                <w:lang w:val="en-GB"/>
              </w:rPr>
              <w:t>UPs will have to decide on the spending as a top-up of their annual plan, but will typically use projects already identified in the five-years plans.</w:t>
            </w:r>
          </w:p>
        </w:tc>
      </w:tr>
      <w:tr w:rsidR="00491C31" w:rsidRPr="00491C31" w14:paraId="7E032EF0" w14:textId="77777777" w:rsidTr="00AD4575">
        <w:tc>
          <w:tcPr>
            <w:tcW w:w="3257" w:type="dxa"/>
          </w:tcPr>
          <w:p w14:paraId="320B18F1" w14:textId="77777777" w:rsidR="00491C31" w:rsidRPr="00491C31" w:rsidRDefault="00491C31" w:rsidP="00491C31">
            <w:pPr>
              <w:rPr>
                <w:rFonts w:eastAsia="Cambria"/>
                <w:b/>
                <w:sz w:val="20"/>
                <w:szCs w:val="20"/>
                <w:lang w:val="en-GB"/>
              </w:rPr>
            </w:pPr>
            <w:r w:rsidRPr="00491C31">
              <w:rPr>
                <w:rFonts w:eastAsia="Cambria"/>
                <w:b/>
                <w:sz w:val="20"/>
                <w:szCs w:val="20"/>
                <w:lang w:val="en-GB"/>
              </w:rPr>
              <w:t>Second Assessment of UPs</w:t>
            </w:r>
          </w:p>
        </w:tc>
        <w:tc>
          <w:tcPr>
            <w:tcW w:w="3257" w:type="dxa"/>
          </w:tcPr>
          <w:p w14:paraId="6EC8A2B9" w14:textId="77777777" w:rsidR="00491C31" w:rsidRPr="00491C31" w:rsidRDefault="00491C31" w:rsidP="00491C31">
            <w:pPr>
              <w:rPr>
                <w:rFonts w:eastAsia="Cambria"/>
                <w:sz w:val="20"/>
                <w:szCs w:val="20"/>
                <w:lang w:val="en-GB"/>
              </w:rPr>
            </w:pPr>
          </w:p>
        </w:tc>
        <w:tc>
          <w:tcPr>
            <w:tcW w:w="3258" w:type="dxa"/>
          </w:tcPr>
          <w:p w14:paraId="221796DC" w14:textId="77777777" w:rsidR="00491C31" w:rsidRPr="00491C31" w:rsidRDefault="00491C31" w:rsidP="00491C31">
            <w:pPr>
              <w:rPr>
                <w:rFonts w:eastAsia="Cambria"/>
                <w:sz w:val="20"/>
                <w:szCs w:val="20"/>
                <w:lang w:val="en-GB"/>
              </w:rPr>
            </w:pPr>
          </w:p>
        </w:tc>
      </w:tr>
      <w:tr w:rsidR="00491C31" w:rsidRPr="00491C31" w14:paraId="69C27EA2" w14:textId="77777777" w:rsidTr="00AD4575">
        <w:tc>
          <w:tcPr>
            <w:tcW w:w="3257" w:type="dxa"/>
          </w:tcPr>
          <w:p w14:paraId="5B2CB628" w14:textId="77777777" w:rsidR="00491C31" w:rsidRPr="00491C31" w:rsidRDefault="00491C31" w:rsidP="00491C31">
            <w:pPr>
              <w:rPr>
                <w:rFonts w:eastAsia="Cambria"/>
                <w:sz w:val="20"/>
                <w:szCs w:val="20"/>
                <w:lang w:val="en-GB"/>
              </w:rPr>
            </w:pPr>
            <w:r w:rsidRPr="00491C31">
              <w:rPr>
                <w:rFonts w:eastAsia="Cambria"/>
                <w:sz w:val="20"/>
                <w:szCs w:val="20"/>
                <w:lang w:val="en-GB"/>
              </w:rPr>
              <w:t>Sept. – Dec. 2012 of the performance in FY 2011/12 with impact on FY 2013/14.</w:t>
            </w:r>
          </w:p>
        </w:tc>
        <w:tc>
          <w:tcPr>
            <w:tcW w:w="3257" w:type="dxa"/>
          </w:tcPr>
          <w:p w14:paraId="5D54F7DE" w14:textId="77777777" w:rsidR="00491C31" w:rsidRPr="00491C31" w:rsidRDefault="00491C31" w:rsidP="00491C31">
            <w:pPr>
              <w:rPr>
                <w:rFonts w:eastAsia="Cambria"/>
                <w:sz w:val="20"/>
                <w:szCs w:val="20"/>
                <w:lang w:val="en-GB"/>
              </w:rPr>
            </w:pPr>
            <w:r w:rsidRPr="00491C31">
              <w:rPr>
                <w:rFonts w:eastAsia="Cambria"/>
                <w:sz w:val="20"/>
                <w:szCs w:val="20"/>
                <w:lang w:val="en-GB"/>
              </w:rPr>
              <w:t xml:space="preserve">May 2013-May 2014. </w:t>
            </w:r>
          </w:p>
          <w:p w14:paraId="1FB5E999" w14:textId="77777777" w:rsidR="00491C31" w:rsidRPr="00491C31" w:rsidRDefault="00491C31" w:rsidP="00491C31">
            <w:pPr>
              <w:rPr>
                <w:rFonts w:eastAsia="Cambria"/>
                <w:sz w:val="20"/>
                <w:szCs w:val="20"/>
                <w:lang w:val="en-GB"/>
              </w:rPr>
            </w:pPr>
          </w:p>
          <w:p w14:paraId="20CF6647" w14:textId="77777777" w:rsidR="00491C31" w:rsidRPr="00491C31" w:rsidRDefault="00491C31" w:rsidP="00491C31">
            <w:pPr>
              <w:rPr>
                <w:rFonts w:eastAsia="Cambria"/>
                <w:sz w:val="20"/>
                <w:szCs w:val="20"/>
                <w:lang w:val="en-GB"/>
              </w:rPr>
            </w:pPr>
            <w:r w:rsidRPr="00491C31">
              <w:rPr>
                <w:rFonts w:eastAsia="Cambria"/>
                <w:sz w:val="20"/>
                <w:szCs w:val="20"/>
                <w:lang w:val="en-GB"/>
              </w:rPr>
              <w:t xml:space="preserve">All funds allocated in the last month of the FY, i.e. in June 2014 for FY 2013/14 with a deadline for utilisation in the subsequent FY (December 2014). </w:t>
            </w:r>
          </w:p>
        </w:tc>
        <w:tc>
          <w:tcPr>
            <w:tcW w:w="3258" w:type="dxa"/>
          </w:tcPr>
          <w:p w14:paraId="4F938783" w14:textId="0BAA640D" w:rsidR="00491C31" w:rsidRPr="00491C31" w:rsidRDefault="00491C31" w:rsidP="00491C31">
            <w:pPr>
              <w:rPr>
                <w:rFonts w:eastAsia="Cambria"/>
                <w:sz w:val="20"/>
                <w:szCs w:val="20"/>
                <w:lang w:val="en-GB"/>
              </w:rPr>
            </w:pPr>
            <w:r w:rsidRPr="00491C31">
              <w:rPr>
                <w:rFonts w:eastAsia="Cambria"/>
                <w:sz w:val="20"/>
                <w:szCs w:val="20"/>
                <w:lang w:val="en-GB"/>
              </w:rPr>
              <w:t>As above.</w:t>
            </w:r>
            <w:r w:rsidR="00341A5C">
              <w:rPr>
                <w:rFonts w:eastAsia="Cambria"/>
                <w:sz w:val="20"/>
                <w:szCs w:val="20"/>
                <w:lang w:val="en-GB"/>
              </w:rPr>
              <w:t xml:space="preserve"> </w:t>
            </w:r>
            <w:r w:rsidRPr="00491C31">
              <w:rPr>
                <w:rFonts w:eastAsia="Cambria"/>
                <w:sz w:val="20"/>
                <w:szCs w:val="20"/>
                <w:lang w:val="en-GB"/>
              </w:rPr>
              <w:t xml:space="preserve">(about 1 year delayed). Funds are used in the FY after the allocation year. </w:t>
            </w:r>
          </w:p>
        </w:tc>
      </w:tr>
      <w:tr w:rsidR="00491C31" w:rsidRPr="00491C31" w14:paraId="5FA2D220" w14:textId="77777777" w:rsidTr="00AD4575">
        <w:tc>
          <w:tcPr>
            <w:tcW w:w="3257" w:type="dxa"/>
          </w:tcPr>
          <w:p w14:paraId="65810915" w14:textId="77777777" w:rsidR="00491C31" w:rsidRPr="00491C31" w:rsidRDefault="00491C31" w:rsidP="00491C31">
            <w:pPr>
              <w:rPr>
                <w:rFonts w:eastAsia="Cambria"/>
                <w:b/>
                <w:sz w:val="20"/>
                <w:szCs w:val="20"/>
                <w:lang w:val="en-GB"/>
              </w:rPr>
            </w:pPr>
            <w:r w:rsidRPr="00491C31">
              <w:rPr>
                <w:rFonts w:eastAsia="Cambria"/>
                <w:b/>
                <w:sz w:val="20"/>
                <w:szCs w:val="20"/>
                <w:lang w:val="en-GB"/>
              </w:rPr>
              <w:t>Third Assessment of UPs</w:t>
            </w:r>
          </w:p>
        </w:tc>
        <w:tc>
          <w:tcPr>
            <w:tcW w:w="3257" w:type="dxa"/>
          </w:tcPr>
          <w:p w14:paraId="22464A9D" w14:textId="77777777" w:rsidR="00491C31" w:rsidRPr="00491C31" w:rsidRDefault="00491C31" w:rsidP="00491C31">
            <w:pPr>
              <w:rPr>
                <w:rFonts w:eastAsia="Cambria"/>
                <w:lang w:val="en-GB"/>
              </w:rPr>
            </w:pPr>
          </w:p>
        </w:tc>
        <w:tc>
          <w:tcPr>
            <w:tcW w:w="3258" w:type="dxa"/>
          </w:tcPr>
          <w:p w14:paraId="7DA936A8" w14:textId="77777777" w:rsidR="00491C31" w:rsidRPr="00491C31" w:rsidRDefault="00491C31" w:rsidP="00491C31">
            <w:pPr>
              <w:rPr>
                <w:rFonts w:eastAsia="Cambria"/>
                <w:lang w:val="en-GB"/>
              </w:rPr>
            </w:pPr>
          </w:p>
        </w:tc>
      </w:tr>
      <w:tr w:rsidR="00491C31" w:rsidRPr="00491C31" w14:paraId="3E9B14D5" w14:textId="77777777" w:rsidTr="00AD4575">
        <w:tc>
          <w:tcPr>
            <w:tcW w:w="3257" w:type="dxa"/>
          </w:tcPr>
          <w:p w14:paraId="046402A6" w14:textId="77777777" w:rsidR="00491C31" w:rsidRPr="00491C31" w:rsidRDefault="00491C31" w:rsidP="00491C31">
            <w:pPr>
              <w:rPr>
                <w:rFonts w:eastAsia="Cambria"/>
                <w:sz w:val="20"/>
                <w:szCs w:val="20"/>
                <w:lang w:val="en-GB"/>
              </w:rPr>
            </w:pPr>
            <w:r w:rsidRPr="00491C31">
              <w:rPr>
                <w:rFonts w:eastAsia="Cambria"/>
                <w:sz w:val="20"/>
                <w:szCs w:val="20"/>
                <w:lang w:val="en-GB"/>
              </w:rPr>
              <w:t>Sept. – Dec. 2013 of the performance in FY 2012/13 with impact on FY 2014/15.</w:t>
            </w:r>
          </w:p>
        </w:tc>
        <w:tc>
          <w:tcPr>
            <w:tcW w:w="3257" w:type="dxa"/>
          </w:tcPr>
          <w:p w14:paraId="0BC658CC" w14:textId="77777777" w:rsidR="00491C31" w:rsidRPr="00491C31" w:rsidRDefault="00491C31" w:rsidP="00491C31">
            <w:pPr>
              <w:rPr>
                <w:rFonts w:eastAsia="Cambria"/>
                <w:sz w:val="20"/>
                <w:szCs w:val="20"/>
                <w:lang w:val="en-GB"/>
              </w:rPr>
            </w:pPr>
            <w:r w:rsidRPr="00491C31">
              <w:rPr>
                <w:rFonts w:eastAsia="Cambria"/>
                <w:sz w:val="20"/>
                <w:szCs w:val="20"/>
                <w:lang w:val="en-GB"/>
              </w:rPr>
              <w:t>May 2014- expected completed in October /November 2014 of the performance of UPs in FY 2012/13 with impact on fiscal allocations for FY 2014/15.</w:t>
            </w:r>
          </w:p>
        </w:tc>
        <w:tc>
          <w:tcPr>
            <w:tcW w:w="3258" w:type="dxa"/>
          </w:tcPr>
          <w:p w14:paraId="53495051" w14:textId="77777777" w:rsidR="00491C31" w:rsidRPr="00491C31" w:rsidRDefault="00491C31" w:rsidP="00491C31">
            <w:pPr>
              <w:rPr>
                <w:rFonts w:eastAsia="Cambria"/>
                <w:sz w:val="20"/>
                <w:szCs w:val="20"/>
                <w:lang w:val="en-GB"/>
              </w:rPr>
            </w:pPr>
            <w:r w:rsidRPr="00491C31">
              <w:rPr>
                <w:rFonts w:eastAsia="Cambria"/>
                <w:sz w:val="20"/>
                <w:szCs w:val="20"/>
                <w:lang w:val="en-GB"/>
              </w:rPr>
              <w:t xml:space="preserve">Will be about 11 months delayed compared to design. Decisions will have to be taken on the duration of the use of funds and deadlines. </w:t>
            </w:r>
          </w:p>
        </w:tc>
      </w:tr>
      <w:tr w:rsidR="00491C31" w:rsidRPr="00491C31" w14:paraId="6735777B" w14:textId="77777777" w:rsidTr="00AD4575">
        <w:tc>
          <w:tcPr>
            <w:tcW w:w="3257" w:type="dxa"/>
          </w:tcPr>
          <w:p w14:paraId="5E7B0E50" w14:textId="77777777" w:rsidR="00491C31" w:rsidRPr="00491C31" w:rsidRDefault="00491C31" w:rsidP="00491C31">
            <w:pPr>
              <w:rPr>
                <w:rFonts w:eastAsia="Cambria"/>
                <w:b/>
                <w:sz w:val="20"/>
                <w:szCs w:val="20"/>
                <w:lang w:val="en-GB"/>
              </w:rPr>
            </w:pPr>
            <w:r w:rsidRPr="00491C31">
              <w:rPr>
                <w:rFonts w:eastAsia="Cambria"/>
                <w:b/>
                <w:sz w:val="20"/>
                <w:szCs w:val="20"/>
                <w:lang w:val="en-GB"/>
              </w:rPr>
              <w:t>Fourth Assessment of the UPs</w:t>
            </w:r>
          </w:p>
        </w:tc>
        <w:tc>
          <w:tcPr>
            <w:tcW w:w="3257" w:type="dxa"/>
          </w:tcPr>
          <w:p w14:paraId="31E0F239" w14:textId="77777777" w:rsidR="00491C31" w:rsidRPr="00491C31" w:rsidRDefault="00491C31" w:rsidP="00491C31">
            <w:pPr>
              <w:rPr>
                <w:rFonts w:eastAsia="Cambria"/>
                <w:sz w:val="20"/>
                <w:szCs w:val="20"/>
                <w:lang w:val="en-GB"/>
              </w:rPr>
            </w:pPr>
          </w:p>
        </w:tc>
        <w:tc>
          <w:tcPr>
            <w:tcW w:w="3258" w:type="dxa"/>
          </w:tcPr>
          <w:p w14:paraId="1DB94269" w14:textId="77777777" w:rsidR="00491C31" w:rsidRPr="00491C31" w:rsidRDefault="00491C31" w:rsidP="00491C31">
            <w:pPr>
              <w:rPr>
                <w:rFonts w:eastAsia="Cambria"/>
                <w:sz w:val="20"/>
                <w:szCs w:val="20"/>
                <w:lang w:val="en-GB"/>
              </w:rPr>
            </w:pPr>
          </w:p>
        </w:tc>
      </w:tr>
      <w:tr w:rsidR="00491C31" w:rsidRPr="00491C31" w14:paraId="2B756559" w14:textId="77777777" w:rsidTr="00AD4575">
        <w:tc>
          <w:tcPr>
            <w:tcW w:w="3257" w:type="dxa"/>
          </w:tcPr>
          <w:p w14:paraId="09359283" w14:textId="77777777" w:rsidR="00491C31" w:rsidRPr="00491C31" w:rsidRDefault="00491C31" w:rsidP="00491C31">
            <w:pPr>
              <w:rPr>
                <w:rFonts w:eastAsia="Cambria"/>
                <w:sz w:val="20"/>
                <w:szCs w:val="20"/>
                <w:lang w:val="en-GB"/>
              </w:rPr>
            </w:pPr>
            <w:r w:rsidRPr="00491C31">
              <w:rPr>
                <w:rFonts w:eastAsia="Cambria"/>
                <w:sz w:val="20"/>
                <w:szCs w:val="20"/>
                <w:lang w:val="en-GB"/>
              </w:rPr>
              <w:t>Sept. – Dec. 2014 of the performance in FY 2013/14 with impact on FY 2015/16.</w:t>
            </w:r>
          </w:p>
        </w:tc>
        <w:tc>
          <w:tcPr>
            <w:tcW w:w="3257" w:type="dxa"/>
          </w:tcPr>
          <w:p w14:paraId="6742637C" w14:textId="77777777" w:rsidR="00491C31" w:rsidRPr="00491C31" w:rsidRDefault="00491C31" w:rsidP="00491C31">
            <w:pPr>
              <w:rPr>
                <w:rFonts w:eastAsia="Cambria"/>
                <w:sz w:val="20"/>
                <w:szCs w:val="20"/>
                <w:lang w:val="en-GB"/>
              </w:rPr>
            </w:pPr>
            <w:r w:rsidRPr="00491C31">
              <w:rPr>
                <w:rFonts w:eastAsia="Cambria"/>
                <w:sz w:val="20"/>
                <w:szCs w:val="20"/>
                <w:lang w:val="en-GB"/>
              </w:rPr>
              <w:t>(Expected): January–June 2015 with impact on allocations for FY 2015/16</w:t>
            </w:r>
          </w:p>
        </w:tc>
        <w:tc>
          <w:tcPr>
            <w:tcW w:w="3258" w:type="dxa"/>
          </w:tcPr>
          <w:p w14:paraId="78EF7937" w14:textId="77777777" w:rsidR="00491C31" w:rsidRPr="00491C31" w:rsidRDefault="00491C31" w:rsidP="00491C31">
            <w:pPr>
              <w:rPr>
                <w:rFonts w:eastAsia="Cambria"/>
                <w:sz w:val="20"/>
                <w:szCs w:val="20"/>
                <w:lang w:val="en-GB"/>
              </w:rPr>
            </w:pPr>
            <w:r w:rsidRPr="00491C31">
              <w:rPr>
                <w:rFonts w:eastAsia="Cambria"/>
                <w:sz w:val="20"/>
                <w:szCs w:val="20"/>
                <w:lang w:val="en-GB"/>
              </w:rPr>
              <w:t xml:space="preserve">Results are ready prior to the FY, but not prior to the start of the UP planning and budgeting process. I.e. the allocation can be synchronized with the FY, but will results will not yet be ready prior to the UP planning and budgeting process. </w:t>
            </w:r>
          </w:p>
          <w:p w14:paraId="160A25C6" w14:textId="77777777" w:rsidR="00491C31" w:rsidRPr="00491C31" w:rsidRDefault="00491C31" w:rsidP="00491C31">
            <w:pPr>
              <w:rPr>
                <w:rFonts w:eastAsia="Cambria"/>
                <w:sz w:val="20"/>
                <w:szCs w:val="20"/>
                <w:lang w:val="en-GB"/>
              </w:rPr>
            </w:pPr>
          </w:p>
          <w:p w14:paraId="1E57DAE6" w14:textId="77777777" w:rsidR="00491C31" w:rsidRPr="00491C31" w:rsidRDefault="00491C31" w:rsidP="00491C31">
            <w:pPr>
              <w:rPr>
                <w:rFonts w:eastAsia="Cambria"/>
                <w:sz w:val="20"/>
                <w:szCs w:val="20"/>
                <w:lang w:val="en-GB"/>
              </w:rPr>
            </w:pPr>
            <w:r w:rsidRPr="00491C31">
              <w:rPr>
                <w:rFonts w:eastAsia="Cambria"/>
                <w:sz w:val="20"/>
                <w:szCs w:val="20"/>
                <w:lang w:val="en-GB"/>
              </w:rPr>
              <w:t xml:space="preserve">About 5 months delayed compared to original design. </w:t>
            </w:r>
          </w:p>
        </w:tc>
      </w:tr>
    </w:tbl>
    <w:p w14:paraId="51BDDF39" w14:textId="77777777" w:rsidR="00491C31" w:rsidRPr="00491C31" w:rsidRDefault="00491C31" w:rsidP="00491C31">
      <w:pPr>
        <w:rPr>
          <w:rFonts w:eastAsia="Cambria"/>
          <w:szCs w:val="24"/>
          <w:lang w:val="en-GB"/>
        </w:rPr>
      </w:pPr>
    </w:p>
    <w:p w14:paraId="7C296A04" w14:textId="77777777" w:rsidR="00491C31" w:rsidRPr="00491C31" w:rsidRDefault="00491C31" w:rsidP="00491C31">
      <w:pPr>
        <w:rPr>
          <w:rFonts w:eastAsia="Cambria"/>
          <w:szCs w:val="24"/>
          <w:lang w:val="en-GB"/>
        </w:rPr>
      </w:pPr>
      <w:r w:rsidRPr="00491C31">
        <w:rPr>
          <w:rFonts w:eastAsia="Cambria"/>
          <w:szCs w:val="24"/>
          <w:lang w:val="en-GB"/>
        </w:rPr>
        <w:t xml:space="preserve">The implications of this are that: </w:t>
      </w:r>
    </w:p>
    <w:p w14:paraId="5BD51343" w14:textId="77777777" w:rsidR="00491C31" w:rsidRPr="00491C31" w:rsidRDefault="00491C31" w:rsidP="00B95B80">
      <w:pPr>
        <w:numPr>
          <w:ilvl w:val="0"/>
          <w:numId w:val="75"/>
        </w:numPr>
        <w:contextualSpacing/>
        <w:jc w:val="left"/>
        <w:rPr>
          <w:rFonts w:eastAsia="Cambria"/>
          <w:szCs w:val="24"/>
          <w:lang w:val="en-GB"/>
        </w:rPr>
      </w:pPr>
      <w:r w:rsidRPr="00491C31">
        <w:rPr>
          <w:rFonts w:eastAsia="Cambria"/>
          <w:szCs w:val="24"/>
          <w:lang w:val="en-GB"/>
        </w:rPr>
        <w:t>UPs and UPZ have no chance to integrate the results in the local planning and budget processes, which the programs are supposed to support and monitor;</w:t>
      </w:r>
    </w:p>
    <w:p w14:paraId="1850DC44" w14:textId="77777777" w:rsidR="00491C31" w:rsidRPr="00491C31" w:rsidRDefault="00491C31" w:rsidP="00B95B80">
      <w:pPr>
        <w:numPr>
          <w:ilvl w:val="1"/>
          <w:numId w:val="75"/>
        </w:numPr>
        <w:contextualSpacing/>
        <w:jc w:val="left"/>
        <w:rPr>
          <w:rFonts w:eastAsia="Cambria"/>
          <w:szCs w:val="24"/>
          <w:lang w:val="en-GB"/>
        </w:rPr>
      </w:pPr>
      <w:r w:rsidRPr="00491C31">
        <w:rPr>
          <w:rFonts w:eastAsia="Cambria"/>
          <w:szCs w:val="24"/>
          <w:lang w:val="en-GB"/>
        </w:rPr>
        <w:t>For the UPs, it is easier to predict what they may receive (although delayed) and they will over time know that funds are about 1 year delayed, however, they can only make rough estimates prior to the planning process as they are not sure about their relative performance and thereby the exact grant figures;</w:t>
      </w:r>
    </w:p>
    <w:p w14:paraId="711ED7E5" w14:textId="77777777" w:rsidR="00491C31" w:rsidRPr="00491C31" w:rsidRDefault="00491C31" w:rsidP="00B95B80">
      <w:pPr>
        <w:numPr>
          <w:ilvl w:val="0"/>
          <w:numId w:val="75"/>
        </w:numPr>
        <w:contextualSpacing/>
        <w:jc w:val="left"/>
        <w:rPr>
          <w:rFonts w:eastAsia="Cambria"/>
          <w:szCs w:val="24"/>
          <w:lang w:val="en-GB"/>
        </w:rPr>
      </w:pPr>
      <w:r w:rsidRPr="00491C31">
        <w:rPr>
          <w:rFonts w:eastAsia="Cambria"/>
          <w:szCs w:val="24"/>
          <w:lang w:val="en-GB"/>
        </w:rPr>
        <w:t>Funds are allocated in the end of a FY, within limited options for local governments to spend the funding on time, and with negative impact on the possibilities to achieve planned targets (which is also being assessed in the performance of the UPs/UZPs in the annual performance assessments);</w:t>
      </w:r>
    </w:p>
    <w:p w14:paraId="474D5910" w14:textId="77777777" w:rsidR="00491C31" w:rsidRPr="00491C31" w:rsidRDefault="00491C31" w:rsidP="00B95B80">
      <w:pPr>
        <w:numPr>
          <w:ilvl w:val="0"/>
          <w:numId w:val="75"/>
        </w:numPr>
        <w:contextualSpacing/>
        <w:jc w:val="left"/>
        <w:rPr>
          <w:rFonts w:eastAsia="Cambria"/>
          <w:szCs w:val="24"/>
          <w:lang w:val="en-GB"/>
        </w:rPr>
      </w:pPr>
      <w:r w:rsidRPr="00491C31">
        <w:rPr>
          <w:rFonts w:eastAsia="Cambria"/>
          <w:szCs w:val="24"/>
          <w:lang w:val="en-GB"/>
        </w:rPr>
        <w:t>The linkages between planning, budgeting and project execution are getting blurred;</w:t>
      </w:r>
    </w:p>
    <w:p w14:paraId="7D5E91CD" w14:textId="77777777" w:rsidR="00491C31" w:rsidRPr="00491C31" w:rsidRDefault="00491C31" w:rsidP="00B95B80">
      <w:pPr>
        <w:numPr>
          <w:ilvl w:val="0"/>
          <w:numId w:val="75"/>
        </w:numPr>
        <w:contextualSpacing/>
        <w:jc w:val="left"/>
        <w:rPr>
          <w:rFonts w:eastAsia="Cambria"/>
          <w:szCs w:val="24"/>
          <w:lang w:val="en-GB"/>
        </w:rPr>
      </w:pPr>
      <w:r w:rsidRPr="00491C31">
        <w:rPr>
          <w:rFonts w:eastAsia="Cambria"/>
          <w:szCs w:val="24"/>
          <w:lang w:val="en-GB"/>
        </w:rPr>
        <w:t xml:space="preserve">Some FYs will have allocations from several allocation years, as assessments are completed before funds from previous assessments have been fully released. </w:t>
      </w:r>
    </w:p>
    <w:p w14:paraId="300C6141" w14:textId="3F9A90E6" w:rsidR="00491C31" w:rsidRPr="00491C31" w:rsidRDefault="00491C31" w:rsidP="00B95B80">
      <w:pPr>
        <w:numPr>
          <w:ilvl w:val="0"/>
          <w:numId w:val="75"/>
        </w:numPr>
        <w:contextualSpacing/>
        <w:jc w:val="left"/>
        <w:rPr>
          <w:rFonts w:eastAsia="Cambria"/>
          <w:szCs w:val="24"/>
          <w:lang w:val="en-GB"/>
        </w:rPr>
      </w:pPr>
      <w:r w:rsidRPr="00491C31">
        <w:rPr>
          <w:rFonts w:eastAsia="Cambria"/>
          <w:szCs w:val="24"/>
          <w:lang w:val="en-GB"/>
        </w:rPr>
        <w:t>It will be frustrating for local governments to be assessed on indicators, which systemically cannot be achieved due to delays in announcement of results and late transfers compared to design.</w:t>
      </w:r>
      <w:r w:rsidR="00341A5C">
        <w:rPr>
          <w:rFonts w:eastAsia="Cambria"/>
          <w:szCs w:val="24"/>
          <w:lang w:val="en-GB"/>
        </w:rPr>
        <w:t xml:space="preserve"> </w:t>
      </w:r>
    </w:p>
    <w:p w14:paraId="65FBD726" w14:textId="0729F7F8" w:rsidR="00491C31" w:rsidRPr="00491C31" w:rsidRDefault="00491C31" w:rsidP="00B95B80">
      <w:pPr>
        <w:numPr>
          <w:ilvl w:val="0"/>
          <w:numId w:val="75"/>
        </w:numPr>
        <w:contextualSpacing/>
        <w:jc w:val="left"/>
        <w:rPr>
          <w:rFonts w:eastAsia="Cambria"/>
          <w:szCs w:val="24"/>
          <w:lang w:val="en-GB"/>
        </w:rPr>
      </w:pPr>
      <w:r w:rsidRPr="00491C31">
        <w:rPr>
          <w:rFonts w:eastAsia="Cambria"/>
          <w:szCs w:val="24"/>
          <w:lang w:val="en-GB"/>
        </w:rPr>
        <w:t>However, especially for the UPs, they are used to the delays and can factor in some parts of it, as the fund allocations are about a year delayed and as they can roll-over the funds to the new FY, and as most of the LGIs have five-years plans, they selected projects from this plan when the allocations are known, and add some new decisions to the annual plans and budgets.</w:t>
      </w:r>
      <w:r w:rsidR="00341A5C">
        <w:rPr>
          <w:rFonts w:eastAsia="Cambria"/>
          <w:szCs w:val="24"/>
          <w:lang w:val="en-GB"/>
        </w:rPr>
        <w:t xml:space="preserve"> </w:t>
      </w:r>
    </w:p>
    <w:p w14:paraId="0979B329" w14:textId="77777777" w:rsidR="00491C31" w:rsidRPr="00491C31" w:rsidRDefault="00491C31" w:rsidP="00491C31">
      <w:pPr>
        <w:rPr>
          <w:rFonts w:eastAsia="Cambria"/>
          <w:szCs w:val="24"/>
          <w:lang w:val="en-GB"/>
        </w:rPr>
      </w:pPr>
      <w:r w:rsidRPr="00491C31">
        <w:rPr>
          <w:rFonts w:eastAsia="Cambria"/>
          <w:szCs w:val="24"/>
          <w:lang w:val="en-GB"/>
        </w:rPr>
        <w:t xml:space="preserve">Suggestions during a TA-review mission in November 2013 to bring the system in harmony with the fiscal years were not approved. Options could have been the following: </w:t>
      </w:r>
    </w:p>
    <w:p w14:paraId="1CDAE405" w14:textId="77777777" w:rsidR="00491C31" w:rsidRPr="00491C31" w:rsidRDefault="00491C31" w:rsidP="00491C31">
      <w:pPr>
        <w:rPr>
          <w:rFonts w:eastAsia="Cambria"/>
          <w:b/>
          <w:szCs w:val="24"/>
          <w:lang w:val="en-GB"/>
        </w:rPr>
      </w:pPr>
      <w:r w:rsidRPr="00491C31">
        <w:rPr>
          <w:rFonts w:eastAsia="Cambria"/>
          <w:b/>
          <w:szCs w:val="24"/>
          <w:lang w:val="en-GB"/>
        </w:rPr>
        <w:t>Union Parishads – Discussions of options to speed up the process:</w:t>
      </w:r>
    </w:p>
    <w:p w14:paraId="146A492B" w14:textId="77777777" w:rsidR="00491C31" w:rsidRPr="00491C31" w:rsidRDefault="00491C31" w:rsidP="00491C31">
      <w:pPr>
        <w:rPr>
          <w:rFonts w:eastAsia="Cambria"/>
          <w:szCs w:val="24"/>
          <w:lang w:val="en-GB"/>
        </w:rPr>
      </w:pPr>
      <w:r w:rsidRPr="00491C31">
        <w:rPr>
          <w:rFonts w:eastAsia="Cambria"/>
          <w:b/>
          <w:szCs w:val="24"/>
          <w:lang w:val="en-GB"/>
        </w:rPr>
        <w:t>Option 1)</w:t>
      </w:r>
      <w:r w:rsidRPr="00491C31">
        <w:rPr>
          <w:rFonts w:eastAsia="Cambria"/>
          <w:szCs w:val="24"/>
          <w:lang w:val="en-GB"/>
        </w:rPr>
        <w:t xml:space="preserve"> The results of the assessment of performance in (at this point of time) </w:t>
      </w:r>
      <w:r w:rsidRPr="00491C31">
        <w:rPr>
          <w:rFonts w:eastAsia="Cambria"/>
          <w:b/>
          <w:i/>
          <w:szCs w:val="24"/>
          <w:lang w:val="en-GB"/>
        </w:rPr>
        <w:t>FY 2011/12</w:t>
      </w:r>
      <w:r w:rsidRPr="00491C31">
        <w:rPr>
          <w:rFonts w:eastAsia="Cambria"/>
          <w:szCs w:val="24"/>
          <w:lang w:val="en-GB"/>
        </w:rPr>
        <w:t xml:space="preserve"> would be triggering the allocations for </w:t>
      </w:r>
      <w:r w:rsidRPr="00491C31">
        <w:rPr>
          <w:rFonts w:eastAsia="Cambria"/>
          <w:b/>
          <w:szCs w:val="24"/>
          <w:lang w:val="en-GB"/>
        </w:rPr>
        <w:t>two Fiscal Years,</w:t>
      </w:r>
      <w:r w:rsidRPr="00491C31">
        <w:rPr>
          <w:rFonts w:eastAsia="Cambria"/>
          <w:szCs w:val="24"/>
          <w:lang w:val="en-GB"/>
        </w:rPr>
        <w:t xml:space="preserve"> i.e. the coming nearly completed assessment will have impact on allocations for both FY </w:t>
      </w:r>
      <w:r w:rsidRPr="00491C31">
        <w:rPr>
          <w:rFonts w:eastAsia="Cambria"/>
          <w:b/>
          <w:szCs w:val="24"/>
          <w:lang w:val="en-GB"/>
        </w:rPr>
        <w:t xml:space="preserve">2013/14 </w:t>
      </w:r>
      <w:r w:rsidRPr="00491C31">
        <w:rPr>
          <w:rFonts w:eastAsia="Cambria"/>
          <w:szCs w:val="24"/>
          <w:lang w:val="en-GB"/>
        </w:rPr>
        <w:t>(as it was supposed to have</w:t>
      </w:r>
      <w:r w:rsidRPr="00491C31">
        <w:rPr>
          <w:rFonts w:eastAsia="Cambria"/>
          <w:b/>
          <w:szCs w:val="24"/>
          <w:lang w:val="en-GB"/>
        </w:rPr>
        <w:t>), and FY 2014/15</w:t>
      </w:r>
      <w:r w:rsidRPr="00491C31">
        <w:rPr>
          <w:rFonts w:eastAsia="Cambria"/>
          <w:szCs w:val="24"/>
          <w:lang w:val="en-GB"/>
        </w:rPr>
        <w:t xml:space="preserve">, and this would mean that UPs can plan properly from the coming planning and budgeting cycle, starting January 2014 for FY 2014/15. </w:t>
      </w:r>
    </w:p>
    <w:p w14:paraId="4C85B6AF" w14:textId="2A613D72" w:rsidR="00491C31" w:rsidRPr="00491C31" w:rsidRDefault="00491C31" w:rsidP="00491C31">
      <w:pPr>
        <w:rPr>
          <w:rFonts w:eastAsia="Cambria"/>
          <w:szCs w:val="24"/>
          <w:lang w:val="en-GB"/>
        </w:rPr>
      </w:pPr>
      <w:r w:rsidRPr="00491C31">
        <w:rPr>
          <w:rFonts w:eastAsia="Cambria"/>
          <w:szCs w:val="24"/>
          <w:lang w:val="en-GB"/>
        </w:rPr>
        <w:t xml:space="preserve">The assessment to be conducted in </w:t>
      </w:r>
      <w:r w:rsidRPr="00491C31">
        <w:rPr>
          <w:rFonts w:eastAsia="Cambria"/>
          <w:b/>
          <w:szCs w:val="24"/>
          <w:lang w:val="en-GB"/>
        </w:rPr>
        <w:t>September /October 2014</w:t>
      </w:r>
      <w:r w:rsidRPr="00491C31">
        <w:rPr>
          <w:rFonts w:eastAsia="Cambria"/>
          <w:szCs w:val="24"/>
          <w:lang w:val="en-GB"/>
        </w:rPr>
        <w:t xml:space="preserve"> will then review both the </w:t>
      </w:r>
      <w:r w:rsidRPr="00491C31">
        <w:rPr>
          <w:rFonts w:eastAsia="Cambria"/>
          <w:b/>
          <w:szCs w:val="24"/>
          <w:lang w:val="en-GB"/>
        </w:rPr>
        <w:t>FY 2012/13 and the FY 2013/14 and impact on allocations for FY 2015/16</w:t>
      </w:r>
      <w:r w:rsidRPr="00491C31">
        <w:rPr>
          <w:rFonts w:eastAsia="Cambria"/>
          <w:szCs w:val="24"/>
          <w:lang w:val="en-GB"/>
        </w:rPr>
        <w:t xml:space="preserve"> performance and an average scoring could be made of the results of the two years (or alternatively only on the last FY 2013/14). This could, in fact be the future principles for the pilot, as average score will reduce the variations in allocations from year to year, and move toward a multi-year budgeting process. However, it any case it is important to adjust to the budget cycle as soon as possible.</w:t>
      </w:r>
      <w:r w:rsidR="00341A5C">
        <w:rPr>
          <w:rFonts w:eastAsia="Cambria"/>
          <w:szCs w:val="24"/>
          <w:lang w:val="en-GB"/>
        </w:rPr>
        <w:t xml:space="preserve"> </w:t>
      </w:r>
    </w:p>
    <w:p w14:paraId="40BE3D07" w14:textId="77777777" w:rsidR="00491C31" w:rsidRPr="00491C31" w:rsidRDefault="00491C31" w:rsidP="00491C31">
      <w:pPr>
        <w:rPr>
          <w:rFonts w:eastAsia="Cambria"/>
          <w:szCs w:val="24"/>
          <w:lang w:val="en-GB"/>
        </w:rPr>
      </w:pPr>
      <w:r w:rsidRPr="00491C31">
        <w:rPr>
          <w:rFonts w:eastAsia="Cambria"/>
          <w:b/>
          <w:szCs w:val="24"/>
          <w:lang w:val="en-GB"/>
        </w:rPr>
        <w:t>Option 2)</w:t>
      </w:r>
      <w:r w:rsidRPr="00491C31">
        <w:rPr>
          <w:rFonts w:eastAsia="Cambria"/>
          <w:szCs w:val="24"/>
          <w:lang w:val="en-GB"/>
        </w:rPr>
        <w:t xml:space="preserve"> Conduct the assessments nearly on the same time (i.e. start another assessment immediately) to ensure that the process is speeded up, but this will still be hard due to contracting issues, delays, etc. and UPs may be surprised that another assessment starts just after completion of the recent one. Second, it was expected that it would not be possible to complete this in time before several rounds of assessments have been completed, which will then lead to a situation where this is not fixed before the end of the program. </w:t>
      </w:r>
    </w:p>
    <w:p w14:paraId="5D380D22" w14:textId="77777777" w:rsidR="00491C31" w:rsidRPr="00491C31" w:rsidRDefault="00491C31" w:rsidP="00491C31">
      <w:pPr>
        <w:rPr>
          <w:rFonts w:eastAsia="Cambria"/>
          <w:szCs w:val="24"/>
          <w:lang w:val="en-GB"/>
        </w:rPr>
      </w:pPr>
      <w:r w:rsidRPr="00491C31">
        <w:rPr>
          <w:rFonts w:eastAsia="Cambria"/>
          <w:szCs w:val="24"/>
          <w:lang w:val="en-GB"/>
        </w:rPr>
        <w:t>This latter the option was actually pursued, and the future will see some improvements, although not ideal, see above.</w:t>
      </w:r>
    </w:p>
    <w:p w14:paraId="4A5CB827" w14:textId="77777777" w:rsidR="00491C31" w:rsidRPr="00491C31" w:rsidRDefault="00491C31" w:rsidP="00491C31">
      <w:pPr>
        <w:rPr>
          <w:rFonts w:eastAsia="Cambria"/>
          <w:b/>
          <w:szCs w:val="24"/>
          <w:lang w:val="en-GB"/>
        </w:rPr>
      </w:pPr>
      <w:r w:rsidRPr="00491C31">
        <w:rPr>
          <w:rFonts w:eastAsia="Cambria"/>
          <w:b/>
          <w:szCs w:val="24"/>
          <w:lang w:val="en-GB"/>
        </w:rPr>
        <w:t>Upazila Parishads:</w:t>
      </w:r>
    </w:p>
    <w:p w14:paraId="62119219" w14:textId="77777777" w:rsidR="00491C31" w:rsidRPr="00491C31" w:rsidRDefault="00491C31" w:rsidP="00491C31">
      <w:pPr>
        <w:rPr>
          <w:rFonts w:eastAsia="Cambria"/>
          <w:szCs w:val="24"/>
          <w:lang w:val="en-GB"/>
        </w:rPr>
      </w:pPr>
      <w:r w:rsidRPr="00491C31">
        <w:rPr>
          <w:rFonts w:eastAsia="Cambria"/>
          <w:szCs w:val="24"/>
          <w:lang w:val="en-GB"/>
        </w:rPr>
        <w:t xml:space="preserve">A review of the delays in November 2013, discussed the implications of this for the local planning process. The future system of timing of the assessments will be influenced by the recent decision in the program board to ensure that UZPs are selected on the basis of performance. This means thall all 65 UZP in the 7 districts will have to be assessed in order to identify the best 2 performing UZPs in each district. The question was then the phasing in/start of this system, i.e. either from next assessment, which was undertaken immediately, or from the assessment from September –November 2014 with impact on FY 2015/16. Hence, in November 2013 two options were outlined: </w:t>
      </w:r>
    </w:p>
    <w:p w14:paraId="571EB26E" w14:textId="77777777" w:rsidR="00491C31" w:rsidRPr="00491C31" w:rsidRDefault="00491C31" w:rsidP="00491C31">
      <w:pPr>
        <w:rPr>
          <w:rFonts w:eastAsia="Cambria"/>
          <w:szCs w:val="24"/>
          <w:lang w:val="en-GB"/>
        </w:rPr>
      </w:pPr>
      <w:r w:rsidRPr="00491C31">
        <w:rPr>
          <w:rFonts w:eastAsia="Cambria"/>
          <w:b/>
          <w:szCs w:val="24"/>
          <w:lang w:val="en-GB"/>
        </w:rPr>
        <w:t xml:space="preserve">Option 1: </w:t>
      </w:r>
      <w:r w:rsidRPr="00491C31">
        <w:rPr>
          <w:rFonts w:eastAsia="Cambria"/>
          <w:szCs w:val="24"/>
          <w:lang w:val="en-GB"/>
        </w:rPr>
        <w:t xml:space="preserve">To use the results from the second assessment (expected completed primo November) for allocations in both FYs 2013/14, and FY 2014/15, and then start with the new system of full assessments from September –November 2014, with impact on budget allocations from FY 2015/16. </w:t>
      </w:r>
    </w:p>
    <w:p w14:paraId="4FB00EA3" w14:textId="44E1039D" w:rsidR="00491C31" w:rsidRPr="00491C31" w:rsidRDefault="00491C31" w:rsidP="00491C31">
      <w:pPr>
        <w:rPr>
          <w:rFonts w:eastAsia="Cambria"/>
          <w:b/>
          <w:szCs w:val="24"/>
          <w:lang w:val="en-GB"/>
        </w:rPr>
      </w:pPr>
      <w:r w:rsidRPr="00491C31">
        <w:rPr>
          <w:rFonts w:eastAsia="Cambria"/>
          <w:b/>
          <w:szCs w:val="24"/>
          <w:lang w:val="en-GB"/>
        </w:rPr>
        <w:t xml:space="preserve">Option 2: </w:t>
      </w:r>
      <w:r w:rsidRPr="00491C31">
        <w:rPr>
          <w:rFonts w:eastAsia="Cambria"/>
          <w:szCs w:val="24"/>
          <w:lang w:val="en-GB"/>
        </w:rPr>
        <w:t>Immediately start the procurement and as fast as possible conduct the assessments of the 65 UZPs for screening, and identification of UZPs, which comply with the MCs and which are the best performing. This will then impact on the allocations for FY 2014/15. However, if the results of the assessments should fit wit the UZP planning process for FY 2014/15, they should have been ready by February 2014. A sub-option to this was only to make the assessment for the 65-14 UZPs, as the 14 have just been assessed, and then use these results for the coming allocations in FY 2014/15, with announcement of budget figures in February 2014.</w:t>
      </w:r>
      <w:r w:rsidR="00341A5C">
        <w:rPr>
          <w:rFonts w:eastAsia="Cambria"/>
          <w:szCs w:val="24"/>
          <w:lang w:val="en-GB"/>
        </w:rPr>
        <w:t xml:space="preserve"> </w:t>
      </w:r>
      <w:r w:rsidRPr="00491C31">
        <w:rPr>
          <w:rFonts w:eastAsia="Cambria"/>
          <w:b/>
          <w:szCs w:val="24"/>
          <w:lang w:val="en-GB"/>
        </w:rPr>
        <w:t xml:space="preserve"> </w:t>
      </w:r>
    </w:p>
    <w:p w14:paraId="302E538A" w14:textId="77777777" w:rsidR="00491C31" w:rsidRDefault="00491C31" w:rsidP="0086414D">
      <w:r w:rsidRPr="00491C31">
        <w:rPr>
          <w:rFonts w:eastAsia="Cambria"/>
          <w:szCs w:val="24"/>
          <w:lang w:val="en-GB"/>
        </w:rPr>
        <w:t xml:space="preserve">The option to conduct the assessment of all 65 UZP was chosen, and the delays are then expected to continue for some time, unless the assessments starts immediately after </w:t>
      </w:r>
      <w:r w:rsidR="00544F13" w:rsidRPr="00491C31">
        <w:rPr>
          <w:rFonts w:eastAsia="Cambria"/>
          <w:szCs w:val="24"/>
          <w:lang w:val="en-GB"/>
        </w:rPr>
        <w:t>each other’s</w:t>
      </w:r>
      <w:r w:rsidRPr="00491C31">
        <w:rPr>
          <w:rFonts w:eastAsia="Cambria"/>
          <w:szCs w:val="24"/>
          <w:lang w:val="en-GB"/>
        </w:rPr>
        <w:t xml:space="preserve">, and are speeded up an completed earlier on to fit into the UZP planning and budgeting process, and not as an addendum by the end of the year to this or in the following FY. </w:t>
      </w:r>
    </w:p>
    <w:p w14:paraId="7C47A42E" w14:textId="77777777" w:rsidR="00491C31" w:rsidRDefault="00491C31" w:rsidP="0086414D">
      <w:pPr>
        <w:sectPr w:rsidR="00491C31" w:rsidSect="002A2DAD">
          <w:pgSz w:w="11906" w:h="16838"/>
          <w:pgMar w:top="1701" w:right="1134" w:bottom="1701" w:left="1134" w:header="708" w:footer="708" w:gutter="0"/>
          <w:cols w:space="708"/>
          <w:docGrid w:linePitch="360"/>
        </w:sectPr>
      </w:pPr>
    </w:p>
    <w:p w14:paraId="63726AC0" w14:textId="77777777" w:rsidR="006C14EE" w:rsidRDefault="00491C31" w:rsidP="0058647C">
      <w:pPr>
        <w:pStyle w:val="Heading1"/>
      </w:pPr>
      <w:bookmarkStart w:id="106" w:name="_Toc405475088"/>
      <w:r w:rsidRPr="006C14EE">
        <w:t>Annex 19</w:t>
      </w:r>
      <w:r w:rsidR="006C14EE" w:rsidRPr="006C14EE">
        <w:t>: Trends in Performance from First to Second APA.</w:t>
      </w:r>
      <w:bookmarkEnd w:id="106"/>
      <w:r w:rsidR="006C14EE" w:rsidRPr="006C14EE">
        <w:t xml:space="preserve"> </w:t>
      </w:r>
    </w:p>
    <w:p w14:paraId="37763320" w14:textId="77777777" w:rsidR="0058647C" w:rsidRPr="0058647C" w:rsidRDefault="0058647C" w:rsidP="0058647C">
      <w:pPr>
        <w:rPr>
          <w:lang w:val="en-GB"/>
        </w:rPr>
      </w:pPr>
    </w:p>
    <w:p w14:paraId="4C941144" w14:textId="77777777" w:rsidR="006C14EE" w:rsidRPr="006C14EE" w:rsidRDefault="006C14EE" w:rsidP="006C14EE">
      <w:pPr>
        <w:spacing w:after="0"/>
        <w:jc w:val="left"/>
        <w:rPr>
          <w:rFonts w:ascii="Cambria" w:eastAsia="MS Mincho" w:hAnsi="Cambria"/>
          <w:sz w:val="24"/>
          <w:szCs w:val="24"/>
        </w:rPr>
      </w:pPr>
      <w:r w:rsidRPr="006C14EE">
        <w:rPr>
          <w:rFonts w:ascii="Cambria" w:eastAsia="MS Mincho" w:hAnsi="Cambria"/>
          <w:noProof/>
          <w:sz w:val="24"/>
          <w:szCs w:val="24"/>
        </w:rPr>
        <w:drawing>
          <wp:inline distT="0" distB="0" distL="0" distR="0" wp14:anchorId="643008B7" wp14:editId="21CB2E06">
            <wp:extent cx="9372600" cy="4851400"/>
            <wp:effectExtent l="0" t="0" r="25400" b="2540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76731D8" w14:textId="77777777" w:rsidR="006C14EE" w:rsidRDefault="006C14EE" w:rsidP="0086414D"/>
    <w:p w14:paraId="7CF02AFE" w14:textId="77777777" w:rsidR="005558D8" w:rsidRDefault="005558D8" w:rsidP="0086414D">
      <w:pPr>
        <w:sectPr w:rsidR="005558D8" w:rsidSect="002A2DAD">
          <w:pgSz w:w="16838" w:h="11906" w:orient="landscape"/>
          <w:pgMar w:top="1134" w:right="1701" w:bottom="1134" w:left="1701" w:header="708" w:footer="708" w:gutter="0"/>
          <w:cols w:space="708"/>
          <w:docGrid w:linePitch="360"/>
        </w:sectPr>
      </w:pPr>
    </w:p>
    <w:p w14:paraId="24AE5852" w14:textId="77777777" w:rsidR="0058647C" w:rsidRPr="0058647C" w:rsidRDefault="00491C31" w:rsidP="0058647C">
      <w:pPr>
        <w:pStyle w:val="Heading1"/>
        <w:rPr>
          <w:rFonts w:eastAsia="Calibri"/>
          <w:sz w:val="22"/>
          <w:szCs w:val="22"/>
        </w:rPr>
      </w:pPr>
      <w:bookmarkStart w:id="107" w:name="_Toc405475089"/>
      <w:r w:rsidRPr="0058647C">
        <w:t>Annex 20</w:t>
      </w:r>
      <w:r w:rsidR="0058647C" w:rsidRPr="0058647C">
        <w:t>.</w:t>
      </w:r>
      <w:r w:rsidR="0058647C">
        <w:t xml:space="preserve"> </w:t>
      </w:r>
      <w:r w:rsidR="0058647C" w:rsidRPr="0058647C">
        <w:t>Framework for UP Performance Measurement</w:t>
      </w:r>
      <w:bookmarkEnd w:id="107"/>
    </w:p>
    <w:p w14:paraId="4F7F19FB" w14:textId="77777777" w:rsidR="0058647C" w:rsidRPr="0058647C" w:rsidRDefault="0058647C" w:rsidP="0058647C">
      <w:pPr>
        <w:spacing w:after="0"/>
        <w:ind w:left="567" w:hanging="567"/>
        <w:rPr>
          <w:rFonts w:eastAsia="Cambria"/>
          <w:b/>
          <w:sz w:val="20"/>
          <w:szCs w:val="24"/>
        </w:rPr>
      </w:pPr>
    </w:p>
    <w:p w14:paraId="5A148401" w14:textId="77777777" w:rsidR="0058647C" w:rsidRPr="0058647C" w:rsidRDefault="0058647C" w:rsidP="0058647C">
      <w:pPr>
        <w:spacing w:after="0"/>
        <w:ind w:left="567" w:hanging="567"/>
        <w:rPr>
          <w:rFonts w:eastAsia="Cambria"/>
          <w:b/>
          <w:sz w:val="20"/>
          <w:szCs w:val="24"/>
        </w:rPr>
      </w:pPr>
      <w:r w:rsidRPr="0058647C">
        <w:rPr>
          <w:rFonts w:ascii="Cambria" w:eastAsia="Cambria" w:hAnsi="Cambria"/>
          <w:noProof/>
          <w:sz w:val="24"/>
          <w:szCs w:val="24"/>
        </w:rPr>
        <w:drawing>
          <wp:inline distT="0" distB="0" distL="0" distR="0" wp14:anchorId="11D92327" wp14:editId="522645A4">
            <wp:extent cx="8559800" cy="4813935"/>
            <wp:effectExtent l="0" t="0" r="0" b="571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59800" cy="4813935"/>
                    </a:xfrm>
                    <a:prstGeom prst="rect">
                      <a:avLst/>
                    </a:prstGeom>
                    <a:noFill/>
                    <a:ln>
                      <a:noFill/>
                    </a:ln>
                  </pic:spPr>
                </pic:pic>
              </a:graphicData>
            </a:graphic>
          </wp:inline>
        </w:drawing>
      </w:r>
    </w:p>
    <w:p w14:paraId="601901B0" w14:textId="77777777" w:rsidR="0058647C" w:rsidRPr="0058647C" w:rsidRDefault="0058647C" w:rsidP="0058647C">
      <w:pPr>
        <w:spacing w:after="0"/>
        <w:jc w:val="left"/>
        <w:rPr>
          <w:rFonts w:ascii="Cambria" w:eastAsia="Cambria" w:hAnsi="Cambria"/>
          <w:sz w:val="24"/>
          <w:szCs w:val="24"/>
        </w:rPr>
      </w:pPr>
    </w:p>
    <w:p w14:paraId="3A62A949" w14:textId="77777777" w:rsidR="0058647C" w:rsidRDefault="0058647C" w:rsidP="0086414D">
      <w:pPr>
        <w:sectPr w:rsidR="0058647C" w:rsidSect="002A2DAD">
          <w:pgSz w:w="16838" w:h="11906" w:orient="landscape"/>
          <w:pgMar w:top="1134" w:right="1701" w:bottom="1134" w:left="1701" w:header="708" w:footer="708" w:gutter="0"/>
          <w:cols w:space="708"/>
          <w:docGrid w:linePitch="360"/>
        </w:sectPr>
      </w:pPr>
    </w:p>
    <w:p w14:paraId="76052205" w14:textId="77777777" w:rsidR="0028496A" w:rsidRDefault="00491C31" w:rsidP="00A002BB">
      <w:pPr>
        <w:pStyle w:val="Heading1"/>
        <w:jc w:val="left"/>
      </w:pPr>
      <w:bookmarkStart w:id="108" w:name="_Toc405475090"/>
      <w:r w:rsidRPr="0028496A">
        <w:t>Annex 21</w:t>
      </w:r>
      <w:r w:rsidR="0028496A" w:rsidRPr="0028496A">
        <w:t>. Comparison of the Performance on the Common 12 Performance Measures between the 1</w:t>
      </w:r>
      <w:r w:rsidR="0028496A" w:rsidRPr="0028496A">
        <w:rPr>
          <w:vertAlign w:val="superscript"/>
        </w:rPr>
        <w:t>st</w:t>
      </w:r>
      <w:r w:rsidR="0028496A" w:rsidRPr="0028496A">
        <w:t xml:space="preserve"> and the 2</w:t>
      </w:r>
      <w:r w:rsidR="0028496A" w:rsidRPr="0028496A">
        <w:rPr>
          <w:vertAlign w:val="superscript"/>
        </w:rPr>
        <w:t>nd</w:t>
      </w:r>
      <w:r w:rsidR="0028496A" w:rsidRPr="0028496A">
        <w:t xml:space="preserve"> APA</w:t>
      </w:r>
      <w:bookmarkEnd w:id="108"/>
    </w:p>
    <w:p w14:paraId="3DF7051D" w14:textId="77777777" w:rsidR="0028496A" w:rsidRPr="0028496A" w:rsidRDefault="0028496A" w:rsidP="0028496A">
      <w:pPr>
        <w:rPr>
          <w:lang w:val="en-GB"/>
        </w:rPr>
      </w:pPr>
    </w:p>
    <w:p w14:paraId="488C0792" w14:textId="77777777" w:rsidR="0028496A" w:rsidRDefault="0028496A" w:rsidP="0028496A">
      <w:pPr>
        <w:sectPr w:rsidR="0028496A" w:rsidSect="002A2DAD">
          <w:pgSz w:w="16838" w:h="11906" w:orient="landscape"/>
          <w:pgMar w:top="1134" w:right="1701" w:bottom="1134" w:left="1701" w:header="708" w:footer="708" w:gutter="0"/>
          <w:cols w:space="708"/>
          <w:docGrid w:linePitch="360"/>
        </w:sectPr>
      </w:pPr>
      <w:r w:rsidRPr="0028496A">
        <w:rPr>
          <w:rFonts w:ascii="Cambria" w:eastAsia="MS Mincho" w:hAnsi="Cambria"/>
          <w:sz w:val="24"/>
          <w:szCs w:val="24"/>
        </w:rPr>
        <w:object w:dxaOrig="17780" w:dyaOrig="9880" w14:anchorId="3A61020F">
          <v:shape id="_x0000_i1025" type="#_x0000_t75" style="width:753.75pt;height:385.5pt" o:ole="">
            <v:imagedata r:id="rId49" o:title=""/>
          </v:shape>
          <o:OLEObject Type="Embed" ProgID="Excel.Sheet.12" ShapeID="_x0000_i1025" DrawAspect="Content" ObjectID="_1480674415" r:id="rId50"/>
        </w:object>
      </w:r>
    </w:p>
    <w:p w14:paraId="245DD7D5" w14:textId="77777777" w:rsidR="0028496A" w:rsidRDefault="0028496A" w:rsidP="0086414D"/>
    <w:p w14:paraId="3F2DCCBD" w14:textId="77777777" w:rsidR="004134C9" w:rsidRDefault="00491C31" w:rsidP="00D51717">
      <w:pPr>
        <w:pStyle w:val="Heading1"/>
        <w:jc w:val="left"/>
      </w:pPr>
      <w:bookmarkStart w:id="109" w:name="_Toc405475091"/>
      <w:r>
        <w:t>Annex 22</w:t>
      </w:r>
      <w:r w:rsidR="004134C9">
        <w:t xml:space="preserve">. </w:t>
      </w:r>
      <w:r w:rsidR="004134C9" w:rsidRPr="004134C9">
        <w:t>Scheme</w:t>
      </w:r>
      <w:r w:rsidR="00D51717">
        <w:t xml:space="preserve"> </w:t>
      </w:r>
      <w:r w:rsidR="004134C9" w:rsidRPr="004134C9">
        <w:t>Information under the Performance Block Grant of UZGP FY 2012/13</w:t>
      </w:r>
      <w:bookmarkEnd w:id="109"/>
    </w:p>
    <w:p w14:paraId="5B1437A4" w14:textId="77777777" w:rsidR="004134C9" w:rsidRPr="004134C9" w:rsidRDefault="004134C9" w:rsidP="004134C9">
      <w:pPr>
        <w:rPr>
          <w:lang w:val="en-GB"/>
        </w:rPr>
      </w:pPr>
    </w:p>
    <w:p w14:paraId="31A76545" w14:textId="77777777" w:rsidR="004134C9" w:rsidRPr="004134C9" w:rsidRDefault="004134C9" w:rsidP="004134C9">
      <w:pPr>
        <w:spacing w:after="0" w:line="276" w:lineRule="auto"/>
        <w:jc w:val="left"/>
        <w:rPr>
          <w:rFonts w:ascii="Calibri" w:hAnsi="Calibri"/>
        </w:rPr>
      </w:pPr>
      <w:r w:rsidRPr="004134C9">
        <w:rPr>
          <w:rFonts w:ascii="Calibri" w:hAnsi="Calibri"/>
        </w:rPr>
        <w:t>Name of the Upazila: Pirgonj</w:t>
      </w:r>
    </w:p>
    <w:p w14:paraId="7DE4E7F9" w14:textId="1CC4519E" w:rsidR="004134C9" w:rsidRPr="004134C9" w:rsidRDefault="004134C9" w:rsidP="004134C9">
      <w:pPr>
        <w:spacing w:after="0" w:line="276" w:lineRule="auto"/>
        <w:jc w:val="left"/>
        <w:rPr>
          <w:rFonts w:ascii="Calibri" w:hAnsi="Calibri"/>
        </w:rPr>
      </w:pPr>
      <w:r w:rsidRPr="004134C9">
        <w:rPr>
          <w:rFonts w:ascii="Calibri" w:hAnsi="Calibri"/>
        </w:rPr>
        <w:t>Total Performance Grant Received (in Taka):</w:t>
      </w:r>
      <w:r w:rsidR="00341A5C">
        <w:rPr>
          <w:rFonts w:ascii="Calibri" w:hAnsi="Calibri"/>
        </w:rPr>
        <w:t xml:space="preserve"> </w:t>
      </w:r>
      <w:r w:rsidRPr="004134C9">
        <w:rPr>
          <w:rFonts w:ascii="Calibri" w:hAnsi="Calibri"/>
        </w:rPr>
        <w:t>59,63,032 (1</w:t>
      </w:r>
      <w:r w:rsidRPr="004134C9">
        <w:rPr>
          <w:rFonts w:ascii="Calibri" w:hAnsi="Calibri"/>
          <w:vertAlign w:val="superscript"/>
        </w:rPr>
        <w:t>st</w:t>
      </w:r>
      <w:r w:rsidRPr="004134C9">
        <w:rPr>
          <w:rFonts w:ascii="Calibri" w:hAnsi="Calibri"/>
        </w:rPr>
        <w:t xml:space="preserve"> and 2</w:t>
      </w:r>
      <w:r w:rsidRPr="004134C9">
        <w:rPr>
          <w:rFonts w:ascii="Calibri" w:hAnsi="Calibri"/>
          <w:vertAlign w:val="superscript"/>
        </w:rPr>
        <w:t>nd</w:t>
      </w:r>
      <w:r w:rsidRPr="004134C9">
        <w:rPr>
          <w:rFonts w:ascii="Calibri" w:hAnsi="Calibri"/>
        </w:rPr>
        <w:t xml:space="preserve"> installments)</w:t>
      </w:r>
    </w:p>
    <w:p w14:paraId="51A4287A" w14:textId="78F32A17" w:rsidR="004134C9" w:rsidRPr="004134C9" w:rsidRDefault="004134C9" w:rsidP="004134C9">
      <w:pPr>
        <w:spacing w:after="0" w:line="276" w:lineRule="auto"/>
        <w:jc w:val="left"/>
        <w:rPr>
          <w:rFonts w:ascii="Calibri" w:hAnsi="Calibri"/>
        </w:rPr>
      </w:pPr>
      <w:r w:rsidRPr="004134C9">
        <w:rPr>
          <w:rFonts w:ascii="Calibri" w:hAnsi="Calibri"/>
        </w:rPr>
        <w:t>Total</w:t>
      </w:r>
      <w:r w:rsidR="00341A5C">
        <w:rPr>
          <w:rFonts w:ascii="Calibri" w:hAnsi="Calibri"/>
        </w:rPr>
        <w:t xml:space="preserve"> </w:t>
      </w:r>
      <w:r w:rsidRPr="004134C9">
        <w:rPr>
          <w:rFonts w:ascii="Calibri" w:hAnsi="Calibri"/>
        </w:rPr>
        <w:t>budget without co-finance: 59,63,032</w:t>
      </w:r>
    </w:p>
    <w:p w14:paraId="21B1B540" w14:textId="77777777" w:rsidR="004134C9" w:rsidRPr="004134C9" w:rsidRDefault="004134C9" w:rsidP="004134C9">
      <w:pPr>
        <w:spacing w:after="0" w:line="276" w:lineRule="auto"/>
        <w:jc w:val="left"/>
        <w:rPr>
          <w:rFonts w:ascii="Calibri" w:hAnsi="Calibri"/>
        </w:rPr>
      </w:pPr>
      <w:r w:rsidRPr="004134C9">
        <w:rPr>
          <w:rFonts w:ascii="Calibri" w:hAnsi="Calibri"/>
        </w:rPr>
        <w:t>Total co-financing amount: 800,000</w:t>
      </w:r>
    </w:p>
    <w:p w14:paraId="3983256D" w14:textId="139E809B" w:rsidR="004134C9" w:rsidRPr="004134C9" w:rsidRDefault="004134C9" w:rsidP="004134C9">
      <w:pPr>
        <w:spacing w:after="0" w:line="276" w:lineRule="auto"/>
        <w:jc w:val="left"/>
        <w:rPr>
          <w:rFonts w:ascii="Calibri" w:hAnsi="Calibri"/>
        </w:rPr>
      </w:pPr>
      <w:r w:rsidRPr="004134C9">
        <w:rPr>
          <w:rFonts w:ascii="Calibri" w:hAnsi="Calibri"/>
        </w:rPr>
        <w:t>Total budget with co-financing:</w:t>
      </w:r>
      <w:r w:rsidR="00341A5C">
        <w:rPr>
          <w:rFonts w:ascii="Calibri" w:hAnsi="Calibri"/>
        </w:rPr>
        <w:t xml:space="preserve"> </w:t>
      </w:r>
      <w:r w:rsidRPr="004134C9">
        <w:rPr>
          <w:rFonts w:ascii="Calibri" w:hAnsi="Calibri"/>
        </w:rPr>
        <w:t>6,763,032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2430"/>
        <w:gridCol w:w="1170"/>
        <w:gridCol w:w="630"/>
        <w:gridCol w:w="630"/>
        <w:gridCol w:w="630"/>
        <w:gridCol w:w="990"/>
        <w:gridCol w:w="810"/>
        <w:gridCol w:w="720"/>
        <w:gridCol w:w="990"/>
        <w:gridCol w:w="1260"/>
        <w:gridCol w:w="1080"/>
        <w:gridCol w:w="1080"/>
      </w:tblGrid>
      <w:tr w:rsidR="004134C9" w:rsidRPr="004134C9" w14:paraId="2FCCAB72" w14:textId="77777777" w:rsidTr="004134C9">
        <w:trPr>
          <w:trHeight w:val="360"/>
          <w:tblHeader/>
        </w:trPr>
        <w:tc>
          <w:tcPr>
            <w:tcW w:w="468" w:type="dxa"/>
            <w:vMerge w:val="restart"/>
          </w:tcPr>
          <w:p w14:paraId="773FA3E1"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Sl N</w:t>
            </w:r>
          </w:p>
        </w:tc>
        <w:tc>
          <w:tcPr>
            <w:tcW w:w="2430" w:type="dxa"/>
            <w:vMerge w:val="restart"/>
          </w:tcPr>
          <w:p w14:paraId="5F7EF469"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Name of the Project</w:t>
            </w:r>
          </w:p>
        </w:tc>
        <w:tc>
          <w:tcPr>
            <w:tcW w:w="1170" w:type="dxa"/>
            <w:vMerge w:val="restart"/>
          </w:tcPr>
          <w:p w14:paraId="24733BC9"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Sector/Department</w:t>
            </w:r>
          </w:p>
        </w:tc>
        <w:tc>
          <w:tcPr>
            <w:tcW w:w="630" w:type="dxa"/>
            <w:vMerge w:val="restart"/>
          </w:tcPr>
          <w:p w14:paraId="73C9471D"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Name of the place of the project</w:t>
            </w:r>
          </w:p>
          <w:p w14:paraId="0BBA0D1D"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(UP/UZP)</w:t>
            </w:r>
          </w:p>
        </w:tc>
        <w:tc>
          <w:tcPr>
            <w:tcW w:w="1260" w:type="dxa"/>
            <w:gridSpan w:val="2"/>
          </w:tcPr>
          <w:p w14:paraId="7B95C276"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Duration</w:t>
            </w:r>
          </w:p>
        </w:tc>
        <w:tc>
          <w:tcPr>
            <w:tcW w:w="990" w:type="dxa"/>
            <w:vMerge w:val="restart"/>
          </w:tcPr>
          <w:p w14:paraId="3B521A29"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Budget</w:t>
            </w:r>
          </w:p>
          <w:p w14:paraId="57C262F2"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In TK</w:t>
            </w:r>
          </w:p>
        </w:tc>
        <w:tc>
          <w:tcPr>
            <w:tcW w:w="810" w:type="dxa"/>
            <w:vMerge w:val="restart"/>
          </w:tcPr>
          <w:p w14:paraId="575AC5C3"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Financing Source</w:t>
            </w:r>
          </w:p>
          <w:p w14:paraId="5061C09A"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(Single or Co Finance)</w:t>
            </w:r>
          </w:p>
        </w:tc>
        <w:tc>
          <w:tcPr>
            <w:tcW w:w="720" w:type="dxa"/>
            <w:vMerge w:val="restart"/>
          </w:tcPr>
          <w:p w14:paraId="5126A9F6"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Financing Proportion in TK</w:t>
            </w:r>
          </w:p>
          <w:p w14:paraId="53533049" w14:textId="77777777" w:rsidR="004134C9" w:rsidRPr="004134C9" w:rsidRDefault="004134C9" w:rsidP="004134C9">
            <w:pPr>
              <w:spacing w:after="0"/>
              <w:jc w:val="center"/>
              <w:rPr>
                <w:rFonts w:ascii="Calibri" w:hAnsi="Calibri"/>
                <w:b/>
                <w:sz w:val="16"/>
                <w:szCs w:val="16"/>
              </w:rPr>
            </w:pPr>
          </w:p>
          <w:p w14:paraId="39704C44" w14:textId="77777777" w:rsidR="004134C9" w:rsidRPr="004134C9" w:rsidRDefault="004134C9" w:rsidP="004134C9">
            <w:pPr>
              <w:spacing w:after="0"/>
              <w:jc w:val="center"/>
              <w:rPr>
                <w:rFonts w:ascii="Calibri" w:hAnsi="Calibri"/>
                <w:b/>
                <w:i/>
                <w:sz w:val="16"/>
                <w:szCs w:val="16"/>
              </w:rPr>
            </w:pPr>
            <w:r w:rsidRPr="004134C9">
              <w:rPr>
                <w:rFonts w:ascii="Calibri" w:hAnsi="Calibri"/>
                <w:b/>
                <w:i/>
                <w:sz w:val="16"/>
                <w:szCs w:val="16"/>
              </w:rPr>
              <w:t>(in case of co-financing)</w:t>
            </w:r>
          </w:p>
        </w:tc>
        <w:tc>
          <w:tcPr>
            <w:tcW w:w="990" w:type="dxa"/>
            <w:vMerge w:val="restart"/>
          </w:tcPr>
          <w:p w14:paraId="242AAE30"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MDG goal Compliance</w:t>
            </w:r>
          </w:p>
          <w:p w14:paraId="146926FB" w14:textId="77777777" w:rsidR="004134C9" w:rsidRPr="004134C9" w:rsidRDefault="004134C9" w:rsidP="004134C9">
            <w:pPr>
              <w:spacing w:after="0"/>
              <w:jc w:val="center"/>
              <w:rPr>
                <w:rFonts w:ascii="Calibri" w:hAnsi="Calibri"/>
                <w:b/>
                <w:i/>
                <w:sz w:val="16"/>
                <w:szCs w:val="16"/>
              </w:rPr>
            </w:pPr>
            <w:r w:rsidRPr="004134C9">
              <w:rPr>
                <w:rFonts w:ascii="Calibri" w:hAnsi="Calibri"/>
                <w:b/>
                <w:i/>
                <w:sz w:val="16"/>
                <w:szCs w:val="16"/>
              </w:rPr>
              <w:t>(State the goal Number)</w:t>
            </w:r>
          </w:p>
        </w:tc>
        <w:tc>
          <w:tcPr>
            <w:tcW w:w="1260" w:type="dxa"/>
            <w:vMerge w:val="restart"/>
          </w:tcPr>
          <w:p w14:paraId="21091FDC"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Implementation Department in UZP</w:t>
            </w:r>
          </w:p>
        </w:tc>
        <w:tc>
          <w:tcPr>
            <w:tcW w:w="1080" w:type="dxa"/>
            <w:vMerge w:val="restart"/>
          </w:tcPr>
          <w:p w14:paraId="761808FF"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Number of Beneficiaries anticipate</w:t>
            </w:r>
          </w:p>
          <w:p w14:paraId="131E02D2"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(Female: Male)</w:t>
            </w:r>
          </w:p>
        </w:tc>
        <w:tc>
          <w:tcPr>
            <w:tcW w:w="1080" w:type="dxa"/>
            <w:vMerge w:val="restart"/>
          </w:tcPr>
          <w:p w14:paraId="015EE039"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Any Remark</w:t>
            </w:r>
          </w:p>
        </w:tc>
      </w:tr>
      <w:tr w:rsidR="004134C9" w:rsidRPr="004134C9" w14:paraId="4E69EFBE" w14:textId="77777777" w:rsidTr="00AD4575">
        <w:trPr>
          <w:trHeight w:val="165"/>
        </w:trPr>
        <w:tc>
          <w:tcPr>
            <w:tcW w:w="468" w:type="dxa"/>
            <w:vMerge/>
          </w:tcPr>
          <w:p w14:paraId="59DA0BDB" w14:textId="77777777" w:rsidR="004134C9" w:rsidRPr="004134C9" w:rsidRDefault="004134C9" w:rsidP="004134C9">
            <w:pPr>
              <w:spacing w:after="0"/>
              <w:jc w:val="left"/>
              <w:rPr>
                <w:rFonts w:ascii="Calibri" w:hAnsi="Calibri"/>
              </w:rPr>
            </w:pPr>
          </w:p>
        </w:tc>
        <w:tc>
          <w:tcPr>
            <w:tcW w:w="2430" w:type="dxa"/>
            <w:vMerge/>
          </w:tcPr>
          <w:p w14:paraId="1D05B4ED" w14:textId="77777777" w:rsidR="004134C9" w:rsidRPr="004134C9" w:rsidRDefault="004134C9" w:rsidP="004134C9">
            <w:pPr>
              <w:spacing w:after="0"/>
              <w:jc w:val="left"/>
              <w:rPr>
                <w:rFonts w:ascii="Calibri" w:hAnsi="Calibri"/>
              </w:rPr>
            </w:pPr>
          </w:p>
        </w:tc>
        <w:tc>
          <w:tcPr>
            <w:tcW w:w="1170" w:type="dxa"/>
            <w:vMerge/>
          </w:tcPr>
          <w:p w14:paraId="7EFABA97" w14:textId="77777777" w:rsidR="004134C9" w:rsidRPr="004134C9" w:rsidRDefault="004134C9" w:rsidP="004134C9">
            <w:pPr>
              <w:spacing w:after="0"/>
              <w:jc w:val="left"/>
              <w:rPr>
                <w:rFonts w:ascii="Calibri" w:hAnsi="Calibri"/>
              </w:rPr>
            </w:pPr>
          </w:p>
        </w:tc>
        <w:tc>
          <w:tcPr>
            <w:tcW w:w="630" w:type="dxa"/>
            <w:vMerge/>
          </w:tcPr>
          <w:p w14:paraId="73D53288" w14:textId="77777777" w:rsidR="004134C9" w:rsidRPr="004134C9" w:rsidRDefault="004134C9" w:rsidP="004134C9">
            <w:pPr>
              <w:spacing w:after="0"/>
              <w:jc w:val="left"/>
              <w:rPr>
                <w:rFonts w:ascii="Calibri" w:hAnsi="Calibri"/>
              </w:rPr>
            </w:pPr>
          </w:p>
        </w:tc>
        <w:tc>
          <w:tcPr>
            <w:tcW w:w="630" w:type="dxa"/>
          </w:tcPr>
          <w:p w14:paraId="55007906" w14:textId="77777777" w:rsidR="004134C9" w:rsidRPr="004134C9" w:rsidRDefault="004134C9" w:rsidP="004134C9">
            <w:pPr>
              <w:spacing w:after="0"/>
              <w:jc w:val="left"/>
              <w:rPr>
                <w:rFonts w:ascii="Calibri" w:hAnsi="Calibri"/>
                <w:b/>
                <w:sz w:val="16"/>
                <w:szCs w:val="16"/>
              </w:rPr>
            </w:pPr>
            <w:r w:rsidRPr="004134C9">
              <w:rPr>
                <w:rFonts w:ascii="Calibri" w:hAnsi="Calibri"/>
                <w:b/>
                <w:sz w:val="16"/>
                <w:szCs w:val="16"/>
              </w:rPr>
              <w:t>Start</w:t>
            </w:r>
          </w:p>
        </w:tc>
        <w:tc>
          <w:tcPr>
            <w:tcW w:w="630" w:type="dxa"/>
          </w:tcPr>
          <w:p w14:paraId="0E2FD17F" w14:textId="77777777" w:rsidR="004134C9" w:rsidRPr="004134C9" w:rsidRDefault="004134C9" w:rsidP="004134C9">
            <w:pPr>
              <w:spacing w:after="0"/>
              <w:jc w:val="left"/>
              <w:rPr>
                <w:rFonts w:ascii="Calibri" w:hAnsi="Calibri"/>
                <w:b/>
                <w:sz w:val="16"/>
                <w:szCs w:val="16"/>
              </w:rPr>
            </w:pPr>
            <w:r w:rsidRPr="004134C9">
              <w:rPr>
                <w:rFonts w:ascii="Calibri" w:hAnsi="Calibri"/>
                <w:b/>
                <w:sz w:val="16"/>
                <w:szCs w:val="16"/>
              </w:rPr>
              <w:t>End</w:t>
            </w:r>
          </w:p>
        </w:tc>
        <w:tc>
          <w:tcPr>
            <w:tcW w:w="990" w:type="dxa"/>
            <w:vMerge/>
          </w:tcPr>
          <w:p w14:paraId="5B84A158" w14:textId="77777777" w:rsidR="004134C9" w:rsidRPr="004134C9" w:rsidRDefault="004134C9" w:rsidP="004134C9">
            <w:pPr>
              <w:spacing w:after="0"/>
              <w:jc w:val="left"/>
              <w:rPr>
                <w:rFonts w:ascii="Calibri" w:hAnsi="Calibri"/>
              </w:rPr>
            </w:pPr>
          </w:p>
        </w:tc>
        <w:tc>
          <w:tcPr>
            <w:tcW w:w="810" w:type="dxa"/>
            <w:vMerge/>
          </w:tcPr>
          <w:p w14:paraId="0A2E8D41" w14:textId="77777777" w:rsidR="004134C9" w:rsidRPr="004134C9" w:rsidRDefault="004134C9" w:rsidP="004134C9">
            <w:pPr>
              <w:spacing w:after="0"/>
              <w:jc w:val="left"/>
              <w:rPr>
                <w:rFonts w:ascii="Calibri" w:hAnsi="Calibri"/>
              </w:rPr>
            </w:pPr>
          </w:p>
        </w:tc>
        <w:tc>
          <w:tcPr>
            <w:tcW w:w="720" w:type="dxa"/>
            <w:vMerge/>
          </w:tcPr>
          <w:p w14:paraId="36EDB9C0" w14:textId="77777777" w:rsidR="004134C9" w:rsidRPr="004134C9" w:rsidRDefault="004134C9" w:rsidP="004134C9">
            <w:pPr>
              <w:spacing w:after="0"/>
              <w:jc w:val="left"/>
              <w:rPr>
                <w:rFonts w:ascii="Calibri" w:hAnsi="Calibri"/>
              </w:rPr>
            </w:pPr>
          </w:p>
        </w:tc>
        <w:tc>
          <w:tcPr>
            <w:tcW w:w="990" w:type="dxa"/>
            <w:vMerge/>
          </w:tcPr>
          <w:p w14:paraId="58FBCAFF" w14:textId="77777777" w:rsidR="004134C9" w:rsidRPr="004134C9" w:rsidRDefault="004134C9" w:rsidP="004134C9">
            <w:pPr>
              <w:spacing w:after="0"/>
              <w:jc w:val="left"/>
              <w:rPr>
                <w:rFonts w:ascii="Calibri" w:hAnsi="Calibri"/>
              </w:rPr>
            </w:pPr>
          </w:p>
        </w:tc>
        <w:tc>
          <w:tcPr>
            <w:tcW w:w="1260" w:type="dxa"/>
            <w:vMerge/>
          </w:tcPr>
          <w:p w14:paraId="4EA78715" w14:textId="77777777" w:rsidR="004134C9" w:rsidRPr="004134C9" w:rsidRDefault="004134C9" w:rsidP="004134C9">
            <w:pPr>
              <w:spacing w:after="0"/>
              <w:jc w:val="left"/>
              <w:rPr>
                <w:rFonts w:ascii="Calibri" w:hAnsi="Calibri"/>
              </w:rPr>
            </w:pPr>
          </w:p>
        </w:tc>
        <w:tc>
          <w:tcPr>
            <w:tcW w:w="1080" w:type="dxa"/>
            <w:vMerge/>
          </w:tcPr>
          <w:p w14:paraId="0BF6006E" w14:textId="77777777" w:rsidR="004134C9" w:rsidRPr="004134C9" w:rsidRDefault="004134C9" w:rsidP="004134C9">
            <w:pPr>
              <w:spacing w:after="0"/>
              <w:jc w:val="left"/>
              <w:rPr>
                <w:rFonts w:ascii="Calibri" w:hAnsi="Calibri"/>
              </w:rPr>
            </w:pPr>
          </w:p>
        </w:tc>
        <w:tc>
          <w:tcPr>
            <w:tcW w:w="1080" w:type="dxa"/>
            <w:vMerge/>
          </w:tcPr>
          <w:p w14:paraId="777B4098" w14:textId="77777777" w:rsidR="004134C9" w:rsidRPr="004134C9" w:rsidRDefault="004134C9" w:rsidP="004134C9">
            <w:pPr>
              <w:spacing w:after="0"/>
              <w:jc w:val="left"/>
              <w:rPr>
                <w:rFonts w:ascii="Calibri" w:hAnsi="Calibri"/>
              </w:rPr>
            </w:pPr>
          </w:p>
        </w:tc>
      </w:tr>
      <w:tr w:rsidR="004134C9" w:rsidRPr="004134C9" w14:paraId="07E33770" w14:textId="77777777" w:rsidTr="00AD4575">
        <w:tc>
          <w:tcPr>
            <w:tcW w:w="468" w:type="dxa"/>
          </w:tcPr>
          <w:p w14:paraId="511F34D9" w14:textId="77777777" w:rsidR="004134C9" w:rsidRPr="004134C9" w:rsidRDefault="004134C9" w:rsidP="004134C9">
            <w:pPr>
              <w:spacing w:after="0"/>
              <w:jc w:val="left"/>
              <w:rPr>
                <w:rFonts w:ascii="Calibri" w:hAnsi="Calibri"/>
              </w:rPr>
            </w:pPr>
            <w:r w:rsidRPr="004134C9">
              <w:rPr>
                <w:rFonts w:ascii="Calibri" w:hAnsi="Calibri"/>
              </w:rPr>
              <w:t>1</w:t>
            </w:r>
          </w:p>
        </w:tc>
        <w:tc>
          <w:tcPr>
            <w:tcW w:w="2430" w:type="dxa"/>
          </w:tcPr>
          <w:p w14:paraId="353B4718" w14:textId="77777777" w:rsidR="004134C9" w:rsidRPr="004134C9" w:rsidRDefault="004134C9" w:rsidP="004134C9">
            <w:pPr>
              <w:spacing w:after="0"/>
              <w:jc w:val="left"/>
              <w:rPr>
                <w:rFonts w:ascii="Calibri" w:hAnsi="Calibri"/>
              </w:rPr>
            </w:pPr>
            <w:r w:rsidRPr="004134C9">
              <w:rPr>
                <w:rFonts w:ascii="Calibri" w:hAnsi="Calibri"/>
              </w:rPr>
              <w:t>Cultivation of medicine plants for creating employment and increase income of the poor farmers</w:t>
            </w:r>
          </w:p>
        </w:tc>
        <w:tc>
          <w:tcPr>
            <w:tcW w:w="1170" w:type="dxa"/>
          </w:tcPr>
          <w:p w14:paraId="3E232A87" w14:textId="77777777" w:rsidR="004134C9" w:rsidRPr="004134C9" w:rsidRDefault="004134C9" w:rsidP="004134C9">
            <w:pPr>
              <w:spacing w:after="0"/>
              <w:jc w:val="left"/>
              <w:rPr>
                <w:rFonts w:ascii="Calibri" w:hAnsi="Calibri"/>
              </w:rPr>
            </w:pPr>
            <w:r w:rsidRPr="004134C9">
              <w:rPr>
                <w:rFonts w:ascii="Calibri" w:hAnsi="Calibri"/>
              </w:rPr>
              <w:t>Agriculture</w:t>
            </w:r>
          </w:p>
        </w:tc>
        <w:tc>
          <w:tcPr>
            <w:tcW w:w="630" w:type="dxa"/>
          </w:tcPr>
          <w:p w14:paraId="66234978"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630" w:type="dxa"/>
          </w:tcPr>
          <w:p w14:paraId="72C664EC" w14:textId="77777777" w:rsidR="004134C9" w:rsidRPr="004134C9" w:rsidRDefault="004134C9" w:rsidP="004134C9">
            <w:pPr>
              <w:spacing w:after="0"/>
              <w:jc w:val="left"/>
              <w:rPr>
                <w:rFonts w:ascii="Calibri" w:hAnsi="Calibri"/>
              </w:rPr>
            </w:pPr>
            <w:r w:rsidRPr="004134C9">
              <w:rPr>
                <w:rFonts w:ascii="Calibri" w:hAnsi="Calibri"/>
              </w:rPr>
              <w:t>Sep/13</w:t>
            </w:r>
          </w:p>
        </w:tc>
        <w:tc>
          <w:tcPr>
            <w:tcW w:w="630" w:type="dxa"/>
          </w:tcPr>
          <w:p w14:paraId="401A93E4" w14:textId="77777777" w:rsidR="004134C9" w:rsidRPr="004134C9" w:rsidRDefault="004134C9" w:rsidP="004134C9">
            <w:pPr>
              <w:spacing w:after="0"/>
              <w:jc w:val="left"/>
              <w:rPr>
                <w:rFonts w:ascii="Calibri" w:hAnsi="Calibri"/>
              </w:rPr>
            </w:pPr>
            <w:r w:rsidRPr="004134C9">
              <w:rPr>
                <w:rFonts w:ascii="Calibri" w:hAnsi="Calibri"/>
              </w:rPr>
              <w:t>Dec/13</w:t>
            </w:r>
          </w:p>
        </w:tc>
        <w:tc>
          <w:tcPr>
            <w:tcW w:w="990" w:type="dxa"/>
          </w:tcPr>
          <w:p w14:paraId="56A869B8" w14:textId="77777777" w:rsidR="004134C9" w:rsidRPr="004134C9" w:rsidRDefault="004134C9" w:rsidP="004134C9">
            <w:pPr>
              <w:spacing w:after="0"/>
              <w:jc w:val="left"/>
              <w:rPr>
                <w:rFonts w:ascii="Calibri" w:hAnsi="Calibri"/>
              </w:rPr>
            </w:pPr>
            <w:r w:rsidRPr="004134C9">
              <w:rPr>
                <w:rFonts w:ascii="Calibri" w:hAnsi="Calibri"/>
              </w:rPr>
              <w:t>396,000</w:t>
            </w:r>
          </w:p>
        </w:tc>
        <w:tc>
          <w:tcPr>
            <w:tcW w:w="810" w:type="dxa"/>
          </w:tcPr>
          <w:p w14:paraId="15EC9429" w14:textId="77777777" w:rsidR="004134C9" w:rsidRPr="004134C9" w:rsidRDefault="004134C9" w:rsidP="004134C9">
            <w:pPr>
              <w:spacing w:line="276" w:lineRule="auto"/>
              <w:jc w:val="left"/>
              <w:rPr>
                <w:rFonts w:ascii="Calibri" w:hAnsi="Calibri"/>
              </w:rPr>
            </w:pPr>
            <w:r w:rsidRPr="004134C9">
              <w:rPr>
                <w:rFonts w:ascii="Calibri" w:hAnsi="Calibri"/>
              </w:rPr>
              <w:t>Co-financing</w:t>
            </w:r>
          </w:p>
        </w:tc>
        <w:tc>
          <w:tcPr>
            <w:tcW w:w="720" w:type="dxa"/>
          </w:tcPr>
          <w:p w14:paraId="2FFC93FB" w14:textId="77777777" w:rsidR="004134C9" w:rsidRPr="004134C9" w:rsidRDefault="004134C9" w:rsidP="004134C9">
            <w:pPr>
              <w:spacing w:after="0"/>
              <w:jc w:val="left"/>
              <w:rPr>
                <w:rFonts w:ascii="Calibri" w:hAnsi="Calibri"/>
              </w:rPr>
            </w:pPr>
            <w:r w:rsidRPr="004134C9">
              <w:rPr>
                <w:rFonts w:ascii="Calibri" w:hAnsi="Calibri"/>
              </w:rPr>
              <w:t>50,000</w:t>
            </w:r>
          </w:p>
        </w:tc>
        <w:tc>
          <w:tcPr>
            <w:tcW w:w="990" w:type="dxa"/>
          </w:tcPr>
          <w:p w14:paraId="07C5C8AC" w14:textId="77777777" w:rsidR="004134C9" w:rsidRPr="004134C9" w:rsidRDefault="004134C9" w:rsidP="004134C9">
            <w:pPr>
              <w:spacing w:line="276" w:lineRule="auto"/>
              <w:jc w:val="left"/>
              <w:rPr>
                <w:rFonts w:ascii="Calibri" w:hAnsi="Calibri"/>
              </w:rPr>
            </w:pPr>
            <w:r w:rsidRPr="004134C9">
              <w:rPr>
                <w:rFonts w:ascii="Calibri" w:hAnsi="Calibri"/>
              </w:rPr>
              <w:t>Goal-1, 4,5,7</w:t>
            </w:r>
          </w:p>
        </w:tc>
        <w:tc>
          <w:tcPr>
            <w:tcW w:w="1260" w:type="dxa"/>
          </w:tcPr>
          <w:p w14:paraId="49B022B6" w14:textId="77777777" w:rsidR="004134C9" w:rsidRPr="004134C9" w:rsidRDefault="004134C9" w:rsidP="004134C9">
            <w:pPr>
              <w:spacing w:after="0"/>
              <w:jc w:val="left"/>
              <w:rPr>
                <w:rFonts w:ascii="Calibri" w:hAnsi="Calibri"/>
              </w:rPr>
            </w:pPr>
            <w:r w:rsidRPr="004134C9">
              <w:rPr>
                <w:rFonts w:ascii="Calibri" w:hAnsi="Calibri"/>
              </w:rPr>
              <w:t>Agriculture depart.</w:t>
            </w:r>
          </w:p>
        </w:tc>
        <w:tc>
          <w:tcPr>
            <w:tcW w:w="1080" w:type="dxa"/>
          </w:tcPr>
          <w:p w14:paraId="05306AC0" w14:textId="77777777" w:rsidR="004134C9" w:rsidRPr="004134C9" w:rsidRDefault="004134C9" w:rsidP="004134C9">
            <w:pPr>
              <w:spacing w:after="0"/>
              <w:jc w:val="left"/>
              <w:rPr>
                <w:rFonts w:ascii="Calibri" w:hAnsi="Calibri"/>
              </w:rPr>
            </w:pPr>
            <w:r w:rsidRPr="004134C9">
              <w:rPr>
                <w:rFonts w:ascii="Calibri" w:hAnsi="Calibri"/>
              </w:rPr>
              <w:t>875 persons</w:t>
            </w:r>
          </w:p>
        </w:tc>
        <w:tc>
          <w:tcPr>
            <w:tcW w:w="1080" w:type="dxa"/>
          </w:tcPr>
          <w:p w14:paraId="2D7BF7EE" w14:textId="77777777" w:rsidR="004134C9" w:rsidRPr="004134C9" w:rsidRDefault="004134C9" w:rsidP="004134C9">
            <w:pPr>
              <w:spacing w:after="0"/>
              <w:jc w:val="left"/>
              <w:rPr>
                <w:rFonts w:ascii="Calibri" w:hAnsi="Calibri"/>
              </w:rPr>
            </w:pPr>
            <w:r w:rsidRPr="004134C9">
              <w:rPr>
                <w:rFonts w:ascii="Calibri" w:hAnsi="Calibri"/>
              </w:rPr>
              <w:t>15 UPs</w:t>
            </w:r>
          </w:p>
        </w:tc>
      </w:tr>
      <w:tr w:rsidR="004134C9" w:rsidRPr="004134C9" w14:paraId="304B143F" w14:textId="77777777" w:rsidTr="00AD4575">
        <w:tc>
          <w:tcPr>
            <w:tcW w:w="468" w:type="dxa"/>
          </w:tcPr>
          <w:p w14:paraId="32D26C3A" w14:textId="77777777" w:rsidR="004134C9" w:rsidRPr="004134C9" w:rsidRDefault="004134C9" w:rsidP="004134C9">
            <w:pPr>
              <w:spacing w:after="0"/>
              <w:jc w:val="left"/>
              <w:rPr>
                <w:rFonts w:ascii="Calibri" w:hAnsi="Calibri"/>
              </w:rPr>
            </w:pPr>
            <w:r w:rsidRPr="004134C9">
              <w:rPr>
                <w:rFonts w:ascii="Calibri" w:hAnsi="Calibri"/>
              </w:rPr>
              <w:t>2</w:t>
            </w:r>
          </w:p>
        </w:tc>
        <w:tc>
          <w:tcPr>
            <w:tcW w:w="2430" w:type="dxa"/>
          </w:tcPr>
          <w:p w14:paraId="4D8EAAD0" w14:textId="1F5F16A5" w:rsidR="004134C9" w:rsidRPr="004134C9" w:rsidRDefault="004134C9" w:rsidP="004134C9">
            <w:pPr>
              <w:spacing w:after="0"/>
              <w:jc w:val="left"/>
              <w:rPr>
                <w:rFonts w:ascii="Calibri" w:hAnsi="Calibri"/>
              </w:rPr>
            </w:pPr>
            <w:r w:rsidRPr="004134C9">
              <w:rPr>
                <w:rFonts w:ascii="Calibri" w:hAnsi="Calibri"/>
              </w:rPr>
              <w:t>Reducing drop out rate</w:t>
            </w:r>
            <w:r w:rsidR="00341A5C">
              <w:rPr>
                <w:rFonts w:ascii="Calibri" w:hAnsi="Calibri"/>
              </w:rPr>
              <w:t xml:space="preserve"> </w:t>
            </w:r>
            <w:r w:rsidRPr="004134C9">
              <w:rPr>
                <w:rFonts w:ascii="Calibri" w:hAnsi="Calibri"/>
              </w:rPr>
              <w:t>and improving the quality of education through provide school uniforms and bags among children</w:t>
            </w:r>
          </w:p>
        </w:tc>
        <w:tc>
          <w:tcPr>
            <w:tcW w:w="1170" w:type="dxa"/>
          </w:tcPr>
          <w:p w14:paraId="753BBAD0" w14:textId="77777777" w:rsidR="004134C9" w:rsidRPr="004134C9" w:rsidRDefault="004134C9" w:rsidP="004134C9">
            <w:pPr>
              <w:spacing w:after="0"/>
              <w:jc w:val="left"/>
              <w:rPr>
                <w:rFonts w:ascii="Calibri" w:hAnsi="Calibri"/>
              </w:rPr>
            </w:pPr>
            <w:r w:rsidRPr="004134C9">
              <w:rPr>
                <w:rFonts w:ascii="Calibri" w:hAnsi="Calibri"/>
              </w:rPr>
              <w:t>Education</w:t>
            </w:r>
          </w:p>
        </w:tc>
        <w:tc>
          <w:tcPr>
            <w:tcW w:w="630" w:type="dxa"/>
          </w:tcPr>
          <w:p w14:paraId="0F7AA1D2"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630" w:type="dxa"/>
          </w:tcPr>
          <w:p w14:paraId="6E9EAA1C" w14:textId="77777777" w:rsidR="004134C9" w:rsidRPr="004134C9" w:rsidRDefault="004134C9" w:rsidP="004134C9">
            <w:pPr>
              <w:spacing w:after="0"/>
              <w:jc w:val="left"/>
              <w:rPr>
                <w:rFonts w:ascii="Calibri" w:hAnsi="Calibri"/>
              </w:rPr>
            </w:pPr>
            <w:r w:rsidRPr="004134C9">
              <w:rPr>
                <w:rFonts w:ascii="Calibri" w:hAnsi="Calibri"/>
              </w:rPr>
              <w:t>Sept/13</w:t>
            </w:r>
          </w:p>
        </w:tc>
        <w:tc>
          <w:tcPr>
            <w:tcW w:w="630" w:type="dxa"/>
          </w:tcPr>
          <w:p w14:paraId="57F0F68C" w14:textId="77777777" w:rsidR="004134C9" w:rsidRPr="004134C9" w:rsidRDefault="004134C9" w:rsidP="004134C9">
            <w:pPr>
              <w:spacing w:after="0"/>
              <w:jc w:val="left"/>
              <w:rPr>
                <w:rFonts w:ascii="Calibri" w:hAnsi="Calibri"/>
              </w:rPr>
            </w:pPr>
            <w:r w:rsidRPr="004134C9">
              <w:rPr>
                <w:rFonts w:ascii="Calibri" w:hAnsi="Calibri"/>
              </w:rPr>
              <w:t>Dec/13</w:t>
            </w:r>
          </w:p>
        </w:tc>
        <w:tc>
          <w:tcPr>
            <w:tcW w:w="990" w:type="dxa"/>
          </w:tcPr>
          <w:p w14:paraId="522F34CC" w14:textId="77777777" w:rsidR="004134C9" w:rsidRPr="004134C9" w:rsidRDefault="004134C9" w:rsidP="004134C9">
            <w:pPr>
              <w:spacing w:after="0"/>
              <w:jc w:val="left"/>
              <w:rPr>
                <w:rFonts w:ascii="Calibri" w:hAnsi="Calibri"/>
              </w:rPr>
            </w:pPr>
            <w:r w:rsidRPr="004134C9">
              <w:rPr>
                <w:rFonts w:ascii="Calibri" w:hAnsi="Calibri"/>
              </w:rPr>
              <w:t>7,50000</w:t>
            </w:r>
          </w:p>
        </w:tc>
        <w:tc>
          <w:tcPr>
            <w:tcW w:w="810" w:type="dxa"/>
          </w:tcPr>
          <w:p w14:paraId="78094B13" w14:textId="77777777" w:rsidR="004134C9" w:rsidRPr="004134C9" w:rsidRDefault="004134C9" w:rsidP="004134C9">
            <w:pPr>
              <w:spacing w:line="276" w:lineRule="auto"/>
              <w:jc w:val="left"/>
              <w:rPr>
                <w:rFonts w:ascii="Calibri" w:hAnsi="Calibri"/>
              </w:rPr>
            </w:pPr>
            <w:r w:rsidRPr="004134C9">
              <w:rPr>
                <w:rFonts w:ascii="Calibri" w:hAnsi="Calibri"/>
              </w:rPr>
              <w:t xml:space="preserve">Single </w:t>
            </w:r>
          </w:p>
        </w:tc>
        <w:tc>
          <w:tcPr>
            <w:tcW w:w="720" w:type="dxa"/>
          </w:tcPr>
          <w:p w14:paraId="1792175C" w14:textId="77777777" w:rsidR="004134C9" w:rsidRPr="004134C9" w:rsidRDefault="004134C9" w:rsidP="004134C9">
            <w:pPr>
              <w:spacing w:after="0"/>
              <w:jc w:val="left"/>
              <w:rPr>
                <w:rFonts w:ascii="Calibri" w:hAnsi="Calibri"/>
              </w:rPr>
            </w:pPr>
          </w:p>
        </w:tc>
        <w:tc>
          <w:tcPr>
            <w:tcW w:w="990" w:type="dxa"/>
          </w:tcPr>
          <w:p w14:paraId="5A96D6D9" w14:textId="77777777" w:rsidR="004134C9" w:rsidRPr="004134C9" w:rsidRDefault="004134C9" w:rsidP="004134C9">
            <w:pPr>
              <w:spacing w:line="276" w:lineRule="auto"/>
              <w:jc w:val="left"/>
              <w:rPr>
                <w:rFonts w:ascii="Calibri" w:hAnsi="Calibri"/>
              </w:rPr>
            </w:pPr>
            <w:r w:rsidRPr="004134C9">
              <w:rPr>
                <w:rFonts w:ascii="Calibri" w:hAnsi="Calibri"/>
              </w:rPr>
              <w:t>Goal-2,3</w:t>
            </w:r>
          </w:p>
        </w:tc>
        <w:tc>
          <w:tcPr>
            <w:tcW w:w="1260" w:type="dxa"/>
          </w:tcPr>
          <w:p w14:paraId="67BD2609" w14:textId="77777777" w:rsidR="004134C9" w:rsidRPr="004134C9" w:rsidRDefault="004134C9" w:rsidP="004134C9">
            <w:pPr>
              <w:spacing w:after="0"/>
              <w:jc w:val="left"/>
              <w:rPr>
                <w:rFonts w:ascii="Calibri" w:hAnsi="Calibri"/>
              </w:rPr>
            </w:pPr>
            <w:r w:rsidRPr="004134C9">
              <w:rPr>
                <w:rFonts w:ascii="Calibri" w:hAnsi="Calibri"/>
              </w:rPr>
              <w:t>Primary Education</w:t>
            </w:r>
          </w:p>
        </w:tc>
        <w:tc>
          <w:tcPr>
            <w:tcW w:w="1080" w:type="dxa"/>
          </w:tcPr>
          <w:p w14:paraId="5E6913FD" w14:textId="77777777" w:rsidR="004134C9" w:rsidRPr="004134C9" w:rsidRDefault="004134C9" w:rsidP="004134C9">
            <w:pPr>
              <w:spacing w:after="0"/>
              <w:jc w:val="left"/>
              <w:rPr>
                <w:rFonts w:ascii="Calibri" w:hAnsi="Calibri"/>
              </w:rPr>
            </w:pPr>
            <w:r w:rsidRPr="004134C9">
              <w:rPr>
                <w:rFonts w:ascii="Calibri" w:hAnsi="Calibri"/>
              </w:rPr>
              <w:t>1500</w:t>
            </w:r>
          </w:p>
          <w:p w14:paraId="0030C042" w14:textId="77777777" w:rsidR="004134C9" w:rsidRPr="004134C9" w:rsidRDefault="004134C9" w:rsidP="004134C9">
            <w:pPr>
              <w:spacing w:after="0"/>
              <w:jc w:val="left"/>
              <w:rPr>
                <w:rFonts w:ascii="Calibri" w:hAnsi="Calibri"/>
              </w:rPr>
            </w:pPr>
            <w:r w:rsidRPr="004134C9">
              <w:rPr>
                <w:rFonts w:ascii="Calibri" w:hAnsi="Calibri"/>
              </w:rPr>
              <w:t>children</w:t>
            </w:r>
          </w:p>
        </w:tc>
        <w:tc>
          <w:tcPr>
            <w:tcW w:w="1080" w:type="dxa"/>
          </w:tcPr>
          <w:p w14:paraId="694C544E" w14:textId="77777777" w:rsidR="004134C9" w:rsidRPr="004134C9" w:rsidRDefault="004134C9" w:rsidP="004134C9">
            <w:pPr>
              <w:spacing w:after="0"/>
              <w:jc w:val="left"/>
              <w:rPr>
                <w:rFonts w:ascii="Calibri" w:hAnsi="Calibri"/>
              </w:rPr>
            </w:pPr>
          </w:p>
        </w:tc>
      </w:tr>
      <w:tr w:rsidR="004134C9" w:rsidRPr="004134C9" w14:paraId="05670330" w14:textId="77777777" w:rsidTr="00AD4575">
        <w:tc>
          <w:tcPr>
            <w:tcW w:w="468" w:type="dxa"/>
          </w:tcPr>
          <w:p w14:paraId="4B5489EE" w14:textId="77777777" w:rsidR="004134C9" w:rsidRPr="004134C9" w:rsidRDefault="004134C9" w:rsidP="004134C9">
            <w:pPr>
              <w:spacing w:after="0"/>
              <w:jc w:val="left"/>
              <w:rPr>
                <w:rFonts w:ascii="Calibri" w:hAnsi="Calibri"/>
              </w:rPr>
            </w:pPr>
            <w:r w:rsidRPr="004134C9">
              <w:rPr>
                <w:rFonts w:ascii="Calibri" w:hAnsi="Calibri"/>
              </w:rPr>
              <w:t>3</w:t>
            </w:r>
          </w:p>
        </w:tc>
        <w:tc>
          <w:tcPr>
            <w:tcW w:w="2430" w:type="dxa"/>
          </w:tcPr>
          <w:p w14:paraId="053C4F86" w14:textId="77777777" w:rsidR="004134C9" w:rsidRPr="004134C9" w:rsidRDefault="004134C9" w:rsidP="004134C9">
            <w:pPr>
              <w:spacing w:after="0"/>
              <w:jc w:val="left"/>
              <w:rPr>
                <w:rFonts w:ascii="Calibri" w:hAnsi="Calibri"/>
              </w:rPr>
            </w:pPr>
            <w:r w:rsidRPr="004134C9">
              <w:rPr>
                <w:rFonts w:ascii="Calibri" w:hAnsi="Calibri"/>
              </w:rPr>
              <w:t xml:space="preserve">Improving sports activities through providing sports materials to the educational institutions </w:t>
            </w:r>
          </w:p>
        </w:tc>
        <w:tc>
          <w:tcPr>
            <w:tcW w:w="1170" w:type="dxa"/>
          </w:tcPr>
          <w:p w14:paraId="75C375E8" w14:textId="77777777" w:rsidR="004134C9" w:rsidRPr="004134C9" w:rsidRDefault="004134C9" w:rsidP="004134C9">
            <w:pPr>
              <w:spacing w:after="0"/>
              <w:jc w:val="left"/>
              <w:rPr>
                <w:rFonts w:ascii="Calibri" w:hAnsi="Calibri"/>
              </w:rPr>
            </w:pPr>
            <w:r w:rsidRPr="004134C9">
              <w:rPr>
                <w:rFonts w:ascii="Calibri" w:hAnsi="Calibri"/>
              </w:rPr>
              <w:t>Education</w:t>
            </w:r>
          </w:p>
        </w:tc>
        <w:tc>
          <w:tcPr>
            <w:tcW w:w="630" w:type="dxa"/>
          </w:tcPr>
          <w:p w14:paraId="668F4841"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630" w:type="dxa"/>
          </w:tcPr>
          <w:p w14:paraId="21D3D2F0" w14:textId="77777777" w:rsidR="004134C9" w:rsidRPr="004134C9" w:rsidRDefault="004134C9" w:rsidP="004134C9">
            <w:pPr>
              <w:spacing w:after="0"/>
              <w:jc w:val="left"/>
              <w:rPr>
                <w:rFonts w:ascii="Calibri" w:hAnsi="Calibri"/>
              </w:rPr>
            </w:pPr>
            <w:r w:rsidRPr="004134C9">
              <w:rPr>
                <w:rFonts w:ascii="Calibri" w:hAnsi="Calibri"/>
              </w:rPr>
              <w:t>Sep/13</w:t>
            </w:r>
          </w:p>
        </w:tc>
        <w:tc>
          <w:tcPr>
            <w:tcW w:w="630" w:type="dxa"/>
          </w:tcPr>
          <w:p w14:paraId="564FF530" w14:textId="77777777" w:rsidR="004134C9" w:rsidRPr="004134C9" w:rsidRDefault="004134C9" w:rsidP="004134C9">
            <w:pPr>
              <w:spacing w:after="0"/>
              <w:jc w:val="left"/>
              <w:rPr>
                <w:rFonts w:ascii="Calibri" w:hAnsi="Calibri"/>
              </w:rPr>
            </w:pPr>
            <w:r w:rsidRPr="004134C9">
              <w:rPr>
                <w:rFonts w:ascii="Calibri" w:hAnsi="Calibri"/>
              </w:rPr>
              <w:t>Dec/13</w:t>
            </w:r>
          </w:p>
        </w:tc>
        <w:tc>
          <w:tcPr>
            <w:tcW w:w="990" w:type="dxa"/>
          </w:tcPr>
          <w:p w14:paraId="547E0E86" w14:textId="77777777" w:rsidR="004134C9" w:rsidRPr="004134C9" w:rsidRDefault="004134C9" w:rsidP="004134C9">
            <w:pPr>
              <w:spacing w:after="0"/>
              <w:jc w:val="left"/>
              <w:rPr>
                <w:rFonts w:ascii="Calibri" w:hAnsi="Calibri"/>
              </w:rPr>
            </w:pPr>
            <w:r w:rsidRPr="004134C9">
              <w:rPr>
                <w:rFonts w:ascii="Calibri" w:hAnsi="Calibri"/>
              </w:rPr>
              <w:t>4,79,000</w:t>
            </w:r>
          </w:p>
        </w:tc>
        <w:tc>
          <w:tcPr>
            <w:tcW w:w="810" w:type="dxa"/>
          </w:tcPr>
          <w:p w14:paraId="03000D97" w14:textId="77777777" w:rsidR="004134C9" w:rsidRPr="004134C9" w:rsidRDefault="004134C9" w:rsidP="004134C9">
            <w:pPr>
              <w:spacing w:line="276" w:lineRule="auto"/>
              <w:jc w:val="left"/>
              <w:rPr>
                <w:rFonts w:ascii="Calibri" w:hAnsi="Calibri"/>
              </w:rPr>
            </w:pPr>
            <w:r w:rsidRPr="004134C9">
              <w:rPr>
                <w:rFonts w:ascii="Calibri" w:hAnsi="Calibri"/>
              </w:rPr>
              <w:t xml:space="preserve">Single </w:t>
            </w:r>
          </w:p>
        </w:tc>
        <w:tc>
          <w:tcPr>
            <w:tcW w:w="720" w:type="dxa"/>
          </w:tcPr>
          <w:p w14:paraId="34160457" w14:textId="77777777" w:rsidR="004134C9" w:rsidRPr="004134C9" w:rsidRDefault="004134C9" w:rsidP="004134C9">
            <w:pPr>
              <w:spacing w:after="0"/>
              <w:jc w:val="left"/>
              <w:rPr>
                <w:rFonts w:ascii="Calibri" w:hAnsi="Calibri"/>
              </w:rPr>
            </w:pPr>
          </w:p>
        </w:tc>
        <w:tc>
          <w:tcPr>
            <w:tcW w:w="990" w:type="dxa"/>
          </w:tcPr>
          <w:p w14:paraId="4BB15712" w14:textId="77777777" w:rsidR="004134C9" w:rsidRPr="004134C9" w:rsidRDefault="004134C9" w:rsidP="004134C9">
            <w:pPr>
              <w:spacing w:line="276" w:lineRule="auto"/>
              <w:jc w:val="left"/>
              <w:rPr>
                <w:rFonts w:ascii="Calibri" w:hAnsi="Calibri"/>
              </w:rPr>
            </w:pPr>
            <w:r w:rsidRPr="004134C9">
              <w:rPr>
                <w:rFonts w:ascii="Calibri" w:hAnsi="Calibri"/>
              </w:rPr>
              <w:t>Goal-2,3</w:t>
            </w:r>
          </w:p>
        </w:tc>
        <w:tc>
          <w:tcPr>
            <w:tcW w:w="1260" w:type="dxa"/>
          </w:tcPr>
          <w:p w14:paraId="6D6639BC" w14:textId="77777777" w:rsidR="004134C9" w:rsidRPr="004134C9" w:rsidRDefault="004134C9" w:rsidP="004134C9">
            <w:pPr>
              <w:spacing w:after="0"/>
              <w:jc w:val="left"/>
              <w:rPr>
                <w:rFonts w:ascii="Calibri" w:hAnsi="Calibri"/>
              </w:rPr>
            </w:pPr>
            <w:r w:rsidRPr="004134C9">
              <w:rPr>
                <w:rFonts w:ascii="Calibri" w:hAnsi="Calibri"/>
              </w:rPr>
              <w:t>Primary &amp; education depart.</w:t>
            </w:r>
          </w:p>
        </w:tc>
        <w:tc>
          <w:tcPr>
            <w:tcW w:w="1080" w:type="dxa"/>
          </w:tcPr>
          <w:p w14:paraId="05C1C63B" w14:textId="77777777" w:rsidR="004134C9" w:rsidRPr="004134C9" w:rsidRDefault="004134C9" w:rsidP="004134C9">
            <w:pPr>
              <w:spacing w:after="0"/>
              <w:jc w:val="left"/>
              <w:rPr>
                <w:rFonts w:ascii="Calibri" w:hAnsi="Calibri"/>
              </w:rPr>
            </w:pPr>
            <w:r w:rsidRPr="004134C9">
              <w:rPr>
                <w:rFonts w:ascii="Calibri" w:hAnsi="Calibri"/>
              </w:rPr>
              <w:t>23,950 students</w:t>
            </w:r>
          </w:p>
        </w:tc>
        <w:tc>
          <w:tcPr>
            <w:tcW w:w="1080" w:type="dxa"/>
          </w:tcPr>
          <w:p w14:paraId="75DE6C52" w14:textId="77777777" w:rsidR="004134C9" w:rsidRPr="004134C9" w:rsidRDefault="004134C9" w:rsidP="004134C9">
            <w:pPr>
              <w:spacing w:after="0"/>
              <w:jc w:val="left"/>
              <w:rPr>
                <w:rFonts w:ascii="Calibri" w:hAnsi="Calibri"/>
              </w:rPr>
            </w:pPr>
            <w:r w:rsidRPr="004134C9">
              <w:rPr>
                <w:rFonts w:ascii="Calibri" w:hAnsi="Calibri"/>
              </w:rPr>
              <w:t>479 schools</w:t>
            </w:r>
          </w:p>
          <w:p w14:paraId="70EE6A0A" w14:textId="77777777" w:rsidR="004134C9" w:rsidRPr="004134C9" w:rsidRDefault="004134C9" w:rsidP="004134C9">
            <w:pPr>
              <w:spacing w:after="0"/>
              <w:jc w:val="left"/>
              <w:rPr>
                <w:rFonts w:ascii="Calibri" w:hAnsi="Calibri"/>
              </w:rPr>
            </w:pPr>
            <w:r w:rsidRPr="004134C9">
              <w:rPr>
                <w:rFonts w:ascii="Calibri" w:hAnsi="Calibri"/>
              </w:rPr>
              <w:t>In 15 UPs</w:t>
            </w:r>
          </w:p>
        </w:tc>
      </w:tr>
      <w:tr w:rsidR="004134C9" w:rsidRPr="004134C9" w14:paraId="7BC75383" w14:textId="77777777" w:rsidTr="00AD4575">
        <w:tc>
          <w:tcPr>
            <w:tcW w:w="468" w:type="dxa"/>
          </w:tcPr>
          <w:p w14:paraId="5BF1FE29" w14:textId="77777777" w:rsidR="004134C9" w:rsidRPr="004134C9" w:rsidRDefault="004134C9" w:rsidP="004134C9">
            <w:pPr>
              <w:spacing w:after="0"/>
              <w:jc w:val="left"/>
              <w:rPr>
                <w:rFonts w:ascii="Calibri" w:hAnsi="Calibri"/>
              </w:rPr>
            </w:pPr>
            <w:r w:rsidRPr="004134C9">
              <w:rPr>
                <w:rFonts w:ascii="Calibri" w:hAnsi="Calibri"/>
              </w:rPr>
              <w:t>4</w:t>
            </w:r>
          </w:p>
        </w:tc>
        <w:tc>
          <w:tcPr>
            <w:tcW w:w="2430" w:type="dxa"/>
          </w:tcPr>
          <w:p w14:paraId="6DB04DCC" w14:textId="255A2788" w:rsidR="004134C9" w:rsidRPr="004134C9" w:rsidRDefault="004134C9" w:rsidP="004134C9">
            <w:pPr>
              <w:spacing w:after="0"/>
              <w:jc w:val="left"/>
              <w:rPr>
                <w:rFonts w:ascii="Calibri" w:hAnsi="Calibri"/>
              </w:rPr>
            </w:pPr>
            <w:r w:rsidRPr="004134C9">
              <w:rPr>
                <w:rFonts w:ascii="Calibri" w:hAnsi="Calibri"/>
              </w:rPr>
              <w:t>Recognizing and encouraging</w:t>
            </w:r>
            <w:r w:rsidR="00341A5C">
              <w:rPr>
                <w:rFonts w:ascii="Calibri" w:hAnsi="Calibri"/>
              </w:rPr>
              <w:t xml:space="preserve"> </w:t>
            </w:r>
            <w:r w:rsidRPr="004134C9">
              <w:rPr>
                <w:rFonts w:ascii="Calibri" w:hAnsi="Calibri"/>
              </w:rPr>
              <w:t>the best performing students and best performing schools by providing rewards</w:t>
            </w:r>
          </w:p>
        </w:tc>
        <w:tc>
          <w:tcPr>
            <w:tcW w:w="1170" w:type="dxa"/>
          </w:tcPr>
          <w:p w14:paraId="1FA58253" w14:textId="77777777" w:rsidR="004134C9" w:rsidRPr="004134C9" w:rsidRDefault="004134C9" w:rsidP="004134C9">
            <w:pPr>
              <w:spacing w:after="0"/>
              <w:jc w:val="left"/>
              <w:rPr>
                <w:rFonts w:ascii="Calibri" w:hAnsi="Calibri"/>
              </w:rPr>
            </w:pPr>
          </w:p>
          <w:p w14:paraId="2B855D54" w14:textId="77777777" w:rsidR="004134C9" w:rsidRPr="004134C9" w:rsidRDefault="004134C9" w:rsidP="004134C9">
            <w:pPr>
              <w:spacing w:after="0"/>
              <w:jc w:val="left"/>
              <w:rPr>
                <w:rFonts w:ascii="Calibri" w:hAnsi="Calibri"/>
              </w:rPr>
            </w:pPr>
            <w:r w:rsidRPr="004134C9">
              <w:rPr>
                <w:rFonts w:ascii="Calibri" w:hAnsi="Calibri"/>
              </w:rPr>
              <w:t>Education</w:t>
            </w:r>
          </w:p>
        </w:tc>
        <w:tc>
          <w:tcPr>
            <w:tcW w:w="630" w:type="dxa"/>
          </w:tcPr>
          <w:p w14:paraId="365A3BAE"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630" w:type="dxa"/>
          </w:tcPr>
          <w:p w14:paraId="3EB045B9" w14:textId="77777777" w:rsidR="004134C9" w:rsidRPr="004134C9" w:rsidRDefault="004134C9" w:rsidP="004134C9">
            <w:pPr>
              <w:spacing w:after="0"/>
              <w:jc w:val="left"/>
              <w:rPr>
                <w:rFonts w:ascii="Calibri" w:hAnsi="Calibri"/>
              </w:rPr>
            </w:pPr>
            <w:r w:rsidRPr="004134C9">
              <w:rPr>
                <w:rFonts w:ascii="Calibri" w:hAnsi="Calibri"/>
              </w:rPr>
              <w:t>Sept/13</w:t>
            </w:r>
          </w:p>
        </w:tc>
        <w:tc>
          <w:tcPr>
            <w:tcW w:w="630" w:type="dxa"/>
          </w:tcPr>
          <w:p w14:paraId="0B6F96F0" w14:textId="77777777" w:rsidR="004134C9" w:rsidRPr="004134C9" w:rsidRDefault="004134C9" w:rsidP="004134C9">
            <w:pPr>
              <w:spacing w:after="0"/>
              <w:jc w:val="left"/>
              <w:rPr>
                <w:rFonts w:ascii="Calibri" w:hAnsi="Calibri"/>
              </w:rPr>
            </w:pPr>
            <w:r w:rsidRPr="004134C9">
              <w:rPr>
                <w:rFonts w:ascii="Calibri" w:hAnsi="Calibri"/>
              </w:rPr>
              <w:t>Dec/13</w:t>
            </w:r>
          </w:p>
        </w:tc>
        <w:tc>
          <w:tcPr>
            <w:tcW w:w="990" w:type="dxa"/>
          </w:tcPr>
          <w:p w14:paraId="52FE28AA" w14:textId="77777777" w:rsidR="004134C9" w:rsidRPr="004134C9" w:rsidRDefault="004134C9" w:rsidP="004134C9">
            <w:pPr>
              <w:spacing w:after="0"/>
              <w:jc w:val="left"/>
              <w:rPr>
                <w:rFonts w:ascii="Calibri" w:hAnsi="Calibri"/>
              </w:rPr>
            </w:pPr>
            <w:r w:rsidRPr="004134C9">
              <w:rPr>
                <w:rFonts w:ascii="Calibri" w:hAnsi="Calibri"/>
              </w:rPr>
              <w:t>328,000</w:t>
            </w:r>
          </w:p>
        </w:tc>
        <w:tc>
          <w:tcPr>
            <w:tcW w:w="810" w:type="dxa"/>
          </w:tcPr>
          <w:p w14:paraId="7B6AD36D" w14:textId="77777777" w:rsidR="004134C9" w:rsidRPr="004134C9" w:rsidRDefault="004134C9" w:rsidP="004134C9">
            <w:pPr>
              <w:spacing w:line="276" w:lineRule="auto"/>
              <w:jc w:val="left"/>
              <w:rPr>
                <w:rFonts w:ascii="Calibri" w:hAnsi="Calibri"/>
              </w:rPr>
            </w:pPr>
            <w:r w:rsidRPr="004134C9">
              <w:rPr>
                <w:rFonts w:ascii="Calibri" w:hAnsi="Calibri"/>
              </w:rPr>
              <w:t>Single</w:t>
            </w:r>
          </w:p>
        </w:tc>
        <w:tc>
          <w:tcPr>
            <w:tcW w:w="720" w:type="dxa"/>
          </w:tcPr>
          <w:p w14:paraId="4C3DFC5A" w14:textId="77777777" w:rsidR="004134C9" w:rsidRPr="004134C9" w:rsidRDefault="004134C9" w:rsidP="004134C9">
            <w:pPr>
              <w:spacing w:after="0"/>
              <w:jc w:val="left"/>
              <w:rPr>
                <w:rFonts w:ascii="Calibri" w:hAnsi="Calibri"/>
              </w:rPr>
            </w:pPr>
          </w:p>
        </w:tc>
        <w:tc>
          <w:tcPr>
            <w:tcW w:w="990" w:type="dxa"/>
          </w:tcPr>
          <w:p w14:paraId="0106D700" w14:textId="77777777" w:rsidR="004134C9" w:rsidRPr="004134C9" w:rsidRDefault="004134C9" w:rsidP="004134C9">
            <w:pPr>
              <w:spacing w:line="276" w:lineRule="auto"/>
              <w:jc w:val="left"/>
              <w:rPr>
                <w:rFonts w:ascii="Calibri" w:hAnsi="Calibri"/>
              </w:rPr>
            </w:pPr>
            <w:r w:rsidRPr="004134C9">
              <w:rPr>
                <w:rFonts w:ascii="Calibri" w:hAnsi="Calibri"/>
              </w:rPr>
              <w:t>Goal-2,3</w:t>
            </w:r>
          </w:p>
        </w:tc>
        <w:tc>
          <w:tcPr>
            <w:tcW w:w="1260" w:type="dxa"/>
          </w:tcPr>
          <w:p w14:paraId="7E72C75B" w14:textId="77777777" w:rsidR="004134C9" w:rsidRPr="004134C9" w:rsidRDefault="004134C9" w:rsidP="004134C9">
            <w:pPr>
              <w:spacing w:after="0"/>
              <w:jc w:val="left"/>
              <w:rPr>
                <w:rFonts w:ascii="Calibri" w:hAnsi="Calibri"/>
              </w:rPr>
            </w:pPr>
            <w:r w:rsidRPr="004134C9">
              <w:rPr>
                <w:rFonts w:ascii="Calibri" w:hAnsi="Calibri"/>
              </w:rPr>
              <w:t>Primary education depart.</w:t>
            </w:r>
          </w:p>
        </w:tc>
        <w:tc>
          <w:tcPr>
            <w:tcW w:w="1080" w:type="dxa"/>
          </w:tcPr>
          <w:p w14:paraId="1456DC48" w14:textId="77777777" w:rsidR="004134C9" w:rsidRPr="004134C9" w:rsidRDefault="004134C9" w:rsidP="004134C9">
            <w:pPr>
              <w:spacing w:after="0"/>
              <w:jc w:val="left"/>
              <w:rPr>
                <w:rFonts w:ascii="Calibri" w:hAnsi="Calibri"/>
              </w:rPr>
            </w:pPr>
            <w:r w:rsidRPr="004134C9">
              <w:rPr>
                <w:rFonts w:ascii="Calibri" w:hAnsi="Calibri"/>
              </w:rPr>
              <w:t>656</w:t>
            </w:r>
          </w:p>
          <w:p w14:paraId="634D7C83" w14:textId="77777777" w:rsidR="004134C9" w:rsidRPr="004134C9" w:rsidRDefault="004134C9" w:rsidP="004134C9">
            <w:pPr>
              <w:spacing w:after="0"/>
              <w:jc w:val="left"/>
              <w:rPr>
                <w:rFonts w:ascii="Calibri" w:hAnsi="Calibri"/>
              </w:rPr>
            </w:pPr>
            <w:r w:rsidRPr="004134C9">
              <w:rPr>
                <w:rFonts w:ascii="Calibri" w:hAnsi="Calibri"/>
              </w:rPr>
              <w:t>students</w:t>
            </w:r>
          </w:p>
        </w:tc>
        <w:tc>
          <w:tcPr>
            <w:tcW w:w="1080" w:type="dxa"/>
          </w:tcPr>
          <w:p w14:paraId="2EAE9CEF" w14:textId="77777777" w:rsidR="004134C9" w:rsidRPr="004134C9" w:rsidRDefault="004134C9" w:rsidP="004134C9">
            <w:pPr>
              <w:spacing w:after="0"/>
              <w:jc w:val="left"/>
              <w:rPr>
                <w:rFonts w:ascii="Calibri" w:hAnsi="Calibri"/>
              </w:rPr>
            </w:pPr>
            <w:r w:rsidRPr="004134C9">
              <w:rPr>
                <w:rFonts w:ascii="Calibri" w:hAnsi="Calibri"/>
              </w:rPr>
              <w:t>328 schools</w:t>
            </w:r>
          </w:p>
        </w:tc>
      </w:tr>
      <w:tr w:rsidR="004134C9" w:rsidRPr="004134C9" w14:paraId="3FCFD719" w14:textId="77777777" w:rsidTr="00AD4575">
        <w:tc>
          <w:tcPr>
            <w:tcW w:w="468" w:type="dxa"/>
          </w:tcPr>
          <w:p w14:paraId="28DBCEDD" w14:textId="77777777" w:rsidR="004134C9" w:rsidRPr="004134C9" w:rsidRDefault="004134C9" w:rsidP="004134C9">
            <w:pPr>
              <w:spacing w:after="0"/>
              <w:jc w:val="left"/>
              <w:rPr>
                <w:rFonts w:ascii="Calibri" w:hAnsi="Calibri"/>
              </w:rPr>
            </w:pPr>
            <w:r w:rsidRPr="004134C9">
              <w:rPr>
                <w:rFonts w:ascii="Calibri" w:hAnsi="Calibri"/>
              </w:rPr>
              <w:t>5</w:t>
            </w:r>
          </w:p>
        </w:tc>
        <w:tc>
          <w:tcPr>
            <w:tcW w:w="2430" w:type="dxa"/>
          </w:tcPr>
          <w:p w14:paraId="139BBAF2" w14:textId="20D2C97B" w:rsidR="004134C9" w:rsidRPr="004134C9" w:rsidRDefault="004134C9" w:rsidP="004134C9">
            <w:pPr>
              <w:spacing w:after="0"/>
              <w:jc w:val="left"/>
              <w:rPr>
                <w:rFonts w:ascii="Calibri" w:hAnsi="Calibri"/>
              </w:rPr>
            </w:pPr>
            <w:r w:rsidRPr="004134C9">
              <w:rPr>
                <w:rFonts w:ascii="Calibri" w:hAnsi="Calibri"/>
              </w:rPr>
              <w:t>Reducing child and maternal mortality by Imparting</w:t>
            </w:r>
            <w:r w:rsidR="00341A5C">
              <w:rPr>
                <w:rFonts w:ascii="Calibri" w:hAnsi="Calibri"/>
              </w:rPr>
              <w:t xml:space="preserve"> </w:t>
            </w:r>
            <w:r w:rsidRPr="004134C9">
              <w:rPr>
                <w:rFonts w:ascii="Calibri" w:hAnsi="Calibri"/>
              </w:rPr>
              <w:t>training on ”Family planning and Pregnant mother care”</w:t>
            </w:r>
          </w:p>
        </w:tc>
        <w:tc>
          <w:tcPr>
            <w:tcW w:w="1170" w:type="dxa"/>
          </w:tcPr>
          <w:p w14:paraId="585F9467" w14:textId="77777777" w:rsidR="004134C9" w:rsidRPr="004134C9" w:rsidRDefault="004134C9" w:rsidP="004134C9">
            <w:pPr>
              <w:spacing w:after="0"/>
              <w:jc w:val="left"/>
              <w:rPr>
                <w:rFonts w:ascii="Calibri" w:hAnsi="Calibri"/>
              </w:rPr>
            </w:pPr>
            <w:r w:rsidRPr="004134C9">
              <w:rPr>
                <w:rFonts w:ascii="Calibri" w:hAnsi="Calibri"/>
              </w:rPr>
              <w:t xml:space="preserve">Health &amp; Family Planning </w:t>
            </w:r>
          </w:p>
        </w:tc>
        <w:tc>
          <w:tcPr>
            <w:tcW w:w="630" w:type="dxa"/>
          </w:tcPr>
          <w:p w14:paraId="65CD1FFD"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630" w:type="dxa"/>
          </w:tcPr>
          <w:p w14:paraId="09510E52" w14:textId="77777777" w:rsidR="004134C9" w:rsidRPr="004134C9" w:rsidRDefault="004134C9" w:rsidP="004134C9">
            <w:pPr>
              <w:spacing w:after="0"/>
              <w:jc w:val="left"/>
              <w:rPr>
                <w:rFonts w:ascii="Calibri" w:hAnsi="Calibri"/>
              </w:rPr>
            </w:pPr>
            <w:r w:rsidRPr="004134C9">
              <w:rPr>
                <w:rFonts w:ascii="Calibri" w:hAnsi="Calibri"/>
              </w:rPr>
              <w:t>Sep/13</w:t>
            </w:r>
          </w:p>
        </w:tc>
        <w:tc>
          <w:tcPr>
            <w:tcW w:w="630" w:type="dxa"/>
          </w:tcPr>
          <w:p w14:paraId="059F185D" w14:textId="77777777" w:rsidR="004134C9" w:rsidRPr="004134C9" w:rsidRDefault="004134C9" w:rsidP="004134C9">
            <w:pPr>
              <w:spacing w:after="0"/>
              <w:jc w:val="left"/>
              <w:rPr>
                <w:rFonts w:ascii="Calibri" w:hAnsi="Calibri"/>
              </w:rPr>
            </w:pPr>
            <w:r w:rsidRPr="004134C9">
              <w:rPr>
                <w:rFonts w:ascii="Calibri" w:hAnsi="Calibri"/>
              </w:rPr>
              <w:t>Dec/13</w:t>
            </w:r>
          </w:p>
        </w:tc>
        <w:tc>
          <w:tcPr>
            <w:tcW w:w="990" w:type="dxa"/>
          </w:tcPr>
          <w:p w14:paraId="43766095" w14:textId="77777777" w:rsidR="004134C9" w:rsidRPr="004134C9" w:rsidRDefault="004134C9" w:rsidP="004134C9">
            <w:pPr>
              <w:spacing w:after="0"/>
              <w:jc w:val="left"/>
              <w:rPr>
                <w:rFonts w:ascii="Calibri" w:hAnsi="Calibri"/>
              </w:rPr>
            </w:pPr>
            <w:r w:rsidRPr="004134C9">
              <w:rPr>
                <w:rFonts w:ascii="Calibri" w:hAnsi="Calibri"/>
              </w:rPr>
              <w:t>352,500</w:t>
            </w:r>
          </w:p>
        </w:tc>
        <w:tc>
          <w:tcPr>
            <w:tcW w:w="810" w:type="dxa"/>
          </w:tcPr>
          <w:p w14:paraId="2F6401D5" w14:textId="77777777" w:rsidR="004134C9" w:rsidRPr="004134C9" w:rsidRDefault="004134C9" w:rsidP="004134C9">
            <w:pPr>
              <w:spacing w:line="276" w:lineRule="auto"/>
              <w:jc w:val="left"/>
              <w:rPr>
                <w:rFonts w:ascii="Calibri" w:hAnsi="Calibri"/>
              </w:rPr>
            </w:pPr>
            <w:r w:rsidRPr="004134C9">
              <w:rPr>
                <w:rFonts w:ascii="Calibri" w:hAnsi="Calibri"/>
              </w:rPr>
              <w:t xml:space="preserve">Single </w:t>
            </w:r>
          </w:p>
        </w:tc>
        <w:tc>
          <w:tcPr>
            <w:tcW w:w="720" w:type="dxa"/>
          </w:tcPr>
          <w:p w14:paraId="2AA709B8" w14:textId="77777777" w:rsidR="004134C9" w:rsidRPr="004134C9" w:rsidRDefault="004134C9" w:rsidP="004134C9">
            <w:pPr>
              <w:spacing w:after="0"/>
              <w:jc w:val="left"/>
              <w:rPr>
                <w:rFonts w:ascii="Calibri" w:hAnsi="Calibri"/>
              </w:rPr>
            </w:pPr>
          </w:p>
        </w:tc>
        <w:tc>
          <w:tcPr>
            <w:tcW w:w="990" w:type="dxa"/>
          </w:tcPr>
          <w:p w14:paraId="652C9A4E" w14:textId="77777777" w:rsidR="004134C9" w:rsidRPr="004134C9" w:rsidRDefault="004134C9" w:rsidP="004134C9">
            <w:pPr>
              <w:spacing w:line="276" w:lineRule="auto"/>
              <w:jc w:val="left"/>
              <w:rPr>
                <w:rFonts w:ascii="Calibri" w:hAnsi="Calibri"/>
              </w:rPr>
            </w:pPr>
            <w:r w:rsidRPr="004134C9">
              <w:rPr>
                <w:rFonts w:ascii="Calibri" w:hAnsi="Calibri"/>
              </w:rPr>
              <w:t>Goal-4,5</w:t>
            </w:r>
          </w:p>
        </w:tc>
        <w:tc>
          <w:tcPr>
            <w:tcW w:w="1260" w:type="dxa"/>
          </w:tcPr>
          <w:p w14:paraId="7B288098" w14:textId="77777777" w:rsidR="004134C9" w:rsidRPr="004134C9" w:rsidRDefault="004134C9" w:rsidP="004134C9">
            <w:pPr>
              <w:spacing w:after="0"/>
              <w:jc w:val="left"/>
              <w:rPr>
                <w:rFonts w:ascii="Calibri" w:hAnsi="Calibri"/>
              </w:rPr>
            </w:pPr>
            <w:r w:rsidRPr="004134C9">
              <w:rPr>
                <w:rFonts w:ascii="Calibri" w:hAnsi="Calibri"/>
              </w:rPr>
              <w:t>Family planning Depart.</w:t>
            </w:r>
          </w:p>
        </w:tc>
        <w:tc>
          <w:tcPr>
            <w:tcW w:w="1080" w:type="dxa"/>
          </w:tcPr>
          <w:p w14:paraId="5BDA3463" w14:textId="77777777" w:rsidR="004134C9" w:rsidRPr="004134C9" w:rsidRDefault="004134C9" w:rsidP="004134C9">
            <w:pPr>
              <w:spacing w:after="0"/>
              <w:jc w:val="left"/>
              <w:rPr>
                <w:rFonts w:ascii="Calibri" w:hAnsi="Calibri"/>
              </w:rPr>
            </w:pPr>
            <w:r w:rsidRPr="004134C9">
              <w:rPr>
                <w:rFonts w:ascii="Calibri" w:hAnsi="Calibri"/>
              </w:rPr>
              <w:t>450</w:t>
            </w:r>
          </w:p>
          <w:p w14:paraId="5D18ACD4" w14:textId="77777777" w:rsidR="004134C9" w:rsidRPr="004134C9" w:rsidRDefault="004134C9" w:rsidP="004134C9">
            <w:pPr>
              <w:spacing w:after="0"/>
              <w:jc w:val="left"/>
              <w:rPr>
                <w:rFonts w:ascii="Calibri" w:hAnsi="Calibri"/>
              </w:rPr>
            </w:pPr>
            <w:r w:rsidRPr="004134C9">
              <w:rPr>
                <w:rFonts w:ascii="Calibri" w:hAnsi="Calibri"/>
              </w:rPr>
              <w:t>mothers</w:t>
            </w:r>
          </w:p>
        </w:tc>
        <w:tc>
          <w:tcPr>
            <w:tcW w:w="1080" w:type="dxa"/>
          </w:tcPr>
          <w:p w14:paraId="16AB2C51" w14:textId="77777777" w:rsidR="004134C9" w:rsidRPr="004134C9" w:rsidRDefault="004134C9" w:rsidP="004134C9">
            <w:pPr>
              <w:spacing w:after="0"/>
              <w:jc w:val="left"/>
              <w:rPr>
                <w:rFonts w:ascii="Calibri" w:hAnsi="Calibri"/>
              </w:rPr>
            </w:pPr>
            <w:r w:rsidRPr="004134C9">
              <w:rPr>
                <w:rFonts w:ascii="Calibri" w:hAnsi="Calibri"/>
              </w:rPr>
              <w:t>15 UPs</w:t>
            </w:r>
          </w:p>
        </w:tc>
      </w:tr>
      <w:tr w:rsidR="004134C9" w:rsidRPr="004134C9" w14:paraId="761A3DC4" w14:textId="77777777" w:rsidTr="00AD4575">
        <w:tc>
          <w:tcPr>
            <w:tcW w:w="468" w:type="dxa"/>
          </w:tcPr>
          <w:p w14:paraId="237BB25A" w14:textId="77777777" w:rsidR="004134C9" w:rsidRPr="004134C9" w:rsidRDefault="004134C9" w:rsidP="004134C9">
            <w:pPr>
              <w:spacing w:after="0"/>
              <w:jc w:val="left"/>
              <w:rPr>
                <w:rFonts w:ascii="Calibri" w:hAnsi="Calibri"/>
              </w:rPr>
            </w:pPr>
            <w:r w:rsidRPr="004134C9">
              <w:rPr>
                <w:rFonts w:ascii="Calibri" w:hAnsi="Calibri"/>
              </w:rPr>
              <w:t>6</w:t>
            </w:r>
          </w:p>
        </w:tc>
        <w:tc>
          <w:tcPr>
            <w:tcW w:w="2430" w:type="dxa"/>
          </w:tcPr>
          <w:p w14:paraId="5B75D91F" w14:textId="765F96CF" w:rsidR="004134C9" w:rsidRPr="004134C9" w:rsidRDefault="004134C9" w:rsidP="004134C9">
            <w:pPr>
              <w:spacing w:after="0"/>
              <w:jc w:val="left"/>
              <w:rPr>
                <w:rFonts w:ascii="Calibri" w:hAnsi="Calibri"/>
              </w:rPr>
            </w:pPr>
            <w:r w:rsidRPr="004134C9">
              <w:rPr>
                <w:rFonts w:ascii="Calibri" w:hAnsi="Calibri"/>
              </w:rPr>
              <w:t xml:space="preserve">Supply of Ring Slab for ensuring 100 </w:t>
            </w:r>
            <w:r w:rsidR="00EE3064">
              <w:rPr>
                <w:rFonts w:ascii="Calibri" w:hAnsi="Calibri"/>
              </w:rPr>
              <w:t>%</w:t>
            </w:r>
            <w:r w:rsidRPr="004134C9">
              <w:rPr>
                <w:rFonts w:ascii="Calibri" w:hAnsi="Calibri"/>
              </w:rPr>
              <w:t xml:space="preserve"> sanitation in Upazila area</w:t>
            </w:r>
          </w:p>
        </w:tc>
        <w:tc>
          <w:tcPr>
            <w:tcW w:w="1170" w:type="dxa"/>
          </w:tcPr>
          <w:p w14:paraId="53175D77" w14:textId="77777777" w:rsidR="004134C9" w:rsidRPr="004134C9" w:rsidRDefault="004134C9" w:rsidP="004134C9">
            <w:pPr>
              <w:spacing w:after="0"/>
              <w:jc w:val="left"/>
              <w:rPr>
                <w:rFonts w:ascii="Calibri" w:hAnsi="Calibri"/>
              </w:rPr>
            </w:pPr>
            <w:r w:rsidRPr="004134C9">
              <w:rPr>
                <w:rFonts w:ascii="Calibri" w:hAnsi="Calibri"/>
              </w:rPr>
              <w:t>Water &amp; Sanitation</w:t>
            </w:r>
          </w:p>
        </w:tc>
        <w:tc>
          <w:tcPr>
            <w:tcW w:w="630" w:type="dxa"/>
          </w:tcPr>
          <w:p w14:paraId="42698AF4" w14:textId="77777777" w:rsidR="004134C9" w:rsidRPr="004134C9" w:rsidRDefault="004134C9" w:rsidP="004134C9">
            <w:pPr>
              <w:spacing w:line="276" w:lineRule="auto"/>
              <w:jc w:val="left"/>
              <w:rPr>
                <w:rFonts w:ascii="Calibri" w:hAnsi="Calibri"/>
              </w:rPr>
            </w:pPr>
            <w:r w:rsidRPr="004134C9">
              <w:rPr>
                <w:rFonts w:ascii="Calibri" w:hAnsi="Calibri"/>
              </w:rPr>
              <w:t>UP</w:t>
            </w:r>
          </w:p>
        </w:tc>
        <w:tc>
          <w:tcPr>
            <w:tcW w:w="630" w:type="dxa"/>
          </w:tcPr>
          <w:p w14:paraId="66047B9E" w14:textId="77777777" w:rsidR="004134C9" w:rsidRPr="004134C9" w:rsidRDefault="004134C9" w:rsidP="004134C9">
            <w:pPr>
              <w:spacing w:after="0"/>
              <w:jc w:val="left"/>
              <w:rPr>
                <w:rFonts w:ascii="Calibri" w:hAnsi="Calibri"/>
              </w:rPr>
            </w:pPr>
            <w:r w:rsidRPr="004134C9">
              <w:rPr>
                <w:rFonts w:ascii="Calibri" w:hAnsi="Calibri"/>
              </w:rPr>
              <w:t>August/13</w:t>
            </w:r>
          </w:p>
        </w:tc>
        <w:tc>
          <w:tcPr>
            <w:tcW w:w="630" w:type="dxa"/>
          </w:tcPr>
          <w:p w14:paraId="55075974" w14:textId="77777777" w:rsidR="004134C9" w:rsidRPr="004134C9" w:rsidRDefault="004134C9" w:rsidP="004134C9">
            <w:pPr>
              <w:spacing w:after="0"/>
              <w:jc w:val="left"/>
              <w:rPr>
                <w:rFonts w:ascii="Calibri" w:hAnsi="Calibri"/>
              </w:rPr>
            </w:pPr>
            <w:r w:rsidRPr="004134C9">
              <w:rPr>
                <w:rFonts w:ascii="Calibri" w:hAnsi="Calibri"/>
              </w:rPr>
              <w:t>Dec/13</w:t>
            </w:r>
          </w:p>
        </w:tc>
        <w:tc>
          <w:tcPr>
            <w:tcW w:w="990" w:type="dxa"/>
          </w:tcPr>
          <w:p w14:paraId="15FF970D" w14:textId="77777777" w:rsidR="004134C9" w:rsidRPr="004134C9" w:rsidRDefault="004134C9" w:rsidP="004134C9">
            <w:pPr>
              <w:spacing w:after="0"/>
              <w:jc w:val="left"/>
              <w:rPr>
                <w:rFonts w:ascii="Calibri" w:hAnsi="Calibri"/>
              </w:rPr>
            </w:pPr>
            <w:r w:rsidRPr="004134C9">
              <w:rPr>
                <w:rFonts w:ascii="Calibri" w:hAnsi="Calibri"/>
              </w:rPr>
              <w:t>500,000</w:t>
            </w:r>
          </w:p>
        </w:tc>
        <w:tc>
          <w:tcPr>
            <w:tcW w:w="810" w:type="dxa"/>
          </w:tcPr>
          <w:p w14:paraId="09529462" w14:textId="77777777" w:rsidR="004134C9" w:rsidRPr="004134C9" w:rsidRDefault="004134C9" w:rsidP="004134C9">
            <w:pPr>
              <w:spacing w:line="276" w:lineRule="auto"/>
              <w:jc w:val="left"/>
              <w:rPr>
                <w:rFonts w:ascii="Calibri" w:hAnsi="Calibri"/>
              </w:rPr>
            </w:pPr>
            <w:r w:rsidRPr="004134C9">
              <w:rPr>
                <w:rFonts w:ascii="Calibri" w:hAnsi="Calibri"/>
              </w:rPr>
              <w:t xml:space="preserve">Co-financing </w:t>
            </w:r>
          </w:p>
        </w:tc>
        <w:tc>
          <w:tcPr>
            <w:tcW w:w="720" w:type="dxa"/>
          </w:tcPr>
          <w:p w14:paraId="40133218" w14:textId="77777777" w:rsidR="004134C9" w:rsidRPr="004134C9" w:rsidRDefault="004134C9" w:rsidP="004134C9">
            <w:pPr>
              <w:spacing w:after="0"/>
              <w:jc w:val="left"/>
              <w:rPr>
                <w:rFonts w:ascii="Calibri" w:hAnsi="Calibri"/>
              </w:rPr>
            </w:pPr>
            <w:r w:rsidRPr="004134C9">
              <w:rPr>
                <w:rFonts w:ascii="Calibri" w:hAnsi="Calibri"/>
              </w:rPr>
              <w:t>100,000</w:t>
            </w:r>
          </w:p>
        </w:tc>
        <w:tc>
          <w:tcPr>
            <w:tcW w:w="990" w:type="dxa"/>
          </w:tcPr>
          <w:p w14:paraId="3B7588ED" w14:textId="77777777" w:rsidR="004134C9" w:rsidRPr="004134C9" w:rsidRDefault="004134C9" w:rsidP="004134C9">
            <w:pPr>
              <w:spacing w:line="276" w:lineRule="auto"/>
              <w:jc w:val="left"/>
              <w:rPr>
                <w:rFonts w:ascii="Calibri" w:hAnsi="Calibri"/>
              </w:rPr>
            </w:pPr>
            <w:r w:rsidRPr="004134C9">
              <w:rPr>
                <w:rFonts w:ascii="Calibri" w:hAnsi="Calibri"/>
              </w:rPr>
              <w:t>Goal-4,5,6,7</w:t>
            </w:r>
          </w:p>
        </w:tc>
        <w:tc>
          <w:tcPr>
            <w:tcW w:w="1260" w:type="dxa"/>
          </w:tcPr>
          <w:p w14:paraId="2712CD82" w14:textId="77777777" w:rsidR="004134C9" w:rsidRPr="004134C9" w:rsidRDefault="004134C9" w:rsidP="004134C9">
            <w:pPr>
              <w:spacing w:after="0"/>
              <w:jc w:val="left"/>
              <w:rPr>
                <w:rFonts w:ascii="Calibri" w:hAnsi="Calibri"/>
              </w:rPr>
            </w:pPr>
            <w:r w:rsidRPr="004134C9">
              <w:rPr>
                <w:rFonts w:ascii="Calibri" w:hAnsi="Calibri"/>
              </w:rPr>
              <w:t>DPHE</w:t>
            </w:r>
          </w:p>
        </w:tc>
        <w:tc>
          <w:tcPr>
            <w:tcW w:w="1080" w:type="dxa"/>
          </w:tcPr>
          <w:p w14:paraId="1762ACCD" w14:textId="77777777" w:rsidR="004134C9" w:rsidRPr="004134C9" w:rsidRDefault="004134C9" w:rsidP="004134C9">
            <w:pPr>
              <w:spacing w:after="0"/>
              <w:jc w:val="left"/>
              <w:rPr>
                <w:rFonts w:ascii="Calibri" w:hAnsi="Calibri"/>
              </w:rPr>
            </w:pPr>
            <w:r w:rsidRPr="004134C9">
              <w:rPr>
                <w:rFonts w:ascii="Calibri" w:hAnsi="Calibri"/>
              </w:rPr>
              <w:t>2500 beneficiaries</w:t>
            </w:r>
          </w:p>
        </w:tc>
        <w:tc>
          <w:tcPr>
            <w:tcW w:w="1080" w:type="dxa"/>
          </w:tcPr>
          <w:p w14:paraId="3F8BED45" w14:textId="77777777" w:rsidR="004134C9" w:rsidRPr="004134C9" w:rsidRDefault="004134C9" w:rsidP="004134C9">
            <w:pPr>
              <w:spacing w:after="0"/>
              <w:jc w:val="left"/>
              <w:rPr>
                <w:rFonts w:ascii="Calibri" w:hAnsi="Calibri"/>
              </w:rPr>
            </w:pPr>
            <w:r w:rsidRPr="004134C9">
              <w:rPr>
                <w:rFonts w:ascii="Calibri" w:hAnsi="Calibri"/>
              </w:rPr>
              <w:t>500 families</w:t>
            </w:r>
          </w:p>
        </w:tc>
      </w:tr>
      <w:tr w:rsidR="004134C9" w:rsidRPr="004134C9" w14:paraId="4BC8CDF4" w14:textId="77777777" w:rsidTr="00AD4575">
        <w:tc>
          <w:tcPr>
            <w:tcW w:w="468" w:type="dxa"/>
          </w:tcPr>
          <w:p w14:paraId="67C06FE7" w14:textId="77777777" w:rsidR="004134C9" w:rsidRPr="004134C9" w:rsidRDefault="004134C9" w:rsidP="004134C9">
            <w:pPr>
              <w:spacing w:after="0"/>
              <w:jc w:val="left"/>
              <w:rPr>
                <w:rFonts w:ascii="Calibri" w:hAnsi="Calibri"/>
              </w:rPr>
            </w:pPr>
            <w:r w:rsidRPr="004134C9">
              <w:rPr>
                <w:rFonts w:ascii="Calibri" w:hAnsi="Calibri"/>
              </w:rPr>
              <w:t>7</w:t>
            </w:r>
          </w:p>
        </w:tc>
        <w:tc>
          <w:tcPr>
            <w:tcW w:w="2430" w:type="dxa"/>
          </w:tcPr>
          <w:p w14:paraId="5C91D9BE" w14:textId="49E24B3B" w:rsidR="004134C9" w:rsidRPr="004134C9" w:rsidRDefault="004134C9" w:rsidP="004134C9">
            <w:pPr>
              <w:spacing w:after="0"/>
              <w:jc w:val="left"/>
              <w:rPr>
                <w:rFonts w:ascii="Calibri" w:hAnsi="Calibri"/>
              </w:rPr>
            </w:pPr>
            <w:r w:rsidRPr="004134C9">
              <w:rPr>
                <w:rFonts w:ascii="Calibri" w:hAnsi="Calibri"/>
              </w:rPr>
              <w:t>Ensuring safe drinking water by supplying tube-wells with making platform and support for Arsenic testing</w:t>
            </w:r>
            <w:r w:rsidR="00341A5C">
              <w:rPr>
                <w:rFonts w:ascii="Calibri" w:hAnsi="Calibri"/>
              </w:rPr>
              <w:t xml:space="preserve"> </w:t>
            </w:r>
            <w:r w:rsidRPr="004134C9">
              <w:rPr>
                <w:rFonts w:ascii="Calibri" w:hAnsi="Calibri"/>
              </w:rPr>
              <w:t>in the upazila area</w:t>
            </w:r>
          </w:p>
        </w:tc>
        <w:tc>
          <w:tcPr>
            <w:tcW w:w="1170" w:type="dxa"/>
          </w:tcPr>
          <w:p w14:paraId="625B2C48" w14:textId="77777777" w:rsidR="004134C9" w:rsidRPr="004134C9" w:rsidRDefault="004134C9" w:rsidP="004134C9">
            <w:pPr>
              <w:spacing w:after="0"/>
              <w:jc w:val="left"/>
              <w:rPr>
                <w:rFonts w:ascii="Calibri" w:hAnsi="Calibri"/>
              </w:rPr>
            </w:pPr>
            <w:r w:rsidRPr="004134C9">
              <w:rPr>
                <w:rFonts w:ascii="Calibri" w:hAnsi="Calibri"/>
              </w:rPr>
              <w:t>Water &amp; Sanitation</w:t>
            </w:r>
          </w:p>
        </w:tc>
        <w:tc>
          <w:tcPr>
            <w:tcW w:w="630" w:type="dxa"/>
          </w:tcPr>
          <w:p w14:paraId="5EBEB353"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630" w:type="dxa"/>
          </w:tcPr>
          <w:p w14:paraId="54F269F1" w14:textId="77777777" w:rsidR="004134C9" w:rsidRPr="004134C9" w:rsidRDefault="004134C9" w:rsidP="004134C9">
            <w:pPr>
              <w:spacing w:after="0"/>
              <w:jc w:val="left"/>
              <w:rPr>
                <w:rFonts w:ascii="Calibri" w:hAnsi="Calibri"/>
              </w:rPr>
            </w:pPr>
            <w:r w:rsidRPr="004134C9">
              <w:rPr>
                <w:rFonts w:ascii="Calibri" w:hAnsi="Calibri"/>
              </w:rPr>
              <w:t>Sept/13</w:t>
            </w:r>
          </w:p>
        </w:tc>
        <w:tc>
          <w:tcPr>
            <w:tcW w:w="630" w:type="dxa"/>
          </w:tcPr>
          <w:p w14:paraId="72D726E1" w14:textId="77777777" w:rsidR="004134C9" w:rsidRPr="004134C9" w:rsidRDefault="004134C9" w:rsidP="004134C9">
            <w:pPr>
              <w:spacing w:after="0"/>
              <w:jc w:val="left"/>
              <w:rPr>
                <w:rFonts w:ascii="Calibri" w:hAnsi="Calibri"/>
              </w:rPr>
            </w:pPr>
            <w:r w:rsidRPr="004134C9">
              <w:rPr>
                <w:rFonts w:ascii="Calibri" w:hAnsi="Calibri"/>
              </w:rPr>
              <w:t>Dec/13</w:t>
            </w:r>
          </w:p>
        </w:tc>
        <w:tc>
          <w:tcPr>
            <w:tcW w:w="990" w:type="dxa"/>
          </w:tcPr>
          <w:p w14:paraId="42FB67E5" w14:textId="77777777" w:rsidR="004134C9" w:rsidRPr="004134C9" w:rsidRDefault="004134C9" w:rsidP="004134C9">
            <w:pPr>
              <w:spacing w:after="0"/>
              <w:jc w:val="left"/>
              <w:rPr>
                <w:rFonts w:ascii="Calibri" w:hAnsi="Calibri"/>
              </w:rPr>
            </w:pPr>
            <w:r w:rsidRPr="004134C9">
              <w:rPr>
                <w:rFonts w:ascii="Calibri" w:hAnsi="Calibri"/>
              </w:rPr>
              <w:t>800,000</w:t>
            </w:r>
          </w:p>
        </w:tc>
        <w:tc>
          <w:tcPr>
            <w:tcW w:w="810" w:type="dxa"/>
          </w:tcPr>
          <w:p w14:paraId="41CD9415" w14:textId="77777777" w:rsidR="004134C9" w:rsidRPr="004134C9" w:rsidRDefault="004134C9" w:rsidP="004134C9">
            <w:pPr>
              <w:spacing w:line="276" w:lineRule="auto"/>
              <w:jc w:val="left"/>
              <w:rPr>
                <w:rFonts w:ascii="Calibri" w:hAnsi="Calibri"/>
              </w:rPr>
            </w:pPr>
            <w:r w:rsidRPr="004134C9">
              <w:rPr>
                <w:rFonts w:ascii="Calibri" w:hAnsi="Calibri"/>
              </w:rPr>
              <w:t>Co-financing</w:t>
            </w:r>
          </w:p>
        </w:tc>
        <w:tc>
          <w:tcPr>
            <w:tcW w:w="720" w:type="dxa"/>
          </w:tcPr>
          <w:p w14:paraId="06B6C5F2" w14:textId="77777777" w:rsidR="004134C9" w:rsidRPr="004134C9" w:rsidRDefault="004134C9" w:rsidP="004134C9">
            <w:pPr>
              <w:spacing w:after="0"/>
              <w:jc w:val="left"/>
              <w:rPr>
                <w:rFonts w:ascii="Calibri" w:hAnsi="Calibri"/>
              </w:rPr>
            </w:pPr>
            <w:r w:rsidRPr="004134C9">
              <w:rPr>
                <w:rFonts w:ascii="Calibri" w:hAnsi="Calibri"/>
              </w:rPr>
              <w:t>100,000</w:t>
            </w:r>
          </w:p>
        </w:tc>
        <w:tc>
          <w:tcPr>
            <w:tcW w:w="990" w:type="dxa"/>
          </w:tcPr>
          <w:p w14:paraId="2CD48000" w14:textId="77777777" w:rsidR="004134C9" w:rsidRPr="004134C9" w:rsidRDefault="004134C9" w:rsidP="004134C9">
            <w:pPr>
              <w:spacing w:line="276" w:lineRule="auto"/>
              <w:jc w:val="left"/>
              <w:rPr>
                <w:rFonts w:ascii="Calibri" w:hAnsi="Calibri"/>
              </w:rPr>
            </w:pPr>
            <w:r w:rsidRPr="004134C9">
              <w:rPr>
                <w:rFonts w:ascii="Calibri" w:hAnsi="Calibri"/>
              </w:rPr>
              <w:t>Goal-1,4,5,7</w:t>
            </w:r>
          </w:p>
        </w:tc>
        <w:tc>
          <w:tcPr>
            <w:tcW w:w="1260" w:type="dxa"/>
          </w:tcPr>
          <w:p w14:paraId="6F3F447B" w14:textId="77777777" w:rsidR="004134C9" w:rsidRPr="004134C9" w:rsidRDefault="004134C9" w:rsidP="004134C9">
            <w:pPr>
              <w:spacing w:after="0"/>
              <w:jc w:val="left"/>
              <w:rPr>
                <w:rFonts w:ascii="Calibri" w:hAnsi="Calibri"/>
              </w:rPr>
            </w:pPr>
            <w:r w:rsidRPr="004134C9">
              <w:rPr>
                <w:rFonts w:ascii="Calibri" w:hAnsi="Calibri"/>
              </w:rPr>
              <w:t>DPHE</w:t>
            </w:r>
          </w:p>
        </w:tc>
        <w:tc>
          <w:tcPr>
            <w:tcW w:w="1080" w:type="dxa"/>
          </w:tcPr>
          <w:p w14:paraId="693323A2" w14:textId="77777777" w:rsidR="004134C9" w:rsidRPr="004134C9" w:rsidRDefault="004134C9" w:rsidP="004134C9">
            <w:pPr>
              <w:spacing w:after="0"/>
              <w:jc w:val="left"/>
              <w:rPr>
                <w:rFonts w:ascii="Calibri" w:hAnsi="Calibri"/>
              </w:rPr>
            </w:pPr>
            <w:r w:rsidRPr="004134C9">
              <w:rPr>
                <w:rFonts w:ascii="Calibri" w:hAnsi="Calibri"/>
              </w:rPr>
              <w:t>1000</w:t>
            </w:r>
          </w:p>
          <w:p w14:paraId="69EAEEEB" w14:textId="77777777" w:rsidR="004134C9" w:rsidRPr="004134C9" w:rsidRDefault="004134C9" w:rsidP="004134C9">
            <w:pPr>
              <w:spacing w:after="0"/>
              <w:jc w:val="left"/>
              <w:rPr>
                <w:rFonts w:ascii="Calibri" w:hAnsi="Calibri"/>
              </w:rPr>
            </w:pPr>
            <w:r w:rsidRPr="004134C9">
              <w:rPr>
                <w:rFonts w:ascii="Calibri" w:hAnsi="Calibri"/>
              </w:rPr>
              <w:t>families</w:t>
            </w:r>
          </w:p>
        </w:tc>
        <w:tc>
          <w:tcPr>
            <w:tcW w:w="1080" w:type="dxa"/>
          </w:tcPr>
          <w:p w14:paraId="74DC8AE1" w14:textId="77777777" w:rsidR="004134C9" w:rsidRPr="004134C9" w:rsidRDefault="004134C9" w:rsidP="004134C9">
            <w:pPr>
              <w:spacing w:after="0"/>
              <w:jc w:val="left"/>
              <w:rPr>
                <w:rFonts w:ascii="Calibri" w:hAnsi="Calibri"/>
              </w:rPr>
            </w:pPr>
            <w:r w:rsidRPr="004134C9">
              <w:rPr>
                <w:rFonts w:ascii="Calibri" w:hAnsi="Calibri"/>
              </w:rPr>
              <w:t>200 tube-wells</w:t>
            </w:r>
          </w:p>
        </w:tc>
      </w:tr>
      <w:tr w:rsidR="004134C9" w:rsidRPr="004134C9" w14:paraId="341EC62C" w14:textId="77777777" w:rsidTr="00AD4575">
        <w:tc>
          <w:tcPr>
            <w:tcW w:w="468" w:type="dxa"/>
          </w:tcPr>
          <w:p w14:paraId="7191D8FD" w14:textId="77777777" w:rsidR="004134C9" w:rsidRPr="004134C9" w:rsidRDefault="004134C9" w:rsidP="004134C9">
            <w:pPr>
              <w:spacing w:after="0"/>
              <w:jc w:val="left"/>
              <w:rPr>
                <w:rFonts w:ascii="Calibri" w:hAnsi="Calibri"/>
              </w:rPr>
            </w:pPr>
            <w:r w:rsidRPr="004134C9">
              <w:rPr>
                <w:rFonts w:ascii="Calibri" w:hAnsi="Calibri"/>
              </w:rPr>
              <w:t>8</w:t>
            </w:r>
          </w:p>
        </w:tc>
        <w:tc>
          <w:tcPr>
            <w:tcW w:w="2430" w:type="dxa"/>
          </w:tcPr>
          <w:p w14:paraId="033E4977" w14:textId="43A4A2F0" w:rsidR="004134C9" w:rsidRPr="004134C9" w:rsidRDefault="004134C9" w:rsidP="004134C9">
            <w:pPr>
              <w:spacing w:after="0"/>
              <w:jc w:val="left"/>
              <w:rPr>
                <w:rFonts w:ascii="Calibri" w:hAnsi="Calibri"/>
              </w:rPr>
            </w:pPr>
            <w:r w:rsidRPr="004134C9">
              <w:rPr>
                <w:rFonts w:ascii="Calibri" w:hAnsi="Calibri"/>
              </w:rPr>
              <w:t>Develop women entrepreneurs on ”Sataranji”</w:t>
            </w:r>
            <w:r w:rsidR="00341A5C">
              <w:rPr>
                <w:rFonts w:ascii="Calibri" w:hAnsi="Calibri"/>
              </w:rPr>
              <w:t xml:space="preserve"> </w:t>
            </w:r>
            <w:r w:rsidRPr="004134C9">
              <w:rPr>
                <w:rFonts w:ascii="Calibri" w:hAnsi="Calibri"/>
              </w:rPr>
              <w:t>through skill training and the necessary support .</w:t>
            </w:r>
          </w:p>
        </w:tc>
        <w:tc>
          <w:tcPr>
            <w:tcW w:w="1170" w:type="dxa"/>
          </w:tcPr>
          <w:p w14:paraId="07950EC2" w14:textId="77777777" w:rsidR="004134C9" w:rsidRPr="004134C9" w:rsidRDefault="004134C9" w:rsidP="004134C9">
            <w:pPr>
              <w:spacing w:after="0"/>
              <w:jc w:val="left"/>
              <w:rPr>
                <w:rFonts w:ascii="Calibri" w:hAnsi="Calibri"/>
              </w:rPr>
            </w:pPr>
            <w:r w:rsidRPr="004134C9">
              <w:rPr>
                <w:rFonts w:ascii="Calibri" w:hAnsi="Calibri"/>
              </w:rPr>
              <w:t>Women empowerment</w:t>
            </w:r>
          </w:p>
        </w:tc>
        <w:tc>
          <w:tcPr>
            <w:tcW w:w="630" w:type="dxa"/>
          </w:tcPr>
          <w:p w14:paraId="7C63E89D"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630" w:type="dxa"/>
          </w:tcPr>
          <w:p w14:paraId="1FDFD274" w14:textId="77777777" w:rsidR="004134C9" w:rsidRPr="004134C9" w:rsidRDefault="004134C9" w:rsidP="004134C9">
            <w:pPr>
              <w:spacing w:after="0"/>
              <w:jc w:val="left"/>
              <w:rPr>
                <w:rFonts w:ascii="Calibri" w:hAnsi="Calibri"/>
              </w:rPr>
            </w:pPr>
            <w:r w:rsidRPr="004134C9">
              <w:rPr>
                <w:rFonts w:ascii="Calibri" w:hAnsi="Calibri"/>
              </w:rPr>
              <w:t>Sep/13</w:t>
            </w:r>
          </w:p>
        </w:tc>
        <w:tc>
          <w:tcPr>
            <w:tcW w:w="630" w:type="dxa"/>
          </w:tcPr>
          <w:p w14:paraId="68996742" w14:textId="77777777" w:rsidR="004134C9" w:rsidRPr="004134C9" w:rsidRDefault="004134C9" w:rsidP="004134C9">
            <w:pPr>
              <w:spacing w:after="0"/>
              <w:jc w:val="left"/>
              <w:rPr>
                <w:rFonts w:ascii="Calibri" w:hAnsi="Calibri"/>
              </w:rPr>
            </w:pPr>
            <w:r w:rsidRPr="004134C9">
              <w:rPr>
                <w:rFonts w:ascii="Calibri" w:hAnsi="Calibri"/>
              </w:rPr>
              <w:t>Dec/13</w:t>
            </w:r>
          </w:p>
        </w:tc>
        <w:tc>
          <w:tcPr>
            <w:tcW w:w="990" w:type="dxa"/>
          </w:tcPr>
          <w:p w14:paraId="601B34E1" w14:textId="77777777" w:rsidR="004134C9" w:rsidRPr="004134C9" w:rsidRDefault="004134C9" w:rsidP="004134C9">
            <w:pPr>
              <w:spacing w:after="0"/>
              <w:jc w:val="left"/>
              <w:rPr>
                <w:rFonts w:ascii="Calibri" w:hAnsi="Calibri"/>
              </w:rPr>
            </w:pPr>
            <w:r w:rsidRPr="004134C9">
              <w:rPr>
                <w:rFonts w:ascii="Calibri" w:hAnsi="Calibri"/>
              </w:rPr>
              <w:t>6,32,000</w:t>
            </w:r>
          </w:p>
        </w:tc>
        <w:tc>
          <w:tcPr>
            <w:tcW w:w="810" w:type="dxa"/>
          </w:tcPr>
          <w:p w14:paraId="0EC876C8" w14:textId="77777777" w:rsidR="004134C9" w:rsidRPr="004134C9" w:rsidRDefault="004134C9" w:rsidP="004134C9">
            <w:pPr>
              <w:spacing w:line="276" w:lineRule="auto"/>
              <w:jc w:val="left"/>
              <w:rPr>
                <w:rFonts w:ascii="Calibri" w:hAnsi="Calibri"/>
              </w:rPr>
            </w:pPr>
            <w:r w:rsidRPr="004134C9">
              <w:rPr>
                <w:rFonts w:ascii="Calibri" w:hAnsi="Calibri"/>
              </w:rPr>
              <w:t>Co-financing</w:t>
            </w:r>
          </w:p>
        </w:tc>
        <w:tc>
          <w:tcPr>
            <w:tcW w:w="720" w:type="dxa"/>
          </w:tcPr>
          <w:p w14:paraId="3B817E5E" w14:textId="77777777" w:rsidR="004134C9" w:rsidRPr="004134C9" w:rsidRDefault="004134C9" w:rsidP="004134C9">
            <w:pPr>
              <w:spacing w:after="0"/>
              <w:jc w:val="left"/>
              <w:rPr>
                <w:rFonts w:ascii="Calibri" w:hAnsi="Calibri"/>
              </w:rPr>
            </w:pPr>
            <w:r w:rsidRPr="004134C9">
              <w:rPr>
                <w:rFonts w:ascii="Calibri" w:hAnsi="Calibri"/>
              </w:rPr>
              <w:t>200,000</w:t>
            </w:r>
          </w:p>
        </w:tc>
        <w:tc>
          <w:tcPr>
            <w:tcW w:w="990" w:type="dxa"/>
          </w:tcPr>
          <w:p w14:paraId="71D9C053" w14:textId="77777777" w:rsidR="004134C9" w:rsidRPr="004134C9" w:rsidRDefault="004134C9" w:rsidP="004134C9">
            <w:pPr>
              <w:spacing w:line="276" w:lineRule="auto"/>
              <w:jc w:val="left"/>
              <w:rPr>
                <w:rFonts w:ascii="Calibri" w:hAnsi="Calibri"/>
              </w:rPr>
            </w:pPr>
            <w:r w:rsidRPr="004134C9">
              <w:rPr>
                <w:rFonts w:ascii="Calibri" w:hAnsi="Calibri"/>
              </w:rPr>
              <w:t>Goal-1,3</w:t>
            </w:r>
          </w:p>
        </w:tc>
        <w:tc>
          <w:tcPr>
            <w:tcW w:w="1260" w:type="dxa"/>
          </w:tcPr>
          <w:p w14:paraId="49B42ABC" w14:textId="77777777" w:rsidR="004134C9" w:rsidRPr="004134C9" w:rsidRDefault="004134C9" w:rsidP="004134C9">
            <w:pPr>
              <w:spacing w:after="0"/>
              <w:jc w:val="left"/>
              <w:rPr>
                <w:rFonts w:ascii="Calibri" w:hAnsi="Calibri"/>
              </w:rPr>
            </w:pPr>
            <w:r w:rsidRPr="004134C9">
              <w:rPr>
                <w:rFonts w:ascii="Calibri" w:hAnsi="Calibri"/>
              </w:rPr>
              <w:t>Women affair depart.</w:t>
            </w:r>
          </w:p>
        </w:tc>
        <w:tc>
          <w:tcPr>
            <w:tcW w:w="1080" w:type="dxa"/>
          </w:tcPr>
          <w:p w14:paraId="1FD84E6F" w14:textId="77777777" w:rsidR="004134C9" w:rsidRPr="004134C9" w:rsidRDefault="004134C9" w:rsidP="004134C9">
            <w:pPr>
              <w:spacing w:after="0"/>
              <w:jc w:val="left"/>
              <w:rPr>
                <w:rFonts w:ascii="Calibri" w:hAnsi="Calibri"/>
              </w:rPr>
            </w:pPr>
            <w:r w:rsidRPr="004134C9">
              <w:rPr>
                <w:rFonts w:ascii="Calibri" w:hAnsi="Calibri"/>
              </w:rPr>
              <w:t xml:space="preserve">200 women </w:t>
            </w:r>
          </w:p>
        </w:tc>
        <w:tc>
          <w:tcPr>
            <w:tcW w:w="1080" w:type="dxa"/>
          </w:tcPr>
          <w:p w14:paraId="4845AD86" w14:textId="77777777" w:rsidR="004134C9" w:rsidRPr="004134C9" w:rsidRDefault="004134C9" w:rsidP="004134C9">
            <w:pPr>
              <w:spacing w:after="0"/>
              <w:jc w:val="left"/>
              <w:rPr>
                <w:rFonts w:ascii="Calibri" w:hAnsi="Calibri"/>
              </w:rPr>
            </w:pPr>
            <w:r w:rsidRPr="004134C9">
              <w:rPr>
                <w:rFonts w:ascii="Calibri" w:hAnsi="Calibri"/>
              </w:rPr>
              <w:t>1000 family members</w:t>
            </w:r>
          </w:p>
        </w:tc>
      </w:tr>
      <w:tr w:rsidR="004134C9" w:rsidRPr="004134C9" w14:paraId="7360C1D7" w14:textId="77777777" w:rsidTr="00AD4575">
        <w:tc>
          <w:tcPr>
            <w:tcW w:w="468" w:type="dxa"/>
          </w:tcPr>
          <w:p w14:paraId="1BA54D52" w14:textId="77777777" w:rsidR="004134C9" w:rsidRPr="004134C9" w:rsidRDefault="004134C9" w:rsidP="004134C9">
            <w:pPr>
              <w:spacing w:after="0"/>
              <w:jc w:val="left"/>
              <w:rPr>
                <w:rFonts w:ascii="Calibri" w:hAnsi="Calibri"/>
              </w:rPr>
            </w:pPr>
            <w:r w:rsidRPr="004134C9">
              <w:rPr>
                <w:rFonts w:ascii="Calibri" w:hAnsi="Calibri"/>
              </w:rPr>
              <w:t>9</w:t>
            </w:r>
          </w:p>
        </w:tc>
        <w:tc>
          <w:tcPr>
            <w:tcW w:w="2430" w:type="dxa"/>
          </w:tcPr>
          <w:p w14:paraId="2F93F345" w14:textId="77777777" w:rsidR="004134C9" w:rsidRPr="004134C9" w:rsidRDefault="004134C9" w:rsidP="004134C9">
            <w:pPr>
              <w:spacing w:after="0"/>
              <w:jc w:val="left"/>
              <w:rPr>
                <w:rFonts w:ascii="Calibri" w:hAnsi="Calibri"/>
              </w:rPr>
            </w:pPr>
            <w:r w:rsidRPr="004134C9">
              <w:rPr>
                <w:rFonts w:ascii="Calibri" w:hAnsi="Calibri"/>
              </w:rPr>
              <w:t>Creating self-employment for disadvantaged women through skill training on “Tailoring” and providing the necessary supports.</w:t>
            </w:r>
          </w:p>
        </w:tc>
        <w:tc>
          <w:tcPr>
            <w:tcW w:w="1170" w:type="dxa"/>
          </w:tcPr>
          <w:p w14:paraId="59E8658C" w14:textId="77777777" w:rsidR="004134C9" w:rsidRPr="004134C9" w:rsidRDefault="004134C9" w:rsidP="004134C9">
            <w:pPr>
              <w:spacing w:after="0"/>
              <w:jc w:val="left"/>
              <w:rPr>
                <w:rFonts w:ascii="Calibri" w:hAnsi="Calibri"/>
              </w:rPr>
            </w:pPr>
            <w:r w:rsidRPr="004134C9">
              <w:rPr>
                <w:rFonts w:ascii="Calibri" w:hAnsi="Calibri"/>
              </w:rPr>
              <w:t>Women empowerment</w:t>
            </w:r>
          </w:p>
        </w:tc>
        <w:tc>
          <w:tcPr>
            <w:tcW w:w="630" w:type="dxa"/>
          </w:tcPr>
          <w:p w14:paraId="438C90A3" w14:textId="77777777" w:rsidR="004134C9" w:rsidRPr="004134C9" w:rsidRDefault="004134C9" w:rsidP="004134C9">
            <w:pPr>
              <w:spacing w:line="276" w:lineRule="auto"/>
              <w:jc w:val="left"/>
              <w:rPr>
                <w:rFonts w:ascii="Calibri" w:hAnsi="Calibri"/>
              </w:rPr>
            </w:pPr>
            <w:r w:rsidRPr="004134C9">
              <w:rPr>
                <w:rFonts w:ascii="Calibri" w:hAnsi="Calibri"/>
              </w:rPr>
              <w:t>UP</w:t>
            </w:r>
          </w:p>
        </w:tc>
        <w:tc>
          <w:tcPr>
            <w:tcW w:w="630" w:type="dxa"/>
          </w:tcPr>
          <w:p w14:paraId="0295A2D2" w14:textId="77777777" w:rsidR="004134C9" w:rsidRPr="004134C9" w:rsidRDefault="004134C9" w:rsidP="004134C9">
            <w:pPr>
              <w:spacing w:after="0"/>
              <w:jc w:val="left"/>
              <w:rPr>
                <w:rFonts w:ascii="Calibri" w:hAnsi="Calibri"/>
              </w:rPr>
            </w:pPr>
            <w:r w:rsidRPr="004134C9">
              <w:rPr>
                <w:rFonts w:ascii="Calibri" w:hAnsi="Calibri"/>
              </w:rPr>
              <w:t>Sept/13</w:t>
            </w:r>
          </w:p>
        </w:tc>
        <w:tc>
          <w:tcPr>
            <w:tcW w:w="630" w:type="dxa"/>
          </w:tcPr>
          <w:p w14:paraId="41941174" w14:textId="77777777" w:rsidR="004134C9" w:rsidRPr="004134C9" w:rsidRDefault="004134C9" w:rsidP="004134C9">
            <w:pPr>
              <w:spacing w:after="0"/>
              <w:jc w:val="left"/>
              <w:rPr>
                <w:rFonts w:ascii="Calibri" w:hAnsi="Calibri"/>
              </w:rPr>
            </w:pPr>
            <w:r w:rsidRPr="004134C9">
              <w:rPr>
                <w:rFonts w:ascii="Calibri" w:hAnsi="Calibri"/>
              </w:rPr>
              <w:t>Dec/13</w:t>
            </w:r>
          </w:p>
        </w:tc>
        <w:tc>
          <w:tcPr>
            <w:tcW w:w="990" w:type="dxa"/>
          </w:tcPr>
          <w:p w14:paraId="686E6DB3" w14:textId="77777777" w:rsidR="004134C9" w:rsidRPr="004134C9" w:rsidRDefault="004134C9" w:rsidP="004134C9">
            <w:pPr>
              <w:spacing w:after="0"/>
              <w:jc w:val="left"/>
              <w:rPr>
                <w:rFonts w:ascii="Calibri" w:hAnsi="Calibri"/>
              </w:rPr>
            </w:pPr>
            <w:r w:rsidRPr="004134C9">
              <w:rPr>
                <w:rFonts w:ascii="Calibri" w:hAnsi="Calibri"/>
              </w:rPr>
              <w:t>365,000</w:t>
            </w:r>
          </w:p>
        </w:tc>
        <w:tc>
          <w:tcPr>
            <w:tcW w:w="810" w:type="dxa"/>
          </w:tcPr>
          <w:p w14:paraId="6F7365B5" w14:textId="77777777" w:rsidR="004134C9" w:rsidRPr="004134C9" w:rsidRDefault="004134C9" w:rsidP="004134C9">
            <w:pPr>
              <w:spacing w:line="276" w:lineRule="auto"/>
              <w:jc w:val="left"/>
              <w:rPr>
                <w:rFonts w:ascii="Calibri" w:hAnsi="Calibri"/>
              </w:rPr>
            </w:pPr>
            <w:r w:rsidRPr="004134C9">
              <w:rPr>
                <w:rFonts w:ascii="Calibri" w:hAnsi="Calibri"/>
              </w:rPr>
              <w:t>Co-finacing</w:t>
            </w:r>
          </w:p>
        </w:tc>
        <w:tc>
          <w:tcPr>
            <w:tcW w:w="720" w:type="dxa"/>
          </w:tcPr>
          <w:p w14:paraId="3911D05C" w14:textId="77777777" w:rsidR="004134C9" w:rsidRPr="004134C9" w:rsidRDefault="004134C9" w:rsidP="004134C9">
            <w:pPr>
              <w:spacing w:after="0"/>
              <w:jc w:val="left"/>
              <w:rPr>
                <w:rFonts w:ascii="Calibri" w:hAnsi="Calibri"/>
              </w:rPr>
            </w:pPr>
            <w:r w:rsidRPr="004134C9">
              <w:rPr>
                <w:rFonts w:ascii="Calibri" w:hAnsi="Calibri"/>
              </w:rPr>
              <w:t>90,000</w:t>
            </w:r>
          </w:p>
        </w:tc>
        <w:tc>
          <w:tcPr>
            <w:tcW w:w="990" w:type="dxa"/>
          </w:tcPr>
          <w:p w14:paraId="7B7319C8" w14:textId="77777777" w:rsidR="004134C9" w:rsidRPr="004134C9" w:rsidRDefault="004134C9" w:rsidP="004134C9">
            <w:pPr>
              <w:spacing w:line="276" w:lineRule="auto"/>
              <w:jc w:val="left"/>
              <w:rPr>
                <w:rFonts w:ascii="Calibri" w:hAnsi="Calibri"/>
              </w:rPr>
            </w:pPr>
            <w:r w:rsidRPr="004134C9">
              <w:rPr>
                <w:rFonts w:ascii="Calibri" w:hAnsi="Calibri"/>
              </w:rPr>
              <w:t>Goal-1,3</w:t>
            </w:r>
          </w:p>
        </w:tc>
        <w:tc>
          <w:tcPr>
            <w:tcW w:w="1260" w:type="dxa"/>
          </w:tcPr>
          <w:p w14:paraId="09B10EFC" w14:textId="77777777" w:rsidR="004134C9" w:rsidRPr="004134C9" w:rsidRDefault="004134C9" w:rsidP="004134C9">
            <w:pPr>
              <w:spacing w:after="0"/>
              <w:jc w:val="left"/>
              <w:rPr>
                <w:rFonts w:ascii="Calibri" w:hAnsi="Calibri"/>
              </w:rPr>
            </w:pPr>
            <w:r w:rsidRPr="004134C9">
              <w:rPr>
                <w:rFonts w:ascii="Calibri" w:hAnsi="Calibri"/>
              </w:rPr>
              <w:t>Women Affair</w:t>
            </w:r>
          </w:p>
        </w:tc>
        <w:tc>
          <w:tcPr>
            <w:tcW w:w="1080" w:type="dxa"/>
          </w:tcPr>
          <w:p w14:paraId="6898A0A7" w14:textId="77777777" w:rsidR="004134C9" w:rsidRPr="004134C9" w:rsidRDefault="004134C9" w:rsidP="004134C9">
            <w:pPr>
              <w:spacing w:after="0"/>
              <w:jc w:val="left"/>
              <w:rPr>
                <w:rFonts w:ascii="Calibri" w:hAnsi="Calibri"/>
              </w:rPr>
            </w:pPr>
            <w:r w:rsidRPr="004134C9">
              <w:rPr>
                <w:rFonts w:ascii="Calibri" w:hAnsi="Calibri"/>
              </w:rPr>
              <w:t>45</w:t>
            </w:r>
          </w:p>
          <w:p w14:paraId="42580EF8" w14:textId="77777777" w:rsidR="004134C9" w:rsidRPr="004134C9" w:rsidRDefault="004134C9" w:rsidP="004134C9">
            <w:pPr>
              <w:spacing w:after="0"/>
              <w:jc w:val="left"/>
              <w:rPr>
                <w:rFonts w:ascii="Calibri" w:hAnsi="Calibri"/>
              </w:rPr>
            </w:pPr>
            <w:r w:rsidRPr="004134C9">
              <w:rPr>
                <w:rFonts w:ascii="Calibri" w:hAnsi="Calibri"/>
              </w:rPr>
              <w:t>women</w:t>
            </w:r>
          </w:p>
        </w:tc>
        <w:tc>
          <w:tcPr>
            <w:tcW w:w="1080" w:type="dxa"/>
          </w:tcPr>
          <w:p w14:paraId="474313F0" w14:textId="77777777" w:rsidR="004134C9" w:rsidRPr="004134C9" w:rsidRDefault="004134C9" w:rsidP="004134C9">
            <w:pPr>
              <w:spacing w:after="0"/>
              <w:jc w:val="left"/>
              <w:rPr>
                <w:rFonts w:ascii="Calibri" w:hAnsi="Calibri"/>
              </w:rPr>
            </w:pPr>
            <w:r w:rsidRPr="004134C9">
              <w:rPr>
                <w:rFonts w:ascii="Calibri" w:hAnsi="Calibri"/>
              </w:rPr>
              <w:t>15 UPs</w:t>
            </w:r>
          </w:p>
        </w:tc>
      </w:tr>
      <w:tr w:rsidR="004134C9" w:rsidRPr="004134C9" w14:paraId="22E454FC" w14:textId="77777777" w:rsidTr="00AD4575">
        <w:tc>
          <w:tcPr>
            <w:tcW w:w="468" w:type="dxa"/>
          </w:tcPr>
          <w:p w14:paraId="61F94545" w14:textId="77777777" w:rsidR="004134C9" w:rsidRPr="004134C9" w:rsidRDefault="004134C9" w:rsidP="004134C9">
            <w:pPr>
              <w:spacing w:after="0"/>
              <w:jc w:val="left"/>
              <w:rPr>
                <w:rFonts w:ascii="Calibri" w:hAnsi="Calibri"/>
              </w:rPr>
            </w:pPr>
            <w:r w:rsidRPr="004134C9">
              <w:rPr>
                <w:rFonts w:ascii="Calibri" w:hAnsi="Calibri"/>
              </w:rPr>
              <w:t>10</w:t>
            </w:r>
          </w:p>
        </w:tc>
        <w:tc>
          <w:tcPr>
            <w:tcW w:w="2430" w:type="dxa"/>
          </w:tcPr>
          <w:p w14:paraId="32E3651F" w14:textId="77777777" w:rsidR="004134C9" w:rsidRPr="004134C9" w:rsidRDefault="004134C9" w:rsidP="004134C9">
            <w:pPr>
              <w:spacing w:after="0"/>
              <w:jc w:val="left"/>
              <w:rPr>
                <w:rFonts w:ascii="Calibri" w:hAnsi="Calibri"/>
              </w:rPr>
            </w:pPr>
            <w:r w:rsidRPr="004134C9">
              <w:rPr>
                <w:rFonts w:ascii="Calibri" w:hAnsi="Calibri"/>
              </w:rPr>
              <w:t xml:space="preserve">Empowering vulnerable women trough imparting training on “Goat rearing” and providing the necessary supports. </w:t>
            </w:r>
          </w:p>
        </w:tc>
        <w:tc>
          <w:tcPr>
            <w:tcW w:w="1170" w:type="dxa"/>
          </w:tcPr>
          <w:p w14:paraId="58AB362B" w14:textId="77777777" w:rsidR="004134C9" w:rsidRPr="004134C9" w:rsidRDefault="004134C9" w:rsidP="004134C9">
            <w:pPr>
              <w:spacing w:after="0"/>
              <w:jc w:val="left"/>
              <w:rPr>
                <w:rFonts w:ascii="Calibri" w:hAnsi="Calibri"/>
              </w:rPr>
            </w:pPr>
            <w:r w:rsidRPr="004134C9">
              <w:rPr>
                <w:rFonts w:ascii="Calibri" w:hAnsi="Calibri"/>
              </w:rPr>
              <w:t xml:space="preserve">Women Empowerment </w:t>
            </w:r>
          </w:p>
        </w:tc>
        <w:tc>
          <w:tcPr>
            <w:tcW w:w="630" w:type="dxa"/>
          </w:tcPr>
          <w:p w14:paraId="3B49FCA4"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630" w:type="dxa"/>
          </w:tcPr>
          <w:p w14:paraId="206E046F" w14:textId="77777777" w:rsidR="004134C9" w:rsidRPr="004134C9" w:rsidRDefault="004134C9" w:rsidP="004134C9">
            <w:pPr>
              <w:spacing w:after="0"/>
              <w:jc w:val="left"/>
              <w:rPr>
                <w:rFonts w:ascii="Calibri" w:hAnsi="Calibri"/>
              </w:rPr>
            </w:pPr>
            <w:r w:rsidRPr="004134C9">
              <w:rPr>
                <w:rFonts w:ascii="Calibri" w:hAnsi="Calibri"/>
              </w:rPr>
              <w:t>Sep/13</w:t>
            </w:r>
          </w:p>
        </w:tc>
        <w:tc>
          <w:tcPr>
            <w:tcW w:w="630" w:type="dxa"/>
          </w:tcPr>
          <w:p w14:paraId="37ACDC88" w14:textId="77777777" w:rsidR="004134C9" w:rsidRPr="004134C9" w:rsidRDefault="004134C9" w:rsidP="004134C9">
            <w:pPr>
              <w:spacing w:after="0"/>
              <w:jc w:val="left"/>
              <w:rPr>
                <w:rFonts w:ascii="Calibri" w:hAnsi="Calibri"/>
              </w:rPr>
            </w:pPr>
            <w:r w:rsidRPr="004134C9">
              <w:rPr>
                <w:rFonts w:ascii="Calibri" w:hAnsi="Calibri"/>
              </w:rPr>
              <w:t>Dec/13</w:t>
            </w:r>
          </w:p>
        </w:tc>
        <w:tc>
          <w:tcPr>
            <w:tcW w:w="990" w:type="dxa"/>
          </w:tcPr>
          <w:p w14:paraId="7D952ECF" w14:textId="77777777" w:rsidR="004134C9" w:rsidRPr="004134C9" w:rsidRDefault="004134C9" w:rsidP="004134C9">
            <w:pPr>
              <w:spacing w:after="0"/>
              <w:jc w:val="left"/>
              <w:rPr>
                <w:rFonts w:ascii="Calibri" w:hAnsi="Calibri"/>
              </w:rPr>
            </w:pPr>
            <w:r w:rsidRPr="004134C9">
              <w:rPr>
                <w:rFonts w:ascii="Calibri" w:hAnsi="Calibri"/>
              </w:rPr>
              <w:t>406,000</w:t>
            </w:r>
          </w:p>
        </w:tc>
        <w:tc>
          <w:tcPr>
            <w:tcW w:w="810" w:type="dxa"/>
          </w:tcPr>
          <w:p w14:paraId="5F31C07F" w14:textId="77777777" w:rsidR="004134C9" w:rsidRPr="004134C9" w:rsidRDefault="004134C9" w:rsidP="004134C9">
            <w:pPr>
              <w:spacing w:line="276" w:lineRule="auto"/>
              <w:jc w:val="left"/>
              <w:rPr>
                <w:rFonts w:ascii="Calibri" w:hAnsi="Calibri"/>
              </w:rPr>
            </w:pPr>
            <w:r w:rsidRPr="004134C9">
              <w:rPr>
                <w:rFonts w:ascii="Calibri" w:hAnsi="Calibri"/>
              </w:rPr>
              <w:t>Co-financing</w:t>
            </w:r>
          </w:p>
        </w:tc>
        <w:tc>
          <w:tcPr>
            <w:tcW w:w="720" w:type="dxa"/>
          </w:tcPr>
          <w:p w14:paraId="12B2A760" w14:textId="77777777" w:rsidR="004134C9" w:rsidRPr="004134C9" w:rsidRDefault="004134C9" w:rsidP="004134C9">
            <w:pPr>
              <w:spacing w:after="0"/>
              <w:jc w:val="left"/>
              <w:rPr>
                <w:rFonts w:ascii="Calibri" w:hAnsi="Calibri"/>
              </w:rPr>
            </w:pPr>
            <w:r w:rsidRPr="004134C9">
              <w:rPr>
                <w:rFonts w:ascii="Calibri" w:hAnsi="Calibri"/>
              </w:rPr>
              <w:t>60,000</w:t>
            </w:r>
          </w:p>
        </w:tc>
        <w:tc>
          <w:tcPr>
            <w:tcW w:w="990" w:type="dxa"/>
          </w:tcPr>
          <w:p w14:paraId="6ACBBC2E" w14:textId="77777777" w:rsidR="004134C9" w:rsidRPr="004134C9" w:rsidRDefault="004134C9" w:rsidP="004134C9">
            <w:pPr>
              <w:spacing w:line="276" w:lineRule="auto"/>
              <w:jc w:val="left"/>
              <w:rPr>
                <w:rFonts w:ascii="Calibri" w:hAnsi="Calibri"/>
              </w:rPr>
            </w:pPr>
            <w:r w:rsidRPr="004134C9">
              <w:rPr>
                <w:rFonts w:ascii="Calibri" w:hAnsi="Calibri"/>
              </w:rPr>
              <w:t>Goal-1,2,3</w:t>
            </w:r>
          </w:p>
        </w:tc>
        <w:tc>
          <w:tcPr>
            <w:tcW w:w="1260" w:type="dxa"/>
          </w:tcPr>
          <w:p w14:paraId="24FF144B" w14:textId="77777777" w:rsidR="004134C9" w:rsidRPr="004134C9" w:rsidRDefault="004134C9" w:rsidP="004134C9">
            <w:pPr>
              <w:spacing w:after="0"/>
              <w:jc w:val="left"/>
              <w:rPr>
                <w:rFonts w:ascii="Calibri" w:hAnsi="Calibri"/>
              </w:rPr>
            </w:pPr>
            <w:r w:rsidRPr="004134C9">
              <w:rPr>
                <w:rFonts w:ascii="Calibri" w:hAnsi="Calibri"/>
              </w:rPr>
              <w:t>Women Affair departs.</w:t>
            </w:r>
          </w:p>
        </w:tc>
        <w:tc>
          <w:tcPr>
            <w:tcW w:w="1080" w:type="dxa"/>
          </w:tcPr>
          <w:p w14:paraId="68BA4428" w14:textId="77777777" w:rsidR="004134C9" w:rsidRPr="004134C9" w:rsidRDefault="004134C9" w:rsidP="004134C9">
            <w:pPr>
              <w:spacing w:after="0"/>
              <w:jc w:val="left"/>
              <w:rPr>
                <w:rFonts w:ascii="Calibri" w:hAnsi="Calibri"/>
              </w:rPr>
            </w:pPr>
            <w:r w:rsidRPr="004134C9">
              <w:rPr>
                <w:rFonts w:ascii="Calibri" w:hAnsi="Calibri"/>
              </w:rPr>
              <w:t>120</w:t>
            </w:r>
          </w:p>
          <w:p w14:paraId="4CD5943D" w14:textId="77777777" w:rsidR="004134C9" w:rsidRPr="004134C9" w:rsidRDefault="004134C9" w:rsidP="004134C9">
            <w:pPr>
              <w:spacing w:after="0"/>
              <w:jc w:val="left"/>
              <w:rPr>
                <w:rFonts w:ascii="Calibri" w:hAnsi="Calibri"/>
              </w:rPr>
            </w:pPr>
            <w:r w:rsidRPr="004134C9">
              <w:rPr>
                <w:rFonts w:ascii="Calibri" w:hAnsi="Calibri"/>
              </w:rPr>
              <w:t>women</w:t>
            </w:r>
          </w:p>
        </w:tc>
        <w:tc>
          <w:tcPr>
            <w:tcW w:w="1080" w:type="dxa"/>
          </w:tcPr>
          <w:p w14:paraId="38A4BC9B" w14:textId="77777777" w:rsidR="004134C9" w:rsidRPr="004134C9" w:rsidRDefault="004134C9" w:rsidP="004134C9">
            <w:pPr>
              <w:spacing w:after="0"/>
              <w:jc w:val="left"/>
              <w:rPr>
                <w:rFonts w:ascii="Calibri" w:hAnsi="Calibri"/>
              </w:rPr>
            </w:pPr>
            <w:r w:rsidRPr="004134C9">
              <w:rPr>
                <w:rFonts w:ascii="Calibri" w:hAnsi="Calibri"/>
              </w:rPr>
              <w:t>600 family members</w:t>
            </w:r>
          </w:p>
        </w:tc>
      </w:tr>
      <w:tr w:rsidR="004134C9" w:rsidRPr="004134C9" w14:paraId="01AA2450" w14:textId="77777777" w:rsidTr="00AD4575">
        <w:tc>
          <w:tcPr>
            <w:tcW w:w="468" w:type="dxa"/>
          </w:tcPr>
          <w:p w14:paraId="2C9D16BF" w14:textId="77777777" w:rsidR="004134C9" w:rsidRPr="004134C9" w:rsidRDefault="004134C9" w:rsidP="004134C9">
            <w:pPr>
              <w:spacing w:after="0"/>
              <w:jc w:val="left"/>
              <w:rPr>
                <w:rFonts w:ascii="Calibri" w:hAnsi="Calibri"/>
              </w:rPr>
            </w:pPr>
            <w:r w:rsidRPr="004134C9">
              <w:rPr>
                <w:rFonts w:ascii="Calibri" w:hAnsi="Calibri"/>
              </w:rPr>
              <w:t>11</w:t>
            </w:r>
          </w:p>
        </w:tc>
        <w:tc>
          <w:tcPr>
            <w:tcW w:w="2430" w:type="dxa"/>
          </w:tcPr>
          <w:p w14:paraId="217E7701" w14:textId="77777777" w:rsidR="004134C9" w:rsidRPr="004134C9" w:rsidRDefault="004134C9" w:rsidP="004134C9">
            <w:pPr>
              <w:spacing w:after="0"/>
              <w:jc w:val="left"/>
              <w:rPr>
                <w:rFonts w:ascii="Calibri" w:hAnsi="Calibri"/>
              </w:rPr>
            </w:pPr>
            <w:r w:rsidRPr="004134C9">
              <w:rPr>
                <w:rFonts w:ascii="Calibri" w:hAnsi="Calibri"/>
              </w:rPr>
              <w:t>Implementing project on “Management and demonstration of local fish culture”</w:t>
            </w:r>
          </w:p>
        </w:tc>
        <w:tc>
          <w:tcPr>
            <w:tcW w:w="1170" w:type="dxa"/>
          </w:tcPr>
          <w:p w14:paraId="0BA81E22" w14:textId="77777777" w:rsidR="004134C9" w:rsidRPr="004134C9" w:rsidRDefault="004134C9" w:rsidP="004134C9">
            <w:pPr>
              <w:spacing w:after="0"/>
              <w:jc w:val="left"/>
              <w:rPr>
                <w:rFonts w:ascii="Calibri" w:hAnsi="Calibri"/>
              </w:rPr>
            </w:pPr>
            <w:r w:rsidRPr="004134C9">
              <w:rPr>
                <w:rFonts w:ascii="Calibri" w:hAnsi="Calibri"/>
              </w:rPr>
              <w:t>Fishery</w:t>
            </w:r>
          </w:p>
        </w:tc>
        <w:tc>
          <w:tcPr>
            <w:tcW w:w="630" w:type="dxa"/>
          </w:tcPr>
          <w:p w14:paraId="4B98BDBE"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630" w:type="dxa"/>
          </w:tcPr>
          <w:p w14:paraId="3DB3EF20" w14:textId="77777777" w:rsidR="004134C9" w:rsidRPr="004134C9" w:rsidRDefault="004134C9" w:rsidP="004134C9">
            <w:pPr>
              <w:spacing w:after="0"/>
              <w:jc w:val="left"/>
              <w:rPr>
                <w:rFonts w:ascii="Calibri" w:hAnsi="Calibri"/>
              </w:rPr>
            </w:pPr>
            <w:r w:rsidRPr="004134C9">
              <w:rPr>
                <w:rFonts w:ascii="Calibri" w:hAnsi="Calibri"/>
              </w:rPr>
              <w:t>August/13</w:t>
            </w:r>
          </w:p>
        </w:tc>
        <w:tc>
          <w:tcPr>
            <w:tcW w:w="630" w:type="dxa"/>
          </w:tcPr>
          <w:p w14:paraId="3AE974F1" w14:textId="77777777" w:rsidR="004134C9" w:rsidRPr="004134C9" w:rsidRDefault="004134C9" w:rsidP="004134C9">
            <w:pPr>
              <w:spacing w:after="0"/>
              <w:jc w:val="left"/>
              <w:rPr>
                <w:rFonts w:ascii="Calibri" w:hAnsi="Calibri"/>
              </w:rPr>
            </w:pPr>
            <w:r w:rsidRPr="004134C9">
              <w:rPr>
                <w:rFonts w:ascii="Calibri" w:hAnsi="Calibri"/>
              </w:rPr>
              <w:t>Dec/13</w:t>
            </w:r>
          </w:p>
        </w:tc>
        <w:tc>
          <w:tcPr>
            <w:tcW w:w="990" w:type="dxa"/>
          </w:tcPr>
          <w:p w14:paraId="293824FB" w14:textId="77777777" w:rsidR="004134C9" w:rsidRPr="004134C9" w:rsidRDefault="004134C9" w:rsidP="004134C9">
            <w:pPr>
              <w:spacing w:after="0"/>
              <w:jc w:val="left"/>
              <w:rPr>
                <w:rFonts w:ascii="Calibri" w:hAnsi="Calibri"/>
              </w:rPr>
            </w:pPr>
            <w:r w:rsidRPr="004134C9">
              <w:rPr>
                <w:rFonts w:ascii="Calibri" w:hAnsi="Calibri"/>
              </w:rPr>
              <w:t>2,72,000</w:t>
            </w:r>
          </w:p>
        </w:tc>
        <w:tc>
          <w:tcPr>
            <w:tcW w:w="810" w:type="dxa"/>
          </w:tcPr>
          <w:p w14:paraId="69EF8C72" w14:textId="77777777" w:rsidR="004134C9" w:rsidRPr="004134C9" w:rsidRDefault="004134C9" w:rsidP="004134C9">
            <w:pPr>
              <w:spacing w:line="276" w:lineRule="auto"/>
              <w:jc w:val="left"/>
              <w:rPr>
                <w:rFonts w:ascii="Calibri" w:hAnsi="Calibri"/>
              </w:rPr>
            </w:pPr>
            <w:r w:rsidRPr="004134C9">
              <w:rPr>
                <w:rFonts w:ascii="Calibri" w:hAnsi="Calibri"/>
              </w:rPr>
              <w:t xml:space="preserve">Single </w:t>
            </w:r>
          </w:p>
        </w:tc>
        <w:tc>
          <w:tcPr>
            <w:tcW w:w="720" w:type="dxa"/>
          </w:tcPr>
          <w:p w14:paraId="25EBD465" w14:textId="77777777" w:rsidR="004134C9" w:rsidRPr="004134C9" w:rsidRDefault="004134C9" w:rsidP="004134C9">
            <w:pPr>
              <w:spacing w:after="0"/>
              <w:jc w:val="left"/>
              <w:rPr>
                <w:rFonts w:ascii="Calibri" w:hAnsi="Calibri"/>
              </w:rPr>
            </w:pPr>
          </w:p>
        </w:tc>
        <w:tc>
          <w:tcPr>
            <w:tcW w:w="990" w:type="dxa"/>
          </w:tcPr>
          <w:p w14:paraId="633FFE81" w14:textId="77777777" w:rsidR="004134C9" w:rsidRPr="004134C9" w:rsidRDefault="004134C9" w:rsidP="004134C9">
            <w:pPr>
              <w:spacing w:line="276" w:lineRule="auto"/>
              <w:jc w:val="left"/>
              <w:rPr>
                <w:rFonts w:ascii="Calibri" w:hAnsi="Calibri"/>
              </w:rPr>
            </w:pPr>
            <w:r w:rsidRPr="004134C9">
              <w:rPr>
                <w:rFonts w:ascii="Calibri" w:hAnsi="Calibri"/>
              </w:rPr>
              <w:t>Goal-1,7</w:t>
            </w:r>
          </w:p>
        </w:tc>
        <w:tc>
          <w:tcPr>
            <w:tcW w:w="1260" w:type="dxa"/>
          </w:tcPr>
          <w:p w14:paraId="29139692" w14:textId="77777777" w:rsidR="004134C9" w:rsidRPr="004134C9" w:rsidRDefault="004134C9" w:rsidP="004134C9">
            <w:pPr>
              <w:spacing w:after="0"/>
              <w:jc w:val="left"/>
              <w:rPr>
                <w:rFonts w:ascii="Calibri" w:hAnsi="Calibri"/>
              </w:rPr>
            </w:pPr>
            <w:r w:rsidRPr="004134C9">
              <w:rPr>
                <w:rFonts w:ascii="Calibri" w:hAnsi="Calibri"/>
              </w:rPr>
              <w:t>Fishery depart.</w:t>
            </w:r>
          </w:p>
        </w:tc>
        <w:tc>
          <w:tcPr>
            <w:tcW w:w="1080" w:type="dxa"/>
          </w:tcPr>
          <w:p w14:paraId="6F84349B" w14:textId="77777777" w:rsidR="004134C9" w:rsidRPr="004134C9" w:rsidRDefault="004134C9" w:rsidP="004134C9">
            <w:pPr>
              <w:spacing w:after="0"/>
              <w:jc w:val="left"/>
              <w:rPr>
                <w:rFonts w:ascii="Calibri" w:hAnsi="Calibri"/>
              </w:rPr>
            </w:pPr>
            <w:r w:rsidRPr="004134C9">
              <w:rPr>
                <w:rFonts w:ascii="Calibri" w:hAnsi="Calibri"/>
              </w:rPr>
              <w:t>100</w:t>
            </w:r>
          </w:p>
          <w:p w14:paraId="3DE308C8" w14:textId="77777777" w:rsidR="004134C9" w:rsidRPr="004134C9" w:rsidRDefault="004134C9" w:rsidP="004134C9">
            <w:pPr>
              <w:spacing w:after="0"/>
              <w:jc w:val="left"/>
              <w:rPr>
                <w:rFonts w:ascii="Calibri" w:hAnsi="Calibri"/>
              </w:rPr>
            </w:pPr>
            <w:r w:rsidRPr="004134C9">
              <w:rPr>
                <w:rFonts w:ascii="Calibri" w:hAnsi="Calibri"/>
              </w:rPr>
              <w:t>Fish farmers</w:t>
            </w:r>
          </w:p>
        </w:tc>
        <w:tc>
          <w:tcPr>
            <w:tcW w:w="1080" w:type="dxa"/>
          </w:tcPr>
          <w:p w14:paraId="49D4BED7" w14:textId="77777777" w:rsidR="004134C9" w:rsidRPr="004134C9" w:rsidRDefault="004134C9" w:rsidP="004134C9">
            <w:pPr>
              <w:spacing w:after="0"/>
              <w:jc w:val="left"/>
              <w:rPr>
                <w:rFonts w:ascii="Calibri" w:hAnsi="Calibri"/>
              </w:rPr>
            </w:pPr>
            <w:r w:rsidRPr="004134C9">
              <w:rPr>
                <w:rFonts w:ascii="Calibri" w:hAnsi="Calibri"/>
              </w:rPr>
              <w:t>500 family members</w:t>
            </w:r>
          </w:p>
        </w:tc>
      </w:tr>
      <w:tr w:rsidR="004134C9" w:rsidRPr="004134C9" w14:paraId="6804EBBF" w14:textId="77777777" w:rsidTr="00AD4575">
        <w:tc>
          <w:tcPr>
            <w:tcW w:w="468" w:type="dxa"/>
          </w:tcPr>
          <w:p w14:paraId="773FBB3E" w14:textId="77777777" w:rsidR="004134C9" w:rsidRPr="004134C9" w:rsidRDefault="004134C9" w:rsidP="004134C9">
            <w:pPr>
              <w:spacing w:after="0"/>
              <w:jc w:val="left"/>
              <w:rPr>
                <w:rFonts w:ascii="Calibri" w:hAnsi="Calibri"/>
              </w:rPr>
            </w:pPr>
            <w:r w:rsidRPr="004134C9">
              <w:rPr>
                <w:rFonts w:ascii="Calibri" w:hAnsi="Calibri"/>
              </w:rPr>
              <w:t>12</w:t>
            </w:r>
          </w:p>
        </w:tc>
        <w:tc>
          <w:tcPr>
            <w:tcW w:w="2430" w:type="dxa"/>
          </w:tcPr>
          <w:p w14:paraId="62FF43D7" w14:textId="77777777" w:rsidR="004134C9" w:rsidRPr="004134C9" w:rsidRDefault="004134C9" w:rsidP="004134C9">
            <w:pPr>
              <w:spacing w:after="0"/>
              <w:jc w:val="left"/>
              <w:rPr>
                <w:rFonts w:ascii="Calibri" w:hAnsi="Calibri"/>
              </w:rPr>
            </w:pPr>
            <w:r w:rsidRPr="004134C9">
              <w:rPr>
                <w:rFonts w:ascii="Calibri" w:hAnsi="Calibri"/>
              </w:rPr>
              <w:t>Extension of the modern beef fattening technology</w:t>
            </w:r>
          </w:p>
        </w:tc>
        <w:tc>
          <w:tcPr>
            <w:tcW w:w="1170" w:type="dxa"/>
          </w:tcPr>
          <w:p w14:paraId="75DA8052" w14:textId="77777777" w:rsidR="004134C9" w:rsidRPr="004134C9" w:rsidRDefault="004134C9" w:rsidP="004134C9">
            <w:pPr>
              <w:spacing w:after="0"/>
              <w:jc w:val="left"/>
              <w:rPr>
                <w:rFonts w:ascii="Calibri" w:hAnsi="Calibri"/>
              </w:rPr>
            </w:pPr>
            <w:r w:rsidRPr="004134C9">
              <w:rPr>
                <w:rFonts w:ascii="Calibri" w:hAnsi="Calibri"/>
              </w:rPr>
              <w:t xml:space="preserve">Livestock </w:t>
            </w:r>
          </w:p>
        </w:tc>
        <w:tc>
          <w:tcPr>
            <w:tcW w:w="630" w:type="dxa"/>
          </w:tcPr>
          <w:p w14:paraId="5A79B53C"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630" w:type="dxa"/>
          </w:tcPr>
          <w:p w14:paraId="0A2AAAC6" w14:textId="77777777" w:rsidR="004134C9" w:rsidRPr="004134C9" w:rsidRDefault="004134C9" w:rsidP="004134C9">
            <w:pPr>
              <w:spacing w:after="0"/>
              <w:jc w:val="left"/>
              <w:rPr>
                <w:rFonts w:ascii="Calibri" w:hAnsi="Calibri"/>
              </w:rPr>
            </w:pPr>
            <w:r w:rsidRPr="004134C9">
              <w:rPr>
                <w:rFonts w:ascii="Calibri" w:hAnsi="Calibri"/>
              </w:rPr>
              <w:t>Sep/13</w:t>
            </w:r>
          </w:p>
        </w:tc>
        <w:tc>
          <w:tcPr>
            <w:tcW w:w="630" w:type="dxa"/>
          </w:tcPr>
          <w:p w14:paraId="21E61798" w14:textId="77777777" w:rsidR="004134C9" w:rsidRPr="004134C9" w:rsidRDefault="004134C9" w:rsidP="004134C9">
            <w:pPr>
              <w:spacing w:after="0"/>
              <w:jc w:val="left"/>
              <w:rPr>
                <w:rFonts w:ascii="Calibri" w:hAnsi="Calibri"/>
              </w:rPr>
            </w:pPr>
            <w:r w:rsidRPr="004134C9">
              <w:rPr>
                <w:rFonts w:ascii="Calibri" w:hAnsi="Calibri"/>
              </w:rPr>
              <w:t>Dec/13</w:t>
            </w:r>
          </w:p>
        </w:tc>
        <w:tc>
          <w:tcPr>
            <w:tcW w:w="990" w:type="dxa"/>
          </w:tcPr>
          <w:p w14:paraId="1323D566" w14:textId="77777777" w:rsidR="004134C9" w:rsidRPr="004134C9" w:rsidRDefault="004134C9" w:rsidP="004134C9">
            <w:pPr>
              <w:spacing w:after="0"/>
              <w:jc w:val="left"/>
              <w:rPr>
                <w:rFonts w:ascii="Calibri" w:hAnsi="Calibri"/>
              </w:rPr>
            </w:pPr>
            <w:r w:rsidRPr="004134C9">
              <w:rPr>
                <w:rFonts w:ascii="Calibri" w:hAnsi="Calibri"/>
              </w:rPr>
              <w:t>2,16,000</w:t>
            </w:r>
          </w:p>
        </w:tc>
        <w:tc>
          <w:tcPr>
            <w:tcW w:w="810" w:type="dxa"/>
          </w:tcPr>
          <w:p w14:paraId="60BE5FDA" w14:textId="77777777" w:rsidR="004134C9" w:rsidRPr="004134C9" w:rsidRDefault="004134C9" w:rsidP="004134C9">
            <w:pPr>
              <w:spacing w:line="276" w:lineRule="auto"/>
              <w:jc w:val="left"/>
              <w:rPr>
                <w:rFonts w:ascii="Calibri" w:hAnsi="Calibri"/>
              </w:rPr>
            </w:pPr>
            <w:r w:rsidRPr="004134C9">
              <w:rPr>
                <w:rFonts w:ascii="Calibri" w:hAnsi="Calibri"/>
              </w:rPr>
              <w:t xml:space="preserve">Single </w:t>
            </w:r>
          </w:p>
        </w:tc>
        <w:tc>
          <w:tcPr>
            <w:tcW w:w="720" w:type="dxa"/>
          </w:tcPr>
          <w:p w14:paraId="02701813" w14:textId="77777777" w:rsidR="004134C9" w:rsidRPr="004134C9" w:rsidRDefault="004134C9" w:rsidP="004134C9">
            <w:pPr>
              <w:spacing w:after="0"/>
              <w:jc w:val="left"/>
              <w:rPr>
                <w:rFonts w:ascii="Calibri" w:hAnsi="Calibri"/>
              </w:rPr>
            </w:pPr>
          </w:p>
        </w:tc>
        <w:tc>
          <w:tcPr>
            <w:tcW w:w="990" w:type="dxa"/>
          </w:tcPr>
          <w:p w14:paraId="21583745" w14:textId="77777777" w:rsidR="004134C9" w:rsidRPr="004134C9" w:rsidRDefault="004134C9" w:rsidP="004134C9">
            <w:pPr>
              <w:spacing w:line="276" w:lineRule="auto"/>
              <w:jc w:val="left"/>
              <w:rPr>
                <w:rFonts w:ascii="Calibri" w:hAnsi="Calibri"/>
              </w:rPr>
            </w:pPr>
            <w:r w:rsidRPr="004134C9">
              <w:rPr>
                <w:rFonts w:ascii="Calibri" w:hAnsi="Calibri"/>
              </w:rPr>
              <w:t>Goal-1</w:t>
            </w:r>
          </w:p>
        </w:tc>
        <w:tc>
          <w:tcPr>
            <w:tcW w:w="1260" w:type="dxa"/>
          </w:tcPr>
          <w:p w14:paraId="504D058B" w14:textId="77777777" w:rsidR="004134C9" w:rsidRPr="004134C9" w:rsidRDefault="004134C9" w:rsidP="004134C9">
            <w:pPr>
              <w:spacing w:after="0"/>
              <w:jc w:val="left"/>
              <w:rPr>
                <w:rFonts w:ascii="Calibri" w:hAnsi="Calibri"/>
              </w:rPr>
            </w:pPr>
            <w:r w:rsidRPr="004134C9">
              <w:rPr>
                <w:rFonts w:ascii="Calibri" w:hAnsi="Calibri"/>
              </w:rPr>
              <w:t xml:space="preserve">Livestock </w:t>
            </w:r>
          </w:p>
        </w:tc>
        <w:tc>
          <w:tcPr>
            <w:tcW w:w="1080" w:type="dxa"/>
          </w:tcPr>
          <w:p w14:paraId="35DA8E2C" w14:textId="77777777" w:rsidR="004134C9" w:rsidRPr="004134C9" w:rsidRDefault="004134C9" w:rsidP="004134C9">
            <w:pPr>
              <w:spacing w:after="0"/>
              <w:jc w:val="left"/>
              <w:rPr>
                <w:rFonts w:ascii="Calibri" w:hAnsi="Calibri"/>
              </w:rPr>
            </w:pPr>
            <w:r w:rsidRPr="004134C9">
              <w:rPr>
                <w:rFonts w:ascii="Calibri" w:hAnsi="Calibri"/>
              </w:rPr>
              <w:t>180 farmers</w:t>
            </w:r>
          </w:p>
        </w:tc>
        <w:tc>
          <w:tcPr>
            <w:tcW w:w="1080" w:type="dxa"/>
          </w:tcPr>
          <w:p w14:paraId="1C8CFE4F" w14:textId="77777777" w:rsidR="004134C9" w:rsidRPr="004134C9" w:rsidRDefault="004134C9" w:rsidP="004134C9">
            <w:pPr>
              <w:spacing w:after="0"/>
              <w:jc w:val="left"/>
              <w:rPr>
                <w:rFonts w:ascii="Calibri" w:hAnsi="Calibri"/>
              </w:rPr>
            </w:pPr>
            <w:r w:rsidRPr="004134C9">
              <w:rPr>
                <w:rFonts w:ascii="Calibri" w:hAnsi="Calibri"/>
              </w:rPr>
              <w:t>540 family members</w:t>
            </w:r>
          </w:p>
        </w:tc>
      </w:tr>
      <w:tr w:rsidR="004134C9" w:rsidRPr="004134C9" w14:paraId="5461B3B7" w14:textId="77777777" w:rsidTr="00AD4575">
        <w:tc>
          <w:tcPr>
            <w:tcW w:w="468" w:type="dxa"/>
          </w:tcPr>
          <w:p w14:paraId="1FD4F06E" w14:textId="77777777" w:rsidR="004134C9" w:rsidRPr="004134C9" w:rsidRDefault="004134C9" w:rsidP="004134C9">
            <w:pPr>
              <w:spacing w:after="0"/>
              <w:jc w:val="left"/>
              <w:rPr>
                <w:rFonts w:ascii="Calibri" w:hAnsi="Calibri"/>
              </w:rPr>
            </w:pPr>
            <w:r w:rsidRPr="004134C9">
              <w:rPr>
                <w:rFonts w:ascii="Calibri" w:hAnsi="Calibri"/>
              </w:rPr>
              <w:t>13</w:t>
            </w:r>
          </w:p>
        </w:tc>
        <w:tc>
          <w:tcPr>
            <w:tcW w:w="2430" w:type="dxa"/>
          </w:tcPr>
          <w:p w14:paraId="471870F8" w14:textId="3F8218CB" w:rsidR="004134C9" w:rsidRPr="004134C9" w:rsidRDefault="004134C9" w:rsidP="004134C9">
            <w:pPr>
              <w:spacing w:after="0"/>
              <w:jc w:val="left"/>
              <w:rPr>
                <w:rFonts w:ascii="Calibri" w:hAnsi="Calibri"/>
              </w:rPr>
            </w:pPr>
            <w:r w:rsidRPr="004134C9">
              <w:rPr>
                <w:rFonts w:ascii="Calibri" w:hAnsi="Calibri"/>
              </w:rPr>
              <w:t>Improving and promotion</w:t>
            </w:r>
            <w:r w:rsidR="00341A5C">
              <w:rPr>
                <w:rFonts w:ascii="Calibri" w:hAnsi="Calibri"/>
              </w:rPr>
              <w:t xml:space="preserve"> </w:t>
            </w:r>
            <w:r w:rsidRPr="004134C9">
              <w:rPr>
                <w:rFonts w:ascii="Calibri" w:hAnsi="Calibri"/>
              </w:rPr>
              <w:t>of local pottery works</w:t>
            </w:r>
          </w:p>
        </w:tc>
        <w:tc>
          <w:tcPr>
            <w:tcW w:w="1170" w:type="dxa"/>
          </w:tcPr>
          <w:p w14:paraId="0FB2BF1A" w14:textId="77777777" w:rsidR="004134C9" w:rsidRPr="004134C9" w:rsidRDefault="004134C9" w:rsidP="004134C9">
            <w:pPr>
              <w:spacing w:line="276" w:lineRule="auto"/>
              <w:jc w:val="left"/>
              <w:rPr>
                <w:rFonts w:ascii="Calibri" w:hAnsi="Calibri"/>
              </w:rPr>
            </w:pPr>
            <w:r w:rsidRPr="004134C9">
              <w:rPr>
                <w:rFonts w:ascii="Calibri" w:hAnsi="Calibri"/>
              </w:rPr>
              <w:t>Women Empowerment</w:t>
            </w:r>
          </w:p>
        </w:tc>
        <w:tc>
          <w:tcPr>
            <w:tcW w:w="630" w:type="dxa"/>
          </w:tcPr>
          <w:p w14:paraId="5759F63A"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630" w:type="dxa"/>
          </w:tcPr>
          <w:p w14:paraId="3147E83C" w14:textId="77777777" w:rsidR="004134C9" w:rsidRPr="004134C9" w:rsidRDefault="004134C9" w:rsidP="004134C9">
            <w:pPr>
              <w:spacing w:after="0"/>
              <w:jc w:val="left"/>
              <w:rPr>
                <w:rFonts w:ascii="Calibri" w:hAnsi="Calibri"/>
              </w:rPr>
            </w:pPr>
            <w:r w:rsidRPr="004134C9">
              <w:rPr>
                <w:rFonts w:ascii="Calibri" w:hAnsi="Calibri"/>
              </w:rPr>
              <w:t>Sep/13</w:t>
            </w:r>
          </w:p>
        </w:tc>
        <w:tc>
          <w:tcPr>
            <w:tcW w:w="630" w:type="dxa"/>
          </w:tcPr>
          <w:p w14:paraId="2EA5257B" w14:textId="77777777" w:rsidR="004134C9" w:rsidRPr="004134C9" w:rsidRDefault="004134C9" w:rsidP="004134C9">
            <w:pPr>
              <w:spacing w:after="0"/>
              <w:jc w:val="left"/>
              <w:rPr>
                <w:rFonts w:ascii="Calibri" w:hAnsi="Calibri"/>
              </w:rPr>
            </w:pPr>
            <w:r w:rsidRPr="004134C9">
              <w:rPr>
                <w:rFonts w:ascii="Calibri" w:hAnsi="Calibri"/>
              </w:rPr>
              <w:t>Dec/13</w:t>
            </w:r>
          </w:p>
        </w:tc>
        <w:tc>
          <w:tcPr>
            <w:tcW w:w="990" w:type="dxa"/>
          </w:tcPr>
          <w:p w14:paraId="109BB7CD" w14:textId="77777777" w:rsidR="004134C9" w:rsidRPr="004134C9" w:rsidRDefault="004134C9" w:rsidP="004134C9">
            <w:pPr>
              <w:spacing w:after="0"/>
              <w:jc w:val="left"/>
              <w:rPr>
                <w:rFonts w:ascii="Calibri" w:hAnsi="Calibri"/>
              </w:rPr>
            </w:pPr>
            <w:r w:rsidRPr="004134C9">
              <w:rPr>
                <w:rFonts w:ascii="Calibri" w:hAnsi="Calibri"/>
              </w:rPr>
              <w:t>4,66,500</w:t>
            </w:r>
          </w:p>
        </w:tc>
        <w:tc>
          <w:tcPr>
            <w:tcW w:w="810" w:type="dxa"/>
          </w:tcPr>
          <w:p w14:paraId="40E6FE54" w14:textId="77777777" w:rsidR="004134C9" w:rsidRPr="004134C9" w:rsidRDefault="004134C9" w:rsidP="004134C9">
            <w:pPr>
              <w:spacing w:line="276" w:lineRule="auto"/>
              <w:jc w:val="left"/>
              <w:rPr>
                <w:rFonts w:ascii="Calibri" w:hAnsi="Calibri"/>
              </w:rPr>
            </w:pPr>
            <w:r w:rsidRPr="004134C9">
              <w:rPr>
                <w:rFonts w:ascii="Calibri" w:hAnsi="Calibri"/>
              </w:rPr>
              <w:t>Co-financing</w:t>
            </w:r>
          </w:p>
        </w:tc>
        <w:tc>
          <w:tcPr>
            <w:tcW w:w="720" w:type="dxa"/>
          </w:tcPr>
          <w:p w14:paraId="78B7A199" w14:textId="77777777" w:rsidR="004134C9" w:rsidRPr="004134C9" w:rsidRDefault="004134C9" w:rsidP="004134C9">
            <w:pPr>
              <w:spacing w:after="0"/>
              <w:jc w:val="left"/>
              <w:rPr>
                <w:rFonts w:ascii="Calibri" w:hAnsi="Calibri"/>
              </w:rPr>
            </w:pPr>
            <w:r w:rsidRPr="004134C9">
              <w:rPr>
                <w:rFonts w:ascii="Calibri" w:hAnsi="Calibri"/>
              </w:rPr>
              <w:t>100,000</w:t>
            </w:r>
          </w:p>
        </w:tc>
        <w:tc>
          <w:tcPr>
            <w:tcW w:w="990" w:type="dxa"/>
          </w:tcPr>
          <w:p w14:paraId="37BF568E" w14:textId="77777777" w:rsidR="004134C9" w:rsidRPr="004134C9" w:rsidRDefault="004134C9" w:rsidP="004134C9">
            <w:pPr>
              <w:spacing w:line="276" w:lineRule="auto"/>
              <w:jc w:val="left"/>
              <w:rPr>
                <w:rFonts w:ascii="Calibri" w:hAnsi="Calibri"/>
              </w:rPr>
            </w:pPr>
            <w:r w:rsidRPr="004134C9">
              <w:rPr>
                <w:rFonts w:ascii="Calibri" w:hAnsi="Calibri"/>
              </w:rPr>
              <w:t>Goal-1,3</w:t>
            </w:r>
          </w:p>
        </w:tc>
        <w:tc>
          <w:tcPr>
            <w:tcW w:w="1260" w:type="dxa"/>
          </w:tcPr>
          <w:p w14:paraId="426855AF" w14:textId="77777777" w:rsidR="004134C9" w:rsidRPr="004134C9" w:rsidRDefault="004134C9" w:rsidP="004134C9">
            <w:pPr>
              <w:spacing w:after="0"/>
              <w:jc w:val="left"/>
              <w:rPr>
                <w:rFonts w:ascii="Calibri" w:hAnsi="Calibri"/>
              </w:rPr>
            </w:pPr>
            <w:r w:rsidRPr="004134C9">
              <w:rPr>
                <w:rFonts w:ascii="Calibri" w:hAnsi="Calibri"/>
              </w:rPr>
              <w:t>Social welfare</w:t>
            </w:r>
          </w:p>
        </w:tc>
        <w:tc>
          <w:tcPr>
            <w:tcW w:w="1080" w:type="dxa"/>
          </w:tcPr>
          <w:p w14:paraId="37ABFB15" w14:textId="77777777" w:rsidR="004134C9" w:rsidRPr="004134C9" w:rsidRDefault="004134C9" w:rsidP="004134C9">
            <w:pPr>
              <w:spacing w:after="0"/>
              <w:jc w:val="left"/>
              <w:rPr>
                <w:rFonts w:ascii="Calibri" w:hAnsi="Calibri"/>
              </w:rPr>
            </w:pPr>
            <w:r w:rsidRPr="004134C9">
              <w:rPr>
                <w:rFonts w:ascii="Calibri" w:hAnsi="Calibri"/>
              </w:rPr>
              <w:t>200</w:t>
            </w:r>
          </w:p>
          <w:p w14:paraId="5BCC2CAB" w14:textId="77777777" w:rsidR="004134C9" w:rsidRPr="004134C9" w:rsidRDefault="004134C9" w:rsidP="004134C9">
            <w:pPr>
              <w:spacing w:after="0"/>
              <w:jc w:val="left"/>
              <w:rPr>
                <w:rFonts w:ascii="Calibri" w:hAnsi="Calibri"/>
              </w:rPr>
            </w:pPr>
            <w:r w:rsidRPr="004134C9">
              <w:rPr>
                <w:rFonts w:ascii="Calibri" w:hAnsi="Calibri"/>
              </w:rPr>
              <w:t>potters</w:t>
            </w:r>
          </w:p>
        </w:tc>
        <w:tc>
          <w:tcPr>
            <w:tcW w:w="1080" w:type="dxa"/>
          </w:tcPr>
          <w:p w14:paraId="42DA865F" w14:textId="31E3C2B7" w:rsidR="004134C9" w:rsidRPr="004134C9" w:rsidRDefault="004134C9" w:rsidP="004134C9">
            <w:pPr>
              <w:spacing w:after="0"/>
              <w:jc w:val="left"/>
              <w:rPr>
                <w:rFonts w:ascii="Calibri" w:hAnsi="Calibri"/>
              </w:rPr>
            </w:pPr>
            <w:r w:rsidRPr="004134C9">
              <w:rPr>
                <w:rFonts w:ascii="Calibri" w:hAnsi="Calibri"/>
              </w:rPr>
              <w:t>Improving and promotion</w:t>
            </w:r>
            <w:r w:rsidR="00341A5C">
              <w:rPr>
                <w:rFonts w:ascii="Calibri" w:hAnsi="Calibri"/>
              </w:rPr>
              <w:t xml:space="preserve"> </w:t>
            </w:r>
            <w:r w:rsidRPr="004134C9">
              <w:rPr>
                <w:rFonts w:ascii="Calibri" w:hAnsi="Calibri"/>
              </w:rPr>
              <w:t>of local pottery works</w:t>
            </w:r>
          </w:p>
        </w:tc>
      </w:tr>
    </w:tbl>
    <w:p w14:paraId="43385F14" w14:textId="77777777" w:rsidR="004134C9" w:rsidRPr="004134C9" w:rsidRDefault="004134C9" w:rsidP="004134C9">
      <w:pPr>
        <w:spacing w:after="0" w:line="276" w:lineRule="auto"/>
        <w:jc w:val="left"/>
        <w:rPr>
          <w:rFonts w:ascii="Calibri" w:hAnsi="Calibri"/>
        </w:rPr>
      </w:pPr>
    </w:p>
    <w:p w14:paraId="64A455CF" w14:textId="77777777" w:rsidR="004134C9" w:rsidRPr="004134C9" w:rsidRDefault="004134C9" w:rsidP="004134C9">
      <w:pPr>
        <w:spacing w:line="276" w:lineRule="auto"/>
        <w:jc w:val="left"/>
        <w:rPr>
          <w:rFonts w:ascii="Arial Bold" w:hAnsi="Arial Bold"/>
          <w:b/>
          <w:bCs/>
          <w:sz w:val="24"/>
          <w:szCs w:val="24"/>
        </w:rPr>
      </w:pPr>
      <w:r w:rsidRPr="004134C9">
        <w:rPr>
          <w:rFonts w:ascii="Arial Bold" w:hAnsi="Arial Bold"/>
          <w:b/>
          <w:bCs/>
          <w:sz w:val="24"/>
          <w:szCs w:val="24"/>
        </w:rPr>
        <w:br w:type="page"/>
      </w:r>
    </w:p>
    <w:p w14:paraId="0F7CD459" w14:textId="77777777" w:rsidR="004134C9" w:rsidRPr="004134C9" w:rsidRDefault="004134C9" w:rsidP="004134C9">
      <w:pPr>
        <w:spacing w:after="0" w:line="276" w:lineRule="auto"/>
        <w:jc w:val="left"/>
        <w:rPr>
          <w:rFonts w:ascii="Calibri" w:hAnsi="Calibri"/>
          <w:sz w:val="24"/>
          <w:szCs w:val="24"/>
        </w:rPr>
      </w:pPr>
      <w:r w:rsidRPr="004134C9">
        <w:rPr>
          <w:rFonts w:ascii="Calibri" w:hAnsi="Calibri"/>
          <w:sz w:val="24"/>
          <w:szCs w:val="24"/>
        </w:rPr>
        <w:t>Name of the Upazila: Pirgonj</w:t>
      </w:r>
    </w:p>
    <w:p w14:paraId="42EB0E42" w14:textId="54A00384" w:rsidR="004134C9" w:rsidRPr="004134C9" w:rsidRDefault="004134C9" w:rsidP="004134C9">
      <w:pPr>
        <w:spacing w:after="0" w:line="276" w:lineRule="auto"/>
        <w:jc w:val="left"/>
        <w:rPr>
          <w:rFonts w:ascii="Calibri" w:hAnsi="Calibri"/>
          <w:sz w:val="24"/>
          <w:szCs w:val="24"/>
        </w:rPr>
      </w:pPr>
      <w:r w:rsidRPr="004134C9">
        <w:rPr>
          <w:rFonts w:ascii="Calibri" w:hAnsi="Calibri"/>
          <w:sz w:val="24"/>
          <w:szCs w:val="24"/>
        </w:rPr>
        <w:t>Total Performance Grant Received (in Taka):</w:t>
      </w:r>
      <w:r w:rsidR="00341A5C">
        <w:rPr>
          <w:rFonts w:ascii="Calibri" w:hAnsi="Calibri"/>
          <w:sz w:val="24"/>
          <w:szCs w:val="24"/>
        </w:rPr>
        <w:t xml:space="preserve"> </w:t>
      </w:r>
    </w:p>
    <w:p w14:paraId="4E8ECF18" w14:textId="5D22B736" w:rsidR="004134C9" w:rsidRPr="004134C9" w:rsidRDefault="004134C9" w:rsidP="004134C9">
      <w:pPr>
        <w:spacing w:after="0" w:line="276" w:lineRule="auto"/>
        <w:jc w:val="left"/>
        <w:rPr>
          <w:rFonts w:ascii="Calibri" w:hAnsi="Calibri"/>
          <w:sz w:val="24"/>
          <w:szCs w:val="24"/>
        </w:rPr>
      </w:pPr>
      <w:r w:rsidRPr="004134C9">
        <w:rPr>
          <w:rFonts w:ascii="Calibri" w:hAnsi="Calibri"/>
          <w:sz w:val="24"/>
          <w:szCs w:val="24"/>
        </w:rPr>
        <w:t>Total</w:t>
      </w:r>
      <w:r w:rsidR="00341A5C">
        <w:rPr>
          <w:rFonts w:ascii="Calibri" w:hAnsi="Calibri"/>
          <w:sz w:val="24"/>
          <w:szCs w:val="24"/>
        </w:rPr>
        <w:t xml:space="preserve"> </w:t>
      </w:r>
      <w:r w:rsidRPr="004134C9">
        <w:rPr>
          <w:rFonts w:ascii="Calibri" w:hAnsi="Calibri"/>
          <w:sz w:val="24"/>
          <w:szCs w:val="24"/>
        </w:rPr>
        <w:t xml:space="preserve">budget without co-finance: Tk </w:t>
      </w:r>
      <w:r w:rsidRPr="004134C9">
        <w:rPr>
          <w:rFonts w:ascii="Calibri" w:eastAsia="Times New Roman" w:hAnsi="Calibri"/>
          <w:sz w:val="24"/>
          <w:szCs w:val="24"/>
        </w:rPr>
        <w:t>5,200,314</w:t>
      </w:r>
      <w:r w:rsidRPr="004134C9">
        <w:rPr>
          <w:rFonts w:ascii="Calibri" w:eastAsia="Times New Roman" w:hAnsi="Calibri"/>
          <w:b/>
          <w:sz w:val="24"/>
          <w:szCs w:val="24"/>
        </w:rPr>
        <w:t xml:space="preserve"> </w:t>
      </w:r>
      <w:r w:rsidRPr="004134C9">
        <w:rPr>
          <w:rFonts w:ascii="Calibri" w:hAnsi="Calibri"/>
          <w:sz w:val="24"/>
          <w:szCs w:val="24"/>
        </w:rPr>
        <w:t>Total co-financing amount:</w:t>
      </w:r>
      <w:r w:rsidR="00341A5C">
        <w:rPr>
          <w:rFonts w:ascii="Calibri" w:hAnsi="Calibri"/>
          <w:sz w:val="24"/>
          <w:szCs w:val="24"/>
        </w:rPr>
        <w:t xml:space="preserve"> </w:t>
      </w:r>
      <w:r w:rsidRPr="004134C9">
        <w:rPr>
          <w:rFonts w:ascii="Calibri" w:hAnsi="Calibri"/>
          <w:sz w:val="24"/>
          <w:szCs w:val="24"/>
        </w:rPr>
        <w:t>Tk 402,000</w:t>
      </w:r>
    </w:p>
    <w:p w14:paraId="57ABB2BE" w14:textId="17DB8602" w:rsidR="004134C9" w:rsidRPr="004134C9" w:rsidRDefault="004134C9" w:rsidP="004134C9">
      <w:pPr>
        <w:spacing w:after="0" w:line="276" w:lineRule="auto"/>
        <w:jc w:val="left"/>
        <w:rPr>
          <w:rFonts w:ascii="Calibri" w:hAnsi="Calibri"/>
          <w:sz w:val="24"/>
          <w:szCs w:val="24"/>
        </w:rPr>
      </w:pPr>
      <w:r w:rsidRPr="004134C9">
        <w:rPr>
          <w:rFonts w:ascii="Calibri" w:hAnsi="Calibri"/>
          <w:sz w:val="24"/>
          <w:szCs w:val="24"/>
        </w:rPr>
        <w:t>Total budget with co-financing:</w:t>
      </w:r>
      <w:r w:rsidR="00341A5C">
        <w:rPr>
          <w:rFonts w:ascii="Calibri" w:hAnsi="Calibri"/>
          <w:sz w:val="24"/>
          <w:szCs w:val="24"/>
        </w:rPr>
        <w:t xml:space="preserve"> </w:t>
      </w:r>
      <w:r w:rsidRPr="004134C9">
        <w:rPr>
          <w:rFonts w:ascii="Calibri" w:hAnsi="Calibri"/>
          <w:sz w:val="24"/>
          <w:szCs w:val="24"/>
        </w:rPr>
        <w:t>Tk 56,02,314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2970"/>
        <w:gridCol w:w="1170"/>
        <w:gridCol w:w="630"/>
        <w:gridCol w:w="720"/>
        <w:gridCol w:w="630"/>
        <w:gridCol w:w="630"/>
        <w:gridCol w:w="810"/>
        <w:gridCol w:w="900"/>
        <w:gridCol w:w="810"/>
        <w:gridCol w:w="900"/>
        <w:gridCol w:w="990"/>
        <w:gridCol w:w="1260"/>
      </w:tblGrid>
      <w:tr w:rsidR="004134C9" w:rsidRPr="004134C9" w14:paraId="071E5207" w14:textId="77777777" w:rsidTr="004134C9">
        <w:trPr>
          <w:trHeight w:val="360"/>
          <w:tblHeader/>
        </w:trPr>
        <w:tc>
          <w:tcPr>
            <w:tcW w:w="468" w:type="dxa"/>
            <w:vMerge w:val="restart"/>
          </w:tcPr>
          <w:p w14:paraId="70F519DB"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Sl N</w:t>
            </w:r>
          </w:p>
        </w:tc>
        <w:tc>
          <w:tcPr>
            <w:tcW w:w="2970" w:type="dxa"/>
            <w:vMerge w:val="restart"/>
          </w:tcPr>
          <w:p w14:paraId="05EDE9E9"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Name of the Project</w:t>
            </w:r>
          </w:p>
        </w:tc>
        <w:tc>
          <w:tcPr>
            <w:tcW w:w="1170" w:type="dxa"/>
            <w:vMerge w:val="restart"/>
          </w:tcPr>
          <w:p w14:paraId="13335328"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Sector/Department</w:t>
            </w:r>
          </w:p>
        </w:tc>
        <w:tc>
          <w:tcPr>
            <w:tcW w:w="630" w:type="dxa"/>
            <w:vMerge w:val="restart"/>
          </w:tcPr>
          <w:p w14:paraId="3309F242"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Name of the place of the project</w:t>
            </w:r>
          </w:p>
          <w:p w14:paraId="1F9FA7D1"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(UP/UZP)</w:t>
            </w:r>
          </w:p>
        </w:tc>
        <w:tc>
          <w:tcPr>
            <w:tcW w:w="1350" w:type="dxa"/>
            <w:gridSpan w:val="2"/>
          </w:tcPr>
          <w:p w14:paraId="4AF5CE99"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Duration</w:t>
            </w:r>
          </w:p>
        </w:tc>
        <w:tc>
          <w:tcPr>
            <w:tcW w:w="630" w:type="dxa"/>
            <w:vMerge w:val="restart"/>
          </w:tcPr>
          <w:p w14:paraId="53039CF8"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Budget</w:t>
            </w:r>
          </w:p>
          <w:p w14:paraId="4CA9CAAF"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In TK</w:t>
            </w:r>
          </w:p>
        </w:tc>
        <w:tc>
          <w:tcPr>
            <w:tcW w:w="810" w:type="dxa"/>
            <w:vMerge w:val="restart"/>
          </w:tcPr>
          <w:p w14:paraId="28D16754"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Financing Source</w:t>
            </w:r>
          </w:p>
          <w:p w14:paraId="0475CD7F"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(Single or Co Finance)</w:t>
            </w:r>
          </w:p>
        </w:tc>
        <w:tc>
          <w:tcPr>
            <w:tcW w:w="900" w:type="dxa"/>
            <w:vMerge w:val="restart"/>
          </w:tcPr>
          <w:p w14:paraId="36593BA8"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Financing Proportion in TK</w:t>
            </w:r>
          </w:p>
          <w:p w14:paraId="1852708E" w14:textId="77777777" w:rsidR="004134C9" w:rsidRPr="004134C9" w:rsidRDefault="004134C9" w:rsidP="004134C9">
            <w:pPr>
              <w:spacing w:after="0"/>
              <w:jc w:val="center"/>
              <w:rPr>
                <w:rFonts w:ascii="Calibri" w:hAnsi="Calibri"/>
                <w:b/>
                <w:sz w:val="16"/>
                <w:szCs w:val="16"/>
              </w:rPr>
            </w:pPr>
          </w:p>
          <w:p w14:paraId="2DB4A6DE" w14:textId="77777777" w:rsidR="004134C9" w:rsidRPr="004134C9" w:rsidRDefault="004134C9" w:rsidP="004134C9">
            <w:pPr>
              <w:spacing w:after="0"/>
              <w:jc w:val="center"/>
              <w:rPr>
                <w:rFonts w:ascii="Calibri" w:hAnsi="Calibri"/>
                <w:b/>
                <w:i/>
                <w:sz w:val="16"/>
                <w:szCs w:val="16"/>
              </w:rPr>
            </w:pPr>
            <w:r w:rsidRPr="004134C9">
              <w:rPr>
                <w:rFonts w:ascii="Calibri" w:hAnsi="Calibri"/>
                <w:b/>
                <w:i/>
                <w:sz w:val="16"/>
                <w:szCs w:val="16"/>
              </w:rPr>
              <w:t>(in case of co-financing)</w:t>
            </w:r>
          </w:p>
        </w:tc>
        <w:tc>
          <w:tcPr>
            <w:tcW w:w="810" w:type="dxa"/>
            <w:vMerge w:val="restart"/>
          </w:tcPr>
          <w:p w14:paraId="06725DBB"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MDG goal Compliance</w:t>
            </w:r>
          </w:p>
          <w:p w14:paraId="6C82828F" w14:textId="77777777" w:rsidR="004134C9" w:rsidRPr="004134C9" w:rsidRDefault="004134C9" w:rsidP="004134C9">
            <w:pPr>
              <w:spacing w:after="0"/>
              <w:jc w:val="center"/>
              <w:rPr>
                <w:rFonts w:ascii="Calibri" w:hAnsi="Calibri"/>
                <w:b/>
                <w:i/>
                <w:sz w:val="16"/>
                <w:szCs w:val="16"/>
              </w:rPr>
            </w:pPr>
            <w:r w:rsidRPr="004134C9">
              <w:rPr>
                <w:rFonts w:ascii="Calibri" w:hAnsi="Calibri"/>
                <w:b/>
                <w:i/>
                <w:sz w:val="16"/>
                <w:szCs w:val="16"/>
              </w:rPr>
              <w:t>(State the goal Number)</w:t>
            </w:r>
          </w:p>
        </w:tc>
        <w:tc>
          <w:tcPr>
            <w:tcW w:w="900" w:type="dxa"/>
            <w:vMerge w:val="restart"/>
          </w:tcPr>
          <w:p w14:paraId="65D7878E"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Implementation Department in UZP</w:t>
            </w:r>
          </w:p>
        </w:tc>
        <w:tc>
          <w:tcPr>
            <w:tcW w:w="990" w:type="dxa"/>
            <w:vMerge w:val="restart"/>
          </w:tcPr>
          <w:p w14:paraId="18784A19"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Number of Beneficiaries anticipate</w:t>
            </w:r>
          </w:p>
          <w:p w14:paraId="59BF700E"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(Female: Male)</w:t>
            </w:r>
          </w:p>
        </w:tc>
        <w:tc>
          <w:tcPr>
            <w:tcW w:w="1260" w:type="dxa"/>
            <w:vMerge w:val="restart"/>
          </w:tcPr>
          <w:p w14:paraId="203AB429"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Any Remark</w:t>
            </w:r>
          </w:p>
        </w:tc>
      </w:tr>
      <w:tr w:rsidR="004134C9" w:rsidRPr="004134C9" w14:paraId="5B7E6E86" w14:textId="77777777" w:rsidTr="00AD4575">
        <w:trPr>
          <w:trHeight w:val="165"/>
        </w:trPr>
        <w:tc>
          <w:tcPr>
            <w:tcW w:w="468" w:type="dxa"/>
            <w:vMerge/>
          </w:tcPr>
          <w:p w14:paraId="313D94CF" w14:textId="77777777" w:rsidR="004134C9" w:rsidRPr="004134C9" w:rsidRDefault="004134C9" w:rsidP="004134C9">
            <w:pPr>
              <w:spacing w:after="0"/>
              <w:jc w:val="left"/>
              <w:rPr>
                <w:rFonts w:ascii="Calibri" w:hAnsi="Calibri"/>
              </w:rPr>
            </w:pPr>
          </w:p>
        </w:tc>
        <w:tc>
          <w:tcPr>
            <w:tcW w:w="2970" w:type="dxa"/>
            <w:vMerge/>
          </w:tcPr>
          <w:p w14:paraId="2282A0DE" w14:textId="77777777" w:rsidR="004134C9" w:rsidRPr="004134C9" w:rsidRDefault="004134C9" w:rsidP="004134C9">
            <w:pPr>
              <w:spacing w:after="0"/>
              <w:jc w:val="left"/>
              <w:rPr>
                <w:rFonts w:ascii="Calibri" w:hAnsi="Calibri"/>
              </w:rPr>
            </w:pPr>
          </w:p>
        </w:tc>
        <w:tc>
          <w:tcPr>
            <w:tcW w:w="1170" w:type="dxa"/>
            <w:vMerge/>
          </w:tcPr>
          <w:p w14:paraId="08622C0F" w14:textId="77777777" w:rsidR="004134C9" w:rsidRPr="004134C9" w:rsidRDefault="004134C9" w:rsidP="004134C9">
            <w:pPr>
              <w:spacing w:after="0"/>
              <w:jc w:val="left"/>
              <w:rPr>
                <w:rFonts w:ascii="Calibri" w:hAnsi="Calibri"/>
              </w:rPr>
            </w:pPr>
          </w:p>
        </w:tc>
        <w:tc>
          <w:tcPr>
            <w:tcW w:w="630" w:type="dxa"/>
            <w:vMerge/>
          </w:tcPr>
          <w:p w14:paraId="3940F2E6" w14:textId="77777777" w:rsidR="004134C9" w:rsidRPr="004134C9" w:rsidRDefault="004134C9" w:rsidP="004134C9">
            <w:pPr>
              <w:spacing w:after="0"/>
              <w:jc w:val="left"/>
              <w:rPr>
                <w:rFonts w:ascii="Calibri" w:hAnsi="Calibri"/>
              </w:rPr>
            </w:pPr>
          </w:p>
        </w:tc>
        <w:tc>
          <w:tcPr>
            <w:tcW w:w="720" w:type="dxa"/>
          </w:tcPr>
          <w:p w14:paraId="0BB324EB" w14:textId="77777777" w:rsidR="004134C9" w:rsidRPr="004134C9" w:rsidRDefault="004134C9" w:rsidP="004134C9">
            <w:pPr>
              <w:spacing w:after="0"/>
              <w:jc w:val="left"/>
              <w:rPr>
                <w:rFonts w:ascii="Calibri" w:hAnsi="Calibri"/>
                <w:b/>
                <w:sz w:val="16"/>
                <w:szCs w:val="16"/>
              </w:rPr>
            </w:pPr>
            <w:r w:rsidRPr="004134C9">
              <w:rPr>
                <w:rFonts w:ascii="Calibri" w:hAnsi="Calibri"/>
                <w:b/>
                <w:sz w:val="16"/>
                <w:szCs w:val="16"/>
              </w:rPr>
              <w:t>Start</w:t>
            </w:r>
          </w:p>
        </w:tc>
        <w:tc>
          <w:tcPr>
            <w:tcW w:w="630" w:type="dxa"/>
          </w:tcPr>
          <w:p w14:paraId="729C0A29" w14:textId="77777777" w:rsidR="004134C9" w:rsidRPr="004134C9" w:rsidRDefault="004134C9" w:rsidP="004134C9">
            <w:pPr>
              <w:spacing w:after="0"/>
              <w:jc w:val="left"/>
              <w:rPr>
                <w:rFonts w:ascii="Calibri" w:hAnsi="Calibri"/>
                <w:b/>
                <w:sz w:val="16"/>
                <w:szCs w:val="16"/>
              </w:rPr>
            </w:pPr>
            <w:r w:rsidRPr="004134C9">
              <w:rPr>
                <w:rFonts w:ascii="Calibri" w:hAnsi="Calibri"/>
                <w:b/>
                <w:sz w:val="16"/>
                <w:szCs w:val="16"/>
              </w:rPr>
              <w:t>End</w:t>
            </w:r>
          </w:p>
        </w:tc>
        <w:tc>
          <w:tcPr>
            <w:tcW w:w="630" w:type="dxa"/>
            <w:vMerge/>
          </w:tcPr>
          <w:p w14:paraId="673EA8F9" w14:textId="77777777" w:rsidR="004134C9" w:rsidRPr="004134C9" w:rsidRDefault="004134C9" w:rsidP="004134C9">
            <w:pPr>
              <w:spacing w:after="0"/>
              <w:jc w:val="left"/>
              <w:rPr>
                <w:rFonts w:ascii="Calibri" w:hAnsi="Calibri"/>
              </w:rPr>
            </w:pPr>
          </w:p>
        </w:tc>
        <w:tc>
          <w:tcPr>
            <w:tcW w:w="810" w:type="dxa"/>
            <w:vMerge/>
          </w:tcPr>
          <w:p w14:paraId="69E54FD1" w14:textId="77777777" w:rsidR="004134C9" w:rsidRPr="004134C9" w:rsidRDefault="004134C9" w:rsidP="004134C9">
            <w:pPr>
              <w:spacing w:after="0"/>
              <w:jc w:val="left"/>
              <w:rPr>
                <w:rFonts w:ascii="Calibri" w:hAnsi="Calibri"/>
              </w:rPr>
            </w:pPr>
          </w:p>
        </w:tc>
        <w:tc>
          <w:tcPr>
            <w:tcW w:w="900" w:type="dxa"/>
            <w:vMerge/>
          </w:tcPr>
          <w:p w14:paraId="1D33EC54" w14:textId="77777777" w:rsidR="004134C9" w:rsidRPr="004134C9" w:rsidRDefault="004134C9" w:rsidP="004134C9">
            <w:pPr>
              <w:spacing w:after="0"/>
              <w:jc w:val="left"/>
              <w:rPr>
                <w:rFonts w:ascii="Calibri" w:hAnsi="Calibri"/>
              </w:rPr>
            </w:pPr>
          </w:p>
        </w:tc>
        <w:tc>
          <w:tcPr>
            <w:tcW w:w="810" w:type="dxa"/>
            <w:vMerge/>
          </w:tcPr>
          <w:p w14:paraId="6BFE1F77" w14:textId="77777777" w:rsidR="004134C9" w:rsidRPr="004134C9" w:rsidRDefault="004134C9" w:rsidP="004134C9">
            <w:pPr>
              <w:spacing w:after="0"/>
              <w:jc w:val="left"/>
              <w:rPr>
                <w:rFonts w:ascii="Calibri" w:hAnsi="Calibri"/>
              </w:rPr>
            </w:pPr>
          </w:p>
        </w:tc>
        <w:tc>
          <w:tcPr>
            <w:tcW w:w="900" w:type="dxa"/>
            <w:vMerge/>
          </w:tcPr>
          <w:p w14:paraId="0F0A06FA" w14:textId="77777777" w:rsidR="004134C9" w:rsidRPr="004134C9" w:rsidRDefault="004134C9" w:rsidP="004134C9">
            <w:pPr>
              <w:spacing w:after="0"/>
              <w:jc w:val="left"/>
              <w:rPr>
                <w:rFonts w:ascii="Calibri" w:hAnsi="Calibri"/>
              </w:rPr>
            </w:pPr>
          </w:p>
        </w:tc>
        <w:tc>
          <w:tcPr>
            <w:tcW w:w="990" w:type="dxa"/>
            <w:vMerge/>
          </w:tcPr>
          <w:p w14:paraId="0EBA6A22" w14:textId="77777777" w:rsidR="004134C9" w:rsidRPr="004134C9" w:rsidRDefault="004134C9" w:rsidP="004134C9">
            <w:pPr>
              <w:spacing w:after="0"/>
              <w:jc w:val="left"/>
              <w:rPr>
                <w:rFonts w:ascii="Calibri" w:hAnsi="Calibri"/>
              </w:rPr>
            </w:pPr>
          </w:p>
        </w:tc>
        <w:tc>
          <w:tcPr>
            <w:tcW w:w="1260" w:type="dxa"/>
            <w:vMerge/>
          </w:tcPr>
          <w:p w14:paraId="20864E81" w14:textId="77777777" w:rsidR="004134C9" w:rsidRPr="004134C9" w:rsidRDefault="004134C9" w:rsidP="004134C9">
            <w:pPr>
              <w:spacing w:after="0"/>
              <w:jc w:val="left"/>
              <w:rPr>
                <w:rFonts w:ascii="Calibri" w:hAnsi="Calibri"/>
              </w:rPr>
            </w:pPr>
          </w:p>
        </w:tc>
      </w:tr>
      <w:tr w:rsidR="004134C9" w:rsidRPr="004134C9" w14:paraId="5D3042A6" w14:textId="77777777" w:rsidTr="00AD4575">
        <w:tc>
          <w:tcPr>
            <w:tcW w:w="468" w:type="dxa"/>
          </w:tcPr>
          <w:p w14:paraId="1C62E558" w14:textId="77777777" w:rsidR="004134C9" w:rsidRPr="004134C9" w:rsidRDefault="004134C9" w:rsidP="004134C9">
            <w:pPr>
              <w:spacing w:after="0"/>
              <w:jc w:val="left"/>
              <w:rPr>
                <w:rFonts w:ascii="Calibri" w:hAnsi="Calibri"/>
              </w:rPr>
            </w:pPr>
            <w:r w:rsidRPr="004134C9">
              <w:rPr>
                <w:rFonts w:ascii="Calibri" w:hAnsi="Calibri"/>
              </w:rPr>
              <w:t>1</w:t>
            </w:r>
          </w:p>
        </w:tc>
        <w:tc>
          <w:tcPr>
            <w:tcW w:w="2970" w:type="dxa"/>
          </w:tcPr>
          <w:p w14:paraId="19053292" w14:textId="7F479706" w:rsidR="004134C9" w:rsidRPr="004134C9" w:rsidRDefault="004134C9" w:rsidP="004134C9">
            <w:pPr>
              <w:spacing w:after="0"/>
              <w:jc w:val="left"/>
              <w:rPr>
                <w:rFonts w:ascii="Calibri" w:hAnsi="Calibri"/>
              </w:rPr>
            </w:pPr>
            <w:r w:rsidRPr="004134C9">
              <w:rPr>
                <w:rFonts w:ascii="Calibri" w:hAnsi="Calibri"/>
              </w:rPr>
              <w:t>Improve the soil condition through producing and applying vermi</w:t>
            </w:r>
            <w:r w:rsidR="00341A5C">
              <w:rPr>
                <w:rFonts w:ascii="Calibri" w:hAnsi="Calibri"/>
              </w:rPr>
              <w:t xml:space="preserve"> </w:t>
            </w:r>
            <w:r w:rsidRPr="004134C9">
              <w:rPr>
                <w:rFonts w:ascii="Calibri" w:hAnsi="Calibri"/>
              </w:rPr>
              <w:t>composed</w:t>
            </w:r>
          </w:p>
        </w:tc>
        <w:tc>
          <w:tcPr>
            <w:tcW w:w="1170" w:type="dxa"/>
          </w:tcPr>
          <w:p w14:paraId="7771B718" w14:textId="77777777" w:rsidR="004134C9" w:rsidRPr="004134C9" w:rsidRDefault="004134C9" w:rsidP="004134C9">
            <w:pPr>
              <w:spacing w:after="0"/>
              <w:jc w:val="left"/>
              <w:rPr>
                <w:rFonts w:ascii="Calibri" w:hAnsi="Calibri"/>
              </w:rPr>
            </w:pPr>
            <w:r w:rsidRPr="004134C9">
              <w:rPr>
                <w:rFonts w:ascii="Calibri" w:hAnsi="Calibri"/>
              </w:rPr>
              <w:t>Agriculture</w:t>
            </w:r>
          </w:p>
        </w:tc>
        <w:tc>
          <w:tcPr>
            <w:tcW w:w="630" w:type="dxa"/>
          </w:tcPr>
          <w:p w14:paraId="608A0C6D" w14:textId="77777777" w:rsidR="004134C9" w:rsidRPr="004134C9" w:rsidRDefault="004134C9" w:rsidP="004134C9">
            <w:pPr>
              <w:spacing w:line="276" w:lineRule="auto"/>
              <w:jc w:val="left"/>
              <w:rPr>
                <w:rFonts w:ascii="Calibri" w:hAnsi="Calibri"/>
              </w:rPr>
            </w:pPr>
            <w:r w:rsidRPr="004134C9">
              <w:rPr>
                <w:rFonts w:ascii="Calibri" w:hAnsi="Calibri"/>
              </w:rPr>
              <w:t>UPs</w:t>
            </w:r>
          </w:p>
        </w:tc>
        <w:tc>
          <w:tcPr>
            <w:tcW w:w="720" w:type="dxa"/>
          </w:tcPr>
          <w:p w14:paraId="2B0BA36A" w14:textId="77777777" w:rsidR="004134C9" w:rsidRPr="004134C9" w:rsidRDefault="004134C9" w:rsidP="004134C9">
            <w:pPr>
              <w:spacing w:after="0"/>
              <w:jc w:val="left"/>
              <w:rPr>
                <w:rFonts w:ascii="Calibri" w:hAnsi="Calibri"/>
              </w:rPr>
            </w:pPr>
            <w:r w:rsidRPr="004134C9">
              <w:rPr>
                <w:rFonts w:ascii="Calibri" w:hAnsi="Calibri"/>
              </w:rPr>
              <w:t>Sep./14</w:t>
            </w:r>
          </w:p>
        </w:tc>
        <w:tc>
          <w:tcPr>
            <w:tcW w:w="630" w:type="dxa"/>
          </w:tcPr>
          <w:p w14:paraId="7888EFF9" w14:textId="77777777" w:rsidR="004134C9" w:rsidRPr="004134C9" w:rsidRDefault="004134C9" w:rsidP="004134C9">
            <w:pPr>
              <w:spacing w:after="0"/>
              <w:jc w:val="left"/>
              <w:rPr>
                <w:rFonts w:ascii="Calibri" w:hAnsi="Calibri"/>
              </w:rPr>
            </w:pPr>
            <w:r w:rsidRPr="004134C9">
              <w:rPr>
                <w:rFonts w:ascii="Calibri" w:hAnsi="Calibri"/>
              </w:rPr>
              <w:t>Nov./14</w:t>
            </w:r>
          </w:p>
        </w:tc>
        <w:tc>
          <w:tcPr>
            <w:tcW w:w="630" w:type="dxa"/>
          </w:tcPr>
          <w:p w14:paraId="386B14D3" w14:textId="77777777" w:rsidR="004134C9" w:rsidRPr="004134C9" w:rsidRDefault="004134C9" w:rsidP="004134C9">
            <w:pPr>
              <w:spacing w:after="0"/>
              <w:jc w:val="left"/>
              <w:rPr>
                <w:rFonts w:ascii="Calibri" w:hAnsi="Calibri"/>
              </w:rPr>
            </w:pPr>
            <w:r w:rsidRPr="004134C9">
              <w:rPr>
                <w:rFonts w:ascii="Calibri" w:hAnsi="Calibri"/>
              </w:rPr>
              <w:t>5.00</w:t>
            </w:r>
          </w:p>
        </w:tc>
        <w:tc>
          <w:tcPr>
            <w:tcW w:w="810" w:type="dxa"/>
          </w:tcPr>
          <w:p w14:paraId="7F0AB5BF" w14:textId="77777777" w:rsidR="004134C9" w:rsidRPr="004134C9" w:rsidRDefault="004134C9" w:rsidP="004134C9">
            <w:pPr>
              <w:spacing w:line="276" w:lineRule="auto"/>
              <w:jc w:val="left"/>
              <w:rPr>
                <w:rFonts w:ascii="Calibri" w:hAnsi="Calibri"/>
              </w:rPr>
            </w:pPr>
            <w:r w:rsidRPr="004134C9">
              <w:rPr>
                <w:rFonts w:ascii="Calibri" w:hAnsi="Calibri"/>
              </w:rPr>
              <w:t>Single</w:t>
            </w:r>
          </w:p>
        </w:tc>
        <w:tc>
          <w:tcPr>
            <w:tcW w:w="900" w:type="dxa"/>
          </w:tcPr>
          <w:p w14:paraId="58EB4B15" w14:textId="77777777" w:rsidR="004134C9" w:rsidRPr="004134C9" w:rsidRDefault="004134C9" w:rsidP="004134C9">
            <w:pPr>
              <w:spacing w:after="0"/>
              <w:jc w:val="left"/>
              <w:rPr>
                <w:rFonts w:ascii="Calibri" w:hAnsi="Calibri"/>
              </w:rPr>
            </w:pPr>
          </w:p>
        </w:tc>
        <w:tc>
          <w:tcPr>
            <w:tcW w:w="810" w:type="dxa"/>
          </w:tcPr>
          <w:p w14:paraId="55AC57A5" w14:textId="77777777" w:rsidR="004134C9" w:rsidRPr="004134C9" w:rsidRDefault="004134C9" w:rsidP="004134C9">
            <w:pPr>
              <w:spacing w:line="276" w:lineRule="auto"/>
              <w:jc w:val="left"/>
              <w:rPr>
                <w:rFonts w:ascii="Calibri" w:hAnsi="Calibri"/>
              </w:rPr>
            </w:pPr>
            <w:r w:rsidRPr="004134C9">
              <w:rPr>
                <w:rFonts w:ascii="Calibri" w:hAnsi="Calibri"/>
              </w:rPr>
              <w:t>Goal-1</w:t>
            </w:r>
          </w:p>
        </w:tc>
        <w:tc>
          <w:tcPr>
            <w:tcW w:w="900" w:type="dxa"/>
          </w:tcPr>
          <w:p w14:paraId="4FAB27D0" w14:textId="77777777" w:rsidR="004134C9" w:rsidRPr="004134C9" w:rsidRDefault="004134C9" w:rsidP="004134C9">
            <w:pPr>
              <w:spacing w:after="0"/>
              <w:jc w:val="left"/>
              <w:rPr>
                <w:rFonts w:ascii="Calibri" w:hAnsi="Calibri"/>
              </w:rPr>
            </w:pPr>
            <w:r w:rsidRPr="004134C9">
              <w:rPr>
                <w:rFonts w:ascii="Calibri" w:hAnsi="Calibri"/>
              </w:rPr>
              <w:t>Agriculture depart.</w:t>
            </w:r>
          </w:p>
        </w:tc>
        <w:tc>
          <w:tcPr>
            <w:tcW w:w="990" w:type="dxa"/>
          </w:tcPr>
          <w:p w14:paraId="74232C5A" w14:textId="77777777" w:rsidR="004134C9" w:rsidRPr="004134C9" w:rsidRDefault="004134C9" w:rsidP="004134C9">
            <w:pPr>
              <w:spacing w:after="0"/>
              <w:jc w:val="left"/>
              <w:rPr>
                <w:rFonts w:ascii="Calibri" w:hAnsi="Calibri"/>
              </w:rPr>
            </w:pPr>
            <w:r w:rsidRPr="004134C9">
              <w:rPr>
                <w:rFonts w:ascii="Calibri" w:hAnsi="Calibri"/>
              </w:rPr>
              <w:t>300 persons</w:t>
            </w:r>
          </w:p>
        </w:tc>
        <w:tc>
          <w:tcPr>
            <w:tcW w:w="1260" w:type="dxa"/>
          </w:tcPr>
          <w:p w14:paraId="04697814" w14:textId="77777777" w:rsidR="004134C9" w:rsidRPr="004134C9" w:rsidRDefault="004134C9" w:rsidP="004134C9">
            <w:pPr>
              <w:spacing w:after="0"/>
              <w:jc w:val="left"/>
              <w:rPr>
                <w:rFonts w:ascii="Calibri" w:hAnsi="Calibri"/>
              </w:rPr>
            </w:pPr>
            <w:r w:rsidRPr="004134C9">
              <w:rPr>
                <w:rFonts w:ascii="Calibri" w:hAnsi="Calibri"/>
              </w:rPr>
              <w:t>6 UPs</w:t>
            </w:r>
          </w:p>
        </w:tc>
      </w:tr>
      <w:tr w:rsidR="004134C9" w:rsidRPr="004134C9" w14:paraId="359CB559" w14:textId="77777777" w:rsidTr="00AD4575">
        <w:tc>
          <w:tcPr>
            <w:tcW w:w="468" w:type="dxa"/>
          </w:tcPr>
          <w:p w14:paraId="1F79BAAA" w14:textId="77777777" w:rsidR="004134C9" w:rsidRPr="004134C9" w:rsidRDefault="004134C9" w:rsidP="004134C9">
            <w:pPr>
              <w:spacing w:after="0"/>
              <w:jc w:val="left"/>
              <w:rPr>
                <w:rFonts w:ascii="Calibri" w:hAnsi="Calibri"/>
              </w:rPr>
            </w:pPr>
            <w:r w:rsidRPr="004134C9">
              <w:rPr>
                <w:rFonts w:ascii="Calibri" w:hAnsi="Calibri"/>
              </w:rPr>
              <w:t>2</w:t>
            </w:r>
          </w:p>
        </w:tc>
        <w:tc>
          <w:tcPr>
            <w:tcW w:w="2970" w:type="dxa"/>
          </w:tcPr>
          <w:p w14:paraId="1BFAD5DD" w14:textId="77777777" w:rsidR="004134C9" w:rsidRPr="004134C9" w:rsidRDefault="004134C9" w:rsidP="004134C9">
            <w:pPr>
              <w:spacing w:after="0"/>
              <w:jc w:val="left"/>
              <w:rPr>
                <w:rFonts w:ascii="Calibri" w:hAnsi="Calibri"/>
              </w:rPr>
            </w:pPr>
            <w:r w:rsidRPr="004134C9">
              <w:rPr>
                <w:rFonts w:ascii="Calibri" w:hAnsi="Calibri"/>
              </w:rPr>
              <w:t>Providing training to youth on “Mobil Repairing and servicing”</w:t>
            </w:r>
          </w:p>
        </w:tc>
        <w:tc>
          <w:tcPr>
            <w:tcW w:w="1170" w:type="dxa"/>
          </w:tcPr>
          <w:p w14:paraId="00EB4B6B" w14:textId="77777777" w:rsidR="004134C9" w:rsidRPr="004134C9" w:rsidRDefault="004134C9" w:rsidP="004134C9">
            <w:pPr>
              <w:spacing w:after="0"/>
              <w:jc w:val="left"/>
              <w:rPr>
                <w:rFonts w:ascii="Calibri" w:hAnsi="Calibri"/>
              </w:rPr>
            </w:pPr>
            <w:r w:rsidRPr="004134C9">
              <w:rPr>
                <w:rFonts w:ascii="Calibri" w:hAnsi="Calibri"/>
              </w:rPr>
              <w:t>Youth dev.</w:t>
            </w:r>
          </w:p>
        </w:tc>
        <w:tc>
          <w:tcPr>
            <w:tcW w:w="630" w:type="dxa"/>
          </w:tcPr>
          <w:p w14:paraId="5DB8E9F6" w14:textId="77777777" w:rsidR="004134C9" w:rsidRPr="004134C9" w:rsidRDefault="004134C9" w:rsidP="004134C9">
            <w:pPr>
              <w:spacing w:line="276" w:lineRule="auto"/>
              <w:jc w:val="left"/>
              <w:rPr>
                <w:rFonts w:ascii="Calibri" w:hAnsi="Calibri"/>
              </w:rPr>
            </w:pPr>
            <w:r w:rsidRPr="004134C9">
              <w:rPr>
                <w:rFonts w:ascii="Calibri" w:hAnsi="Calibri"/>
              </w:rPr>
              <w:t>UPs</w:t>
            </w:r>
          </w:p>
        </w:tc>
        <w:tc>
          <w:tcPr>
            <w:tcW w:w="720" w:type="dxa"/>
          </w:tcPr>
          <w:p w14:paraId="19F47503" w14:textId="77777777" w:rsidR="004134C9" w:rsidRPr="004134C9" w:rsidRDefault="004134C9" w:rsidP="004134C9">
            <w:pPr>
              <w:spacing w:after="0"/>
              <w:jc w:val="left"/>
              <w:rPr>
                <w:rFonts w:ascii="Calibri" w:hAnsi="Calibri"/>
              </w:rPr>
            </w:pPr>
            <w:r w:rsidRPr="004134C9">
              <w:rPr>
                <w:rFonts w:ascii="Calibri" w:hAnsi="Calibri"/>
              </w:rPr>
              <w:t>Sep./14</w:t>
            </w:r>
          </w:p>
        </w:tc>
        <w:tc>
          <w:tcPr>
            <w:tcW w:w="630" w:type="dxa"/>
          </w:tcPr>
          <w:p w14:paraId="5239AF95" w14:textId="77777777" w:rsidR="004134C9" w:rsidRPr="004134C9" w:rsidRDefault="004134C9" w:rsidP="004134C9">
            <w:pPr>
              <w:spacing w:after="0"/>
              <w:jc w:val="left"/>
              <w:rPr>
                <w:rFonts w:ascii="Calibri" w:hAnsi="Calibri"/>
              </w:rPr>
            </w:pPr>
            <w:r w:rsidRPr="004134C9">
              <w:rPr>
                <w:rFonts w:ascii="Calibri" w:hAnsi="Calibri"/>
              </w:rPr>
              <w:t>Nov./14</w:t>
            </w:r>
          </w:p>
        </w:tc>
        <w:tc>
          <w:tcPr>
            <w:tcW w:w="630" w:type="dxa"/>
          </w:tcPr>
          <w:p w14:paraId="0A11C983" w14:textId="77777777" w:rsidR="004134C9" w:rsidRPr="004134C9" w:rsidRDefault="004134C9" w:rsidP="004134C9">
            <w:pPr>
              <w:spacing w:after="0"/>
              <w:jc w:val="left"/>
              <w:rPr>
                <w:rFonts w:ascii="Calibri" w:hAnsi="Calibri"/>
              </w:rPr>
            </w:pPr>
            <w:r w:rsidRPr="004134C9">
              <w:rPr>
                <w:rFonts w:ascii="Calibri" w:hAnsi="Calibri"/>
              </w:rPr>
              <w:t>5.00</w:t>
            </w:r>
          </w:p>
        </w:tc>
        <w:tc>
          <w:tcPr>
            <w:tcW w:w="810" w:type="dxa"/>
          </w:tcPr>
          <w:p w14:paraId="676C6D05" w14:textId="77777777" w:rsidR="004134C9" w:rsidRPr="004134C9" w:rsidRDefault="004134C9" w:rsidP="004134C9">
            <w:pPr>
              <w:spacing w:line="276" w:lineRule="auto"/>
              <w:jc w:val="left"/>
              <w:rPr>
                <w:rFonts w:ascii="Calibri" w:hAnsi="Calibri"/>
              </w:rPr>
            </w:pPr>
            <w:r w:rsidRPr="004134C9">
              <w:rPr>
                <w:rFonts w:ascii="Calibri" w:hAnsi="Calibri"/>
              </w:rPr>
              <w:t xml:space="preserve">Single </w:t>
            </w:r>
          </w:p>
        </w:tc>
        <w:tc>
          <w:tcPr>
            <w:tcW w:w="900" w:type="dxa"/>
          </w:tcPr>
          <w:p w14:paraId="459F4F21" w14:textId="77777777" w:rsidR="004134C9" w:rsidRPr="004134C9" w:rsidRDefault="004134C9" w:rsidP="004134C9">
            <w:pPr>
              <w:spacing w:after="0"/>
              <w:jc w:val="left"/>
              <w:rPr>
                <w:rFonts w:ascii="Calibri" w:hAnsi="Calibri"/>
              </w:rPr>
            </w:pPr>
          </w:p>
        </w:tc>
        <w:tc>
          <w:tcPr>
            <w:tcW w:w="810" w:type="dxa"/>
          </w:tcPr>
          <w:p w14:paraId="0BAB7790" w14:textId="77777777" w:rsidR="004134C9" w:rsidRPr="004134C9" w:rsidRDefault="004134C9" w:rsidP="004134C9">
            <w:pPr>
              <w:spacing w:line="276" w:lineRule="auto"/>
              <w:jc w:val="left"/>
              <w:rPr>
                <w:rFonts w:ascii="Calibri" w:hAnsi="Calibri"/>
              </w:rPr>
            </w:pPr>
            <w:r w:rsidRPr="004134C9">
              <w:rPr>
                <w:rFonts w:ascii="Calibri" w:hAnsi="Calibri"/>
              </w:rPr>
              <w:t>Goal-1</w:t>
            </w:r>
          </w:p>
        </w:tc>
        <w:tc>
          <w:tcPr>
            <w:tcW w:w="900" w:type="dxa"/>
          </w:tcPr>
          <w:p w14:paraId="4C16893B" w14:textId="77777777" w:rsidR="004134C9" w:rsidRPr="004134C9" w:rsidRDefault="004134C9" w:rsidP="004134C9">
            <w:pPr>
              <w:spacing w:after="0"/>
              <w:jc w:val="left"/>
              <w:rPr>
                <w:rFonts w:ascii="Calibri" w:hAnsi="Calibri"/>
              </w:rPr>
            </w:pPr>
            <w:r w:rsidRPr="004134C9">
              <w:rPr>
                <w:rFonts w:ascii="Calibri" w:hAnsi="Calibri"/>
              </w:rPr>
              <w:t>Youth depart.</w:t>
            </w:r>
          </w:p>
        </w:tc>
        <w:tc>
          <w:tcPr>
            <w:tcW w:w="990" w:type="dxa"/>
          </w:tcPr>
          <w:p w14:paraId="179B85EF" w14:textId="77777777" w:rsidR="004134C9" w:rsidRPr="004134C9" w:rsidRDefault="004134C9" w:rsidP="004134C9">
            <w:pPr>
              <w:spacing w:after="0"/>
              <w:jc w:val="left"/>
              <w:rPr>
                <w:rFonts w:ascii="Calibri" w:hAnsi="Calibri"/>
              </w:rPr>
            </w:pPr>
            <w:r w:rsidRPr="004134C9">
              <w:rPr>
                <w:rFonts w:ascii="Calibri" w:hAnsi="Calibri"/>
              </w:rPr>
              <w:t>30</w:t>
            </w:r>
          </w:p>
          <w:p w14:paraId="446DF213" w14:textId="77777777" w:rsidR="004134C9" w:rsidRPr="004134C9" w:rsidRDefault="004134C9" w:rsidP="004134C9">
            <w:pPr>
              <w:spacing w:after="0"/>
              <w:jc w:val="left"/>
              <w:rPr>
                <w:rFonts w:ascii="Calibri" w:hAnsi="Calibri"/>
              </w:rPr>
            </w:pPr>
            <w:r w:rsidRPr="004134C9">
              <w:rPr>
                <w:rFonts w:ascii="Calibri" w:hAnsi="Calibri"/>
              </w:rPr>
              <w:t>youth</w:t>
            </w:r>
          </w:p>
        </w:tc>
        <w:tc>
          <w:tcPr>
            <w:tcW w:w="1260" w:type="dxa"/>
          </w:tcPr>
          <w:p w14:paraId="48EC8AFC" w14:textId="77777777" w:rsidR="004134C9" w:rsidRPr="004134C9" w:rsidRDefault="004134C9" w:rsidP="004134C9">
            <w:pPr>
              <w:spacing w:after="0"/>
              <w:jc w:val="left"/>
              <w:rPr>
                <w:rFonts w:ascii="Calibri" w:hAnsi="Calibri"/>
              </w:rPr>
            </w:pPr>
            <w:r w:rsidRPr="004134C9">
              <w:rPr>
                <w:rFonts w:ascii="Calibri" w:hAnsi="Calibri"/>
              </w:rPr>
              <w:t>15 UPs</w:t>
            </w:r>
          </w:p>
        </w:tc>
      </w:tr>
      <w:tr w:rsidR="004134C9" w:rsidRPr="004134C9" w14:paraId="4397D2A8" w14:textId="77777777" w:rsidTr="00AD4575">
        <w:tc>
          <w:tcPr>
            <w:tcW w:w="468" w:type="dxa"/>
          </w:tcPr>
          <w:p w14:paraId="57E5DBF7" w14:textId="77777777" w:rsidR="004134C9" w:rsidRPr="004134C9" w:rsidRDefault="004134C9" w:rsidP="004134C9">
            <w:pPr>
              <w:spacing w:after="0"/>
              <w:jc w:val="left"/>
              <w:rPr>
                <w:rFonts w:ascii="Calibri" w:hAnsi="Calibri"/>
              </w:rPr>
            </w:pPr>
            <w:r w:rsidRPr="004134C9">
              <w:rPr>
                <w:rFonts w:ascii="Calibri" w:hAnsi="Calibri"/>
              </w:rPr>
              <w:t>3</w:t>
            </w:r>
          </w:p>
        </w:tc>
        <w:tc>
          <w:tcPr>
            <w:tcW w:w="2970" w:type="dxa"/>
          </w:tcPr>
          <w:p w14:paraId="28347B42" w14:textId="77777777" w:rsidR="004134C9" w:rsidRPr="004134C9" w:rsidRDefault="004134C9" w:rsidP="004134C9">
            <w:pPr>
              <w:spacing w:after="0"/>
              <w:jc w:val="left"/>
              <w:rPr>
                <w:rFonts w:ascii="Calibri" w:hAnsi="Calibri"/>
              </w:rPr>
            </w:pPr>
            <w:r w:rsidRPr="004134C9">
              <w:rPr>
                <w:rFonts w:ascii="Calibri" w:hAnsi="Calibri"/>
              </w:rPr>
              <w:t xml:space="preserve">Providing need based training and support to the youth with disability </w:t>
            </w:r>
          </w:p>
        </w:tc>
        <w:tc>
          <w:tcPr>
            <w:tcW w:w="1170" w:type="dxa"/>
          </w:tcPr>
          <w:p w14:paraId="0069555E" w14:textId="77777777" w:rsidR="004134C9" w:rsidRPr="004134C9" w:rsidRDefault="004134C9" w:rsidP="004134C9">
            <w:pPr>
              <w:spacing w:after="0"/>
              <w:jc w:val="left"/>
              <w:rPr>
                <w:rFonts w:ascii="Calibri" w:hAnsi="Calibri"/>
              </w:rPr>
            </w:pPr>
            <w:r w:rsidRPr="004134C9">
              <w:rPr>
                <w:rFonts w:ascii="Calibri" w:hAnsi="Calibri"/>
              </w:rPr>
              <w:t>Social Welfare</w:t>
            </w:r>
          </w:p>
        </w:tc>
        <w:tc>
          <w:tcPr>
            <w:tcW w:w="630" w:type="dxa"/>
          </w:tcPr>
          <w:p w14:paraId="63FCA813"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720" w:type="dxa"/>
          </w:tcPr>
          <w:p w14:paraId="6EC8D231" w14:textId="77777777" w:rsidR="004134C9" w:rsidRPr="004134C9" w:rsidRDefault="004134C9" w:rsidP="004134C9">
            <w:pPr>
              <w:spacing w:after="0"/>
              <w:jc w:val="left"/>
              <w:rPr>
                <w:rFonts w:ascii="Calibri" w:hAnsi="Calibri"/>
              </w:rPr>
            </w:pPr>
            <w:r w:rsidRPr="004134C9">
              <w:rPr>
                <w:rFonts w:ascii="Calibri" w:hAnsi="Calibri"/>
              </w:rPr>
              <w:t>Sep./14</w:t>
            </w:r>
          </w:p>
        </w:tc>
        <w:tc>
          <w:tcPr>
            <w:tcW w:w="630" w:type="dxa"/>
          </w:tcPr>
          <w:p w14:paraId="2934A29B" w14:textId="77777777" w:rsidR="004134C9" w:rsidRPr="004134C9" w:rsidRDefault="004134C9" w:rsidP="004134C9">
            <w:pPr>
              <w:spacing w:after="0"/>
              <w:jc w:val="left"/>
              <w:rPr>
                <w:rFonts w:ascii="Calibri" w:hAnsi="Calibri"/>
              </w:rPr>
            </w:pPr>
            <w:r w:rsidRPr="004134C9">
              <w:rPr>
                <w:rFonts w:ascii="Calibri" w:hAnsi="Calibri"/>
              </w:rPr>
              <w:t>Nov./14</w:t>
            </w:r>
          </w:p>
        </w:tc>
        <w:tc>
          <w:tcPr>
            <w:tcW w:w="630" w:type="dxa"/>
          </w:tcPr>
          <w:p w14:paraId="634ED113" w14:textId="77777777" w:rsidR="004134C9" w:rsidRPr="004134C9" w:rsidRDefault="004134C9" w:rsidP="004134C9">
            <w:pPr>
              <w:spacing w:after="0"/>
              <w:jc w:val="left"/>
              <w:rPr>
                <w:rFonts w:ascii="Calibri" w:hAnsi="Calibri"/>
              </w:rPr>
            </w:pPr>
            <w:r w:rsidRPr="004134C9">
              <w:rPr>
                <w:rFonts w:ascii="Calibri" w:hAnsi="Calibri"/>
              </w:rPr>
              <w:t>5.00</w:t>
            </w:r>
          </w:p>
        </w:tc>
        <w:tc>
          <w:tcPr>
            <w:tcW w:w="810" w:type="dxa"/>
          </w:tcPr>
          <w:p w14:paraId="61B7ABA7" w14:textId="77777777" w:rsidR="004134C9" w:rsidRPr="004134C9" w:rsidRDefault="004134C9" w:rsidP="004134C9">
            <w:pPr>
              <w:spacing w:line="276" w:lineRule="auto"/>
              <w:jc w:val="left"/>
              <w:rPr>
                <w:rFonts w:ascii="Calibri" w:hAnsi="Calibri"/>
              </w:rPr>
            </w:pPr>
            <w:r w:rsidRPr="004134C9">
              <w:rPr>
                <w:rFonts w:ascii="Calibri" w:hAnsi="Calibri"/>
              </w:rPr>
              <w:t xml:space="preserve">Single </w:t>
            </w:r>
          </w:p>
        </w:tc>
        <w:tc>
          <w:tcPr>
            <w:tcW w:w="900" w:type="dxa"/>
          </w:tcPr>
          <w:p w14:paraId="5E411922" w14:textId="77777777" w:rsidR="004134C9" w:rsidRPr="004134C9" w:rsidRDefault="004134C9" w:rsidP="004134C9">
            <w:pPr>
              <w:spacing w:after="0"/>
              <w:jc w:val="left"/>
              <w:rPr>
                <w:rFonts w:ascii="Calibri" w:hAnsi="Calibri"/>
              </w:rPr>
            </w:pPr>
          </w:p>
        </w:tc>
        <w:tc>
          <w:tcPr>
            <w:tcW w:w="810" w:type="dxa"/>
          </w:tcPr>
          <w:p w14:paraId="026E03AC" w14:textId="77777777" w:rsidR="004134C9" w:rsidRPr="004134C9" w:rsidRDefault="004134C9" w:rsidP="004134C9">
            <w:pPr>
              <w:spacing w:line="276" w:lineRule="auto"/>
              <w:jc w:val="left"/>
              <w:rPr>
                <w:rFonts w:ascii="Calibri" w:hAnsi="Calibri"/>
              </w:rPr>
            </w:pPr>
            <w:r w:rsidRPr="004134C9">
              <w:rPr>
                <w:rFonts w:ascii="Calibri" w:hAnsi="Calibri"/>
              </w:rPr>
              <w:t>Goal-1</w:t>
            </w:r>
          </w:p>
        </w:tc>
        <w:tc>
          <w:tcPr>
            <w:tcW w:w="900" w:type="dxa"/>
          </w:tcPr>
          <w:p w14:paraId="518F9A8D" w14:textId="77777777" w:rsidR="004134C9" w:rsidRPr="004134C9" w:rsidRDefault="004134C9" w:rsidP="004134C9">
            <w:pPr>
              <w:spacing w:after="0"/>
              <w:jc w:val="left"/>
              <w:rPr>
                <w:rFonts w:ascii="Calibri" w:hAnsi="Calibri"/>
              </w:rPr>
            </w:pPr>
            <w:r w:rsidRPr="004134C9">
              <w:rPr>
                <w:rFonts w:ascii="Calibri" w:hAnsi="Calibri"/>
              </w:rPr>
              <w:t>Social Welfare depart.</w:t>
            </w:r>
          </w:p>
        </w:tc>
        <w:tc>
          <w:tcPr>
            <w:tcW w:w="990" w:type="dxa"/>
          </w:tcPr>
          <w:p w14:paraId="0D28EE7E" w14:textId="77777777" w:rsidR="004134C9" w:rsidRPr="004134C9" w:rsidRDefault="004134C9" w:rsidP="004134C9">
            <w:pPr>
              <w:spacing w:after="0"/>
              <w:jc w:val="left"/>
              <w:rPr>
                <w:rFonts w:ascii="Calibri" w:hAnsi="Calibri"/>
              </w:rPr>
            </w:pPr>
            <w:r w:rsidRPr="004134C9">
              <w:rPr>
                <w:rFonts w:ascii="Calibri" w:hAnsi="Calibri"/>
              </w:rPr>
              <w:t>30 youth</w:t>
            </w:r>
          </w:p>
        </w:tc>
        <w:tc>
          <w:tcPr>
            <w:tcW w:w="1260" w:type="dxa"/>
          </w:tcPr>
          <w:p w14:paraId="76520507" w14:textId="77777777" w:rsidR="004134C9" w:rsidRPr="004134C9" w:rsidRDefault="004134C9" w:rsidP="004134C9">
            <w:pPr>
              <w:spacing w:after="0"/>
              <w:jc w:val="left"/>
              <w:rPr>
                <w:rFonts w:ascii="Calibri" w:hAnsi="Calibri"/>
              </w:rPr>
            </w:pPr>
            <w:r w:rsidRPr="004134C9">
              <w:rPr>
                <w:rFonts w:ascii="Calibri" w:hAnsi="Calibri"/>
              </w:rPr>
              <w:t>15 UPs</w:t>
            </w:r>
          </w:p>
        </w:tc>
      </w:tr>
      <w:tr w:rsidR="004134C9" w:rsidRPr="004134C9" w14:paraId="19ECA7C7" w14:textId="77777777" w:rsidTr="00AD4575">
        <w:tc>
          <w:tcPr>
            <w:tcW w:w="468" w:type="dxa"/>
          </w:tcPr>
          <w:p w14:paraId="32794D46" w14:textId="77777777" w:rsidR="004134C9" w:rsidRPr="004134C9" w:rsidRDefault="004134C9" w:rsidP="004134C9">
            <w:pPr>
              <w:spacing w:after="0"/>
              <w:jc w:val="left"/>
              <w:rPr>
                <w:rFonts w:ascii="Calibri" w:hAnsi="Calibri"/>
              </w:rPr>
            </w:pPr>
            <w:r w:rsidRPr="004134C9">
              <w:rPr>
                <w:rFonts w:ascii="Calibri" w:hAnsi="Calibri"/>
              </w:rPr>
              <w:t>4</w:t>
            </w:r>
          </w:p>
        </w:tc>
        <w:tc>
          <w:tcPr>
            <w:tcW w:w="2970" w:type="dxa"/>
          </w:tcPr>
          <w:p w14:paraId="729652E3" w14:textId="4FCCA46A" w:rsidR="004134C9" w:rsidRPr="004134C9" w:rsidRDefault="004134C9" w:rsidP="004134C9">
            <w:pPr>
              <w:spacing w:after="0"/>
              <w:jc w:val="left"/>
              <w:rPr>
                <w:rFonts w:ascii="Calibri" w:hAnsi="Calibri"/>
              </w:rPr>
            </w:pPr>
            <w:r w:rsidRPr="004134C9">
              <w:rPr>
                <w:rFonts w:ascii="Calibri" w:hAnsi="Calibri"/>
              </w:rPr>
              <w:t xml:space="preserve"> Imparting</w:t>
            </w:r>
            <w:r w:rsidR="00341A5C">
              <w:rPr>
                <w:rFonts w:ascii="Calibri" w:hAnsi="Calibri"/>
              </w:rPr>
              <w:t xml:space="preserve"> </w:t>
            </w:r>
            <w:r w:rsidRPr="004134C9">
              <w:rPr>
                <w:rFonts w:ascii="Calibri" w:hAnsi="Calibri"/>
              </w:rPr>
              <w:t>training on ”Family planning and Pregnant mother care” to the birth attendants</w:t>
            </w:r>
          </w:p>
        </w:tc>
        <w:tc>
          <w:tcPr>
            <w:tcW w:w="1170" w:type="dxa"/>
          </w:tcPr>
          <w:p w14:paraId="0BF6D437" w14:textId="77777777" w:rsidR="004134C9" w:rsidRPr="004134C9" w:rsidRDefault="004134C9" w:rsidP="004134C9">
            <w:pPr>
              <w:spacing w:after="0"/>
              <w:jc w:val="left"/>
              <w:rPr>
                <w:rFonts w:ascii="Calibri" w:hAnsi="Calibri"/>
              </w:rPr>
            </w:pPr>
            <w:r w:rsidRPr="004134C9">
              <w:rPr>
                <w:rFonts w:ascii="Calibri" w:hAnsi="Calibri"/>
              </w:rPr>
              <w:t xml:space="preserve">Family Planning </w:t>
            </w:r>
          </w:p>
        </w:tc>
        <w:tc>
          <w:tcPr>
            <w:tcW w:w="630" w:type="dxa"/>
          </w:tcPr>
          <w:p w14:paraId="1737FE4D"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720" w:type="dxa"/>
          </w:tcPr>
          <w:p w14:paraId="5A238BEA" w14:textId="77777777" w:rsidR="004134C9" w:rsidRPr="004134C9" w:rsidRDefault="004134C9" w:rsidP="004134C9">
            <w:pPr>
              <w:spacing w:after="0"/>
              <w:jc w:val="left"/>
              <w:rPr>
                <w:rFonts w:ascii="Calibri" w:hAnsi="Calibri"/>
              </w:rPr>
            </w:pPr>
            <w:r w:rsidRPr="004134C9">
              <w:rPr>
                <w:rFonts w:ascii="Calibri" w:hAnsi="Calibri"/>
              </w:rPr>
              <w:t>Sep./14</w:t>
            </w:r>
          </w:p>
        </w:tc>
        <w:tc>
          <w:tcPr>
            <w:tcW w:w="630" w:type="dxa"/>
          </w:tcPr>
          <w:p w14:paraId="20BB75D6" w14:textId="77777777" w:rsidR="004134C9" w:rsidRPr="004134C9" w:rsidRDefault="004134C9" w:rsidP="004134C9">
            <w:pPr>
              <w:spacing w:after="0"/>
              <w:jc w:val="left"/>
              <w:rPr>
                <w:rFonts w:ascii="Calibri" w:hAnsi="Calibri"/>
              </w:rPr>
            </w:pPr>
            <w:r w:rsidRPr="004134C9">
              <w:rPr>
                <w:rFonts w:ascii="Calibri" w:hAnsi="Calibri"/>
              </w:rPr>
              <w:t>Nov./14</w:t>
            </w:r>
          </w:p>
        </w:tc>
        <w:tc>
          <w:tcPr>
            <w:tcW w:w="630" w:type="dxa"/>
          </w:tcPr>
          <w:p w14:paraId="52A466D0" w14:textId="77777777" w:rsidR="004134C9" w:rsidRPr="004134C9" w:rsidRDefault="004134C9" w:rsidP="004134C9">
            <w:pPr>
              <w:spacing w:after="0"/>
              <w:jc w:val="left"/>
              <w:rPr>
                <w:rFonts w:ascii="Calibri" w:hAnsi="Calibri"/>
              </w:rPr>
            </w:pPr>
            <w:r w:rsidRPr="004134C9">
              <w:rPr>
                <w:rFonts w:ascii="Calibri" w:hAnsi="Calibri"/>
              </w:rPr>
              <w:t>6.04</w:t>
            </w:r>
          </w:p>
        </w:tc>
        <w:tc>
          <w:tcPr>
            <w:tcW w:w="810" w:type="dxa"/>
          </w:tcPr>
          <w:p w14:paraId="08090BC3" w14:textId="77777777" w:rsidR="004134C9" w:rsidRPr="004134C9" w:rsidRDefault="004134C9" w:rsidP="004134C9">
            <w:pPr>
              <w:spacing w:line="276" w:lineRule="auto"/>
              <w:jc w:val="left"/>
              <w:rPr>
                <w:rFonts w:ascii="Calibri" w:hAnsi="Calibri"/>
              </w:rPr>
            </w:pPr>
            <w:r w:rsidRPr="004134C9">
              <w:rPr>
                <w:rFonts w:ascii="Calibri" w:hAnsi="Calibri"/>
              </w:rPr>
              <w:t xml:space="preserve">Single </w:t>
            </w:r>
          </w:p>
        </w:tc>
        <w:tc>
          <w:tcPr>
            <w:tcW w:w="900" w:type="dxa"/>
          </w:tcPr>
          <w:p w14:paraId="5E14F548" w14:textId="77777777" w:rsidR="004134C9" w:rsidRPr="004134C9" w:rsidRDefault="004134C9" w:rsidP="004134C9">
            <w:pPr>
              <w:spacing w:after="0"/>
              <w:jc w:val="left"/>
              <w:rPr>
                <w:rFonts w:ascii="Calibri" w:hAnsi="Calibri"/>
              </w:rPr>
            </w:pPr>
          </w:p>
        </w:tc>
        <w:tc>
          <w:tcPr>
            <w:tcW w:w="810" w:type="dxa"/>
          </w:tcPr>
          <w:p w14:paraId="6512A2E5" w14:textId="77777777" w:rsidR="004134C9" w:rsidRPr="004134C9" w:rsidRDefault="004134C9" w:rsidP="004134C9">
            <w:pPr>
              <w:spacing w:line="276" w:lineRule="auto"/>
              <w:jc w:val="left"/>
              <w:rPr>
                <w:rFonts w:ascii="Calibri" w:hAnsi="Calibri"/>
              </w:rPr>
            </w:pPr>
            <w:r w:rsidRPr="004134C9">
              <w:rPr>
                <w:rFonts w:ascii="Calibri" w:hAnsi="Calibri"/>
              </w:rPr>
              <w:t>Goal-4,5</w:t>
            </w:r>
          </w:p>
        </w:tc>
        <w:tc>
          <w:tcPr>
            <w:tcW w:w="900" w:type="dxa"/>
          </w:tcPr>
          <w:p w14:paraId="17001FEF" w14:textId="77777777" w:rsidR="004134C9" w:rsidRPr="004134C9" w:rsidRDefault="004134C9" w:rsidP="004134C9">
            <w:pPr>
              <w:spacing w:after="0"/>
              <w:jc w:val="left"/>
              <w:rPr>
                <w:rFonts w:ascii="Calibri" w:hAnsi="Calibri"/>
              </w:rPr>
            </w:pPr>
            <w:r w:rsidRPr="004134C9">
              <w:rPr>
                <w:rFonts w:ascii="Calibri" w:hAnsi="Calibri"/>
              </w:rPr>
              <w:t>Family planning Depart.</w:t>
            </w:r>
          </w:p>
        </w:tc>
        <w:tc>
          <w:tcPr>
            <w:tcW w:w="990" w:type="dxa"/>
          </w:tcPr>
          <w:p w14:paraId="7AD5C726" w14:textId="77777777" w:rsidR="004134C9" w:rsidRPr="004134C9" w:rsidRDefault="004134C9" w:rsidP="004134C9">
            <w:pPr>
              <w:spacing w:after="0"/>
              <w:jc w:val="left"/>
              <w:rPr>
                <w:rFonts w:ascii="Calibri" w:hAnsi="Calibri"/>
              </w:rPr>
            </w:pPr>
            <w:r w:rsidRPr="004134C9">
              <w:rPr>
                <w:rFonts w:ascii="Calibri" w:hAnsi="Calibri"/>
              </w:rPr>
              <w:t>250</w:t>
            </w:r>
          </w:p>
          <w:p w14:paraId="7645E6E6" w14:textId="77777777" w:rsidR="004134C9" w:rsidRPr="004134C9" w:rsidRDefault="004134C9" w:rsidP="004134C9">
            <w:pPr>
              <w:spacing w:after="0"/>
              <w:jc w:val="left"/>
              <w:rPr>
                <w:rFonts w:ascii="Calibri" w:hAnsi="Calibri"/>
              </w:rPr>
            </w:pPr>
            <w:r w:rsidRPr="004134C9">
              <w:rPr>
                <w:rFonts w:ascii="Calibri" w:hAnsi="Calibri"/>
              </w:rPr>
              <w:t>Birth Attendants</w:t>
            </w:r>
          </w:p>
        </w:tc>
        <w:tc>
          <w:tcPr>
            <w:tcW w:w="1260" w:type="dxa"/>
          </w:tcPr>
          <w:p w14:paraId="72B80D8C" w14:textId="77777777" w:rsidR="004134C9" w:rsidRPr="004134C9" w:rsidRDefault="004134C9" w:rsidP="004134C9">
            <w:pPr>
              <w:spacing w:after="0"/>
              <w:jc w:val="left"/>
              <w:rPr>
                <w:rFonts w:ascii="Calibri" w:hAnsi="Calibri"/>
              </w:rPr>
            </w:pPr>
            <w:r w:rsidRPr="004134C9">
              <w:rPr>
                <w:rFonts w:ascii="Calibri" w:hAnsi="Calibri"/>
              </w:rPr>
              <w:t>10 UPs</w:t>
            </w:r>
          </w:p>
        </w:tc>
      </w:tr>
      <w:tr w:rsidR="004134C9" w:rsidRPr="004134C9" w14:paraId="7D1E5173" w14:textId="77777777" w:rsidTr="00AD4575">
        <w:tc>
          <w:tcPr>
            <w:tcW w:w="468" w:type="dxa"/>
          </w:tcPr>
          <w:p w14:paraId="26ED30C5" w14:textId="77777777" w:rsidR="004134C9" w:rsidRPr="004134C9" w:rsidRDefault="004134C9" w:rsidP="004134C9">
            <w:pPr>
              <w:spacing w:after="0"/>
              <w:jc w:val="left"/>
              <w:rPr>
                <w:rFonts w:ascii="Calibri" w:hAnsi="Calibri"/>
              </w:rPr>
            </w:pPr>
            <w:r w:rsidRPr="004134C9">
              <w:rPr>
                <w:rFonts w:ascii="Calibri" w:hAnsi="Calibri"/>
              </w:rPr>
              <w:t>5</w:t>
            </w:r>
          </w:p>
        </w:tc>
        <w:tc>
          <w:tcPr>
            <w:tcW w:w="2970" w:type="dxa"/>
          </w:tcPr>
          <w:p w14:paraId="7474C73C" w14:textId="77777777" w:rsidR="004134C9" w:rsidRPr="004134C9" w:rsidRDefault="004134C9" w:rsidP="004134C9">
            <w:pPr>
              <w:spacing w:after="0"/>
              <w:jc w:val="left"/>
              <w:rPr>
                <w:rFonts w:ascii="Calibri" w:hAnsi="Calibri"/>
              </w:rPr>
            </w:pPr>
            <w:r w:rsidRPr="004134C9">
              <w:rPr>
                <w:rFonts w:ascii="Calibri" w:hAnsi="Calibri"/>
              </w:rPr>
              <w:t>Provide the necessary support to the trained women entrepreneurs on “Shataranji” for marketing their products</w:t>
            </w:r>
          </w:p>
        </w:tc>
        <w:tc>
          <w:tcPr>
            <w:tcW w:w="1170" w:type="dxa"/>
          </w:tcPr>
          <w:p w14:paraId="3F0C488D" w14:textId="77777777" w:rsidR="004134C9" w:rsidRPr="004134C9" w:rsidRDefault="004134C9" w:rsidP="004134C9">
            <w:pPr>
              <w:spacing w:after="0"/>
              <w:jc w:val="left"/>
              <w:rPr>
                <w:rFonts w:ascii="Calibri" w:hAnsi="Calibri"/>
              </w:rPr>
            </w:pPr>
            <w:r w:rsidRPr="004134C9">
              <w:rPr>
                <w:rFonts w:ascii="Calibri" w:hAnsi="Calibri"/>
              </w:rPr>
              <w:t>Women empowerment</w:t>
            </w:r>
          </w:p>
        </w:tc>
        <w:tc>
          <w:tcPr>
            <w:tcW w:w="630" w:type="dxa"/>
          </w:tcPr>
          <w:p w14:paraId="55481786"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720" w:type="dxa"/>
          </w:tcPr>
          <w:p w14:paraId="49BB4266" w14:textId="77777777" w:rsidR="004134C9" w:rsidRPr="004134C9" w:rsidRDefault="004134C9" w:rsidP="004134C9">
            <w:pPr>
              <w:spacing w:after="0"/>
              <w:jc w:val="left"/>
              <w:rPr>
                <w:rFonts w:ascii="Calibri" w:hAnsi="Calibri"/>
              </w:rPr>
            </w:pPr>
            <w:r w:rsidRPr="004134C9">
              <w:rPr>
                <w:rFonts w:ascii="Calibri" w:hAnsi="Calibri"/>
              </w:rPr>
              <w:t>Sep./14</w:t>
            </w:r>
          </w:p>
        </w:tc>
        <w:tc>
          <w:tcPr>
            <w:tcW w:w="630" w:type="dxa"/>
          </w:tcPr>
          <w:p w14:paraId="2FEF3147" w14:textId="77777777" w:rsidR="004134C9" w:rsidRPr="004134C9" w:rsidRDefault="004134C9" w:rsidP="004134C9">
            <w:pPr>
              <w:spacing w:after="0"/>
              <w:jc w:val="left"/>
              <w:rPr>
                <w:rFonts w:ascii="Calibri" w:hAnsi="Calibri"/>
              </w:rPr>
            </w:pPr>
            <w:r w:rsidRPr="004134C9">
              <w:rPr>
                <w:rFonts w:ascii="Calibri" w:hAnsi="Calibri"/>
              </w:rPr>
              <w:t>Nov./14</w:t>
            </w:r>
          </w:p>
        </w:tc>
        <w:tc>
          <w:tcPr>
            <w:tcW w:w="630" w:type="dxa"/>
          </w:tcPr>
          <w:p w14:paraId="06422BB1" w14:textId="77777777" w:rsidR="004134C9" w:rsidRPr="004134C9" w:rsidRDefault="004134C9" w:rsidP="004134C9">
            <w:pPr>
              <w:spacing w:after="0"/>
              <w:jc w:val="left"/>
              <w:rPr>
                <w:rFonts w:ascii="Calibri" w:hAnsi="Calibri"/>
              </w:rPr>
            </w:pPr>
            <w:r w:rsidRPr="004134C9">
              <w:rPr>
                <w:rFonts w:ascii="Calibri" w:hAnsi="Calibri"/>
              </w:rPr>
              <w:t>4.06</w:t>
            </w:r>
          </w:p>
        </w:tc>
        <w:tc>
          <w:tcPr>
            <w:tcW w:w="810" w:type="dxa"/>
          </w:tcPr>
          <w:p w14:paraId="3392CFF0" w14:textId="77777777" w:rsidR="004134C9" w:rsidRPr="004134C9" w:rsidRDefault="004134C9" w:rsidP="004134C9">
            <w:pPr>
              <w:spacing w:line="276" w:lineRule="auto"/>
              <w:jc w:val="left"/>
              <w:rPr>
                <w:rFonts w:ascii="Calibri" w:hAnsi="Calibri"/>
              </w:rPr>
            </w:pPr>
            <w:r w:rsidRPr="004134C9">
              <w:rPr>
                <w:rFonts w:ascii="Calibri" w:hAnsi="Calibri"/>
              </w:rPr>
              <w:t>Co-financing</w:t>
            </w:r>
          </w:p>
        </w:tc>
        <w:tc>
          <w:tcPr>
            <w:tcW w:w="900" w:type="dxa"/>
          </w:tcPr>
          <w:p w14:paraId="223FEB3A" w14:textId="77777777" w:rsidR="004134C9" w:rsidRPr="004134C9" w:rsidRDefault="004134C9" w:rsidP="004134C9">
            <w:pPr>
              <w:spacing w:after="0"/>
              <w:jc w:val="left"/>
              <w:rPr>
                <w:rFonts w:ascii="Calibri" w:hAnsi="Calibri"/>
              </w:rPr>
            </w:pPr>
            <w:r w:rsidRPr="004134C9">
              <w:rPr>
                <w:rFonts w:ascii="Calibri" w:hAnsi="Calibri"/>
              </w:rPr>
              <w:t>70,000</w:t>
            </w:r>
          </w:p>
        </w:tc>
        <w:tc>
          <w:tcPr>
            <w:tcW w:w="810" w:type="dxa"/>
          </w:tcPr>
          <w:p w14:paraId="092FDD06" w14:textId="77777777" w:rsidR="004134C9" w:rsidRPr="004134C9" w:rsidRDefault="004134C9" w:rsidP="004134C9">
            <w:pPr>
              <w:spacing w:line="276" w:lineRule="auto"/>
              <w:jc w:val="left"/>
              <w:rPr>
                <w:rFonts w:ascii="Calibri" w:hAnsi="Calibri"/>
              </w:rPr>
            </w:pPr>
            <w:r w:rsidRPr="004134C9">
              <w:rPr>
                <w:rFonts w:ascii="Calibri" w:hAnsi="Calibri"/>
              </w:rPr>
              <w:t>Goal-1</w:t>
            </w:r>
          </w:p>
        </w:tc>
        <w:tc>
          <w:tcPr>
            <w:tcW w:w="900" w:type="dxa"/>
          </w:tcPr>
          <w:p w14:paraId="0C3EF790" w14:textId="77777777" w:rsidR="004134C9" w:rsidRPr="004134C9" w:rsidRDefault="004134C9" w:rsidP="004134C9">
            <w:pPr>
              <w:spacing w:after="0"/>
              <w:jc w:val="left"/>
              <w:rPr>
                <w:rFonts w:ascii="Calibri" w:hAnsi="Calibri"/>
              </w:rPr>
            </w:pPr>
            <w:r w:rsidRPr="004134C9">
              <w:rPr>
                <w:rFonts w:ascii="Calibri" w:hAnsi="Calibri"/>
              </w:rPr>
              <w:t>Women affair depart.</w:t>
            </w:r>
          </w:p>
        </w:tc>
        <w:tc>
          <w:tcPr>
            <w:tcW w:w="990" w:type="dxa"/>
          </w:tcPr>
          <w:p w14:paraId="66AC149E" w14:textId="77777777" w:rsidR="004134C9" w:rsidRPr="004134C9" w:rsidRDefault="004134C9" w:rsidP="004134C9">
            <w:pPr>
              <w:spacing w:after="0"/>
              <w:jc w:val="left"/>
              <w:rPr>
                <w:rFonts w:ascii="Calibri" w:hAnsi="Calibri"/>
              </w:rPr>
            </w:pPr>
            <w:r w:rsidRPr="004134C9">
              <w:rPr>
                <w:rFonts w:ascii="Calibri" w:hAnsi="Calibri"/>
              </w:rPr>
              <w:t xml:space="preserve">70 women </w:t>
            </w:r>
          </w:p>
        </w:tc>
        <w:tc>
          <w:tcPr>
            <w:tcW w:w="1260" w:type="dxa"/>
          </w:tcPr>
          <w:p w14:paraId="729FF246" w14:textId="77777777" w:rsidR="004134C9" w:rsidRPr="004134C9" w:rsidRDefault="004134C9" w:rsidP="004134C9">
            <w:pPr>
              <w:spacing w:after="0"/>
              <w:jc w:val="left"/>
              <w:rPr>
                <w:rFonts w:ascii="Calibri" w:hAnsi="Calibri"/>
              </w:rPr>
            </w:pPr>
            <w:r w:rsidRPr="004134C9">
              <w:rPr>
                <w:rFonts w:ascii="Calibri" w:hAnsi="Calibri"/>
              </w:rPr>
              <w:t>5 UPs</w:t>
            </w:r>
          </w:p>
        </w:tc>
      </w:tr>
      <w:tr w:rsidR="004134C9" w:rsidRPr="004134C9" w14:paraId="583AE0E3" w14:textId="77777777" w:rsidTr="00AD4575">
        <w:tc>
          <w:tcPr>
            <w:tcW w:w="468" w:type="dxa"/>
          </w:tcPr>
          <w:p w14:paraId="0F27A9E2" w14:textId="77777777" w:rsidR="004134C9" w:rsidRPr="004134C9" w:rsidRDefault="004134C9" w:rsidP="004134C9">
            <w:pPr>
              <w:spacing w:after="0"/>
              <w:jc w:val="left"/>
              <w:rPr>
                <w:rFonts w:ascii="Calibri" w:hAnsi="Calibri"/>
              </w:rPr>
            </w:pPr>
            <w:r w:rsidRPr="004134C9">
              <w:rPr>
                <w:rFonts w:ascii="Calibri" w:hAnsi="Calibri"/>
              </w:rPr>
              <w:t>6</w:t>
            </w:r>
          </w:p>
        </w:tc>
        <w:tc>
          <w:tcPr>
            <w:tcW w:w="2970" w:type="dxa"/>
          </w:tcPr>
          <w:p w14:paraId="7FACF560" w14:textId="77777777" w:rsidR="004134C9" w:rsidRPr="004134C9" w:rsidRDefault="004134C9" w:rsidP="004134C9">
            <w:pPr>
              <w:spacing w:after="0"/>
              <w:jc w:val="left"/>
              <w:rPr>
                <w:rFonts w:ascii="Calibri" w:hAnsi="Calibri"/>
              </w:rPr>
            </w:pPr>
            <w:r w:rsidRPr="004134C9">
              <w:rPr>
                <w:rFonts w:ascii="Calibri" w:hAnsi="Calibri"/>
              </w:rPr>
              <w:t>Creating self-employment for disadvantaged women through skill training on “Handicrafts” and providing the necessary supports.</w:t>
            </w:r>
          </w:p>
        </w:tc>
        <w:tc>
          <w:tcPr>
            <w:tcW w:w="1170" w:type="dxa"/>
          </w:tcPr>
          <w:p w14:paraId="294E5F82" w14:textId="77777777" w:rsidR="004134C9" w:rsidRPr="004134C9" w:rsidRDefault="004134C9" w:rsidP="004134C9">
            <w:pPr>
              <w:spacing w:after="0"/>
              <w:jc w:val="left"/>
              <w:rPr>
                <w:rFonts w:ascii="Calibri" w:hAnsi="Calibri"/>
              </w:rPr>
            </w:pPr>
            <w:r w:rsidRPr="004134C9">
              <w:rPr>
                <w:rFonts w:ascii="Calibri" w:hAnsi="Calibri"/>
              </w:rPr>
              <w:t>Women empowerment</w:t>
            </w:r>
          </w:p>
        </w:tc>
        <w:tc>
          <w:tcPr>
            <w:tcW w:w="630" w:type="dxa"/>
          </w:tcPr>
          <w:p w14:paraId="3EB2CCD4" w14:textId="77777777" w:rsidR="004134C9" w:rsidRPr="004134C9" w:rsidRDefault="004134C9" w:rsidP="004134C9">
            <w:pPr>
              <w:spacing w:line="276" w:lineRule="auto"/>
              <w:jc w:val="left"/>
              <w:rPr>
                <w:rFonts w:ascii="Calibri" w:hAnsi="Calibri"/>
              </w:rPr>
            </w:pPr>
            <w:r w:rsidRPr="004134C9">
              <w:rPr>
                <w:rFonts w:ascii="Calibri" w:hAnsi="Calibri"/>
              </w:rPr>
              <w:t>UP</w:t>
            </w:r>
          </w:p>
        </w:tc>
        <w:tc>
          <w:tcPr>
            <w:tcW w:w="720" w:type="dxa"/>
          </w:tcPr>
          <w:p w14:paraId="6C68A93E" w14:textId="77777777" w:rsidR="004134C9" w:rsidRPr="004134C9" w:rsidRDefault="004134C9" w:rsidP="004134C9">
            <w:pPr>
              <w:spacing w:after="0"/>
              <w:jc w:val="left"/>
              <w:rPr>
                <w:rFonts w:ascii="Calibri" w:hAnsi="Calibri"/>
              </w:rPr>
            </w:pPr>
            <w:r w:rsidRPr="004134C9">
              <w:rPr>
                <w:rFonts w:ascii="Calibri" w:hAnsi="Calibri"/>
              </w:rPr>
              <w:t>Sep./14</w:t>
            </w:r>
          </w:p>
        </w:tc>
        <w:tc>
          <w:tcPr>
            <w:tcW w:w="630" w:type="dxa"/>
          </w:tcPr>
          <w:p w14:paraId="0631B3A0" w14:textId="77777777" w:rsidR="004134C9" w:rsidRPr="004134C9" w:rsidRDefault="004134C9" w:rsidP="004134C9">
            <w:pPr>
              <w:spacing w:after="0"/>
              <w:jc w:val="left"/>
              <w:rPr>
                <w:rFonts w:ascii="Calibri" w:hAnsi="Calibri"/>
              </w:rPr>
            </w:pPr>
            <w:r w:rsidRPr="004134C9">
              <w:rPr>
                <w:rFonts w:ascii="Calibri" w:hAnsi="Calibri"/>
              </w:rPr>
              <w:t>Nov./14</w:t>
            </w:r>
          </w:p>
        </w:tc>
        <w:tc>
          <w:tcPr>
            <w:tcW w:w="630" w:type="dxa"/>
          </w:tcPr>
          <w:p w14:paraId="3BC4BD98" w14:textId="77777777" w:rsidR="004134C9" w:rsidRPr="004134C9" w:rsidRDefault="004134C9" w:rsidP="004134C9">
            <w:pPr>
              <w:spacing w:after="0"/>
              <w:jc w:val="left"/>
              <w:rPr>
                <w:rFonts w:ascii="Calibri" w:hAnsi="Calibri"/>
              </w:rPr>
            </w:pPr>
            <w:r w:rsidRPr="004134C9">
              <w:rPr>
                <w:rFonts w:ascii="Calibri" w:hAnsi="Calibri"/>
              </w:rPr>
              <w:t>5.00</w:t>
            </w:r>
          </w:p>
        </w:tc>
        <w:tc>
          <w:tcPr>
            <w:tcW w:w="810" w:type="dxa"/>
          </w:tcPr>
          <w:p w14:paraId="05AA3A1A" w14:textId="77777777" w:rsidR="004134C9" w:rsidRPr="004134C9" w:rsidRDefault="004134C9" w:rsidP="004134C9">
            <w:pPr>
              <w:spacing w:line="276" w:lineRule="auto"/>
              <w:jc w:val="left"/>
              <w:rPr>
                <w:rFonts w:ascii="Calibri" w:hAnsi="Calibri"/>
              </w:rPr>
            </w:pPr>
            <w:r w:rsidRPr="004134C9">
              <w:rPr>
                <w:rFonts w:ascii="Calibri" w:hAnsi="Calibri"/>
              </w:rPr>
              <w:t>Single</w:t>
            </w:r>
          </w:p>
        </w:tc>
        <w:tc>
          <w:tcPr>
            <w:tcW w:w="900" w:type="dxa"/>
          </w:tcPr>
          <w:p w14:paraId="6E83AEAA" w14:textId="77777777" w:rsidR="004134C9" w:rsidRPr="004134C9" w:rsidRDefault="004134C9" w:rsidP="004134C9">
            <w:pPr>
              <w:spacing w:after="0"/>
              <w:jc w:val="left"/>
              <w:rPr>
                <w:rFonts w:ascii="Calibri" w:hAnsi="Calibri"/>
              </w:rPr>
            </w:pPr>
          </w:p>
        </w:tc>
        <w:tc>
          <w:tcPr>
            <w:tcW w:w="810" w:type="dxa"/>
          </w:tcPr>
          <w:p w14:paraId="4CD0AAF1" w14:textId="77777777" w:rsidR="004134C9" w:rsidRPr="004134C9" w:rsidRDefault="004134C9" w:rsidP="004134C9">
            <w:pPr>
              <w:spacing w:line="276" w:lineRule="auto"/>
              <w:jc w:val="left"/>
              <w:rPr>
                <w:rFonts w:ascii="Calibri" w:hAnsi="Calibri"/>
              </w:rPr>
            </w:pPr>
            <w:r w:rsidRPr="004134C9">
              <w:rPr>
                <w:rFonts w:ascii="Calibri" w:hAnsi="Calibri"/>
              </w:rPr>
              <w:t>Goal-1</w:t>
            </w:r>
          </w:p>
        </w:tc>
        <w:tc>
          <w:tcPr>
            <w:tcW w:w="900" w:type="dxa"/>
          </w:tcPr>
          <w:p w14:paraId="7C3AAAB3" w14:textId="77777777" w:rsidR="004134C9" w:rsidRPr="004134C9" w:rsidRDefault="004134C9" w:rsidP="004134C9">
            <w:pPr>
              <w:spacing w:after="0"/>
              <w:jc w:val="left"/>
              <w:rPr>
                <w:rFonts w:ascii="Calibri" w:hAnsi="Calibri"/>
              </w:rPr>
            </w:pPr>
            <w:r w:rsidRPr="004134C9">
              <w:rPr>
                <w:rFonts w:ascii="Calibri" w:hAnsi="Calibri"/>
              </w:rPr>
              <w:t>Women Affair</w:t>
            </w:r>
          </w:p>
        </w:tc>
        <w:tc>
          <w:tcPr>
            <w:tcW w:w="990" w:type="dxa"/>
          </w:tcPr>
          <w:p w14:paraId="71B39C58" w14:textId="77777777" w:rsidR="004134C9" w:rsidRPr="004134C9" w:rsidRDefault="004134C9" w:rsidP="004134C9">
            <w:pPr>
              <w:spacing w:after="0"/>
              <w:jc w:val="left"/>
              <w:rPr>
                <w:rFonts w:ascii="Calibri" w:hAnsi="Calibri"/>
              </w:rPr>
            </w:pPr>
            <w:r w:rsidRPr="004134C9">
              <w:rPr>
                <w:rFonts w:ascii="Calibri" w:hAnsi="Calibri"/>
              </w:rPr>
              <w:t>30</w:t>
            </w:r>
          </w:p>
          <w:p w14:paraId="1281DDD3" w14:textId="77777777" w:rsidR="004134C9" w:rsidRPr="004134C9" w:rsidRDefault="004134C9" w:rsidP="004134C9">
            <w:pPr>
              <w:spacing w:after="0"/>
              <w:jc w:val="left"/>
              <w:rPr>
                <w:rFonts w:ascii="Calibri" w:hAnsi="Calibri"/>
              </w:rPr>
            </w:pPr>
            <w:r w:rsidRPr="004134C9">
              <w:rPr>
                <w:rFonts w:ascii="Calibri" w:hAnsi="Calibri"/>
              </w:rPr>
              <w:t>women</w:t>
            </w:r>
          </w:p>
        </w:tc>
        <w:tc>
          <w:tcPr>
            <w:tcW w:w="1260" w:type="dxa"/>
          </w:tcPr>
          <w:p w14:paraId="1B2792E3" w14:textId="77777777" w:rsidR="004134C9" w:rsidRPr="004134C9" w:rsidRDefault="004134C9" w:rsidP="004134C9">
            <w:pPr>
              <w:spacing w:after="0"/>
              <w:jc w:val="left"/>
              <w:rPr>
                <w:rFonts w:ascii="Calibri" w:hAnsi="Calibri"/>
              </w:rPr>
            </w:pPr>
            <w:r w:rsidRPr="004134C9">
              <w:rPr>
                <w:rFonts w:ascii="Calibri" w:hAnsi="Calibri"/>
              </w:rPr>
              <w:t>15 UPs</w:t>
            </w:r>
          </w:p>
        </w:tc>
      </w:tr>
      <w:tr w:rsidR="004134C9" w:rsidRPr="004134C9" w14:paraId="73E17EA4" w14:textId="77777777" w:rsidTr="00AD4575">
        <w:tc>
          <w:tcPr>
            <w:tcW w:w="468" w:type="dxa"/>
          </w:tcPr>
          <w:p w14:paraId="65D236CF" w14:textId="77777777" w:rsidR="004134C9" w:rsidRPr="004134C9" w:rsidRDefault="004134C9" w:rsidP="004134C9">
            <w:pPr>
              <w:spacing w:after="0"/>
              <w:jc w:val="left"/>
              <w:rPr>
                <w:rFonts w:ascii="Calibri" w:hAnsi="Calibri"/>
              </w:rPr>
            </w:pPr>
            <w:r w:rsidRPr="004134C9">
              <w:rPr>
                <w:rFonts w:ascii="Calibri" w:hAnsi="Calibri"/>
              </w:rPr>
              <w:t>7</w:t>
            </w:r>
          </w:p>
        </w:tc>
        <w:tc>
          <w:tcPr>
            <w:tcW w:w="2970" w:type="dxa"/>
          </w:tcPr>
          <w:p w14:paraId="4C8D94F1" w14:textId="77777777" w:rsidR="004134C9" w:rsidRPr="004134C9" w:rsidRDefault="004134C9" w:rsidP="004134C9">
            <w:pPr>
              <w:spacing w:after="0"/>
              <w:jc w:val="left"/>
              <w:rPr>
                <w:rFonts w:ascii="Calibri" w:hAnsi="Calibri"/>
              </w:rPr>
            </w:pPr>
            <w:r w:rsidRPr="004134C9">
              <w:rPr>
                <w:rFonts w:ascii="Calibri" w:hAnsi="Calibri"/>
              </w:rPr>
              <w:t>Providing training on Talapia culture and demonstration to the poor fish farmers</w:t>
            </w:r>
          </w:p>
        </w:tc>
        <w:tc>
          <w:tcPr>
            <w:tcW w:w="1170" w:type="dxa"/>
          </w:tcPr>
          <w:p w14:paraId="6E97B10C" w14:textId="77777777" w:rsidR="004134C9" w:rsidRPr="004134C9" w:rsidRDefault="004134C9" w:rsidP="004134C9">
            <w:pPr>
              <w:spacing w:after="0"/>
              <w:jc w:val="left"/>
              <w:rPr>
                <w:rFonts w:ascii="Calibri" w:hAnsi="Calibri"/>
              </w:rPr>
            </w:pPr>
            <w:r w:rsidRPr="004134C9">
              <w:rPr>
                <w:rFonts w:ascii="Calibri" w:hAnsi="Calibri"/>
              </w:rPr>
              <w:t>Fishery</w:t>
            </w:r>
          </w:p>
        </w:tc>
        <w:tc>
          <w:tcPr>
            <w:tcW w:w="630" w:type="dxa"/>
          </w:tcPr>
          <w:p w14:paraId="4C700ED9"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720" w:type="dxa"/>
          </w:tcPr>
          <w:p w14:paraId="01F66D7B" w14:textId="77777777" w:rsidR="004134C9" w:rsidRPr="004134C9" w:rsidRDefault="004134C9" w:rsidP="004134C9">
            <w:pPr>
              <w:spacing w:after="0"/>
              <w:jc w:val="left"/>
              <w:rPr>
                <w:rFonts w:ascii="Calibri" w:hAnsi="Calibri"/>
              </w:rPr>
            </w:pPr>
            <w:r w:rsidRPr="004134C9">
              <w:rPr>
                <w:rFonts w:ascii="Calibri" w:hAnsi="Calibri"/>
              </w:rPr>
              <w:t>Sep./14</w:t>
            </w:r>
          </w:p>
        </w:tc>
        <w:tc>
          <w:tcPr>
            <w:tcW w:w="630" w:type="dxa"/>
          </w:tcPr>
          <w:p w14:paraId="65D2C892" w14:textId="77777777" w:rsidR="004134C9" w:rsidRPr="004134C9" w:rsidRDefault="004134C9" w:rsidP="004134C9">
            <w:pPr>
              <w:spacing w:after="0"/>
              <w:jc w:val="left"/>
              <w:rPr>
                <w:rFonts w:ascii="Calibri" w:hAnsi="Calibri"/>
              </w:rPr>
            </w:pPr>
            <w:r w:rsidRPr="004134C9">
              <w:rPr>
                <w:rFonts w:ascii="Calibri" w:hAnsi="Calibri"/>
              </w:rPr>
              <w:t>Nov./14</w:t>
            </w:r>
          </w:p>
        </w:tc>
        <w:tc>
          <w:tcPr>
            <w:tcW w:w="630" w:type="dxa"/>
          </w:tcPr>
          <w:p w14:paraId="62656E6B" w14:textId="77777777" w:rsidR="004134C9" w:rsidRPr="004134C9" w:rsidRDefault="004134C9" w:rsidP="004134C9">
            <w:pPr>
              <w:spacing w:after="0"/>
              <w:jc w:val="left"/>
              <w:rPr>
                <w:rFonts w:ascii="Calibri" w:hAnsi="Calibri"/>
              </w:rPr>
            </w:pPr>
            <w:r w:rsidRPr="004134C9">
              <w:rPr>
                <w:rFonts w:ascii="Calibri" w:hAnsi="Calibri"/>
              </w:rPr>
              <w:t>2.00</w:t>
            </w:r>
          </w:p>
        </w:tc>
        <w:tc>
          <w:tcPr>
            <w:tcW w:w="810" w:type="dxa"/>
          </w:tcPr>
          <w:p w14:paraId="6849E67F" w14:textId="77777777" w:rsidR="004134C9" w:rsidRPr="004134C9" w:rsidRDefault="004134C9" w:rsidP="004134C9">
            <w:pPr>
              <w:spacing w:line="276" w:lineRule="auto"/>
              <w:jc w:val="left"/>
              <w:rPr>
                <w:rFonts w:ascii="Calibri" w:hAnsi="Calibri"/>
              </w:rPr>
            </w:pPr>
            <w:r w:rsidRPr="004134C9">
              <w:rPr>
                <w:rFonts w:ascii="Calibri" w:hAnsi="Calibri"/>
              </w:rPr>
              <w:t xml:space="preserve">Co-financing </w:t>
            </w:r>
          </w:p>
        </w:tc>
        <w:tc>
          <w:tcPr>
            <w:tcW w:w="900" w:type="dxa"/>
          </w:tcPr>
          <w:p w14:paraId="761C77FD" w14:textId="77777777" w:rsidR="004134C9" w:rsidRPr="004134C9" w:rsidRDefault="004134C9" w:rsidP="004134C9">
            <w:pPr>
              <w:spacing w:after="0"/>
              <w:jc w:val="left"/>
              <w:rPr>
                <w:rFonts w:ascii="Calibri" w:hAnsi="Calibri"/>
              </w:rPr>
            </w:pPr>
            <w:r w:rsidRPr="004134C9">
              <w:rPr>
                <w:rFonts w:ascii="Calibri" w:hAnsi="Calibri"/>
              </w:rPr>
              <w:t>74,000</w:t>
            </w:r>
          </w:p>
        </w:tc>
        <w:tc>
          <w:tcPr>
            <w:tcW w:w="810" w:type="dxa"/>
          </w:tcPr>
          <w:p w14:paraId="3D342DA8" w14:textId="77777777" w:rsidR="004134C9" w:rsidRPr="004134C9" w:rsidRDefault="004134C9" w:rsidP="004134C9">
            <w:pPr>
              <w:spacing w:line="276" w:lineRule="auto"/>
              <w:jc w:val="left"/>
              <w:rPr>
                <w:rFonts w:ascii="Calibri" w:hAnsi="Calibri"/>
              </w:rPr>
            </w:pPr>
            <w:r w:rsidRPr="004134C9">
              <w:rPr>
                <w:rFonts w:ascii="Calibri" w:hAnsi="Calibri"/>
              </w:rPr>
              <w:t>Goal-1</w:t>
            </w:r>
          </w:p>
        </w:tc>
        <w:tc>
          <w:tcPr>
            <w:tcW w:w="900" w:type="dxa"/>
          </w:tcPr>
          <w:p w14:paraId="15C84C8B" w14:textId="77777777" w:rsidR="004134C9" w:rsidRPr="004134C9" w:rsidRDefault="004134C9" w:rsidP="004134C9">
            <w:pPr>
              <w:spacing w:after="0"/>
              <w:jc w:val="left"/>
              <w:rPr>
                <w:rFonts w:ascii="Calibri" w:hAnsi="Calibri"/>
              </w:rPr>
            </w:pPr>
            <w:r w:rsidRPr="004134C9">
              <w:rPr>
                <w:rFonts w:ascii="Calibri" w:hAnsi="Calibri"/>
              </w:rPr>
              <w:t xml:space="preserve">Livestock </w:t>
            </w:r>
          </w:p>
        </w:tc>
        <w:tc>
          <w:tcPr>
            <w:tcW w:w="990" w:type="dxa"/>
          </w:tcPr>
          <w:p w14:paraId="402D210D" w14:textId="77777777" w:rsidR="004134C9" w:rsidRPr="004134C9" w:rsidRDefault="004134C9" w:rsidP="004134C9">
            <w:pPr>
              <w:spacing w:after="0"/>
              <w:jc w:val="left"/>
              <w:rPr>
                <w:rFonts w:ascii="Calibri" w:hAnsi="Calibri"/>
              </w:rPr>
            </w:pPr>
            <w:r w:rsidRPr="004134C9">
              <w:rPr>
                <w:rFonts w:ascii="Calibri" w:hAnsi="Calibri"/>
              </w:rPr>
              <w:t>148 fish farmers</w:t>
            </w:r>
          </w:p>
        </w:tc>
        <w:tc>
          <w:tcPr>
            <w:tcW w:w="1260" w:type="dxa"/>
          </w:tcPr>
          <w:p w14:paraId="1E59BE2D" w14:textId="77777777" w:rsidR="004134C9" w:rsidRPr="004134C9" w:rsidRDefault="004134C9" w:rsidP="004134C9">
            <w:pPr>
              <w:spacing w:after="0"/>
              <w:jc w:val="left"/>
              <w:rPr>
                <w:rFonts w:ascii="Calibri" w:hAnsi="Calibri"/>
              </w:rPr>
            </w:pPr>
            <w:r w:rsidRPr="004134C9">
              <w:rPr>
                <w:rFonts w:ascii="Calibri" w:hAnsi="Calibri"/>
              </w:rPr>
              <w:t>15 UPs</w:t>
            </w:r>
          </w:p>
        </w:tc>
      </w:tr>
      <w:tr w:rsidR="004134C9" w:rsidRPr="004134C9" w14:paraId="7416B9E7" w14:textId="77777777" w:rsidTr="00AD4575">
        <w:tc>
          <w:tcPr>
            <w:tcW w:w="468" w:type="dxa"/>
          </w:tcPr>
          <w:p w14:paraId="2CC43F8F" w14:textId="77777777" w:rsidR="004134C9" w:rsidRPr="004134C9" w:rsidRDefault="004134C9" w:rsidP="004134C9">
            <w:pPr>
              <w:spacing w:after="0"/>
              <w:jc w:val="left"/>
              <w:rPr>
                <w:rFonts w:ascii="Calibri" w:hAnsi="Calibri"/>
              </w:rPr>
            </w:pPr>
            <w:r w:rsidRPr="004134C9">
              <w:rPr>
                <w:rFonts w:ascii="Calibri" w:hAnsi="Calibri"/>
              </w:rPr>
              <w:t>8</w:t>
            </w:r>
          </w:p>
        </w:tc>
        <w:tc>
          <w:tcPr>
            <w:tcW w:w="2970" w:type="dxa"/>
          </w:tcPr>
          <w:p w14:paraId="7FC70CAA" w14:textId="77777777" w:rsidR="004134C9" w:rsidRPr="004134C9" w:rsidRDefault="004134C9" w:rsidP="004134C9">
            <w:pPr>
              <w:spacing w:after="0"/>
              <w:jc w:val="left"/>
              <w:rPr>
                <w:rFonts w:ascii="Calibri" w:hAnsi="Calibri"/>
              </w:rPr>
            </w:pPr>
            <w:r w:rsidRPr="004134C9">
              <w:rPr>
                <w:rFonts w:ascii="Calibri" w:hAnsi="Calibri"/>
              </w:rPr>
              <w:t>Provide the necessary support to the trained local potters for marketing their products</w:t>
            </w:r>
          </w:p>
          <w:p w14:paraId="123DCD0C" w14:textId="77777777" w:rsidR="004134C9" w:rsidRPr="004134C9" w:rsidRDefault="004134C9" w:rsidP="004134C9">
            <w:pPr>
              <w:spacing w:after="0"/>
              <w:jc w:val="left"/>
              <w:rPr>
                <w:rFonts w:ascii="Calibri" w:hAnsi="Calibri"/>
              </w:rPr>
            </w:pPr>
          </w:p>
        </w:tc>
        <w:tc>
          <w:tcPr>
            <w:tcW w:w="1170" w:type="dxa"/>
          </w:tcPr>
          <w:p w14:paraId="67EFFF6D" w14:textId="77777777" w:rsidR="004134C9" w:rsidRPr="004134C9" w:rsidRDefault="004134C9" w:rsidP="004134C9">
            <w:pPr>
              <w:spacing w:line="276" w:lineRule="auto"/>
              <w:jc w:val="left"/>
              <w:rPr>
                <w:rFonts w:ascii="Calibri" w:hAnsi="Calibri"/>
              </w:rPr>
            </w:pPr>
            <w:r w:rsidRPr="004134C9">
              <w:rPr>
                <w:rFonts w:ascii="Calibri" w:hAnsi="Calibri"/>
              </w:rPr>
              <w:t>Social Welfare</w:t>
            </w:r>
          </w:p>
        </w:tc>
        <w:tc>
          <w:tcPr>
            <w:tcW w:w="630" w:type="dxa"/>
          </w:tcPr>
          <w:p w14:paraId="7D26F008"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720" w:type="dxa"/>
          </w:tcPr>
          <w:p w14:paraId="59D35146" w14:textId="77777777" w:rsidR="004134C9" w:rsidRPr="004134C9" w:rsidRDefault="004134C9" w:rsidP="004134C9">
            <w:pPr>
              <w:spacing w:after="0"/>
              <w:jc w:val="left"/>
              <w:rPr>
                <w:rFonts w:ascii="Calibri" w:hAnsi="Calibri"/>
              </w:rPr>
            </w:pPr>
            <w:r w:rsidRPr="004134C9">
              <w:rPr>
                <w:rFonts w:ascii="Calibri" w:hAnsi="Calibri"/>
              </w:rPr>
              <w:t>Sep./14</w:t>
            </w:r>
          </w:p>
        </w:tc>
        <w:tc>
          <w:tcPr>
            <w:tcW w:w="630" w:type="dxa"/>
          </w:tcPr>
          <w:p w14:paraId="1AE1D9B3" w14:textId="77777777" w:rsidR="004134C9" w:rsidRPr="004134C9" w:rsidRDefault="004134C9" w:rsidP="004134C9">
            <w:pPr>
              <w:spacing w:after="0"/>
              <w:jc w:val="left"/>
              <w:rPr>
                <w:rFonts w:ascii="Calibri" w:hAnsi="Calibri"/>
              </w:rPr>
            </w:pPr>
            <w:r w:rsidRPr="004134C9">
              <w:rPr>
                <w:rFonts w:ascii="Calibri" w:hAnsi="Calibri"/>
              </w:rPr>
              <w:t>Nov./14</w:t>
            </w:r>
          </w:p>
        </w:tc>
        <w:tc>
          <w:tcPr>
            <w:tcW w:w="630" w:type="dxa"/>
          </w:tcPr>
          <w:p w14:paraId="656977C0" w14:textId="77777777" w:rsidR="004134C9" w:rsidRPr="004134C9" w:rsidRDefault="004134C9" w:rsidP="004134C9">
            <w:pPr>
              <w:spacing w:after="0"/>
              <w:jc w:val="left"/>
              <w:rPr>
                <w:rFonts w:ascii="Calibri" w:hAnsi="Calibri"/>
              </w:rPr>
            </w:pPr>
            <w:r w:rsidRPr="004134C9">
              <w:rPr>
                <w:rFonts w:ascii="Calibri" w:hAnsi="Calibri"/>
              </w:rPr>
              <w:t>6.50</w:t>
            </w:r>
          </w:p>
        </w:tc>
        <w:tc>
          <w:tcPr>
            <w:tcW w:w="810" w:type="dxa"/>
          </w:tcPr>
          <w:p w14:paraId="1A23E4C8" w14:textId="77777777" w:rsidR="004134C9" w:rsidRPr="004134C9" w:rsidRDefault="004134C9" w:rsidP="004134C9">
            <w:pPr>
              <w:spacing w:line="276" w:lineRule="auto"/>
              <w:jc w:val="left"/>
              <w:rPr>
                <w:rFonts w:ascii="Calibri" w:hAnsi="Calibri"/>
              </w:rPr>
            </w:pPr>
            <w:r w:rsidRPr="004134C9">
              <w:rPr>
                <w:rFonts w:ascii="Calibri" w:hAnsi="Calibri"/>
              </w:rPr>
              <w:t>Co-financing</w:t>
            </w:r>
          </w:p>
        </w:tc>
        <w:tc>
          <w:tcPr>
            <w:tcW w:w="900" w:type="dxa"/>
          </w:tcPr>
          <w:p w14:paraId="6E0C92F0" w14:textId="77777777" w:rsidR="004134C9" w:rsidRPr="004134C9" w:rsidRDefault="004134C9" w:rsidP="004134C9">
            <w:pPr>
              <w:spacing w:after="0"/>
              <w:jc w:val="left"/>
              <w:rPr>
                <w:rFonts w:ascii="Calibri" w:hAnsi="Calibri"/>
              </w:rPr>
            </w:pPr>
            <w:r w:rsidRPr="004134C9">
              <w:rPr>
                <w:rFonts w:ascii="Calibri" w:hAnsi="Calibri"/>
              </w:rPr>
              <w:t>70,000</w:t>
            </w:r>
          </w:p>
        </w:tc>
        <w:tc>
          <w:tcPr>
            <w:tcW w:w="810" w:type="dxa"/>
          </w:tcPr>
          <w:p w14:paraId="736DE98F" w14:textId="77777777" w:rsidR="004134C9" w:rsidRPr="004134C9" w:rsidRDefault="004134C9" w:rsidP="004134C9">
            <w:pPr>
              <w:spacing w:line="276" w:lineRule="auto"/>
              <w:jc w:val="left"/>
              <w:rPr>
                <w:rFonts w:ascii="Calibri" w:hAnsi="Calibri"/>
              </w:rPr>
            </w:pPr>
            <w:r w:rsidRPr="004134C9">
              <w:rPr>
                <w:rFonts w:ascii="Calibri" w:hAnsi="Calibri"/>
              </w:rPr>
              <w:t>Goal-1</w:t>
            </w:r>
          </w:p>
        </w:tc>
        <w:tc>
          <w:tcPr>
            <w:tcW w:w="900" w:type="dxa"/>
          </w:tcPr>
          <w:p w14:paraId="5AA61433" w14:textId="77777777" w:rsidR="004134C9" w:rsidRPr="004134C9" w:rsidRDefault="004134C9" w:rsidP="004134C9">
            <w:pPr>
              <w:spacing w:after="0"/>
              <w:jc w:val="left"/>
              <w:rPr>
                <w:rFonts w:ascii="Calibri" w:hAnsi="Calibri"/>
              </w:rPr>
            </w:pPr>
            <w:r w:rsidRPr="004134C9">
              <w:rPr>
                <w:rFonts w:ascii="Calibri" w:hAnsi="Calibri"/>
              </w:rPr>
              <w:t>Social welfare</w:t>
            </w:r>
          </w:p>
        </w:tc>
        <w:tc>
          <w:tcPr>
            <w:tcW w:w="990" w:type="dxa"/>
          </w:tcPr>
          <w:p w14:paraId="3061CF1B" w14:textId="77777777" w:rsidR="004134C9" w:rsidRPr="004134C9" w:rsidRDefault="004134C9" w:rsidP="004134C9">
            <w:pPr>
              <w:spacing w:after="0"/>
              <w:jc w:val="left"/>
              <w:rPr>
                <w:rFonts w:ascii="Calibri" w:hAnsi="Calibri"/>
              </w:rPr>
            </w:pPr>
            <w:r w:rsidRPr="004134C9">
              <w:rPr>
                <w:rFonts w:ascii="Calibri" w:hAnsi="Calibri"/>
              </w:rPr>
              <w:t>70</w:t>
            </w:r>
          </w:p>
          <w:p w14:paraId="33530BD6" w14:textId="77777777" w:rsidR="004134C9" w:rsidRPr="004134C9" w:rsidRDefault="004134C9" w:rsidP="004134C9">
            <w:pPr>
              <w:spacing w:after="0"/>
              <w:jc w:val="left"/>
              <w:rPr>
                <w:rFonts w:ascii="Calibri" w:hAnsi="Calibri"/>
              </w:rPr>
            </w:pPr>
            <w:r w:rsidRPr="004134C9">
              <w:rPr>
                <w:rFonts w:ascii="Calibri" w:hAnsi="Calibri"/>
              </w:rPr>
              <w:t>potters</w:t>
            </w:r>
          </w:p>
        </w:tc>
        <w:tc>
          <w:tcPr>
            <w:tcW w:w="1260" w:type="dxa"/>
          </w:tcPr>
          <w:p w14:paraId="13F9E018" w14:textId="77777777" w:rsidR="004134C9" w:rsidRPr="004134C9" w:rsidRDefault="004134C9" w:rsidP="004134C9">
            <w:pPr>
              <w:spacing w:after="0"/>
              <w:jc w:val="left"/>
              <w:rPr>
                <w:rFonts w:ascii="Calibri" w:hAnsi="Calibri"/>
              </w:rPr>
            </w:pPr>
            <w:r w:rsidRPr="004134C9">
              <w:rPr>
                <w:rFonts w:ascii="Calibri" w:hAnsi="Calibri"/>
              </w:rPr>
              <w:t>4 UPs</w:t>
            </w:r>
          </w:p>
        </w:tc>
      </w:tr>
      <w:tr w:rsidR="004134C9" w:rsidRPr="004134C9" w14:paraId="041A50A6" w14:textId="77777777" w:rsidTr="00AD4575">
        <w:tc>
          <w:tcPr>
            <w:tcW w:w="468" w:type="dxa"/>
          </w:tcPr>
          <w:p w14:paraId="26E6D42C" w14:textId="77777777" w:rsidR="004134C9" w:rsidRPr="004134C9" w:rsidRDefault="004134C9" w:rsidP="004134C9">
            <w:pPr>
              <w:spacing w:after="0"/>
              <w:jc w:val="left"/>
              <w:rPr>
                <w:rFonts w:ascii="Calibri" w:hAnsi="Calibri"/>
              </w:rPr>
            </w:pPr>
            <w:r w:rsidRPr="004134C9">
              <w:rPr>
                <w:rFonts w:ascii="Calibri" w:hAnsi="Calibri"/>
              </w:rPr>
              <w:t>9</w:t>
            </w:r>
          </w:p>
        </w:tc>
        <w:tc>
          <w:tcPr>
            <w:tcW w:w="2970" w:type="dxa"/>
          </w:tcPr>
          <w:p w14:paraId="00665C34" w14:textId="5FC8DA03" w:rsidR="004134C9" w:rsidRPr="004134C9" w:rsidRDefault="004134C9" w:rsidP="004134C9">
            <w:pPr>
              <w:spacing w:after="0"/>
              <w:jc w:val="left"/>
              <w:rPr>
                <w:rFonts w:ascii="Calibri" w:hAnsi="Calibri"/>
              </w:rPr>
            </w:pPr>
            <w:r w:rsidRPr="004134C9">
              <w:rPr>
                <w:rFonts w:ascii="Calibri" w:hAnsi="Calibri"/>
              </w:rPr>
              <w:t>Provide training to the school teachers on “Computer</w:t>
            </w:r>
            <w:r w:rsidR="00341A5C">
              <w:rPr>
                <w:rFonts w:ascii="Calibri" w:hAnsi="Calibri"/>
              </w:rPr>
              <w:t xml:space="preserve"> </w:t>
            </w:r>
            <w:r w:rsidRPr="004134C9">
              <w:rPr>
                <w:rFonts w:ascii="Calibri" w:hAnsi="Calibri"/>
              </w:rPr>
              <w:t>common software’s”</w:t>
            </w:r>
          </w:p>
        </w:tc>
        <w:tc>
          <w:tcPr>
            <w:tcW w:w="1170" w:type="dxa"/>
          </w:tcPr>
          <w:p w14:paraId="71EBDD8D" w14:textId="77777777" w:rsidR="004134C9" w:rsidRPr="004134C9" w:rsidRDefault="004134C9" w:rsidP="004134C9">
            <w:pPr>
              <w:spacing w:line="276" w:lineRule="auto"/>
              <w:jc w:val="left"/>
              <w:rPr>
                <w:rFonts w:ascii="Calibri" w:hAnsi="Calibri"/>
              </w:rPr>
            </w:pPr>
            <w:r w:rsidRPr="004134C9">
              <w:rPr>
                <w:rFonts w:ascii="Calibri" w:hAnsi="Calibri"/>
              </w:rPr>
              <w:t>Education</w:t>
            </w:r>
          </w:p>
        </w:tc>
        <w:tc>
          <w:tcPr>
            <w:tcW w:w="630" w:type="dxa"/>
          </w:tcPr>
          <w:p w14:paraId="009F5FF1"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720" w:type="dxa"/>
          </w:tcPr>
          <w:p w14:paraId="7D3049AF" w14:textId="77777777" w:rsidR="004134C9" w:rsidRPr="004134C9" w:rsidRDefault="004134C9" w:rsidP="004134C9">
            <w:pPr>
              <w:spacing w:after="0"/>
              <w:jc w:val="left"/>
              <w:rPr>
                <w:rFonts w:ascii="Calibri" w:hAnsi="Calibri"/>
              </w:rPr>
            </w:pPr>
            <w:r w:rsidRPr="004134C9">
              <w:rPr>
                <w:rFonts w:ascii="Calibri" w:hAnsi="Calibri"/>
              </w:rPr>
              <w:t>Sep./14</w:t>
            </w:r>
          </w:p>
        </w:tc>
        <w:tc>
          <w:tcPr>
            <w:tcW w:w="630" w:type="dxa"/>
          </w:tcPr>
          <w:p w14:paraId="4087B410" w14:textId="77777777" w:rsidR="004134C9" w:rsidRPr="004134C9" w:rsidRDefault="004134C9" w:rsidP="004134C9">
            <w:pPr>
              <w:spacing w:after="0"/>
              <w:jc w:val="left"/>
              <w:rPr>
                <w:rFonts w:ascii="Calibri" w:hAnsi="Calibri"/>
              </w:rPr>
            </w:pPr>
            <w:r w:rsidRPr="004134C9">
              <w:rPr>
                <w:rFonts w:ascii="Calibri" w:hAnsi="Calibri"/>
              </w:rPr>
              <w:t>Nov./14</w:t>
            </w:r>
          </w:p>
        </w:tc>
        <w:tc>
          <w:tcPr>
            <w:tcW w:w="630" w:type="dxa"/>
          </w:tcPr>
          <w:p w14:paraId="3113A800" w14:textId="77777777" w:rsidR="004134C9" w:rsidRPr="004134C9" w:rsidRDefault="004134C9" w:rsidP="004134C9">
            <w:pPr>
              <w:spacing w:after="0"/>
              <w:jc w:val="left"/>
              <w:rPr>
                <w:rFonts w:ascii="Calibri" w:hAnsi="Calibri"/>
              </w:rPr>
            </w:pPr>
            <w:r w:rsidRPr="004134C9">
              <w:rPr>
                <w:rFonts w:ascii="Calibri" w:hAnsi="Calibri"/>
              </w:rPr>
              <w:t>5.00</w:t>
            </w:r>
          </w:p>
        </w:tc>
        <w:tc>
          <w:tcPr>
            <w:tcW w:w="810" w:type="dxa"/>
          </w:tcPr>
          <w:p w14:paraId="5A20C7D6" w14:textId="77777777" w:rsidR="004134C9" w:rsidRPr="004134C9" w:rsidRDefault="004134C9" w:rsidP="004134C9">
            <w:pPr>
              <w:spacing w:line="276" w:lineRule="auto"/>
              <w:jc w:val="left"/>
              <w:rPr>
                <w:rFonts w:ascii="Calibri" w:hAnsi="Calibri"/>
              </w:rPr>
            </w:pPr>
            <w:r w:rsidRPr="004134C9">
              <w:rPr>
                <w:rFonts w:ascii="Calibri" w:hAnsi="Calibri"/>
              </w:rPr>
              <w:t>Single</w:t>
            </w:r>
          </w:p>
        </w:tc>
        <w:tc>
          <w:tcPr>
            <w:tcW w:w="900" w:type="dxa"/>
          </w:tcPr>
          <w:p w14:paraId="369F53A7" w14:textId="77777777" w:rsidR="004134C9" w:rsidRPr="004134C9" w:rsidRDefault="004134C9" w:rsidP="004134C9">
            <w:pPr>
              <w:spacing w:after="0"/>
              <w:jc w:val="left"/>
              <w:rPr>
                <w:rFonts w:ascii="Calibri" w:hAnsi="Calibri"/>
              </w:rPr>
            </w:pPr>
          </w:p>
        </w:tc>
        <w:tc>
          <w:tcPr>
            <w:tcW w:w="810" w:type="dxa"/>
          </w:tcPr>
          <w:p w14:paraId="195911A0" w14:textId="77777777" w:rsidR="004134C9" w:rsidRPr="004134C9" w:rsidRDefault="004134C9" w:rsidP="004134C9">
            <w:pPr>
              <w:spacing w:line="276" w:lineRule="auto"/>
              <w:jc w:val="left"/>
              <w:rPr>
                <w:rFonts w:ascii="Calibri" w:hAnsi="Calibri"/>
              </w:rPr>
            </w:pPr>
            <w:r w:rsidRPr="004134C9">
              <w:rPr>
                <w:rFonts w:ascii="Calibri" w:hAnsi="Calibri"/>
              </w:rPr>
              <w:t>Goal-1</w:t>
            </w:r>
          </w:p>
        </w:tc>
        <w:tc>
          <w:tcPr>
            <w:tcW w:w="900" w:type="dxa"/>
          </w:tcPr>
          <w:p w14:paraId="0905E671" w14:textId="77777777" w:rsidR="004134C9" w:rsidRPr="004134C9" w:rsidRDefault="004134C9" w:rsidP="004134C9">
            <w:pPr>
              <w:spacing w:after="0"/>
              <w:jc w:val="left"/>
              <w:rPr>
                <w:rFonts w:ascii="Calibri" w:hAnsi="Calibri"/>
              </w:rPr>
            </w:pPr>
            <w:r w:rsidRPr="004134C9">
              <w:rPr>
                <w:rFonts w:ascii="Calibri" w:hAnsi="Calibri"/>
              </w:rPr>
              <w:t>Secondary Education depart.</w:t>
            </w:r>
          </w:p>
        </w:tc>
        <w:tc>
          <w:tcPr>
            <w:tcW w:w="990" w:type="dxa"/>
          </w:tcPr>
          <w:p w14:paraId="4266432F" w14:textId="77777777" w:rsidR="004134C9" w:rsidRPr="004134C9" w:rsidRDefault="004134C9" w:rsidP="004134C9">
            <w:pPr>
              <w:spacing w:after="0"/>
              <w:jc w:val="left"/>
              <w:rPr>
                <w:rFonts w:ascii="Calibri" w:hAnsi="Calibri"/>
              </w:rPr>
            </w:pPr>
            <w:r w:rsidRPr="004134C9">
              <w:rPr>
                <w:rFonts w:ascii="Calibri" w:hAnsi="Calibri"/>
              </w:rPr>
              <w:t>100 girls</w:t>
            </w:r>
          </w:p>
        </w:tc>
        <w:tc>
          <w:tcPr>
            <w:tcW w:w="1260" w:type="dxa"/>
          </w:tcPr>
          <w:p w14:paraId="682C3C83" w14:textId="77777777" w:rsidR="004134C9" w:rsidRPr="004134C9" w:rsidRDefault="004134C9" w:rsidP="004134C9">
            <w:pPr>
              <w:spacing w:after="0"/>
              <w:jc w:val="left"/>
              <w:rPr>
                <w:rFonts w:ascii="Calibri" w:hAnsi="Calibri"/>
              </w:rPr>
            </w:pPr>
            <w:r w:rsidRPr="004134C9">
              <w:rPr>
                <w:rFonts w:ascii="Calibri" w:hAnsi="Calibri"/>
              </w:rPr>
              <w:t>15 UPs</w:t>
            </w:r>
          </w:p>
        </w:tc>
      </w:tr>
      <w:tr w:rsidR="004134C9" w:rsidRPr="004134C9" w14:paraId="3180C2D6" w14:textId="77777777" w:rsidTr="00AD4575">
        <w:tc>
          <w:tcPr>
            <w:tcW w:w="468" w:type="dxa"/>
          </w:tcPr>
          <w:p w14:paraId="0094A8BB" w14:textId="77777777" w:rsidR="004134C9" w:rsidRPr="004134C9" w:rsidRDefault="004134C9" w:rsidP="004134C9">
            <w:pPr>
              <w:spacing w:after="0"/>
              <w:jc w:val="left"/>
              <w:rPr>
                <w:rFonts w:ascii="Calibri" w:hAnsi="Calibri"/>
              </w:rPr>
            </w:pPr>
            <w:r w:rsidRPr="004134C9">
              <w:rPr>
                <w:rFonts w:ascii="Calibri" w:hAnsi="Calibri"/>
              </w:rPr>
              <w:t>10</w:t>
            </w:r>
          </w:p>
        </w:tc>
        <w:tc>
          <w:tcPr>
            <w:tcW w:w="2970" w:type="dxa"/>
          </w:tcPr>
          <w:p w14:paraId="6219B8CA" w14:textId="0AC2F0DC" w:rsidR="004134C9" w:rsidRPr="004134C9" w:rsidRDefault="004134C9" w:rsidP="004134C9">
            <w:pPr>
              <w:spacing w:after="0"/>
              <w:jc w:val="left"/>
              <w:rPr>
                <w:rFonts w:ascii="Calibri" w:hAnsi="Calibri"/>
              </w:rPr>
            </w:pPr>
            <w:r w:rsidRPr="004134C9">
              <w:rPr>
                <w:rFonts w:ascii="Calibri" w:hAnsi="Calibri"/>
              </w:rPr>
              <w:t>Provide need based</w:t>
            </w:r>
            <w:r w:rsidR="00341A5C">
              <w:rPr>
                <w:rFonts w:ascii="Calibri" w:hAnsi="Calibri"/>
              </w:rPr>
              <w:t xml:space="preserve"> </w:t>
            </w:r>
            <w:r w:rsidRPr="004134C9">
              <w:rPr>
                <w:rFonts w:ascii="Calibri" w:hAnsi="Calibri"/>
              </w:rPr>
              <w:t xml:space="preserve"> training and necessary supports</w:t>
            </w:r>
            <w:r w:rsidR="00341A5C">
              <w:rPr>
                <w:rFonts w:ascii="Calibri" w:hAnsi="Calibri"/>
              </w:rPr>
              <w:t xml:space="preserve">      </w:t>
            </w:r>
            <w:r w:rsidRPr="004134C9">
              <w:rPr>
                <w:rFonts w:ascii="Calibri" w:hAnsi="Calibri"/>
              </w:rPr>
              <w:t xml:space="preserve"> (bicycles and mobile) to village police for ensuring effectively and timely services.</w:t>
            </w:r>
          </w:p>
        </w:tc>
        <w:tc>
          <w:tcPr>
            <w:tcW w:w="1170" w:type="dxa"/>
          </w:tcPr>
          <w:p w14:paraId="0FD319B1"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630" w:type="dxa"/>
          </w:tcPr>
          <w:p w14:paraId="308D675B" w14:textId="77777777" w:rsidR="004134C9" w:rsidRPr="004134C9" w:rsidRDefault="004134C9" w:rsidP="004134C9">
            <w:pPr>
              <w:spacing w:line="276" w:lineRule="auto"/>
              <w:jc w:val="left"/>
              <w:rPr>
                <w:rFonts w:ascii="Calibri" w:hAnsi="Calibri"/>
              </w:rPr>
            </w:pPr>
            <w:r w:rsidRPr="004134C9">
              <w:rPr>
                <w:rFonts w:ascii="Calibri" w:hAnsi="Calibri"/>
              </w:rPr>
              <w:t>UPs</w:t>
            </w:r>
          </w:p>
        </w:tc>
        <w:tc>
          <w:tcPr>
            <w:tcW w:w="720" w:type="dxa"/>
          </w:tcPr>
          <w:p w14:paraId="3BC2CF8C" w14:textId="77777777" w:rsidR="004134C9" w:rsidRPr="004134C9" w:rsidRDefault="004134C9" w:rsidP="004134C9">
            <w:pPr>
              <w:spacing w:after="0"/>
              <w:jc w:val="left"/>
              <w:rPr>
                <w:rFonts w:ascii="Calibri" w:hAnsi="Calibri"/>
              </w:rPr>
            </w:pPr>
            <w:r w:rsidRPr="004134C9">
              <w:rPr>
                <w:rFonts w:ascii="Calibri" w:hAnsi="Calibri"/>
              </w:rPr>
              <w:t>Sep./14</w:t>
            </w:r>
          </w:p>
        </w:tc>
        <w:tc>
          <w:tcPr>
            <w:tcW w:w="630" w:type="dxa"/>
          </w:tcPr>
          <w:p w14:paraId="3BA0FE42" w14:textId="77777777" w:rsidR="004134C9" w:rsidRPr="004134C9" w:rsidRDefault="004134C9" w:rsidP="004134C9">
            <w:pPr>
              <w:spacing w:after="0"/>
              <w:jc w:val="left"/>
              <w:rPr>
                <w:rFonts w:ascii="Calibri" w:hAnsi="Calibri"/>
              </w:rPr>
            </w:pPr>
            <w:r w:rsidRPr="004134C9">
              <w:rPr>
                <w:rFonts w:ascii="Calibri" w:hAnsi="Calibri"/>
              </w:rPr>
              <w:t>Nov./14</w:t>
            </w:r>
          </w:p>
        </w:tc>
        <w:tc>
          <w:tcPr>
            <w:tcW w:w="630" w:type="dxa"/>
          </w:tcPr>
          <w:p w14:paraId="2A46FFFF" w14:textId="77777777" w:rsidR="004134C9" w:rsidRPr="004134C9" w:rsidRDefault="004134C9" w:rsidP="004134C9">
            <w:pPr>
              <w:spacing w:after="0"/>
              <w:jc w:val="left"/>
              <w:rPr>
                <w:rFonts w:ascii="Calibri" w:hAnsi="Calibri"/>
              </w:rPr>
            </w:pPr>
            <w:r w:rsidRPr="004134C9">
              <w:rPr>
                <w:rFonts w:ascii="Calibri" w:hAnsi="Calibri"/>
              </w:rPr>
              <w:t>7.00</w:t>
            </w:r>
          </w:p>
        </w:tc>
        <w:tc>
          <w:tcPr>
            <w:tcW w:w="810" w:type="dxa"/>
          </w:tcPr>
          <w:p w14:paraId="00D7A133" w14:textId="77777777" w:rsidR="004134C9" w:rsidRPr="004134C9" w:rsidRDefault="004134C9" w:rsidP="004134C9">
            <w:pPr>
              <w:spacing w:line="276" w:lineRule="auto"/>
              <w:jc w:val="left"/>
              <w:rPr>
                <w:rFonts w:ascii="Calibri" w:hAnsi="Calibri"/>
              </w:rPr>
            </w:pPr>
            <w:r w:rsidRPr="004134C9">
              <w:rPr>
                <w:rFonts w:ascii="Calibri" w:hAnsi="Calibri"/>
              </w:rPr>
              <w:t>Co-financing</w:t>
            </w:r>
          </w:p>
        </w:tc>
        <w:tc>
          <w:tcPr>
            <w:tcW w:w="900" w:type="dxa"/>
          </w:tcPr>
          <w:p w14:paraId="6B4FC08C" w14:textId="77777777" w:rsidR="004134C9" w:rsidRPr="004134C9" w:rsidRDefault="004134C9" w:rsidP="004134C9">
            <w:pPr>
              <w:spacing w:after="0"/>
              <w:jc w:val="left"/>
              <w:rPr>
                <w:rFonts w:ascii="Calibri" w:hAnsi="Calibri"/>
              </w:rPr>
            </w:pPr>
            <w:r w:rsidRPr="004134C9">
              <w:rPr>
                <w:rFonts w:ascii="Calibri" w:hAnsi="Calibri"/>
              </w:rPr>
              <w:t>1,88000</w:t>
            </w:r>
          </w:p>
        </w:tc>
        <w:tc>
          <w:tcPr>
            <w:tcW w:w="810" w:type="dxa"/>
          </w:tcPr>
          <w:p w14:paraId="6D9A9C57" w14:textId="77777777" w:rsidR="004134C9" w:rsidRPr="004134C9" w:rsidRDefault="004134C9" w:rsidP="004134C9">
            <w:pPr>
              <w:spacing w:line="276" w:lineRule="auto"/>
              <w:jc w:val="left"/>
              <w:rPr>
                <w:rFonts w:ascii="Calibri" w:hAnsi="Calibri"/>
              </w:rPr>
            </w:pPr>
            <w:r w:rsidRPr="004134C9">
              <w:rPr>
                <w:rFonts w:ascii="Calibri" w:hAnsi="Calibri"/>
              </w:rPr>
              <w:t>Goal-7</w:t>
            </w:r>
          </w:p>
        </w:tc>
        <w:tc>
          <w:tcPr>
            <w:tcW w:w="900" w:type="dxa"/>
          </w:tcPr>
          <w:p w14:paraId="5F6CA6F8" w14:textId="77777777" w:rsidR="004134C9" w:rsidRPr="004134C9" w:rsidRDefault="004134C9" w:rsidP="004134C9">
            <w:pPr>
              <w:spacing w:after="0"/>
              <w:jc w:val="left"/>
              <w:rPr>
                <w:rFonts w:ascii="Calibri" w:hAnsi="Calibri"/>
              </w:rPr>
            </w:pPr>
            <w:r w:rsidRPr="004134C9">
              <w:rPr>
                <w:rFonts w:ascii="Calibri" w:hAnsi="Calibri"/>
              </w:rPr>
              <w:t>UZP</w:t>
            </w:r>
          </w:p>
        </w:tc>
        <w:tc>
          <w:tcPr>
            <w:tcW w:w="990" w:type="dxa"/>
          </w:tcPr>
          <w:p w14:paraId="664E718D" w14:textId="77777777" w:rsidR="004134C9" w:rsidRPr="004134C9" w:rsidRDefault="004134C9" w:rsidP="004134C9">
            <w:pPr>
              <w:spacing w:after="0"/>
              <w:jc w:val="left"/>
              <w:rPr>
                <w:rFonts w:ascii="Calibri" w:hAnsi="Calibri"/>
              </w:rPr>
            </w:pPr>
            <w:r w:rsidRPr="004134C9">
              <w:rPr>
                <w:rFonts w:ascii="Calibri" w:hAnsi="Calibri"/>
              </w:rPr>
              <w:t>150</w:t>
            </w:r>
          </w:p>
          <w:p w14:paraId="6A6718EB" w14:textId="77777777" w:rsidR="004134C9" w:rsidRPr="004134C9" w:rsidRDefault="004134C9" w:rsidP="004134C9">
            <w:pPr>
              <w:spacing w:after="0"/>
              <w:jc w:val="left"/>
              <w:rPr>
                <w:rFonts w:ascii="Calibri" w:hAnsi="Calibri"/>
              </w:rPr>
            </w:pPr>
            <w:r w:rsidRPr="004134C9">
              <w:rPr>
                <w:rFonts w:ascii="Calibri" w:hAnsi="Calibri"/>
              </w:rPr>
              <w:t>Village Police</w:t>
            </w:r>
          </w:p>
        </w:tc>
        <w:tc>
          <w:tcPr>
            <w:tcW w:w="1260" w:type="dxa"/>
          </w:tcPr>
          <w:p w14:paraId="1033E264" w14:textId="77777777" w:rsidR="004134C9" w:rsidRPr="004134C9" w:rsidRDefault="004134C9" w:rsidP="004134C9">
            <w:pPr>
              <w:spacing w:after="0"/>
              <w:jc w:val="left"/>
              <w:rPr>
                <w:rFonts w:ascii="Calibri" w:hAnsi="Calibri"/>
              </w:rPr>
            </w:pPr>
            <w:r w:rsidRPr="004134C9">
              <w:rPr>
                <w:rFonts w:ascii="Calibri" w:hAnsi="Calibri"/>
              </w:rPr>
              <w:t>15 UPs</w:t>
            </w:r>
          </w:p>
        </w:tc>
      </w:tr>
      <w:tr w:rsidR="004134C9" w:rsidRPr="004134C9" w14:paraId="398B1E0A" w14:textId="77777777" w:rsidTr="00AD4575">
        <w:trPr>
          <w:trHeight w:val="593"/>
        </w:trPr>
        <w:tc>
          <w:tcPr>
            <w:tcW w:w="468" w:type="dxa"/>
          </w:tcPr>
          <w:p w14:paraId="33BF6189" w14:textId="77777777" w:rsidR="004134C9" w:rsidRPr="004134C9" w:rsidRDefault="004134C9" w:rsidP="004134C9">
            <w:pPr>
              <w:spacing w:after="0"/>
              <w:jc w:val="left"/>
              <w:rPr>
                <w:rFonts w:ascii="Calibri" w:hAnsi="Calibri"/>
              </w:rPr>
            </w:pPr>
            <w:r w:rsidRPr="004134C9">
              <w:rPr>
                <w:rFonts w:ascii="Calibri" w:hAnsi="Calibri"/>
              </w:rPr>
              <w:t>11</w:t>
            </w:r>
          </w:p>
        </w:tc>
        <w:tc>
          <w:tcPr>
            <w:tcW w:w="2970" w:type="dxa"/>
          </w:tcPr>
          <w:p w14:paraId="500D9DC9" w14:textId="77777777" w:rsidR="004134C9" w:rsidRPr="004134C9" w:rsidRDefault="004134C9" w:rsidP="004134C9">
            <w:pPr>
              <w:spacing w:after="0"/>
              <w:jc w:val="left"/>
              <w:rPr>
                <w:rFonts w:ascii="Calibri" w:hAnsi="Calibri"/>
              </w:rPr>
            </w:pPr>
            <w:r w:rsidRPr="004134C9">
              <w:rPr>
                <w:rFonts w:ascii="Calibri" w:hAnsi="Calibri"/>
              </w:rPr>
              <w:t>Meeting, workshop and monitoring</w:t>
            </w:r>
          </w:p>
        </w:tc>
        <w:tc>
          <w:tcPr>
            <w:tcW w:w="1170" w:type="dxa"/>
          </w:tcPr>
          <w:p w14:paraId="356AF9C4"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630" w:type="dxa"/>
          </w:tcPr>
          <w:p w14:paraId="63FCB48F"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720" w:type="dxa"/>
          </w:tcPr>
          <w:p w14:paraId="70A7C26A" w14:textId="77777777" w:rsidR="004134C9" w:rsidRPr="004134C9" w:rsidRDefault="004134C9" w:rsidP="004134C9">
            <w:pPr>
              <w:spacing w:after="0"/>
              <w:jc w:val="left"/>
              <w:rPr>
                <w:rFonts w:ascii="Calibri" w:hAnsi="Calibri"/>
              </w:rPr>
            </w:pPr>
            <w:r w:rsidRPr="004134C9">
              <w:rPr>
                <w:rFonts w:ascii="Calibri" w:hAnsi="Calibri"/>
              </w:rPr>
              <w:t>Sep./14</w:t>
            </w:r>
          </w:p>
        </w:tc>
        <w:tc>
          <w:tcPr>
            <w:tcW w:w="630" w:type="dxa"/>
          </w:tcPr>
          <w:p w14:paraId="6EDA4EFF" w14:textId="77777777" w:rsidR="004134C9" w:rsidRPr="004134C9" w:rsidRDefault="004134C9" w:rsidP="004134C9">
            <w:pPr>
              <w:spacing w:after="0"/>
              <w:jc w:val="left"/>
              <w:rPr>
                <w:rFonts w:ascii="Calibri" w:hAnsi="Calibri"/>
              </w:rPr>
            </w:pPr>
            <w:r w:rsidRPr="004134C9">
              <w:rPr>
                <w:rFonts w:ascii="Calibri" w:hAnsi="Calibri"/>
              </w:rPr>
              <w:t>Nov./14</w:t>
            </w:r>
          </w:p>
        </w:tc>
        <w:tc>
          <w:tcPr>
            <w:tcW w:w="630" w:type="dxa"/>
          </w:tcPr>
          <w:p w14:paraId="48157B75" w14:textId="77777777" w:rsidR="004134C9" w:rsidRPr="004134C9" w:rsidRDefault="004134C9" w:rsidP="004134C9">
            <w:pPr>
              <w:spacing w:after="0"/>
              <w:jc w:val="left"/>
              <w:rPr>
                <w:rFonts w:ascii="Calibri" w:hAnsi="Calibri"/>
              </w:rPr>
            </w:pPr>
            <w:r w:rsidRPr="004134C9">
              <w:rPr>
                <w:rFonts w:ascii="Calibri" w:hAnsi="Calibri"/>
              </w:rPr>
              <w:t>1.40</w:t>
            </w:r>
          </w:p>
        </w:tc>
        <w:tc>
          <w:tcPr>
            <w:tcW w:w="810" w:type="dxa"/>
          </w:tcPr>
          <w:p w14:paraId="7B2E03DA" w14:textId="77777777" w:rsidR="004134C9" w:rsidRPr="004134C9" w:rsidRDefault="004134C9" w:rsidP="004134C9">
            <w:pPr>
              <w:spacing w:line="276" w:lineRule="auto"/>
              <w:jc w:val="left"/>
              <w:rPr>
                <w:rFonts w:ascii="Calibri" w:hAnsi="Calibri"/>
              </w:rPr>
            </w:pPr>
            <w:r w:rsidRPr="004134C9">
              <w:rPr>
                <w:rFonts w:ascii="Calibri" w:hAnsi="Calibri"/>
              </w:rPr>
              <w:t>Single</w:t>
            </w:r>
          </w:p>
        </w:tc>
        <w:tc>
          <w:tcPr>
            <w:tcW w:w="900" w:type="dxa"/>
          </w:tcPr>
          <w:p w14:paraId="2F56C5EC" w14:textId="77777777" w:rsidR="004134C9" w:rsidRPr="004134C9" w:rsidRDefault="004134C9" w:rsidP="004134C9">
            <w:pPr>
              <w:spacing w:after="0"/>
              <w:jc w:val="left"/>
              <w:rPr>
                <w:rFonts w:ascii="Calibri" w:hAnsi="Calibri"/>
              </w:rPr>
            </w:pPr>
          </w:p>
        </w:tc>
        <w:tc>
          <w:tcPr>
            <w:tcW w:w="810" w:type="dxa"/>
          </w:tcPr>
          <w:p w14:paraId="2EF3AEA6" w14:textId="77777777" w:rsidR="004134C9" w:rsidRPr="004134C9" w:rsidRDefault="004134C9" w:rsidP="004134C9">
            <w:pPr>
              <w:spacing w:line="276" w:lineRule="auto"/>
              <w:jc w:val="left"/>
              <w:rPr>
                <w:rFonts w:ascii="Calibri" w:hAnsi="Calibri"/>
              </w:rPr>
            </w:pPr>
            <w:r w:rsidRPr="004134C9">
              <w:rPr>
                <w:rFonts w:ascii="Calibri" w:hAnsi="Calibri"/>
              </w:rPr>
              <w:t>Goal-7</w:t>
            </w:r>
          </w:p>
        </w:tc>
        <w:tc>
          <w:tcPr>
            <w:tcW w:w="900" w:type="dxa"/>
          </w:tcPr>
          <w:p w14:paraId="557FEDD2" w14:textId="77777777" w:rsidR="004134C9" w:rsidRPr="004134C9" w:rsidRDefault="004134C9" w:rsidP="004134C9">
            <w:pPr>
              <w:spacing w:after="0"/>
              <w:jc w:val="left"/>
              <w:rPr>
                <w:rFonts w:ascii="Calibri" w:hAnsi="Calibri"/>
              </w:rPr>
            </w:pPr>
            <w:r w:rsidRPr="004134C9">
              <w:rPr>
                <w:rFonts w:ascii="Calibri" w:hAnsi="Calibri"/>
              </w:rPr>
              <w:t>UZP</w:t>
            </w:r>
          </w:p>
        </w:tc>
        <w:tc>
          <w:tcPr>
            <w:tcW w:w="990" w:type="dxa"/>
          </w:tcPr>
          <w:p w14:paraId="27D37120" w14:textId="77777777" w:rsidR="004134C9" w:rsidRPr="004134C9" w:rsidRDefault="004134C9" w:rsidP="004134C9">
            <w:pPr>
              <w:spacing w:after="0"/>
              <w:jc w:val="left"/>
              <w:rPr>
                <w:rFonts w:ascii="Calibri" w:hAnsi="Calibri"/>
              </w:rPr>
            </w:pPr>
          </w:p>
        </w:tc>
        <w:tc>
          <w:tcPr>
            <w:tcW w:w="1260" w:type="dxa"/>
          </w:tcPr>
          <w:p w14:paraId="75A79850" w14:textId="77777777" w:rsidR="004134C9" w:rsidRPr="004134C9" w:rsidRDefault="004134C9" w:rsidP="004134C9">
            <w:pPr>
              <w:spacing w:after="0"/>
              <w:jc w:val="left"/>
              <w:rPr>
                <w:rFonts w:ascii="Calibri" w:hAnsi="Calibri"/>
              </w:rPr>
            </w:pPr>
          </w:p>
        </w:tc>
      </w:tr>
    </w:tbl>
    <w:p w14:paraId="290C2B8B" w14:textId="77777777" w:rsidR="004134C9" w:rsidRPr="004134C9" w:rsidRDefault="004134C9" w:rsidP="004134C9">
      <w:pPr>
        <w:spacing w:after="0" w:line="276" w:lineRule="auto"/>
        <w:jc w:val="left"/>
        <w:rPr>
          <w:rFonts w:ascii="Calibri" w:hAnsi="Calibri"/>
        </w:rPr>
      </w:pPr>
    </w:p>
    <w:p w14:paraId="52EF3907" w14:textId="77777777" w:rsidR="004134C9" w:rsidRDefault="004134C9" w:rsidP="004134C9">
      <w:pPr>
        <w:spacing w:after="0" w:line="276" w:lineRule="auto"/>
        <w:jc w:val="left"/>
        <w:rPr>
          <w:rFonts w:ascii="Calibri" w:hAnsi="Calibri"/>
        </w:rPr>
        <w:sectPr w:rsidR="004134C9" w:rsidSect="002A2DAD">
          <w:pgSz w:w="16838" w:h="11906" w:orient="landscape"/>
          <w:pgMar w:top="1134" w:right="1701" w:bottom="1134" w:left="1701" w:header="708" w:footer="708" w:gutter="0"/>
          <w:cols w:space="708"/>
          <w:docGrid w:linePitch="360"/>
        </w:sectPr>
      </w:pPr>
    </w:p>
    <w:p w14:paraId="3E6BB0F6" w14:textId="77777777" w:rsidR="004134C9" w:rsidRPr="004134C9" w:rsidRDefault="004134C9" w:rsidP="004134C9">
      <w:pPr>
        <w:spacing w:after="0" w:line="276" w:lineRule="auto"/>
        <w:jc w:val="left"/>
        <w:rPr>
          <w:rFonts w:ascii="Calibri" w:hAnsi="Calibri"/>
        </w:rPr>
      </w:pPr>
      <w:r w:rsidRPr="004134C9">
        <w:rPr>
          <w:rFonts w:ascii="Calibri" w:hAnsi="Calibri"/>
        </w:rPr>
        <w:t>Name of Upazila Chairman: Nur Mohammed Mondol, Mobil: 01786752244</w:t>
      </w:r>
    </w:p>
    <w:p w14:paraId="4470AB07" w14:textId="77777777" w:rsidR="004134C9" w:rsidRPr="004134C9" w:rsidRDefault="004134C9" w:rsidP="004134C9">
      <w:pPr>
        <w:spacing w:after="0" w:line="276" w:lineRule="auto"/>
        <w:jc w:val="left"/>
        <w:rPr>
          <w:rFonts w:ascii="Calibri" w:hAnsi="Calibri"/>
          <w:b/>
          <w:color w:val="FF0000"/>
        </w:rPr>
      </w:pPr>
      <w:r w:rsidRPr="004134C9">
        <w:rPr>
          <w:rFonts w:ascii="Calibri" w:hAnsi="Calibri"/>
        </w:rPr>
        <w:t>Name and contact number of UNO: ATM Ziaul Islam, Mobil: 01720563929</w:t>
      </w:r>
    </w:p>
    <w:p w14:paraId="315E0755" w14:textId="77777777" w:rsidR="004134C9" w:rsidRPr="004134C9" w:rsidRDefault="004134C9" w:rsidP="004134C9">
      <w:pPr>
        <w:spacing w:after="0"/>
        <w:jc w:val="left"/>
        <w:rPr>
          <w:rFonts w:ascii="Calibri" w:hAnsi="Calibri"/>
        </w:rPr>
      </w:pPr>
      <w:r w:rsidRPr="004134C9">
        <w:rPr>
          <w:rFonts w:ascii="Calibri" w:hAnsi="Calibri"/>
        </w:rPr>
        <w:t>Names and contact number of DDLG: Md. Ershadul Islam, Mobil: 01711000860</w:t>
      </w:r>
    </w:p>
    <w:p w14:paraId="7F4C0EE8" w14:textId="77777777" w:rsidR="004134C9" w:rsidRPr="004134C9" w:rsidRDefault="004134C9" w:rsidP="004134C9">
      <w:pPr>
        <w:spacing w:after="0"/>
        <w:jc w:val="left"/>
        <w:rPr>
          <w:rFonts w:ascii="Calibri" w:hAnsi="Calibri"/>
        </w:rPr>
      </w:pPr>
      <w:r w:rsidRPr="004134C9">
        <w:rPr>
          <w:rFonts w:ascii="Calibri" w:hAnsi="Calibri"/>
        </w:rPr>
        <w:t xml:space="preserve">Submitted by: </w:t>
      </w:r>
    </w:p>
    <w:p w14:paraId="23E4E1FA" w14:textId="77777777" w:rsidR="004134C9" w:rsidRPr="004134C9" w:rsidRDefault="004134C9" w:rsidP="004134C9">
      <w:pPr>
        <w:spacing w:after="0"/>
        <w:jc w:val="left"/>
        <w:rPr>
          <w:rFonts w:ascii="Calibri" w:hAnsi="Calibri"/>
        </w:rPr>
      </w:pPr>
      <w:r w:rsidRPr="004134C9">
        <w:rPr>
          <w:rFonts w:ascii="Calibri" w:hAnsi="Calibri"/>
        </w:rPr>
        <w:t>Nur Mohammed Mondol</w:t>
      </w:r>
    </w:p>
    <w:p w14:paraId="1EBE0BDD" w14:textId="77777777" w:rsidR="004134C9" w:rsidRPr="004134C9" w:rsidRDefault="004134C9" w:rsidP="004134C9">
      <w:pPr>
        <w:spacing w:after="0"/>
        <w:jc w:val="left"/>
        <w:rPr>
          <w:rFonts w:ascii="Calibri" w:hAnsi="Calibri"/>
        </w:rPr>
      </w:pPr>
      <w:r w:rsidRPr="004134C9">
        <w:rPr>
          <w:rFonts w:ascii="Calibri" w:hAnsi="Calibri"/>
        </w:rPr>
        <w:t>Upazila Chairman, Pirgonj Upazila Parishad.</w:t>
      </w:r>
    </w:p>
    <w:p w14:paraId="7BD9E12B" w14:textId="77777777" w:rsidR="004134C9" w:rsidRPr="004134C9" w:rsidRDefault="004134C9" w:rsidP="004134C9">
      <w:pPr>
        <w:spacing w:after="0"/>
        <w:jc w:val="left"/>
        <w:rPr>
          <w:rFonts w:ascii="Calibri" w:hAnsi="Calibri"/>
        </w:rPr>
      </w:pPr>
      <w:r w:rsidRPr="004134C9">
        <w:rPr>
          <w:rFonts w:ascii="Calibri" w:hAnsi="Calibri"/>
        </w:rPr>
        <w:t>Date: 17/6/2014</w:t>
      </w:r>
    </w:p>
    <w:p w14:paraId="70A01E30" w14:textId="77777777" w:rsidR="004134C9" w:rsidRPr="004134C9" w:rsidRDefault="004134C9" w:rsidP="004134C9">
      <w:pPr>
        <w:spacing w:after="0" w:line="276" w:lineRule="auto"/>
        <w:jc w:val="left"/>
        <w:rPr>
          <w:rFonts w:ascii="Calibri" w:hAnsi="Calibri"/>
          <w:sz w:val="24"/>
          <w:szCs w:val="24"/>
        </w:rPr>
      </w:pPr>
      <w:r w:rsidRPr="004134C9">
        <w:rPr>
          <w:rFonts w:ascii="Calibri" w:hAnsi="Calibri"/>
          <w:sz w:val="24"/>
          <w:szCs w:val="24"/>
        </w:rPr>
        <w:t>Name of the Upazila: Pirgaccha</w:t>
      </w:r>
    </w:p>
    <w:p w14:paraId="49B3031C" w14:textId="68F209EF" w:rsidR="004134C9" w:rsidRPr="004134C9" w:rsidRDefault="004134C9" w:rsidP="004134C9">
      <w:pPr>
        <w:spacing w:after="0" w:line="276" w:lineRule="auto"/>
        <w:jc w:val="left"/>
        <w:rPr>
          <w:rFonts w:ascii="Calibri" w:hAnsi="Calibri"/>
          <w:sz w:val="24"/>
          <w:szCs w:val="24"/>
        </w:rPr>
      </w:pPr>
      <w:r w:rsidRPr="004134C9">
        <w:rPr>
          <w:rFonts w:ascii="Calibri" w:hAnsi="Calibri"/>
          <w:sz w:val="24"/>
          <w:szCs w:val="24"/>
        </w:rPr>
        <w:t>Total Performance Grant Received (in Taka):</w:t>
      </w:r>
      <w:r w:rsidR="00341A5C">
        <w:rPr>
          <w:rFonts w:ascii="Calibri" w:hAnsi="Calibri"/>
          <w:sz w:val="24"/>
          <w:szCs w:val="24"/>
        </w:rPr>
        <w:t xml:space="preserve"> </w:t>
      </w:r>
    </w:p>
    <w:p w14:paraId="738B23C2" w14:textId="77777777" w:rsidR="004134C9" w:rsidRPr="004134C9" w:rsidRDefault="004134C9" w:rsidP="004134C9">
      <w:pPr>
        <w:spacing w:after="0" w:line="276" w:lineRule="auto"/>
        <w:jc w:val="left"/>
        <w:rPr>
          <w:rFonts w:ascii="Calibri" w:hAnsi="Calibri"/>
          <w:sz w:val="24"/>
          <w:szCs w:val="24"/>
        </w:rPr>
      </w:pPr>
      <w:r w:rsidRPr="004134C9">
        <w:rPr>
          <w:rFonts w:ascii="Calibri" w:hAnsi="Calibri"/>
          <w:sz w:val="24"/>
          <w:szCs w:val="24"/>
        </w:rPr>
        <w:t xml:space="preserve">Total budget without co-finance: </w:t>
      </w:r>
      <w:r w:rsidRPr="004134C9">
        <w:rPr>
          <w:rFonts w:ascii="Calibri" w:eastAsia="Times New Roman" w:hAnsi="Calibri"/>
          <w:sz w:val="24"/>
          <w:szCs w:val="24"/>
        </w:rPr>
        <w:t>4,813,750</w:t>
      </w:r>
    </w:p>
    <w:p w14:paraId="3BE7BA78" w14:textId="77777777" w:rsidR="004134C9" w:rsidRPr="004134C9" w:rsidRDefault="004134C9" w:rsidP="004134C9">
      <w:pPr>
        <w:spacing w:after="0" w:line="276" w:lineRule="auto"/>
        <w:jc w:val="left"/>
        <w:rPr>
          <w:rFonts w:ascii="Calibri" w:hAnsi="Calibri"/>
          <w:sz w:val="24"/>
          <w:szCs w:val="24"/>
        </w:rPr>
      </w:pPr>
      <w:r w:rsidRPr="004134C9">
        <w:rPr>
          <w:rFonts w:ascii="Calibri" w:hAnsi="Calibri"/>
          <w:sz w:val="24"/>
          <w:szCs w:val="24"/>
        </w:rPr>
        <w:t>Total co-financing amount: 350,000</w:t>
      </w:r>
    </w:p>
    <w:p w14:paraId="43E96423" w14:textId="77DD2E86" w:rsidR="004134C9" w:rsidRPr="004134C9" w:rsidRDefault="004134C9" w:rsidP="004134C9">
      <w:pPr>
        <w:spacing w:after="0" w:line="276" w:lineRule="auto"/>
        <w:jc w:val="left"/>
        <w:rPr>
          <w:rFonts w:ascii="Calibri" w:hAnsi="Calibri"/>
          <w:sz w:val="24"/>
          <w:szCs w:val="24"/>
        </w:rPr>
      </w:pPr>
      <w:r w:rsidRPr="004134C9">
        <w:rPr>
          <w:rFonts w:ascii="Calibri" w:hAnsi="Calibri"/>
          <w:sz w:val="24"/>
          <w:szCs w:val="24"/>
        </w:rPr>
        <w:t>Total budget with co-financing:</w:t>
      </w:r>
      <w:r w:rsidR="00341A5C">
        <w:rPr>
          <w:rFonts w:ascii="Calibri" w:hAnsi="Calibri"/>
          <w:sz w:val="24"/>
          <w:szCs w:val="24"/>
        </w:rPr>
        <w:t xml:space="preserve"> </w:t>
      </w:r>
      <w:r w:rsidRPr="004134C9">
        <w:rPr>
          <w:rFonts w:ascii="Calibri" w:hAnsi="Calibri"/>
          <w:sz w:val="24"/>
          <w:szCs w:val="24"/>
        </w:rPr>
        <w:t>5,163,750</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2250"/>
        <w:gridCol w:w="1350"/>
        <w:gridCol w:w="630"/>
        <w:gridCol w:w="720"/>
        <w:gridCol w:w="720"/>
        <w:gridCol w:w="990"/>
        <w:gridCol w:w="918"/>
        <w:gridCol w:w="1062"/>
        <w:gridCol w:w="990"/>
        <w:gridCol w:w="1260"/>
        <w:gridCol w:w="1170"/>
        <w:gridCol w:w="720"/>
      </w:tblGrid>
      <w:tr w:rsidR="004134C9" w:rsidRPr="004134C9" w14:paraId="7501D1F6" w14:textId="77777777" w:rsidTr="004134C9">
        <w:trPr>
          <w:trHeight w:val="360"/>
          <w:tblHeader/>
        </w:trPr>
        <w:tc>
          <w:tcPr>
            <w:tcW w:w="468" w:type="dxa"/>
            <w:vMerge w:val="restart"/>
          </w:tcPr>
          <w:p w14:paraId="6BB364AF"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Sl N</w:t>
            </w:r>
          </w:p>
        </w:tc>
        <w:tc>
          <w:tcPr>
            <w:tcW w:w="2250" w:type="dxa"/>
            <w:vMerge w:val="restart"/>
          </w:tcPr>
          <w:p w14:paraId="5C2A82D6"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Name of the Project</w:t>
            </w:r>
          </w:p>
        </w:tc>
        <w:tc>
          <w:tcPr>
            <w:tcW w:w="1350" w:type="dxa"/>
            <w:vMerge w:val="restart"/>
          </w:tcPr>
          <w:p w14:paraId="65EA2FEB"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Sector/Department</w:t>
            </w:r>
          </w:p>
        </w:tc>
        <w:tc>
          <w:tcPr>
            <w:tcW w:w="630" w:type="dxa"/>
            <w:vMerge w:val="restart"/>
          </w:tcPr>
          <w:p w14:paraId="643D44F4"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Name of the place of the project</w:t>
            </w:r>
          </w:p>
          <w:p w14:paraId="1D8B24C7"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(UP/UZP)</w:t>
            </w:r>
          </w:p>
        </w:tc>
        <w:tc>
          <w:tcPr>
            <w:tcW w:w="1440" w:type="dxa"/>
            <w:gridSpan w:val="2"/>
          </w:tcPr>
          <w:p w14:paraId="7E0E9B7D"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Duration</w:t>
            </w:r>
          </w:p>
        </w:tc>
        <w:tc>
          <w:tcPr>
            <w:tcW w:w="990" w:type="dxa"/>
            <w:vMerge w:val="restart"/>
          </w:tcPr>
          <w:p w14:paraId="11700944"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Budget</w:t>
            </w:r>
          </w:p>
          <w:p w14:paraId="12203D1D"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In TK</w:t>
            </w:r>
          </w:p>
        </w:tc>
        <w:tc>
          <w:tcPr>
            <w:tcW w:w="918" w:type="dxa"/>
            <w:vMerge w:val="restart"/>
          </w:tcPr>
          <w:p w14:paraId="79D538FB"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Financing Source</w:t>
            </w:r>
          </w:p>
          <w:p w14:paraId="03F7DEE9"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(Single or Co Finance)</w:t>
            </w:r>
          </w:p>
        </w:tc>
        <w:tc>
          <w:tcPr>
            <w:tcW w:w="1062" w:type="dxa"/>
            <w:vMerge w:val="restart"/>
          </w:tcPr>
          <w:p w14:paraId="572F4F82"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Financing Proportion in TK</w:t>
            </w:r>
          </w:p>
          <w:p w14:paraId="4D0A1747" w14:textId="77777777" w:rsidR="004134C9" w:rsidRPr="004134C9" w:rsidRDefault="004134C9" w:rsidP="004134C9">
            <w:pPr>
              <w:spacing w:after="0"/>
              <w:jc w:val="center"/>
              <w:rPr>
                <w:rFonts w:ascii="Calibri" w:hAnsi="Calibri"/>
                <w:b/>
                <w:sz w:val="16"/>
                <w:szCs w:val="16"/>
              </w:rPr>
            </w:pPr>
          </w:p>
          <w:p w14:paraId="172BCB99" w14:textId="77777777" w:rsidR="004134C9" w:rsidRPr="004134C9" w:rsidRDefault="004134C9" w:rsidP="004134C9">
            <w:pPr>
              <w:spacing w:after="0"/>
              <w:jc w:val="center"/>
              <w:rPr>
                <w:rFonts w:ascii="Calibri" w:hAnsi="Calibri"/>
                <w:b/>
                <w:i/>
                <w:sz w:val="16"/>
                <w:szCs w:val="16"/>
              </w:rPr>
            </w:pPr>
            <w:r w:rsidRPr="004134C9">
              <w:rPr>
                <w:rFonts w:ascii="Calibri" w:hAnsi="Calibri"/>
                <w:b/>
                <w:i/>
                <w:sz w:val="16"/>
                <w:szCs w:val="16"/>
              </w:rPr>
              <w:t>(in case of co-financing)</w:t>
            </w:r>
          </w:p>
        </w:tc>
        <w:tc>
          <w:tcPr>
            <w:tcW w:w="990" w:type="dxa"/>
            <w:vMerge w:val="restart"/>
          </w:tcPr>
          <w:p w14:paraId="062E6708"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MDG goal Compliance</w:t>
            </w:r>
          </w:p>
          <w:p w14:paraId="3D334518" w14:textId="77777777" w:rsidR="004134C9" w:rsidRPr="004134C9" w:rsidRDefault="004134C9" w:rsidP="004134C9">
            <w:pPr>
              <w:spacing w:after="0"/>
              <w:jc w:val="center"/>
              <w:rPr>
                <w:rFonts w:ascii="Calibri" w:hAnsi="Calibri"/>
                <w:b/>
                <w:i/>
                <w:sz w:val="16"/>
                <w:szCs w:val="16"/>
              </w:rPr>
            </w:pPr>
            <w:r w:rsidRPr="004134C9">
              <w:rPr>
                <w:rFonts w:ascii="Calibri" w:hAnsi="Calibri"/>
                <w:b/>
                <w:i/>
                <w:sz w:val="16"/>
                <w:szCs w:val="16"/>
              </w:rPr>
              <w:t>(State the goal Number)</w:t>
            </w:r>
          </w:p>
        </w:tc>
        <w:tc>
          <w:tcPr>
            <w:tcW w:w="1260" w:type="dxa"/>
            <w:vMerge w:val="restart"/>
          </w:tcPr>
          <w:p w14:paraId="72EE837B"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Implementation Department in UZP</w:t>
            </w:r>
          </w:p>
        </w:tc>
        <w:tc>
          <w:tcPr>
            <w:tcW w:w="1170" w:type="dxa"/>
            <w:vMerge w:val="restart"/>
          </w:tcPr>
          <w:p w14:paraId="4336F6C0"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Number of Beneficiaries anticipate</w:t>
            </w:r>
          </w:p>
          <w:p w14:paraId="2EA50156"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(Female: Male)</w:t>
            </w:r>
          </w:p>
        </w:tc>
        <w:tc>
          <w:tcPr>
            <w:tcW w:w="720" w:type="dxa"/>
            <w:vMerge w:val="restart"/>
          </w:tcPr>
          <w:p w14:paraId="0B311511" w14:textId="77777777" w:rsidR="004134C9" w:rsidRPr="004134C9" w:rsidRDefault="004134C9" w:rsidP="004134C9">
            <w:pPr>
              <w:spacing w:after="0"/>
              <w:jc w:val="center"/>
              <w:rPr>
                <w:rFonts w:ascii="Calibri" w:hAnsi="Calibri"/>
                <w:b/>
                <w:sz w:val="16"/>
                <w:szCs w:val="16"/>
              </w:rPr>
            </w:pPr>
            <w:r w:rsidRPr="004134C9">
              <w:rPr>
                <w:rFonts w:ascii="Calibri" w:hAnsi="Calibri"/>
                <w:b/>
                <w:sz w:val="16"/>
                <w:szCs w:val="16"/>
              </w:rPr>
              <w:t>Any Remark</w:t>
            </w:r>
          </w:p>
        </w:tc>
      </w:tr>
      <w:tr w:rsidR="004134C9" w:rsidRPr="004134C9" w14:paraId="3D39A452" w14:textId="77777777" w:rsidTr="00AD4575">
        <w:trPr>
          <w:trHeight w:val="165"/>
        </w:trPr>
        <w:tc>
          <w:tcPr>
            <w:tcW w:w="468" w:type="dxa"/>
            <w:vMerge/>
          </w:tcPr>
          <w:p w14:paraId="61E0D1B0" w14:textId="77777777" w:rsidR="004134C9" w:rsidRPr="004134C9" w:rsidRDefault="004134C9" w:rsidP="004134C9">
            <w:pPr>
              <w:spacing w:after="0"/>
              <w:jc w:val="left"/>
              <w:rPr>
                <w:rFonts w:ascii="Calibri" w:hAnsi="Calibri"/>
              </w:rPr>
            </w:pPr>
          </w:p>
        </w:tc>
        <w:tc>
          <w:tcPr>
            <w:tcW w:w="2250" w:type="dxa"/>
            <w:vMerge/>
          </w:tcPr>
          <w:p w14:paraId="08D9286E" w14:textId="77777777" w:rsidR="004134C9" w:rsidRPr="004134C9" w:rsidRDefault="004134C9" w:rsidP="004134C9">
            <w:pPr>
              <w:spacing w:after="0"/>
              <w:jc w:val="left"/>
              <w:rPr>
                <w:rFonts w:ascii="Calibri" w:hAnsi="Calibri"/>
              </w:rPr>
            </w:pPr>
          </w:p>
        </w:tc>
        <w:tc>
          <w:tcPr>
            <w:tcW w:w="1350" w:type="dxa"/>
            <w:vMerge/>
          </w:tcPr>
          <w:p w14:paraId="0DF0AF1F" w14:textId="77777777" w:rsidR="004134C9" w:rsidRPr="004134C9" w:rsidRDefault="004134C9" w:rsidP="004134C9">
            <w:pPr>
              <w:spacing w:after="0"/>
              <w:jc w:val="left"/>
              <w:rPr>
                <w:rFonts w:ascii="Calibri" w:hAnsi="Calibri"/>
              </w:rPr>
            </w:pPr>
          </w:p>
        </w:tc>
        <w:tc>
          <w:tcPr>
            <w:tcW w:w="630" w:type="dxa"/>
            <w:vMerge/>
          </w:tcPr>
          <w:p w14:paraId="657B03B6" w14:textId="77777777" w:rsidR="004134C9" w:rsidRPr="004134C9" w:rsidRDefault="004134C9" w:rsidP="004134C9">
            <w:pPr>
              <w:spacing w:after="0"/>
              <w:jc w:val="left"/>
              <w:rPr>
                <w:rFonts w:ascii="Calibri" w:hAnsi="Calibri"/>
              </w:rPr>
            </w:pPr>
          </w:p>
        </w:tc>
        <w:tc>
          <w:tcPr>
            <w:tcW w:w="720" w:type="dxa"/>
          </w:tcPr>
          <w:p w14:paraId="3B4A59F3" w14:textId="77777777" w:rsidR="004134C9" w:rsidRPr="004134C9" w:rsidRDefault="004134C9" w:rsidP="004134C9">
            <w:pPr>
              <w:spacing w:after="0"/>
              <w:jc w:val="left"/>
              <w:rPr>
                <w:rFonts w:ascii="Calibri" w:hAnsi="Calibri"/>
                <w:b/>
                <w:sz w:val="16"/>
                <w:szCs w:val="16"/>
              </w:rPr>
            </w:pPr>
            <w:r w:rsidRPr="004134C9">
              <w:rPr>
                <w:rFonts w:ascii="Calibri" w:hAnsi="Calibri"/>
                <w:b/>
                <w:sz w:val="16"/>
                <w:szCs w:val="16"/>
              </w:rPr>
              <w:t>Start</w:t>
            </w:r>
          </w:p>
        </w:tc>
        <w:tc>
          <w:tcPr>
            <w:tcW w:w="720" w:type="dxa"/>
          </w:tcPr>
          <w:p w14:paraId="2E698A48" w14:textId="77777777" w:rsidR="004134C9" w:rsidRPr="004134C9" w:rsidRDefault="004134C9" w:rsidP="004134C9">
            <w:pPr>
              <w:spacing w:after="0"/>
              <w:jc w:val="left"/>
              <w:rPr>
                <w:rFonts w:ascii="Calibri" w:hAnsi="Calibri"/>
                <w:b/>
                <w:sz w:val="16"/>
                <w:szCs w:val="16"/>
              </w:rPr>
            </w:pPr>
            <w:r w:rsidRPr="004134C9">
              <w:rPr>
                <w:rFonts w:ascii="Calibri" w:hAnsi="Calibri"/>
                <w:b/>
                <w:sz w:val="16"/>
                <w:szCs w:val="16"/>
              </w:rPr>
              <w:t>End</w:t>
            </w:r>
          </w:p>
        </w:tc>
        <w:tc>
          <w:tcPr>
            <w:tcW w:w="990" w:type="dxa"/>
            <w:vMerge/>
          </w:tcPr>
          <w:p w14:paraId="21EABF2E" w14:textId="77777777" w:rsidR="004134C9" w:rsidRPr="004134C9" w:rsidRDefault="004134C9" w:rsidP="004134C9">
            <w:pPr>
              <w:spacing w:after="0"/>
              <w:jc w:val="left"/>
              <w:rPr>
                <w:rFonts w:ascii="Calibri" w:hAnsi="Calibri"/>
              </w:rPr>
            </w:pPr>
          </w:p>
        </w:tc>
        <w:tc>
          <w:tcPr>
            <w:tcW w:w="918" w:type="dxa"/>
            <w:vMerge/>
          </w:tcPr>
          <w:p w14:paraId="45B50514" w14:textId="77777777" w:rsidR="004134C9" w:rsidRPr="004134C9" w:rsidRDefault="004134C9" w:rsidP="004134C9">
            <w:pPr>
              <w:spacing w:after="0"/>
              <w:jc w:val="left"/>
              <w:rPr>
                <w:rFonts w:ascii="Calibri" w:hAnsi="Calibri"/>
              </w:rPr>
            </w:pPr>
          </w:p>
        </w:tc>
        <w:tc>
          <w:tcPr>
            <w:tcW w:w="1062" w:type="dxa"/>
            <w:vMerge/>
          </w:tcPr>
          <w:p w14:paraId="4C90A10A" w14:textId="77777777" w:rsidR="004134C9" w:rsidRPr="004134C9" w:rsidRDefault="004134C9" w:rsidP="004134C9">
            <w:pPr>
              <w:spacing w:after="0"/>
              <w:jc w:val="left"/>
              <w:rPr>
                <w:rFonts w:ascii="Calibri" w:hAnsi="Calibri"/>
              </w:rPr>
            </w:pPr>
          </w:p>
        </w:tc>
        <w:tc>
          <w:tcPr>
            <w:tcW w:w="990" w:type="dxa"/>
            <w:vMerge/>
          </w:tcPr>
          <w:p w14:paraId="637ECF21" w14:textId="77777777" w:rsidR="004134C9" w:rsidRPr="004134C9" w:rsidRDefault="004134C9" w:rsidP="004134C9">
            <w:pPr>
              <w:spacing w:after="0"/>
              <w:jc w:val="left"/>
              <w:rPr>
                <w:rFonts w:ascii="Calibri" w:hAnsi="Calibri"/>
              </w:rPr>
            </w:pPr>
          </w:p>
        </w:tc>
        <w:tc>
          <w:tcPr>
            <w:tcW w:w="1260" w:type="dxa"/>
            <w:vMerge/>
          </w:tcPr>
          <w:p w14:paraId="12DCFE4E" w14:textId="77777777" w:rsidR="004134C9" w:rsidRPr="004134C9" w:rsidRDefault="004134C9" w:rsidP="004134C9">
            <w:pPr>
              <w:spacing w:after="0"/>
              <w:jc w:val="left"/>
              <w:rPr>
                <w:rFonts w:ascii="Calibri" w:hAnsi="Calibri"/>
              </w:rPr>
            </w:pPr>
          </w:p>
        </w:tc>
        <w:tc>
          <w:tcPr>
            <w:tcW w:w="1170" w:type="dxa"/>
            <w:vMerge/>
          </w:tcPr>
          <w:p w14:paraId="4314BD98" w14:textId="77777777" w:rsidR="004134C9" w:rsidRPr="004134C9" w:rsidRDefault="004134C9" w:rsidP="004134C9">
            <w:pPr>
              <w:spacing w:after="0"/>
              <w:jc w:val="left"/>
              <w:rPr>
                <w:rFonts w:ascii="Calibri" w:hAnsi="Calibri"/>
              </w:rPr>
            </w:pPr>
          </w:p>
        </w:tc>
        <w:tc>
          <w:tcPr>
            <w:tcW w:w="720" w:type="dxa"/>
            <w:vMerge/>
          </w:tcPr>
          <w:p w14:paraId="0DBA4019" w14:textId="77777777" w:rsidR="004134C9" w:rsidRPr="004134C9" w:rsidRDefault="004134C9" w:rsidP="004134C9">
            <w:pPr>
              <w:spacing w:after="0"/>
              <w:jc w:val="left"/>
              <w:rPr>
                <w:rFonts w:ascii="Calibri" w:hAnsi="Calibri"/>
              </w:rPr>
            </w:pPr>
          </w:p>
        </w:tc>
      </w:tr>
      <w:tr w:rsidR="004134C9" w:rsidRPr="004134C9" w14:paraId="0ECD1D7A" w14:textId="77777777" w:rsidTr="00AD4575">
        <w:tc>
          <w:tcPr>
            <w:tcW w:w="468" w:type="dxa"/>
          </w:tcPr>
          <w:p w14:paraId="6761C231" w14:textId="77777777" w:rsidR="004134C9" w:rsidRPr="004134C9" w:rsidRDefault="004134C9" w:rsidP="004134C9">
            <w:pPr>
              <w:spacing w:after="0"/>
              <w:jc w:val="left"/>
              <w:rPr>
                <w:rFonts w:ascii="Calibri" w:hAnsi="Calibri"/>
              </w:rPr>
            </w:pPr>
            <w:r w:rsidRPr="004134C9">
              <w:rPr>
                <w:rFonts w:ascii="Calibri" w:hAnsi="Calibri"/>
              </w:rPr>
              <w:t>1</w:t>
            </w:r>
          </w:p>
        </w:tc>
        <w:tc>
          <w:tcPr>
            <w:tcW w:w="2250" w:type="dxa"/>
          </w:tcPr>
          <w:p w14:paraId="2C63BAED" w14:textId="77777777" w:rsidR="004134C9" w:rsidRPr="004134C9" w:rsidRDefault="004134C9" w:rsidP="004134C9">
            <w:pPr>
              <w:spacing w:after="0"/>
              <w:jc w:val="left"/>
              <w:rPr>
                <w:rFonts w:ascii="Calibri" w:hAnsi="Calibri"/>
              </w:rPr>
            </w:pPr>
            <w:r w:rsidRPr="004134C9">
              <w:rPr>
                <w:rFonts w:ascii="Calibri" w:hAnsi="Calibri"/>
              </w:rPr>
              <w:t xml:space="preserve">Provide food bearing trees among poor farmers </w:t>
            </w:r>
          </w:p>
        </w:tc>
        <w:tc>
          <w:tcPr>
            <w:tcW w:w="1350" w:type="dxa"/>
          </w:tcPr>
          <w:p w14:paraId="0906E9DF" w14:textId="77777777" w:rsidR="004134C9" w:rsidRPr="004134C9" w:rsidRDefault="004134C9" w:rsidP="004134C9">
            <w:pPr>
              <w:spacing w:after="0"/>
              <w:jc w:val="left"/>
              <w:rPr>
                <w:rFonts w:ascii="Calibri" w:hAnsi="Calibri"/>
              </w:rPr>
            </w:pPr>
            <w:r w:rsidRPr="004134C9">
              <w:rPr>
                <w:rFonts w:ascii="Calibri" w:hAnsi="Calibri"/>
              </w:rPr>
              <w:t>Agriculture</w:t>
            </w:r>
          </w:p>
        </w:tc>
        <w:tc>
          <w:tcPr>
            <w:tcW w:w="630" w:type="dxa"/>
          </w:tcPr>
          <w:p w14:paraId="6946C655" w14:textId="77777777" w:rsidR="004134C9" w:rsidRPr="004134C9" w:rsidRDefault="004134C9" w:rsidP="004134C9">
            <w:pPr>
              <w:spacing w:line="276" w:lineRule="auto"/>
              <w:jc w:val="left"/>
              <w:rPr>
                <w:rFonts w:ascii="Calibri" w:hAnsi="Calibri"/>
              </w:rPr>
            </w:pPr>
            <w:r w:rsidRPr="004134C9">
              <w:rPr>
                <w:rFonts w:ascii="Calibri" w:hAnsi="Calibri"/>
              </w:rPr>
              <w:t>All UPs</w:t>
            </w:r>
          </w:p>
        </w:tc>
        <w:tc>
          <w:tcPr>
            <w:tcW w:w="720" w:type="dxa"/>
          </w:tcPr>
          <w:p w14:paraId="5B339F2B" w14:textId="77777777" w:rsidR="004134C9" w:rsidRPr="004134C9" w:rsidRDefault="004134C9" w:rsidP="004134C9">
            <w:pPr>
              <w:spacing w:after="0"/>
              <w:jc w:val="left"/>
              <w:rPr>
                <w:rFonts w:ascii="Calibri" w:hAnsi="Calibri"/>
              </w:rPr>
            </w:pPr>
            <w:r w:rsidRPr="004134C9">
              <w:rPr>
                <w:rFonts w:ascii="Calibri" w:hAnsi="Calibri"/>
              </w:rPr>
              <w:t>Sep/14</w:t>
            </w:r>
          </w:p>
        </w:tc>
        <w:tc>
          <w:tcPr>
            <w:tcW w:w="720" w:type="dxa"/>
          </w:tcPr>
          <w:p w14:paraId="666E0ADD" w14:textId="77777777" w:rsidR="004134C9" w:rsidRPr="004134C9" w:rsidRDefault="004134C9" w:rsidP="004134C9">
            <w:pPr>
              <w:spacing w:after="0"/>
              <w:jc w:val="left"/>
              <w:rPr>
                <w:rFonts w:ascii="Calibri" w:hAnsi="Calibri"/>
              </w:rPr>
            </w:pPr>
            <w:r w:rsidRPr="004134C9">
              <w:rPr>
                <w:rFonts w:ascii="Calibri" w:hAnsi="Calibri"/>
              </w:rPr>
              <w:t>Dec/14</w:t>
            </w:r>
          </w:p>
        </w:tc>
        <w:tc>
          <w:tcPr>
            <w:tcW w:w="990" w:type="dxa"/>
          </w:tcPr>
          <w:p w14:paraId="26A39CC0" w14:textId="77777777" w:rsidR="004134C9" w:rsidRPr="004134C9" w:rsidRDefault="004134C9" w:rsidP="004134C9">
            <w:pPr>
              <w:spacing w:after="0"/>
              <w:jc w:val="left"/>
              <w:rPr>
                <w:rFonts w:ascii="Calibri" w:hAnsi="Calibri"/>
              </w:rPr>
            </w:pPr>
            <w:r w:rsidRPr="004134C9">
              <w:rPr>
                <w:rFonts w:ascii="Calibri" w:hAnsi="Calibri"/>
              </w:rPr>
              <w:t>300,000</w:t>
            </w:r>
          </w:p>
        </w:tc>
        <w:tc>
          <w:tcPr>
            <w:tcW w:w="918" w:type="dxa"/>
          </w:tcPr>
          <w:p w14:paraId="6DC12AC5" w14:textId="77777777" w:rsidR="004134C9" w:rsidRPr="004134C9" w:rsidRDefault="004134C9" w:rsidP="004134C9">
            <w:pPr>
              <w:spacing w:line="276" w:lineRule="auto"/>
              <w:jc w:val="left"/>
              <w:rPr>
                <w:rFonts w:ascii="Calibri" w:hAnsi="Calibri"/>
              </w:rPr>
            </w:pPr>
            <w:r w:rsidRPr="004134C9">
              <w:rPr>
                <w:rFonts w:ascii="Calibri" w:hAnsi="Calibri"/>
              </w:rPr>
              <w:t>Single</w:t>
            </w:r>
          </w:p>
        </w:tc>
        <w:tc>
          <w:tcPr>
            <w:tcW w:w="1062" w:type="dxa"/>
          </w:tcPr>
          <w:p w14:paraId="2692AA2D" w14:textId="77777777" w:rsidR="004134C9" w:rsidRPr="004134C9" w:rsidRDefault="004134C9" w:rsidP="004134C9">
            <w:pPr>
              <w:spacing w:after="0"/>
              <w:jc w:val="left"/>
              <w:rPr>
                <w:rFonts w:ascii="Calibri" w:hAnsi="Calibri"/>
              </w:rPr>
            </w:pPr>
          </w:p>
        </w:tc>
        <w:tc>
          <w:tcPr>
            <w:tcW w:w="990" w:type="dxa"/>
          </w:tcPr>
          <w:p w14:paraId="63973552" w14:textId="77777777" w:rsidR="004134C9" w:rsidRPr="004134C9" w:rsidRDefault="004134C9" w:rsidP="004134C9">
            <w:pPr>
              <w:spacing w:line="276" w:lineRule="auto"/>
              <w:jc w:val="left"/>
              <w:rPr>
                <w:rFonts w:ascii="Calibri" w:hAnsi="Calibri"/>
              </w:rPr>
            </w:pPr>
            <w:r w:rsidRPr="004134C9">
              <w:rPr>
                <w:rFonts w:ascii="Calibri" w:hAnsi="Calibri"/>
              </w:rPr>
              <w:t>Goal-1</w:t>
            </w:r>
          </w:p>
        </w:tc>
        <w:tc>
          <w:tcPr>
            <w:tcW w:w="1260" w:type="dxa"/>
          </w:tcPr>
          <w:p w14:paraId="3AE574BD" w14:textId="77777777" w:rsidR="004134C9" w:rsidRPr="004134C9" w:rsidRDefault="004134C9" w:rsidP="004134C9">
            <w:pPr>
              <w:spacing w:after="0"/>
              <w:jc w:val="left"/>
              <w:rPr>
                <w:rFonts w:ascii="Calibri" w:hAnsi="Calibri"/>
              </w:rPr>
            </w:pPr>
            <w:r w:rsidRPr="004134C9">
              <w:rPr>
                <w:rFonts w:ascii="Calibri" w:hAnsi="Calibri"/>
              </w:rPr>
              <w:t>Agriculture depart.</w:t>
            </w:r>
          </w:p>
        </w:tc>
        <w:tc>
          <w:tcPr>
            <w:tcW w:w="1170" w:type="dxa"/>
          </w:tcPr>
          <w:p w14:paraId="0FBC4A5C" w14:textId="77777777" w:rsidR="004134C9" w:rsidRPr="004134C9" w:rsidRDefault="004134C9" w:rsidP="004134C9">
            <w:pPr>
              <w:spacing w:after="0"/>
              <w:jc w:val="left"/>
              <w:rPr>
                <w:rFonts w:ascii="Calibri" w:hAnsi="Calibri"/>
              </w:rPr>
            </w:pPr>
            <w:r w:rsidRPr="004134C9">
              <w:rPr>
                <w:rFonts w:ascii="Calibri" w:hAnsi="Calibri"/>
              </w:rPr>
              <w:t>3000</w:t>
            </w:r>
          </w:p>
          <w:p w14:paraId="457D5AC7" w14:textId="77777777" w:rsidR="004134C9" w:rsidRPr="004134C9" w:rsidRDefault="004134C9" w:rsidP="004134C9">
            <w:pPr>
              <w:spacing w:after="0"/>
              <w:jc w:val="left"/>
              <w:rPr>
                <w:rFonts w:ascii="Calibri" w:hAnsi="Calibri"/>
              </w:rPr>
            </w:pPr>
            <w:r w:rsidRPr="004134C9">
              <w:rPr>
                <w:rFonts w:ascii="Calibri" w:hAnsi="Calibri"/>
              </w:rPr>
              <w:t>farmers</w:t>
            </w:r>
          </w:p>
        </w:tc>
        <w:tc>
          <w:tcPr>
            <w:tcW w:w="720" w:type="dxa"/>
          </w:tcPr>
          <w:p w14:paraId="75105656" w14:textId="77777777" w:rsidR="004134C9" w:rsidRPr="004134C9" w:rsidRDefault="004134C9" w:rsidP="004134C9">
            <w:pPr>
              <w:spacing w:after="0"/>
              <w:jc w:val="left"/>
              <w:rPr>
                <w:rFonts w:ascii="Calibri" w:hAnsi="Calibri"/>
              </w:rPr>
            </w:pPr>
            <w:r w:rsidRPr="004134C9">
              <w:rPr>
                <w:rFonts w:ascii="Calibri" w:hAnsi="Calibri"/>
              </w:rPr>
              <w:t>9 UPs</w:t>
            </w:r>
          </w:p>
        </w:tc>
      </w:tr>
      <w:tr w:rsidR="004134C9" w:rsidRPr="004134C9" w14:paraId="7EE5E9A1" w14:textId="77777777" w:rsidTr="00AD4575">
        <w:tc>
          <w:tcPr>
            <w:tcW w:w="468" w:type="dxa"/>
          </w:tcPr>
          <w:p w14:paraId="6DF08AF0" w14:textId="77777777" w:rsidR="004134C9" w:rsidRPr="004134C9" w:rsidRDefault="004134C9" w:rsidP="004134C9">
            <w:pPr>
              <w:spacing w:after="0"/>
              <w:jc w:val="left"/>
              <w:rPr>
                <w:rFonts w:ascii="Calibri" w:hAnsi="Calibri"/>
              </w:rPr>
            </w:pPr>
            <w:r w:rsidRPr="004134C9">
              <w:rPr>
                <w:rFonts w:ascii="Calibri" w:hAnsi="Calibri"/>
              </w:rPr>
              <w:t>2</w:t>
            </w:r>
          </w:p>
        </w:tc>
        <w:tc>
          <w:tcPr>
            <w:tcW w:w="2250" w:type="dxa"/>
          </w:tcPr>
          <w:p w14:paraId="400F0D2D" w14:textId="77777777" w:rsidR="004134C9" w:rsidRPr="004134C9" w:rsidRDefault="004134C9" w:rsidP="004134C9">
            <w:pPr>
              <w:spacing w:after="0"/>
              <w:jc w:val="left"/>
              <w:rPr>
                <w:rFonts w:ascii="Calibri" w:hAnsi="Calibri"/>
              </w:rPr>
            </w:pPr>
            <w:r w:rsidRPr="004134C9">
              <w:rPr>
                <w:rFonts w:ascii="Calibri" w:hAnsi="Calibri"/>
              </w:rPr>
              <w:t>Installation RCC pipe underground of agriculture field for irrigation</w:t>
            </w:r>
          </w:p>
        </w:tc>
        <w:tc>
          <w:tcPr>
            <w:tcW w:w="1350" w:type="dxa"/>
          </w:tcPr>
          <w:p w14:paraId="1C795815" w14:textId="77777777" w:rsidR="004134C9" w:rsidRPr="004134C9" w:rsidRDefault="004134C9" w:rsidP="004134C9">
            <w:pPr>
              <w:spacing w:after="0"/>
              <w:jc w:val="left"/>
              <w:rPr>
                <w:rFonts w:ascii="Calibri" w:hAnsi="Calibri"/>
              </w:rPr>
            </w:pPr>
            <w:r w:rsidRPr="004134C9">
              <w:rPr>
                <w:rFonts w:ascii="Calibri" w:hAnsi="Calibri"/>
              </w:rPr>
              <w:t>Agriculture</w:t>
            </w:r>
          </w:p>
        </w:tc>
        <w:tc>
          <w:tcPr>
            <w:tcW w:w="630" w:type="dxa"/>
          </w:tcPr>
          <w:p w14:paraId="7634E435" w14:textId="77777777" w:rsidR="004134C9" w:rsidRPr="004134C9" w:rsidRDefault="004134C9" w:rsidP="004134C9">
            <w:pPr>
              <w:spacing w:line="276" w:lineRule="auto"/>
              <w:jc w:val="left"/>
              <w:rPr>
                <w:rFonts w:ascii="Calibri" w:hAnsi="Calibri"/>
              </w:rPr>
            </w:pPr>
            <w:r w:rsidRPr="004134C9">
              <w:rPr>
                <w:rFonts w:ascii="Calibri" w:hAnsi="Calibri"/>
              </w:rPr>
              <w:t>All UPs</w:t>
            </w:r>
          </w:p>
        </w:tc>
        <w:tc>
          <w:tcPr>
            <w:tcW w:w="720" w:type="dxa"/>
          </w:tcPr>
          <w:p w14:paraId="6623C980" w14:textId="77777777" w:rsidR="004134C9" w:rsidRPr="004134C9" w:rsidRDefault="004134C9" w:rsidP="004134C9">
            <w:pPr>
              <w:spacing w:after="0"/>
              <w:jc w:val="left"/>
              <w:rPr>
                <w:rFonts w:ascii="Calibri" w:hAnsi="Calibri"/>
              </w:rPr>
            </w:pPr>
            <w:r w:rsidRPr="004134C9">
              <w:rPr>
                <w:rFonts w:ascii="Calibri" w:hAnsi="Calibri"/>
              </w:rPr>
              <w:t>April/14</w:t>
            </w:r>
          </w:p>
        </w:tc>
        <w:tc>
          <w:tcPr>
            <w:tcW w:w="720" w:type="dxa"/>
          </w:tcPr>
          <w:p w14:paraId="05F62445" w14:textId="77777777" w:rsidR="004134C9" w:rsidRPr="004134C9" w:rsidRDefault="004134C9" w:rsidP="004134C9">
            <w:pPr>
              <w:spacing w:after="0"/>
              <w:jc w:val="left"/>
              <w:rPr>
                <w:rFonts w:ascii="Calibri" w:hAnsi="Calibri"/>
              </w:rPr>
            </w:pPr>
            <w:r w:rsidRPr="004134C9">
              <w:rPr>
                <w:rFonts w:ascii="Calibri" w:hAnsi="Calibri"/>
              </w:rPr>
              <w:t>May/14</w:t>
            </w:r>
          </w:p>
        </w:tc>
        <w:tc>
          <w:tcPr>
            <w:tcW w:w="990" w:type="dxa"/>
          </w:tcPr>
          <w:p w14:paraId="4EDA2CB4" w14:textId="77777777" w:rsidR="004134C9" w:rsidRPr="004134C9" w:rsidRDefault="004134C9" w:rsidP="004134C9">
            <w:pPr>
              <w:spacing w:after="0"/>
              <w:jc w:val="left"/>
              <w:rPr>
                <w:rFonts w:ascii="Calibri" w:hAnsi="Calibri"/>
              </w:rPr>
            </w:pPr>
            <w:r w:rsidRPr="004134C9">
              <w:rPr>
                <w:rFonts w:ascii="Calibri" w:hAnsi="Calibri"/>
              </w:rPr>
              <w:t>500,000</w:t>
            </w:r>
          </w:p>
        </w:tc>
        <w:tc>
          <w:tcPr>
            <w:tcW w:w="918" w:type="dxa"/>
          </w:tcPr>
          <w:p w14:paraId="22F1D3BA" w14:textId="77777777" w:rsidR="004134C9" w:rsidRPr="004134C9" w:rsidRDefault="004134C9" w:rsidP="004134C9">
            <w:pPr>
              <w:spacing w:line="276" w:lineRule="auto"/>
              <w:jc w:val="left"/>
              <w:rPr>
                <w:rFonts w:ascii="Calibri" w:hAnsi="Calibri"/>
              </w:rPr>
            </w:pPr>
            <w:r w:rsidRPr="004134C9">
              <w:rPr>
                <w:rFonts w:ascii="Calibri" w:hAnsi="Calibri"/>
              </w:rPr>
              <w:t xml:space="preserve">Single </w:t>
            </w:r>
          </w:p>
        </w:tc>
        <w:tc>
          <w:tcPr>
            <w:tcW w:w="1062" w:type="dxa"/>
          </w:tcPr>
          <w:p w14:paraId="32545459" w14:textId="77777777" w:rsidR="004134C9" w:rsidRPr="004134C9" w:rsidRDefault="004134C9" w:rsidP="004134C9">
            <w:pPr>
              <w:spacing w:after="0"/>
              <w:jc w:val="left"/>
              <w:rPr>
                <w:rFonts w:ascii="Calibri" w:hAnsi="Calibri"/>
              </w:rPr>
            </w:pPr>
          </w:p>
        </w:tc>
        <w:tc>
          <w:tcPr>
            <w:tcW w:w="990" w:type="dxa"/>
          </w:tcPr>
          <w:p w14:paraId="6834A2A3" w14:textId="77777777" w:rsidR="004134C9" w:rsidRPr="004134C9" w:rsidRDefault="004134C9" w:rsidP="004134C9">
            <w:pPr>
              <w:spacing w:line="276" w:lineRule="auto"/>
              <w:jc w:val="left"/>
              <w:rPr>
                <w:rFonts w:ascii="Calibri" w:hAnsi="Calibri"/>
              </w:rPr>
            </w:pPr>
            <w:r w:rsidRPr="004134C9">
              <w:rPr>
                <w:rFonts w:ascii="Calibri" w:hAnsi="Calibri"/>
              </w:rPr>
              <w:t>Goal-1</w:t>
            </w:r>
          </w:p>
        </w:tc>
        <w:tc>
          <w:tcPr>
            <w:tcW w:w="1260" w:type="dxa"/>
          </w:tcPr>
          <w:p w14:paraId="46502BEB" w14:textId="77777777" w:rsidR="004134C9" w:rsidRPr="004134C9" w:rsidRDefault="004134C9" w:rsidP="004134C9">
            <w:pPr>
              <w:spacing w:after="0"/>
              <w:jc w:val="left"/>
              <w:rPr>
                <w:rFonts w:ascii="Calibri" w:hAnsi="Calibri"/>
              </w:rPr>
            </w:pPr>
            <w:r w:rsidRPr="004134C9">
              <w:rPr>
                <w:rFonts w:ascii="Calibri" w:hAnsi="Calibri"/>
              </w:rPr>
              <w:t>Agriculture depart.</w:t>
            </w:r>
          </w:p>
        </w:tc>
        <w:tc>
          <w:tcPr>
            <w:tcW w:w="1170" w:type="dxa"/>
          </w:tcPr>
          <w:p w14:paraId="0CB1B502" w14:textId="77777777" w:rsidR="004134C9" w:rsidRPr="004134C9" w:rsidRDefault="004134C9" w:rsidP="004134C9">
            <w:pPr>
              <w:spacing w:after="0"/>
              <w:jc w:val="left"/>
              <w:rPr>
                <w:rFonts w:ascii="Calibri" w:hAnsi="Calibri"/>
              </w:rPr>
            </w:pPr>
            <w:r w:rsidRPr="004134C9">
              <w:rPr>
                <w:rFonts w:ascii="Calibri" w:hAnsi="Calibri"/>
              </w:rPr>
              <w:t>1000</w:t>
            </w:r>
          </w:p>
          <w:p w14:paraId="1879D104" w14:textId="77777777" w:rsidR="004134C9" w:rsidRPr="004134C9" w:rsidRDefault="004134C9" w:rsidP="004134C9">
            <w:pPr>
              <w:spacing w:after="0"/>
              <w:jc w:val="left"/>
              <w:rPr>
                <w:rFonts w:ascii="Calibri" w:hAnsi="Calibri"/>
              </w:rPr>
            </w:pPr>
            <w:r w:rsidRPr="004134C9">
              <w:rPr>
                <w:rFonts w:ascii="Calibri" w:hAnsi="Calibri"/>
              </w:rPr>
              <w:t>Farmers</w:t>
            </w:r>
          </w:p>
        </w:tc>
        <w:tc>
          <w:tcPr>
            <w:tcW w:w="720" w:type="dxa"/>
          </w:tcPr>
          <w:p w14:paraId="14543E47" w14:textId="77777777" w:rsidR="004134C9" w:rsidRPr="004134C9" w:rsidRDefault="004134C9" w:rsidP="004134C9">
            <w:pPr>
              <w:spacing w:after="0"/>
              <w:jc w:val="left"/>
              <w:rPr>
                <w:rFonts w:ascii="Calibri" w:hAnsi="Calibri"/>
              </w:rPr>
            </w:pPr>
            <w:r w:rsidRPr="004134C9">
              <w:rPr>
                <w:rFonts w:ascii="Calibri" w:hAnsi="Calibri"/>
              </w:rPr>
              <w:t>9 UPs</w:t>
            </w:r>
          </w:p>
        </w:tc>
      </w:tr>
      <w:tr w:rsidR="004134C9" w:rsidRPr="004134C9" w14:paraId="01460B55" w14:textId="77777777" w:rsidTr="00AD4575">
        <w:tc>
          <w:tcPr>
            <w:tcW w:w="468" w:type="dxa"/>
          </w:tcPr>
          <w:p w14:paraId="5540BC66" w14:textId="77777777" w:rsidR="004134C9" w:rsidRPr="004134C9" w:rsidRDefault="004134C9" w:rsidP="004134C9">
            <w:pPr>
              <w:spacing w:after="0"/>
              <w:jc w:val="left"/>
              <w:rPr>
                <w:rFonts w:ascii="Calibri" w:hAnsi="Calibri"/>
              </w:rPr>
            </w:pPr>
            <w:r w:rsidRPr="004134C9">
              <w:rPr>
                <w:rFonts w:ascii="Calibri" w:hAnsi="Calibri"/>
              </w:rPr>
              <w:t>3</w:t>
            </w:r>
          </w:p>
        </w:tc>
        <w:tc>
          <w:tcPr>
            <w:tcW w:w="2250" w:type="dxa"/>
          </w:tcPr>
          <w:p w14:paraId="2F887916" w14:textId="77777777" w:rsidR="004134C9" w:rsidRPr="004134C9" w:rsidRDefault="004134C9" w:rsidP="004134C9">
            <w:pPr>
              <w:spacing w:after="0"/>
              <w:jc w:val="left"/>
              <w:rPr>
                <w:rFonts w:ascii="Calibri" w:hAnsi="Calibri"/>
              </w:rPr>
            </w:pPr>
            <w:r w:rsidRPr="004134C9">
              <w:rPr>
                <w:rFonts w:ascii="Calibri" w:hAnsi="Calibri"/>
              </w:rPr>
              <w:t>Creating self-employment for disadvantaged women through skill training on “Tailoring” and providing the necessary supports.</w:t>
            </w:r>
          </w:p>
        </w:tc>
        <w:tc>
          <w:tcPr>
            <w:tcW w:w="1350" w:type="dxa"/>
          </w:tcPr>
          <w:p w14:paraId="219A0747" w14:textId="77777777" w:rsidR="004134C9" w:rsidRPr="004134C9" w:rsidRDefault="004134C9" w:rsidP="004134C9">
            <w:pPr>
              <w:spacing w:after="0"/>
              <w:jc w:val="left"/>
              <w:rPr>
                <w:rFonts w:ascii="Calibri" w:hAnsi="Calibri"/>
                <w:sz w:val="20"/>
                <w:szCs w:val="20"/>
              </w:rPr>
            </w:pPr>
            <w:r w:rsidRPr="004134C9">
              <w:rPr>
                <w:rFonts w:ascii="Calibri" w:hAnsi="Calibri"/>
                <w:sz w:val="20"/>
                <w:szCs w:val="20"/>
              </w:rPr>
              <w:t>Women empowerment</w:t>
            </w:r>
          </w:p>
        </w:tc>
        <w:tc>
          <w:tcPr>
            <w:tcW w:w="630" w:type="dxa"/>
          </w:tcPr>
          <w:p w14:paraId="2D15F0CE"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720" w:type="dxa"/>
          </w:tcPr>
          <w:p w14:paraId="3DC3E9A6" w14:textId="77777777" w:rsidR="004134C9" w:rsidRPr="004134C9" w:rsidRDefault="004134C9" w:rsidP="004134C9">
            <w:pPr>
              <w:spacing w:after="0"/>
              <w:jc w:val="left"/>
              <w:rPr>
                <w:rFonts w:ascii="Calibri" w:hAnsi="Calibri"/>
              </w:rPr>
            </w:pPr>
            <w:r w:rsidRPr="004134C9">
              <w:rPr>
                <w:rFonts w:ascii="Calibri" w:hAnsi="Calibri"/>
              </w:rPr>
              <w:t>April/14</w:t>
            </w:r>
          </w:p>
        </w:tc>
        <w:tc>
          <w:tcPr>
            <w:tcW w:w="720" w:type="dxa"/>
          </w:tcPr>
          <w:p w14:paraId="1FE764D7" w14:textId="77777777" w:rsidR="004134C9" w:rsidRPr="004134C9" w:rsidRDefault="004134C9" w:rsidP="004134C9">
            <w:pPr>
              <w:spacing w:after="0"/>
              <w:jc w:val="left"/>
              <w:rPr>
                <w:rFonts w:ascii="Calibri" w:hAnsi="Calibri"/>
              </w:rPr>
            </w:pPr>
            <w:r w:rsidRPr="004134C9">
              <w:rPr>
                <w:rFonts w:ascii="Calibri" w:hAnsi="Calibri"/>
              </w:rPr>
              <w:t>May/14</w:t>
            </w:r>
          </w:p>
        </w:tc>
        <w:tc>
          <w:tcPr>
            <w:tcW w:w="990" w:type="dxa"/>
          </w:tcPr>
          <w:p w14:paraId="0B14564A" w14:textId="77777777" w:rsidR="004134C9" w:rsidRPr="004134C9" w:rsidRDefault="004134C9" w:rsidP="004134C9">
            <w:pPr>
              <w:spacing w:after="0"/>
              <w:jc w:val="left"/>
              <w:rPr>
                <w:rFonts w:ascii="Calibri" w:hAnsi="Calibri"/>
              </w:rPr>
            </w:pPr>
            <w:r w:rsidRPr="004134C9">
              <w:rPr>
                <w:rFonts w:ascii="Calibri" w:hAnsi="Calibri"/>
              </w:rPr>
              <w:t>654,705</w:t>
            </w:r>
          </w:p>
        </w:tc>
        <w:tc>
          <w:tcPr>
            <w:tcW w:w="918" w:type="dxa"/>
          </w:tcPr>
          <w:p w14:paraId="263F019E" w14:textId="77777777" w:rsidR="004134C9" w:rsidRPr="004134C9" w:rsidRDefault="004134C9" w:rsidP="004134C9">
            <w:pPr>
              <w:spacing w:line="276" w:lineRule="auto"/>
              <w:jc w:val="left"/>
              <w:rPr>
                <w:rFonts w:ascii="Calibri" w:hAnsi="Calibri"/>
              </w:rPr>
            </w:pPr>
            <w:r w:rsidRPr="004134C9">
              <w:rPr>
                <w:rFonts w:ascii="Calibri" w:hAnsi="Calibri"/>
              </w:rPr>
              <w:t xml:space="preserve">Co-financing </w:t>
            </w:r>
          </w:p>
        </w:tc>
        <w:tc>
          <w:tcPr>
            <w:tcW w:w="1062" w:type="dxa"/>
          </w:tcPr>
          <w:p w14:paraId="5A2DCEBB" w14:textId="77777777" w:rsidR="004134C9" w:rsidRPr="004134C9" w:rsidRDefault="004134C9" w:rsidP="004134C9">
            <w:pPr>
              <w:spacing w:after="0"/>
              <w:jc w:val="left"/>
              <w:rPr>
                <w:rFonts w:ascii="Calibri" w:hAnsi="Calibri"/>
              </w:rPr>
            </w:pPr>
            <w:r w:rsidRPr="004134C9">
              <w:rPr>
                <w:rFonts w:ascii="Calibri" w:hAnsi="Calibri"/>
              </w:rPr>
              <w:t>100,000</w:t>
            </w:r>
          </w:p>
        </w:tc>
        <w:tc>
          <w:tcPr>
            <w:tcW w:w="990" w:type="dxa"/>
          </w:tcPr>
          <w:p w14:paraId="2A60CEF3" w14:textId="77777777" w:rsidR="004134C9" w:rsidRPr="004134C9" w:rsidRDefault="004134C9" w:rsidP="004134C9">
            <w:pPr>
              <w:spacing w:line="276" w:lineRule="auto"/>
              <w:jc w:val="left"/>
              <w:rPr>
                <w:rFonts w:ascii="Calibri" w:hAnsi="Calibri"/>
              </w:rPr>
            </w:pPr>
            <w:r w:rsidRPr="004134C9">
              <w:rPr>
                <w:rFonts w:ascii="Calibri" w:hAnsi="Calibri"/>
              </w:rPr>
              <w:t>Goal-1</w:t>
            </w:r>
          </w:p>
        </w:tc>
        <w:tc>
          <w:tcPr>
            <w:tcW w:w="1260" w:type="dxa"/>
          </w:tcPr>
          <w:p w14:paraId="5EF01325" w14:textId="77777777" w:rsidR="004134C9" w:rsidRPr="004134C9" w:rsidRDefault="004134C9" w:rsidP="004134C9">
            <w:pPr>
              <w:spacing w:after="0"/>
              <w:jc w:val="left"/>
              <w:rPr>
                <w:rFonts w:ascii="Calibri" w:hAnsi="Calibri"/>
              </w:rPr>
            </w:pPr>
            <w:r w:rsidRPr="004134C9">
              <w:rPr>
                <w:rFonts w:ascii="Calibri" w:hAnsi="Calibri"/>
              </w:rPr>
              <w:t>Women Affairs</w:t>
            </w:r>
          </w:p>
        </w:tc>
        <w:tc>
          <w:tcPr>
            <w:tcW w:w="1170" w:type="dxa"/>
          </w:tcPr>
          <w:p w14:paraId="3B1B6E99" w14:textId="77777777" w:rsidR="004134C9" w:rsidRPr="004134C9" w:rsidRDefault="004134C9" w:rsidP="004134C9">
            <w:pPr>
              <w:spacing w:after="0"/>
              <w:jc w:val="left"/>
              <w:rPr>
                <w:rFonts w:ascii="Calibri" w:hAnsi="Calibri"/>
              </w:rPr>
            </w:pPr>
            <w:r w:rsidRPr="004134C9">
              <w:rPr>
                <w:rFonts w:ascii="Calibri" w:hAnsi="Calibri"/>
              </w:rPr>
              <w:t>100 women</w:t>
            </w:r>
          </w:p>
        </w:tc>
        <w:tc>
          <w:tcPr>
            <w:tcW w:w="720" w:type="dxa"/>
          </w:tcPr>
          <w:p w14:paraId="266EBC99" w14:textId="77777777" w:rsidR="004134C9" w:rsidRPr="004134C9" w:rsidRDefault="004134C9" w:rsidP="004134C9">
            <w:pPr>
              <w:spacing w:after="0"/>
              <w:jc w:val="left"/>
              <w:rPr>
                <w:rFonts w:ascii="Calibri" w:hAnsi="Calibri"/>
              </w:rPr>
            </w:pPr>
            <w:r w:rsidRPr="004134C9">
              <w:rPr>
                <w:rFonts w:ascii="Calibri" w:hAnsi="Calibri"/>
              </w:rPr>
              <w:t>9 UPs</w:t>
            </w:r>
          </w:p>
        </w:tc>
      </w:tr>
      <w:tr w:rsidR="004134C9" w:rsidRPr="004134C9" w14:paraId="62A7E09F" w14:textId="77777777" w:rsidTr="00AD4575">
        <w:tc>
          <w:tcPr>
            <w:tcW w:w="468" w:type="dxa"/>
          </w:tcPr>
          <w:p w14:paraId="772D75DF" w14:textId="77777777" w:rsidR="004134C9" w:rsidRPr="004134C9" w:rsidRDefault="004134C9" w:rsidP="004134C9">
            <w:pPr>
              <w:spacing w:after="0"/>
              <w:jc w:val="left"/>
              <w:rPr>
                <w:rFonts w:ascii="Calibri" w:hAnsi="Calibri"/>
              </w:rPr>
            </w:pPr>
            <w:r w:rsidRPr="004134C9">
              <w:rPr>
                <w:rFonts w:ascii="Calibri" w:hAnsi="Calibri"/>
              </w:rPr>
              <w:t>4</w:t>
            </w:r>
          </w:p>
        </w:tc>
        <w:tc>
          <w:tcPr>
            <w:tcW w:w="2250" w:type="dxa"/>
          </w:tcPr>
          <w:p w14:paraId="260FDC7B" w14:textId="0F1FF3E6" w:rsidR="004134C9" w:rsidRPr="004134C9" w:rsidRDefault="004134C9" w:rsidP="004134C9">
            <w:pPr>
              <w:spacing w:after="0"/>
              <w:jc w:val="left"/>
              <w:rPr>
                <w:rFonts w:ascii="Calibri" w:hAnsi="Calibri"/>
              </w:rPr>
            </w:pPr>
            <w:r w:rsidRPr="004134C9">
              <w:rPr>
                <w:rFonts w:ascii="Calibri" w:hAnsi="Calibri"/>
              </w:rPr>
              <w:t>Rewarding the best performing poor</w:t>
            </w:r>
            <w:r w:rsidR="00341A5C">
              <w:rPr>
                <w:rFonts w:ascii="Calibri" w:hAnsi="Calibri"/>
              </w:rPr>
              <w:t xml:space="preserve"> </w:t>
            </w:r>
            <w:r w:rsidRPr="004134C9">
              <w:rPr>
                <w:rFonts w:ascii="Calibri" w:hAnsi="Calibri"/>
              </w:rPr>
              <w:t>students</w:t>
            </w:r>
            <w:r w:rsidR="00341A5C">
              <w:rPr>
                <w:rFonts w:ascii="Calibri" w:hAnsi="Calibri"/>
              </w:rPr>
              <w:t xml:space="preserve"> </w:t>
            </w:r>
          </w:p>
        </w:tc>
        <w:tc>
          <w:tcPr>
            <w:tcW w:w="1350" w:type="dxa"/>
          </w:tcPr>
          <w:p w14:paraId="498A3246" w14:textId="77777777" w:rsidR="004134C9" w:rsidRPr="004134C9" w:rsidRDefault="004134C9" w:rsidP="004134C9">
            <w:pPr>
              <w:spacing w:after="0"/>
              <w:jc w:val="left"/>
              <w:rPr>
                <w:rFonts w:ascii="Calibri" w:hAnsi="Calibri"/>
              </w:rPr>
            </w:pPr>
          </w:p>
          <w:p w14:paraId="55B78E3B" w14:textId="77777777" w:rsidR="004134C9" w:rsidRPr="004134C9" w:rsidRDefault="004134C9" w:rsidP="004134C9">
            <w:pPr>
              <w:spacing w:after="0"/>
              <w:jc w:val="left"/>
              <w:rPr>
                <w:rFonts w:ascii="Calibri" w:hAnsi="Calibri"/>
              </w:rPr>
            </w:pPr>
            <w:r w:rsidRPr="004134C9">
              <w:rPr>
                <w:rFonts w:ascii="Calibri" w:hAnsi="Calibri"/>
              </w:rPr>
              <w:t>Education</w:t>
            </w:r>
          </w:p>
        </w:tc>
        <w:tc>
          <w:tcPr>
            <w:tcW w:w="630" w:type="dxa"/>
          </w:tcPr>
          <w:p w14:paraId="7DD84F5D"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720" w:type="dxa"/>
          </w:tcPr>
          <w:p w14:paraId="6E698C22" w14:textId="77777777" w:rsidR="004134C9" w:rsidRPr="004134C9" w:rsidRDefault="004134C9" w:rsidP="004134C9">
            <w:pPr>
              <w:spacing w:after="0"/>
              <w:jc w:val="left"/>
              <w:rPr>
                <w:rFonts w:ascii="Calibri" w:hAnsi="Calibri"/>
              </w:rPr>
            </w:pPr>
            <w:r w:rsidRPr="004134C9">
              <w:rPr>
                <w:rFonts w:ascii="Calibri" w:hAnsi="Calibri"/>
              </w:rPr>
              <w:t>April/14</w:t>
            </w:r>
          </w:p>
        </w:tc>
        <w:tc>
          <w:tcPr>
            <w:tcW w:w="720" w:type="dxa"/>
          </w:tcPr>
          <w:p w14:paraId="6231DD06" w14:textId="77777777" w:rsidR="004134C9" w:rsidRPr="004134C9" w:rsidRDefault="004134C9" w:rsidP="004134C9">
            <w:pPr>
              <w:spacing w:after="0"/>
              <w:jc w:val="left"/>
              <w:rPr>
                <w:rFonts w:ascii="Calibri" w:hAnsi="Calibri"/>
              </w:rPr>
            </w:pPr>
            <w:r w:rsidRPr="004134C9">
              <w:rPr>
                <w:rFonts w:ascii="Calibri" w:hAnsi="Calibri"/>
              </w:rPr>
              <w:t>May/14</w:t>
            </w:r>
          </w:p>
        </w:tc>
        <w:tc>
          <w:tcPr>
            <w:tcW w:w="990" w:type="dxa"/>
          </w:tcPr>
          <w:p w14:paraId="2DF925F1" w14:textId="77777777" w:rsidR="004134C9" w:rsidRPr="004134C9" w:rsidRDefault="004134C9" w:rsidP="004134C9">
            <w:pPr>
              <w:spacing w:after="0"/>
              <w:jc w:val="left"/>
              <w:rPr>
                <w:rFonts w:ascii="Calibri" w:hAnsi="Calibri"/>
              </w:rPr>
            </w:pPr>
            <w:r w:rsidRPr="004134C9">
              <w:rPr>
                <w:rFonts w:ascii="Calibri" w:hAnsi="Calibri"/>
              </w:rPr>
              <w:t>400,000</w:t>
            </w:r>
          </w:p>
        </w:tc>
        <w:tc>
          <w:tcPr>
            <w:tcW w:w="918" w:type="dxa"/>
          </w:tcPr>
          <w:p w14:paraId="4A316491" w14:textId="77777777" w:rsidR="004134C9" w:rsidRPr="004134C9" w:rsidRDefault="004134C9" w:rsidP="004134C9">
            <w:pPr>
              <w:spacing w:line="276" w:lineRule="auto"/>
              <w:jc w:val="left"/>
              <w:rPr>
                <w:rFonts w:ascii="Calibri" w:hAnsi="Calibri"/>
              </w:rPr>
            </w:pPr>
            <w:r w:rsidRPr="004134C9">
              <w:rPr>
                <w:rFonts w:ascii="Calibri" w:hAnsi="Calibri"/>
              </w:rPr>
              <w:t>Single</w:t>
            </w:r>
          </w:p>
        </w:tc>
        <w:tc>
          <w:tcPr>
            <w:tcW w:w="1062" w:type="dxa"/>
          </w:tcPr>
          <w:p w14:paraId="63EBFC98" w14:textId="77777777" w:rsidR="004134C9" w:rsidRPr="004134C9" w:rsidRDefault="004134C9" w:rsidP="004134C9">
            <w:pPr>
              <w:spacing w:after="0"/>
              <w:jc w:val="left"/>
              <w:rPr>
                <w:rFonts w:ascii="Calibri" w:hAnsi="Calibri"/>
              </w:rPr>
            </w:pPr>
          </w:p>
        </w:tc>
        <w:tc>
          <w:tcPr>
            <w:tcW w:w="990" w:type="dxa"/>
          </w:tcPr>
          <w:p w14:paraId="6F463EF7" w14:textId="77777777" w:rsidR="004134C9" w:rsidRPr="004134C9" w:rsidRDefault="004134C9" w:rsidP="004134C9">
            <w:pPr>
              <w:spacing w:line="276" w:lineRule="auto"/>
              <w:jc w:val="left"/>
              <w:rPr>
                <w:rFonts w:ascii="Calibri" w:hAnsi="Calibri"/>
              </w:rPr>
            </w:pPr>
            <w:r w:rsidRPr="004134C9">
              <w:rPr>
                <w:rFonts w:ascii="Calibri" w:hAnsi="Calibri"/>
              </w:rPr>
              <w:t>Goal-2</w:t>
            </w:r>
          </w:p>
        </w:tc>
        <w:tc>
          <w:tcPr>
            <w:tcW w:w="1260" w:type="dxa"/>
          </w:tcPr>
          <w:p w14:paraId="74EA6B36" w14:textId="77777777" w:rsidR="004134C9" w:rsidRPr="004134C9" w:rsidRDefault="004134C9" w:rsidP="004134C9">
            <w:pPr>
              <w:spacing w:after="0"/>
              <w:jc w:val="left"/>
              <w:rPr>
                <w:rFonts w:ascii="Calibri" w:hAnsi="Calibri"/>
              </w:rPr>
            </w:pPr>
            <w:r w:rsidRPr="004134C9">
              <w:rPr>
                <w:rFonts w:ascii="Calibri" w:hAnsi="Calibri"/>
              </w:rPr>
              <w:t>Primary &amp; Secondary education depart.</w:t>
            </w:r>
          </w:p>
        </w:tc>
        <w:tc>
          <w:tcPr>
            <w:tcW w:w="1170" w:type="dxa"/>
          </w:tcPr>
          <w:p w14:paraId="601FDC98" w14:textId="77777777" w:rsidR="004134C9" w:rsidRPr="004134C9" w:rsidRDefault="004134C9" w:rsidP="004134C9">
            <w:pPr>
              <w:spacing w:after="0"/>
              <w:jc w:val="left"/>
              <w:rPr>
                <w:rFonts w:ascii="Calibri" w:hAnsi="Calibri"/>
              </w:rPr>
            </w:pPr>
            <w:r w:rsidRPr="004134C9">
              <w:rPr>
                <w:rFonts w:ascii="Calibri" w:hAnsi="Calibri"/>
              </w:rPr>
              <w:t>250</w:t>
            </w:r>
          </w:p>
          <w:p w14:paraId="415E954D" w14:textId="77777777" w:rsidR="004134C9" w:rsidRPr="004134C9" w:rsidRDefault="004134C9" w:rsidP="004134C9">
            <w:pPr>
              <w:spacing w:after="0"/>
              <w:jc w:val="left"/>
              <w:rPr>
                <w:rFonts w:ascii="Calibri" w:hAnsi="Calibri"/>
              </w:rPr>
            </w:pPr>
            <w:r w:rsidRPr="004134C9">
              <w:rPr>
                <w:rFonts w:ascii="Calibri" w:hAnsi="Calibri"/>
              </w:rPr>
              <w:t>students (Male-125, Female-125)</w:t>
            </w:r>
          </w:p>
        </w:tc>
        <w:tc>
          <w:tcPr>
            <w:tcW w:w="720" w:type="dxa"/>
          </w:tcPr>
          <w:p w14:paraId="64927BE5" w14:textId="77777777" w:rsidR="004134C9" w:rsidRPr="004134C9" w:rsidRDefault="004134C9" w:rsidP="004134C9">
            <w:pPr>
              <w:spacing w:after="0"/>
              <w:jc w:val="left"/>
              <w:rPr>
                <w:rFonts w:ascii="Calibri" w:hAnsi="Calibri"/>
              </w:rPr>
            </w:pPr>
            <w:r w:rsidRPr="004134C9">
              <w:rPr>
                <w:rFonts w:ascii="Calibri" w:hAnsi="Calibri"/>
              </w:rPr>
              <w:t>9 UPs</w:t>
            </w:r>
          </w:p>
        </w:tc>
      </w:tr>
      <w:tr w:rsidR="004134C9" w:rsidRPr="004134C9" w14:paraId="7143B8FE" w14:textId="77777777" w:rsidTr="00AD4575">
        <w:tc>
          <w:tcPr>
            <w:tcW w:w="468" w:type="dxa"/>
          </w:tcPr>
          <w:p w14:paraId="5D612B32" w14:textId="77777777" w:rsidR="004134C9" w:rsidRPr="004134C9" w:rsidRDefault="004134C9" w:rsidP="004134C9">
            <w:pPr>
              <w:spacing w:after="0"/>
              <w:jc w:val="left"/>
              <w:rPr>
                <w:rFonts w:ascii="Calibri" w:hAnsi="Calibri"/>
              </w:rPr>
            </w:pPr>
            <w:r w:rsidRPr="004134C9">
              <w:rPr>
                <w:rFonts w:ascii="Calibri" w:hAnsi="Calibri"/>
              </w:rPr>
              <w:t>5</w:t>
            </w:r>
          </w:p>
        </w:tc>
        <w:tc>
          <w:tcPr>
            <w:tcW w:w="2250" w:type="dxa"/>
          </w:tcPr>
          <w:p w14:paraId="73C30B88" w14:textId="77777777" w:rsidR="004134C9" w:rsidRPr="004134C9" w:rsidRDefault="004134C9" w:rsidP="004134C9">
            <w:pPr>
              <w:spacing w:after="0"/>
              <w:jc w:val="left"/>
              <w:rPr>
                <w:rFonts w:ascii="Calibri" w:hAnsi="Calibri"/>
              </w:rPr>
            </w:pPr>
            <w:r w:rsidRPr="004134C9">
              <w:rPr>
                <w:rFonts w:ascii="Calibri" w:hAnsi="Calibri"/>
              </w:rPr>
              <w:t>Providing sports materials to education Institutions</w:t>
            </w:r>
          </w:p>
        </w:tc>
        <w:tc>
          <w:tcPr>
            <w:tcW w:w="1350" w:type="dxa"/>
          </w:tcPr>
          <w:p w14:paraId="1C9E4F9A" w14:textId="77777777" w:rsidR="004134C9" w:rsidRPr="004134C9" w:rsidRDefault="004134C9" w:rsidP="004134C9">
            <w:pPr>
              <w:spacing w:after="0"/>
              <w:jc w:val="left"/>
              <w:rPr>
                <w:rFonts w:ascii="Calibri" w:hAnsi="Calibri"/>
              </w:rPr>
            </w:pPr>
            <w:r w:rsidRPr="004134C9">
              <w:rPr>
                <w:rFonts w:ascii="Calibri" w:hAnsi="Calibri"/>
              </w:rPr>
              <w:t xml:space="preserve">Education </w:t>
            </w:r>
          </w:p>
        </w:tc>
        <w:tc>
          <w:tcPr>
            <w:tcW w:w="630" w:type="dxa"/>
          </w:tcPr>
          <w:p w14:paraId="00608FB4"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720" w:type="dxa"/>
          </w:tcPr>
          <w:p w14:paraId="1375AE2E" w14:textId="77777777" w:rsidR="004134C9" w:rsidRPr="004134C9" w:rsidRDefault="004134C9" w:rsidP="004134C9">
            <w:pPr>
              <w:spacing w:after="0"/>
              <w:jc w:val="left"/>
              <w:rPr>
                <w:rFonts w:ascii="Calibri" w:hAnsi="Calibri"/>
              </w:rPr>
            </w:pPr>
            <w:r w:rsidRPr="004134C9">
              <w:rPr>
                <w:rFonts w:ascii="Calibri" w:hAnsi="Calibri"/>
              </w:rPr>
              <w:t>April/14</w:t>
            </w:r>
          </w:p>
        </w:tc>
        <w:tc>
          <w:tcPr>
            <w:tcW w:w="720" w:type="dxa"/>
          </w:tcPr>
          <w:p w14:paraId="24A7E09F" w14:textId="77777777" w:rsidR="004134C9" w:rsidRPr="004134C9" w:rsidRDefault="004134C9" w:rsidP="004134C9">
            <w:pPr>
              <w:spacing w:after="0"/>
              <w:jc w:val="left"/>
              <w:rPr>
                <w:rFonts w:ascii="Calibri" w:hAnsi="Calibri"/>
              </w:rPr>
            </w:pPr>
            <w:r w:rsidRPr="004134C9">
              <w:rPr>
                <w:rFonts w:ascii="Calibri" w:hAnsi="Calibri"/>
              </w:rPr>
              <w:t>May/14</w:t>
            </w:r>
          </w:p>
        </w:tc>
        <w:tc>
          <w:tcPr>
            <w:tcW w:w="990" w:type="dxa"/>
          </w:tcPr>
          <w:p w14:paraId="576107A9" w14:textId="77777777" w:rsidR="004134C9" w:rsidRPr="004134C9" w:rsidRDefault="004134C9" w:rsidP="004134C9">
            <w:pPr>
              <w:spacing w:after="0"/>
              <w:jc w:val="left"/>
              <w:rPr>
                <w:rFonts w:ascii="Calibri" w:hAnsi="Calibri"/>
              </w:rPr>
            </w:pPr>
            <w:r w:rsidRPr="004134C9">
              <w:rPr>
                <w:rFonts w:ascii="Calibri" w:hAnsi="Calibri"/>
              </w:rPr>
              <w:t>500,000</w:t>
            </w:r>
          </w:p>
        </w:tc>
        <w:tc>
          <w:tcPr>
            <w:tcW w:w="918" w:type="dxa"/>
          </w:tcPr>
          <w:p w14:paraId="406FD0E3" w14:textId="77777777" w:rsidR="004134C9" w:rsidRPr="004134C9" w:rsidRDefault="004134C9" w:rsidP="004134C9">
            <w:pPr>
              <w:spacing w:line="276" w:lineRule="auto"/>
              <w:jc w:val="left"/>
              <w:rPr>
                <w:rFonts w:ascii="Calibri" w:hAnsi="Calibri"/>
              </w:rPr>
            </w:pPr>
            <w:r w:rsidRPr="004134C9">
              <w:rPr>
                <w:rFonts w:ascii="Calibri" w:hAnsi="Calibri"/>
              </w:rPr>
              <w:t xml:space="preserve">Single </w:t>
            </w:r>
          </w:p>
        </w:tc>
        <w:tc>
          <w:tcPr>
            <w:tcW w:w="1062" w:type="dxa"/>
          </w:tcPr>
          <w:p w14:paraId="1CAD5CEC" w14:textId="77777777" w:rsidR="004134C9" w:rsidRPr="004134C9" w:rsidRDefault="004134C9" w:rsidP="004134C9">
            <w:pPr>
              <w:spacing w:after="0"/>
              <w:jc w:val="left"/>
              <w:rPr>
                <w:rFonts w:ascii="Calibri" w:hAnsi="Calibri"/>
              </w:rPr>
            </w:pPr>
          </w:p>
        </w:tc>
        <w:tc>
          <w:tcPr>
            <w:tcW w:w="990" w:type="dxa"/>
          </w:tcPr>
          <w:p w14:paraId="41D29603" w14:textId="77777777" w:rsidR="004134C9" w:rsidRPr="004134C9" w:rsidRDefault="004134C9" w:rsidP="004134C9">
            <w:pPr>
              <w:spacing w:line="276" w:lineRule="auto"/>
              <w:jc w:val="left"/>
              <w:rPr>
                <w:rFonts w:ascii="Calibri" w:hAnsi="Calibri"/>
              </w:rPr>
            </w:pPr>
            <w:r w:rsidRPr="004134C9">
              <w:rPr>
                <w:rFonts w:ascii="Calibri" w:hAnsi="Calibri"/>
              </w:rPr>
              <w:t>Goal-2</w:t>
            </w:r>
          </w:p>
        </w:tc>
        <w:tc>
          <w:tcPr>
            <w:tcW w:w="1260" w:type="dxa"/>
          </w:tcPr>
          <w:p w14:paraId="46D1C77B" w14:textId="77777777" w:rsidR="004134C9" w:rsidRPr="004134C9" w:rsidRDefault="004134C9" w:rsidP="004134C9">
            <w:pPr>
              <w:spacing w:after="0"/>
              <w:jc w:val="left"/>
              <w:rPr>
                <w:rFonts w:ascii="Calibri" w:hAnsi="Calibri"/>
              </w:rPr>
            </w:pPr>
            <w:r w:rsidRPr="004134C9">
              <w:rPr>
                <w:rFonts w:ascii="Calibri" w:hAnsi="Calibri"/>
              </w:rPr>
              <w:t>Primary &amp; Secondary education depart.</w:t>
            </w:r>
          </w:p>
        </w:tc>
        <w:tc>
          <w:tcPr>
            <w:tcW w:w="1170" w:type="dxa"/>
          </w:tcPr>
          <w:p w14:paraId="78DEA414" w14:textId="77777777" w:rsidR="004134C9" w:rsidRPr="004134C9" w:rsidRDefault="004134C9" w:rsidP="004134C9">
            <w:pPr>
              <w:spacing w:after="0"/>
              <w:jc w:val="left"/>
              <w:rPr>
                <w:rFonts w:ascii="Calibri" w:hAnsi="Calibri"/>
              </w:rPr>
            </w:pPr>
            <w:r w:rsidRPr="004134C9">
              <w:rPr>
                <w:rFonts w:ascii="Calibri" w:hAnsi="Calibri"/>
              </w:rPr>
              <w:t>232 schools (Pirmary-150, secondary -82)</w:t>
            </w:r>
          </w:p>
        </w:tc>
        <w:tc>
          <w:tcPr>
            <w:tcW w:w="720" w:type="dxa"/>
          </w:tcPr>
          <w:p w14:paraId="104990C6" w14:textId="77777777" w:rsidR="004134C9" w:rsidRPr="004134C9" w:rsidRDefault="004134C9" w:rsidP="004134C9">
            <w:pPr>
              <w:spacing w:after="0"/>
              <w:jc w:val="left"/>
              <w:rPr>
                <w:rFonts w:ascii="Calibri" w:hAnsi="Calibri"/>
              </w:rPr>
            </w:pPr>
            <w:r w:rsidRPr="004134C9">
              <w:rPr>
                <w:rFonts w:ascii="Calibri" w:hAnsi="Calibri"/>
              </w:rPr>
              <w:t>9 UPs</w:t>
            </w:r>
          </w:p>
        </w:tc>
      </w:tr>
      <w:tr w:rsidR="004134C9" w:rsidRPr="004134C9" w14:paraId="197195C2" w14:textId="77777777" w:rsidTr="00AD4575">
        <w:tc>
          <w:tcPr>
            <w:tcW w:w="468" w:type="dxa"/>
          </w:tcPr>
          <w:p w14:paraId="4E1CE9E6" w14:textId="77777777" w:rsidR="004134C9" w:rsidRPr="004134C9" w:rsidRDefault="004134C9" w:rsidP="004134C9">
            <w:pPr>
              <w:spacing w:after="0"/>
              <w:jc w:val="left"/>
              <w:rPr>
                <w:rFonts w:ascii="Calibri" w:hAnsi="Calibri"/>
              </w:rPr>
            </w:pPr>
            <w:r w:rsidRPr="004134C9">
              <w:rPr>
                <w:rFonts w:ascii="Calibri" w:hAnsi="Calibri"/>
              </w:rPr>
              <w:t>6</w:t>
            </w:r>
          </w:p>
        </w:tc>
        <w:tc>
          <w:tcPr>
            <w:tcW w:w="2250" w:type="dxa"/>
          </w:tcPr>
          <w:p w14:paraId="4645FF89" w14:textId="57DC7806" w:rsidR="004134C9" w:rsidRPr="004134C9" w:rsidRDefault="004134C9" w:rsidP="004134C9">
            <w:pPr>
              <w:spacing w:after="0"/>
              <w:jc w:val="left"/>
              <w:rPr>
                <w:rFonts w:ascii="Calibri" w:hAnsi="Calibri"/>
              </w:rPr>
            </w:pPr>
            <w:r w:rsidRPr="004134C9">
              <w:rPr>
                <w:rFonts w:ascii="Calibri" w:hAnsi="Calibri"/>
              </w:rPr>
              <w:t>Providing vaccination for the treatment of</w:t>
            </w:r>
            <w:r w:rsidR="00341A5C">
              <w:rPr>
                <w:rFonts w:ascii="Calibri" w:hAnsi="Calibri"/>
              </w:rPr>
              <w:t xml:space="preserve"> </w:t>
            </w:r>
            <w:r w:rsidRPr="004134C9">
              <w:rPr>
                <w:rFonts w:ascii="Calibri" w:hAnsi="Calibri"/>
              </w:rPr>
              <w:t>rabies at Upazila Health Complex</w:t>
            </w:r>
          </w:p>
        </w:tc>
        <w:tc>
          <w:tcPr>
            <w:tcW w:w="1350" w:type="dxa"/>
          </w:tcPr>
          <w:p w14:paraId="06690297" w14:textId="77777777" w:rsidR="004134C9" w:rsidRPr="004134C9" w:rsidRDefault="004134C9" w:rsidP="004134C9">
            <w:pPr>
              <w:spacing w:after="0"/>
              <w:jc w:val="left"/>
              <w:rPr>
                <w:rFonts w:ascii="Calibri" w:hAnsi="Calibri"/>
              </w:rPr>
            </w:pPr>
            <w:r w:rsidRPr="004134C9">
              <w:rPr>
                <w:rFonts w:ascii="Calibri" w:hAnsi="Calibri"/>
              </w:rPr>
              <w:t>Health</w:t>
            </w:r>
          </w:p>
        </w:tc>
        <w:tc>
          <w:tcPr>
            <w:tcW w:w="630" w:type="dxa"/>
          </w:tcPr>
          <w:p w14:paraId="059509D7"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720" w:type="dxa"/>
          </w:tcPr>
          <w:p w14:paraId="41A72C4F" w14:textId="77777777" w:rsidR="004134C9" w:rsidRPr="004134C9" w:rsidRDefault="004134C9" w:rsidP="004134C9">
            <w:pPr>
              <w:spacing w:after="0"/>
              <w:jc w:val="left"/>
              <w:rPr>
                <w:rFonts w:ascii="Calibri" w:hAnsi="Calibri"/>
              </w:rPr>
            </w:pPr>
            <w:r w:rsidRPr="004134C9">
              <w:rPr>
                <w:rFonts w:ascii="Calibri" w:hAnsi="Calibri"/>
              </w:rPr>
              <w:t>April/14</w:t>
            </w:r>
          </w:p>
        </w:tc>
        <w:tc>
          <w:tcPr>
            <w:tcW w:w="720" w:type="dxa"/>
          </w:tcPr>
          <w:p w14:paraId="455BBD2C" w14:textId="77777777" w:rsidR="004134C9" w:rsidRPr="004134C9" w:rsidRDefault="004134C9" w:rsidP="004134C9">
            <w:pPr>
              <w:spacing w:after="0"/>
              <w:jc w:val="left"/>
              <w:rPr>
                <w:rFonts w:ascii="Calibri" w:hAnsi="Calibri"/>
              </w:rPr>
            </w:pPr>
            <w:r w:rsidRPr="004134C9">
              <w:rPr>
                <w:rFonts w:ascii="Calibri" w:hAnsi="Calibri"/>
              </w:rPr>
              <w:t>May/14</w:t>
            </w:r>
          </w:p>
        </w:tc>
        <w:tc>
          <w:tcPr>
            <w:tcW w:w="990" w:type="dxa"/>
          </w:tcPr>
          <w:p w14:paraId="6B751F18" w14:textId="77777777" w:rsidR="004134C9" w:rsidRPr="004134C9" w:rsidRDefault="004134C9" w:rsidP="004134C9">
            <w:pPr>
              <w:spacing w:after="0"/>
              <w:jc w:val="left"/>
              <w:rPr>
                <w:rFonts w:ascii="Calibri" w:hAnsi="Calibri"/>
              </w:rPr>
            </w:pPr>
            <w:r w:rsidRPr="004134C9">
              <w:rPr>
                <w:rFonts w:ascii="Calibri" w:hAnsi="Calibri"/>
              </w:rPr>
              <w:t>500,000</w:t>
            </w:r>
          </w:p>
        </w:tc>
        <w:tc>
          <w:tcPr>
            <w:tcW w:w="918" w:type="dxa"/>
          </w:tcPr>
          <w:p w14:paraId="0736BAF5" w14:textId="77777777" w:rsidR="004134C9" w:rsidRPr="004134C9" w:rsidRDefault="004134C9" w:rsidP="004134C9">
            <w:pPr>
              <w:spacing w:line="276" w:lineRule="auto"/>
              <w:jc w:val="left"/>
              <w:rPr>
                <w:rFonts w:ascii="Calibri" w:hAnsi="Calibri"/>
              </w:rPr>
            </w:pPr>
            <w:r w:rsidRPr="004134C9">
              <w:rPr>
                <w:rFonts w:ascii="Calibri" w:hAnsi="Calibri"/>
              </w:rPr>
              <w:t>Co-financing</w:t>
            </w:r>
          </w:p>
        </w:tc>
        <w:tc>
          <w:tcPr>
            <w:tcW w:w="1062" w:type="dxa"/>
          </w:tcPr>
          <w:p w14:paraId="59AEF762" w14:textId="77777777" w:rsidR="004134C9" w:rsidRPr="004134C9" w:rsidRDefault="004134C9" w:rsidP="004134C9">
            <w:pPr>
              <w:spacing w:after="0"/>
              <w:jc w:val="left"/>
              <w:rPr>
                <w:rFonts w:ascii="Calibri" w:hAnsi="Calibri"/>
              </w:rPr>
            </w:pPr>
            <w:r w:rsidRPr="004134C9">
              <w:rPr>
                <w:rFonts w:ascii="Calibri" w:hAnsi="Calibri"/>
              </w:rPr>
              <w:t>50,000</w:t>
            </w:r>
          </w:p>
        </w:tc>
        <w:tc>
          <w:tcPr>
            <w:tcW w:w="990" w:type="dxa"/>
          </w:tcPr>
          <w:p w14:paraId="28555527" w14:textId="77777777" w:rsidR="004134C9" w:rsidRPr="004134C9" w:rsidRDefault="004134C9" w:rsidP="004134C9">
            <w:pPr>
              <w:spacing w:line="276" w:lineRule="auto"/>
              <w:jc w:val="left"/>
              <w:rPr>
                <w:rFonts w:ascii="Calibri" w:hAnsi="Calibri"/>
              </w:rPr>
            </w:pPr>
            <w:r w:rsidRPr="004134C9">
              <w:rPr>
                <w:rFonts w:ascii="Calibri" w:hAnsi="Calibri"/>
              </w:rPr>
              <w:t>Goal-4,5</w:t>
            </w:r>
          </w:p>
        </w:tc>
        <w:tc>
          <w:tcPr>
            <w:tcW w:w="1260" w:type="dxa"/>
          </w:tcPr>
          <w:p w14:paraId="6CB077E1" w14:textId="77777777" w:rsidR="004134C9" w:rsidRPr="004134C9" w:rsidRDefault="004134C9" w:rsidP="004134C9">
            <w:pPr>
              <w:spacing w:after="0"/>
              <w:jc w:val="left"/>
              <w:rPr>
                <w:rFonts w:ascii="Calibri" w:hAnsi="Calibri"/>
              </w:rPr>
            </w:pPr>
            <w:r w:rsidRPr="004134C9">
              <w:rPr>
                <w:rFonts w:ascii="Calibri" w:hAnsi="Calibri"/>
              </w:rPr>
              <w:t>Upazila health depart.</w:t>
            </w:r>
          </w:p>
        </w:tc>
        <w:tc>
          <w:tcPr>
            <w:tcW w:w="1170" w:type="dxa"/>
          </w:tcPr>
          <w:p w14:paraId="48F3F437" w14:textId="77777777" w:rsidR="004134C9" w:rsidRPr="004134C9" w:rsidRDefault="004134C9" w:rsidP="004134C9">
            <w:pPr>
              <w:spacing w:after="0"/>
              <w:jc w:val="left"/>
              <w:rPr>
                <w:rFonts w:ascii="Calibri" w:hAnsi="Calibri"/>
              </w:rPr>
            </w:pPr>
            <w:r w:rsidRPr="004134C9">
              <w:rPr>
                <w:rFonts w:ascii="Calibri" w:hAnsi="Calibri"/>
              </w:rPr>
              <w:t>100</w:t>
            </w:r>
          </w:p>
          <w:p w14:paraId="51ECB706" w14:textId="77777777" w:rsidR="004134C9" w:rsidRPr="004134C9" w:rsidRDefault="004134C9" w:rsidP="004134C9">
            <w:pPr>
              <w:spacing w:after="0"/>
              <w:jc w:val="left"/>
              <w:rPr>
                <w:rFonts w:ascii="Calibri" w:hAnsi="Calibri"/>
              </w:rPr>
            </w:pPr>
            <w:r w:rsidRPr="004134C9">
              <w:rPr>
                <w:rFonts w:ascii="Calibri" w:hAnsi="Calibri"/>
              </w:rPr>
              <w:t>patients</w:t>
            </w:r>
          </w:p>
        </w:tc>
        <w:tc>
          <w:tcPr>
            <w:tcW w:w="720" w:type="dxa"/>
          </w:tcPr>
          <w:p w14:paraId="0136413E" w14:textId="77777777" w:rsidR="004134C9" w:rsidRPr="004134C9" w:rsidRDefault="004134C9" w:rsidP="004134C9">
            <w:pPr>
              <w:spacing w:after="0"/>
              <w:jc w:val="left"/>
              <w:rPr>
                <w:rFonts w:ascii="Calibri" w:hAnsi="Calibri"/>
              </w:rPr>
            </w:pPr>
          </w:p>
        </w:tc>
      </w:tr>
      <w:tr w:rsidR="004134C9" w:rsidRPr="004134C9" w14:paraId="422AAE3A" w14:textId="77777777" w:rsidTr="00AD4575">
        <w:tc>
          <w:tcPr>
            <w:tcW w:w="468" w:type="dxa"/>
          </w:tcPr>
          <w:p w14:paraId="358AE9BA" w14:textId="77777777" w:rsidR="004134C9" w:rsidRPr="004134C9" w:rsidRDefault="004134C9" w:rsidP="004134C9">
            <w:pPr>
              <w:spacing w:after="0"/>
              <w:jc w:val="left"/>
              <w:rPr>
                <w:rFonts w:ascii="Calibri" w:hAnsi="Calibri"/>
              </w:rPr>
            </w:pPr>
            <w:r w:rsidRPr="004134C9">
              <w:rPr>
                <w:rFonts w:ascii="Calibri" w:hAnsi="Calibri"/>
              </w:rPr>
              <w:t>7</w:t>
            </w:r>
          </w:p>
        </w:tc>
        <w:tc>
          <w:tcPr>
            <w:tcW w:w="2250" w:type="dxa"/>
          </w:tcPr>
          <w:p w14:paraId="2D355708" w14:textId="2B02C5FB" w:rsidR="004134C9" w:rsidRPr="004134C9" w:rsidRDefault="004134C9" w:rsidP="004134C9">
            <w:pPr>
              <w:spacing w:after="0"/>
              <w:jc w:val="left"/>
              <w:rPr>
                <w:rFonts w:ascii="Calibri" w:hAnsi="Calibri"/>
              </w:rPr>
            </w:pPr>
            <w:r w:rsidRPr="004134C9">
              <w:rPr>
                <w:rFonts w:ascii="Calibri" w:hAnsi="Calibri"/>
              </w:rPr>
              <w:t>Ensuring safe drinking water by supplying tube-wells with making platform and support for Arsenic testing</w:t>
            </w:r>
            <w:r w:rsidR="00341A5C">
              <w:rPr>
                <w:rFonts w:ascii="Calibri" w:hAnsi="Calibri"/>
              </w:rPr>
              <w:t xml:space="preserve"> </w:t>
            </w:r>
            <w:r w:rsidRPr="004134C9">
              <w:rPr>
                <w:rFonts w:ascii="Calibri" w:hAnsi="Calibri"/>
              </w:rPr>
              <w:t>in the upazila area</w:t>
            </w:r>
          </w:p>
        </w:tc>
        <w:tc>
          <w:tcPr>
            <w:tcW w:w="1350" w:type="dxa"/>
          </w:tcPr>
          <w:p w14:paraId="72589097" w14:textId="77777777" w:rsidR="004134C9" w:rsidRPr="004134C9" w:rsidRDefault="004134C9" w:rsidP="004134C9">
            <w:pPr>
              <w:spacing w:after="0"/>
              <w:jc w:val="left"/>
              <w:rPr>
                <w:rFonts w:ascii="Calibri" w:hAnsi="Calibri"/>
              </w:rPr>
            </w:pPr>
            <w:r w:rsidRPr="004134C9">
              <w:rPr>
                <w:rFonts w:ascii="Calibri" w:hAnsi="Calibri"/>
              </w:rPr>
              <w:t>Water &amp; Sanitation</w:t>
            </w:r>
          </w:p>
        </w:tc>
        <w:tc>
          <w:tcPr>
            <w:tcW w:w="630" w:type="dxa"/>
          </w:tcPr>
          <w:p w14:paraId="4AAFE405"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720" w:type="dxa"/>
          </w:tcPr>
          <w:p w14:paraId="58CB74B3" w14:textId="77777777" w:rsidR="004134C9" w:rsidRPr="004134C9" w:rsidRDefault="004134C9" w:rsidP="004134C9">
            <w:pPr>
              <w:spacing w:after="0"/>
              <w:jc w:val="left"/>
              <w:rPr>
                <w:rFonts w:ascii="Calibri" w:hAnsi="Calibri"/>
              </w:rPr>
            </w:pPr>
            <w:r w:rsidRPr="004134C9">
              <w:rPr>
                <w:rFonts w:ascii="Calibri" w:hAnsi="Calibri"/>
              </w:rPr>
              <w:t>April/14</w:t>
            </w:r>
          </w:p>
        </w:tc>
        <w:tc>
          <w:tcPr>
            <w:tcW w:w="720" w:type="dxa"/>
          </w:tcPr>
          <w:p w14:paraId="1048CB8D" w14:textId="77777777" w:rsidR="004134C9" w:rsidRPr="004134C9" w:rsidRDefault="004134C9" w:rsidP="004134C9">
            <w:pPr>
              <w:spacing w:after="0"/>
              <w:jc w:val="left"/>
              <w:rPr>
                <w:rFonts w:ascii="Calibri" w:hAnsi="Calibri"/>
              </w:rPr>
            </w:pPr>
            <w:r w:rsidRPr="004134C9">
              <w:rPr>
                <w:rFonts w:ascii="Calibri" w:hAnsi="Calibri"/>
              </w:rPr>
              <w:t>May/14</w:t>
            </w:r>
          </w:p>
        </w:tc>
        <w:tc>
          <w:tcPr>
            <w:tcW w:w="990" w:type="dxa"/>
          </w:tcPr>
          <w:p w14:paraId="53B58F80" w14:textId="77777777" w:rsidR="004134C9" w:rsidRPr="004134C9" w:rsidRDefault="004134C9" w:rsidP="004134C9">
            <w:pPr>
              <w:spacing w:after="0"/>
              <w:jc w:val="left"/>
              <w:rPr>
                <w:rFonts w:ascii="Calibri" w:hAnsi="Calibri"/>
              </w:rPr>
            </w:pPr>
            <w:r w:rsidRPr="004134C9">
              <w:rPr>
                <w:rFonts w:ascii="Calibri" w:hAnsi="Calibri"/>
              </w:rPr>
              <w:t>700,000</w:t>
            </w:r>
          </w:p>
        </w:tc>
        <w:tc>
          <w:tcPr>
            <w:tcW w:w="918" w:type="dxa"/>
          </w:tcPr>
          <w:p w14:paraId="774F12F0" w14:textId="77777777" w:rsidR="004134C9" w:rsidRPr="004134C9" w:rsidRDefault="004134C9" w:rsidP="004134C9">
            <w:pPr>
              <w:spacing w:line="276" w:lineRule="auto"/>
              <w:jc w:val="left"/>
              <w:rPr>
                <w:rFonts w:ascii="Calibri" w:hAnsi="Calibri"/>
              </w:rPr>
            </w:pPr>
            <w:r w:rsidRPr="004134C9">
              <w:rPr>
                <w:rFonts w:ascii="Calibri" w:hAnsi="Calibri"/>
              </w:rPr>
              <w:t>Co-financing</w:t>
            </w:r>
          </w:p>
        </w:tc>
        <w:tc>
          <w:tcPr>
            <w:tcW w:w="1062" w:type="dxa"/>
          </w:tcPr>
          <w:p w14:paraId="2F96818A" w14:textId="77777777" w:rsidR="004134C9" w:rsidRPr="004134C9" w:rsidRDefault="004134C9" w:rsidP="004134C9">
            <w:pPr>
              <w:spacing w:after="0"/>
              <w:jc w:val="left"/>
              <w:rPr>
                <w:rFonts w:ascii="Calibri" w:hAnsi="Calibri"/>
              </w:rPr>
            </w:pPr>
            <w:r w:rsidRPr="004134C9">
              <w:rPr>
                <w:rFonts w:ascii="Calibri" w:hAnsi="Calibri"/>
              </w:rPr>
              <w:t>100,000</w:t>
            </w:r>
          </w:p>
        </w:tc>
        <w:tc>
          <w:tcPr>
            <w:tcW w:w="990" w:type="dxa"/>
          </w:tcPr>
          <w:p w14:paraId="3BF46AD1" w14:textId="77777777" w:rsidR="004134C9" w:rsidRPr="004134C9" w:rsidRDefault="004134C9" w:rsidP="004134C9">
            <w:pPr>
              <w:spacing w:line="276" w:lineRule="auto"/>
              <w:jc w:val="left"/>
              <w:rPr>
                <w:rFonts w:ascii="Calibri" w:hAnsi="Calibri"/>
              </w:rPr>
            </w:pPr>
            <w:r w:rsidRPr="004134C9">
              <w:rPr>
                <w:rFonts w:ascii="Calibri" w:hAnsi="Calibri"/>
              </w:rPr>
              <w:t>Goal-7</w:t>
            </w:r>
          </w:p>
        </w:tc>
        <w:tc>
          <w:tcPr>
            <w:tcW w:w="1260" w:type="dxa"/>
          </w:tcPr>
          <w:p w14:paraId="2AB2AC0B" w14:textId="77777777" w:rsidR="004134C9" w:rsidRPr="004134C9" w:rsidRDefault="004134C9" w:rsidP="004134C9">
            <w:pPr>
              <w:spacing w:after="0"/>
              <w:jc w:val="left"/>
              <w:rPr>
                <w:rFonts w:ascii="Calibri" w:hAnsi="Calibri"/>
              </w:rPr>
            </w:pPr>
            <w:r w:rsidRPr="004134C9">
              <w:rPr>
                <w:rFonts w:ascii="Calibri" w:hAnsi="Calibri"/>
              </w:rPr>
              <w:t>DPHE</w:t>
            </w:r>
          </w:p>
        </w:tc>
        <w:tc>
          <w:tcPr>
            <w:tcW w:w="1170" w:type="dxa"/>
          </w:tcPr>
          <w:p w14:paraId="237EECDA" w14:textId="77777777" w:rsidR="004134C9" w:rsidRPr="004134C9" w:rsidRDefault="004134C9" w:rsidP="004134C9">
            <w:pPr>
              <w:spacing w:after="0"/>
              <w:jc w:val="left"/>
              <w:rPr>
                <w:rFonts w:ascii="Calibri" w:hAnsi="Calibri"/>
              </w:rPr>
            </w:pPr>
            <w:r w:rsidRPr="004134C9">
              <w:rPr>
                <w:rFonts w:ascii="Calibri" w:hAnsi="Calibri"/>
              </w:rPr>
              <w:t>1200</w:t>
            </w:r>
          </w:p>
          <w:p w14:paraId="57512C47" w14:textId="77777777" w:rsidR="004134C9" w:rsidRPr="004134C9" w:rsidRDefault="004134C9" w:rsidP="004134C9">
            <w:pPr>
              <w:spacing w:after="0"/>
              <w:jc w:val="left"/>
              <w:rPr>
                <w:rFonts w:ascii="Calibri" w:hAnsi="Calibri"/>
              </w:rPr>
            </w:pPr>
            <w:r w:rsidRPr="004134C9">
              <w:rPr>
                <w:rFonts w:ascii="Calibri" w:hAnsi="Calibri"/>
              </w:rPr>
              <w:t>families</w:t>
            </w:r>
          </w:p>
        </w:tc>
        <w:tc>
          <w:tcPr>
            <w:tcW w:w="720" w:type="dxa"/>
          </w:tcPr>
          <w:p w14:paraId="601C8BC3" w14:textId="77777777" w:rsidR="004134C9" w:rsidRPr="004134C9" w:rsidRDefault="004134C9" w:rsidP="004134C9">
            <w:pPr>
              <w:spacing w:after="0"/>
              <w:jc w:val="left"/>
              <w:rPr>
                <w:rFonts w:ascii="Calibri" w:hAnsi="Calibri"/>
              </w:rPr>
            </w:pPr>
            <w:r w:rsidRPr="004134C9">
              <w:rPr>
                <w:rFonts w:ascii="Calibri" w:hAnsi="Calibri"/>
              </w:rPr>
              <w:t>100 tube-wells</w:t>
            </w:r>
          </w:p>
        </w:tc>
      </w:tr>
      <w:tr w:rsidR="004134C9" w:rsidRPr="004134C9" w14:paraId="252EB8B9" w14:textId="77777777" w:rsidTr="00AD4575">
        <w:tc>
          <w:tcPr>
            <w:tcW w:w="468" w:type="dxa"/>
          </w:tcPr>
          <w:p w14:paraId="7A6AC09B" w14:textId="77777777" w:rsidR="004134C9" w:rsidRPr="004134C9" w:rsidRDefault="004134C9" w:rsidP="004134C9">
            <w:pPr>
              <w:spacing w:after="0"/>
              <w:jc w:val="left"/>
              <w:rPr>
                <w:rFonts w:ascii="Calibri" w:hAnsi="Calibri"/>
              </w:rPr>
            </w:pPr>
            <w:r w:rsidRPr="004134C9">
              <w:rPr>
                <w:rFonts w:ascii="Calibri" w:hAnsi="Calibri"/>
              </w:rPr>
              <w:t>8</w:t>
            </w:r>
          </w:p>
        </w:tc>
        <w:tc>
          <w:tcPr>
            <w:tcW w:w="2250" w:type="dxa"/>
          </w:tcPr>
          <w:p w14:paraId="6C6BFCD5" w14:textId="71A4B761" w:rsidR="004134C9" w:rsidRPr="004134C9" w:rsidRDefault="004134C9" w:rsidP="004134C9">
            <w:pPr>
              <w:spacing w:after="0"/>
              <w:jc w:val="left"/>
              <w:rPr>
                <w:rFonts w:ascii="Calibri" w:hAnsi="Calibri"/>
              </w:rPr>
            </w:pPr>
            <w:r w:rsidRPr="004134C9">
              <w:rPr>
                <w:rFonts w:ascii="Calibri" w:hAnsi="Calibri"/>
              </w:rPr>
              <w:t xml:space="preserve">Supply of Ring Slab for ensuring 100 </w:t>
            </w:r>
            <w:r w:rsidR="00EE3064">
              <w:rPr>
                <w:rFonts w:ascii="Calibri" w:hAnsi="Calibri"/>
              </w:rPr>
              <w:t>%</w:t>
            </w:r>
            <w:r w:rsidRPr="004134C9">
              <w:rPr>
                <w:rFonts w:ascii="Calibri" w:hAnsi="Calibri"/>
              </w:rPr>
              <w:t xml:space="preserve"> sanitation in Upazila area</w:t>
            </w:r>
          </w:p>
        </w:tc>
        <w:tc>
          <w:tcPr>
            <w:tcW w:w="1350" w:type="dxa"/>
          </w:tcPr>
          <w:p w14:paraId="05CF6142" w14:textId="77777777" w:rsidR="004134C9" w:rsidRPr="004134C9" w:rsidRDefault="004134C9" w:rsidP="004134C9">
            <w:pPr>
              <w:spacing w:after="0"/>
              <w:jc w:val="left"/>
              <w:rPr>
                <w:rFonts w:ascii="Calibri" w:hAnsi="Calibri"/>
              </w:rPr>
            </w:pPr>
            <w:r w:rsidRPr="004134C9">
              <w:rPr>
                <w:rFonts w:ascii="Calibri" w:hAnsi="Calibri"/>
              </w:rPr>
              <w:t>Water &amp; Sanitation</w:t>
            </w:r>
          </w:p>
        </w:tc>
        <w:tc>
          <w:tcPr>
            <w:tcW w:w="630" w:type="dxa"/>
          </w:tcPr>
          <w:p w14:paraId="7FD2C769" w14:textId="77777777" w:rsidR="004134C9" w:rsidRPr="004134C9" w:rsidRDefault="004134C9" w:rsidP="004134C9">
            <w:pPr>
              <w:spacing w:line="276" w:lineRule="auto"/>
              <w:jc w:val="left"/>
              <w:rPr>
                <w:rFonts w:ascii="Calibri" w:hAnsi="Calibri"/>
              </w:rPr>
            </w:pPr>
            <w:r w:rsidRPr="004134C9">
              <w:rPr>
                <w:rFonts w:ascii="Calibri" w:hAnsi="Calibri"/>
              </w:rPr>
              <w:t>UP</w:t>
            </w:r>
          </w:p>
        </w:tc>
        <w:tc>
          <w:tcPr>
            <w:tcW w:w="720" w:type="dxa"/>
          </w:tcPr>
          <w:p w14:paraId="54390E50" w14:textId="77777777" w:rsidR="004134C9" w:rsidRPr="004134C9" w:rsidRDefault="004134C9" w:rsidP="004134C9">
            <w:pPr>
              <w:spacing w:after="0"/>
              <w:jc w:val="left"/>
              <w:rPr>
                <w:rFonts w:ascii="Calibri" w:hAnsi="Calibri"/>
              </w:rPr>
            </w:pPr>
            <w:r w:rsidRPr="004134C9">
              <w:rPr>
                <w:rFonts w:ascii="Calibri" w:hAnsi="Calibri"/>
              </w:rPr>
              <w:t>April/14</w:t>
            </w:r>
          </w:p>
        </w:tc>
        <w:tc>
          <w:tcPr>
            <w:tcW w:w="720" w:type="dxa"/>
          </w:tcPr>
          <w:p w14:paraId="2BE706FA" w14:textId="77777777" w:rsidR="004134C9" w:rsidRPr="004134C9" w:rsidRDefault="004134C9" w:rsidP="004134C9">
            <w:pPr>
              <w:spacing w:after="0"/>
              <w:jc w:val="left"/>
              <w:rPr>
                <w:rFonts w:ascii="Calibri" w:hAnsi="Calibri"/>
              </w:rPr>
            </w:pPr>
            <w:r w:rsidRPr="004134C9">
              <w:rPr>
                <w:rFonts w:ascii="Calibri" w:hAnsi="Calibri"/>
              </w:rPr>
              <w:t>May/14</w:t>
            </w:r>
          </w:p>
        </w:tc>
        <w:tc>
          <w:tcPr>
            <w:tcW w:w="990" w:type="dxa"/>
          </w:tcPr>
          <w:p w14:paraId="59037E95" w14:textId="77777777" w:rsidR="004134C9" w:rsidRPr="004134C9" w:rsidRDefault="004134C9" w:rsidP="004134C9">
            <w:pPr>
              <w:spacing w:after="0"/>
              <w:jc w:val="left"/>
              <w:rPr>
                <w:rFonts w:ascii="Calibri" w:hAnsi="Calibri"/>
              </w:rPr>
            </w:pPr>
            <w:r w:rsidRPr="004134C9">
              <w:rPr>
                <w:rFonts w:ascii="Calibri" w:hAnsi="Calibri"/>
              </w:rPr>
              <w:t>500,000</w:t>
            </w:r>
          </w:p>
        </w:tc>
        <w:tc>
          <w:tcPr>
            <w:tcW w:w="918" w:type="dxa"/>
          </w:tcPr>
          <w:p w14:paraId="761C0B31" w14:textId="77777777" w:rsidR="004134C9" w:rsidRPr="004134C9" w:rsidRDefault="004134C9" w:rsidP="004134C9">
            <w:pPr>
              <w:spacing w:line="276" w:lineRule="auto"/>
              <w:jc w:val="left"/>
              <w:rPr>
                <w:rFonts w:ascii="Calibri" w:hAnsi="Calibri"/>
              </w:rPr>
            </w:pPr>
            <w:r w:rsidRPr="004134C9">
              <w:rPr>
                <w:rFonts w:ascii="Calibri" w:hAnsi="Calibri"/>
              </w:rPr>
              <w:t xml:space="preserve">Co-financing </w:t>
            </w:r>
          </w:p>
        </w:tc>
        <w:tc>
          <w:tcPr>
            <w:tcW w:w="1062" w:type="dxa"/>
          </w:tcPr>
          <w:p w14:paraId="2CE65AAD" w14:textId="77777777" w:rsidR="004134C9" w:rsidRPr="004134C9" w:rsidRDefault="004134C9" w:rsidP="004134C9">
            <w:pPr>
              <w:spacing w:after="0"/>
              <w:jc w:val="left"/>
              <w:rPr>
                <w:rFonts w:ascii="Calibri" w:hAnsi="Calibri"/>
              </w:rPr>
            </w:pPr>
            <w:r w:rsidRPr="004134C9">
              <w:rPr>
                <w:rFonts w:ascii="Calibri" w:hAnsi="Calibri"/>
              </w:rPr>
              <w:t>100,000</w:t>
            </w:r>
          </w:p>
        </w:tc>
        <w:tc>
          <w:tcPr>
            <w:tcW w:w="990" w:type="dxa"/>
          </w:tcPr>
          <w:p w14:paraId="1C316CB3" w14:textId="77777777" w:rsidR="004134C9" w:rsidRPr="004134C9" w:rsidRDefault="004134C9" w:rsidP="004134C9">
            <w:pPr>
              <w:spacing w:line="276" w:lineRule="auto"/>
              <w:jc w:val="left"/>
              <w:rPr>
                <w:rFonts w:ascii="Calibri" w:hAnsi="Calibri"/>
              </w:rPr>
            </w:pPr>
            <w:r w:rsidRPr="004134C9">
              <w:rPr>
                <w:rFonts w:ascii="Calibri" w:hAnsi="Calibri"/>
              </w:rPr>
              <w:t>Goal-7</w:t>
            </w:r>
          </w:p>
        </w:tc>
        <w:tc>
          <w:tcPr>
            <w:tcW w:w="1260" w:type="dxa"/>
          </w:tcPr>
          <w:p w14:paraId="2F23DE4E" w14:textId="77777777" w:rsidR="004134C9" w:rsidRPr="004134C9" w:rsidRDefault="004134C9" w:rsidP="004134C9">
            <w:pPr>
              <w:spacing w:after="0"/>
              <w:jc w:val="left"/>
              <w:rPr>
                <w:rFonts w:ascii="Calibri" w:hAnsi="Calibri"/>
              </w:rPr>
            </w:pPr>
            <w:r w:rsidRPr="004134C9">
              <w:rPr>
                <w:rFonts w:ascii="Calibri" w:hAnsi="Calibri"/>
              </w:rPr>
              <w:t>DPHE</w:t>
            </w:r>
          </w:p>
        </w:tc>
        <w:tc>
          <w:tcPr>
            <w:tcW w:w="1170" w:type="dxa"/>
          </w:tcPr>
          <w:p w14:paraId="0E14108F" w14:textId="77777777" w:rsidR="004134C9" w:rsidRPr="004134C9" w:rsidRDefault="004134C9" w:rsidP="004134C9">
            <w:pPr>
              <w:spacing w:after="0"/>
              <w:jc w:val="left"/>
              <w:rPr>
                <w:rFonts w:ascii="Calibri" w:hAnsi="Calibri"/>
              </w:rPr>
            </w:pPr>
            <w:r w:rsidRPr="004134C9">
              <w:rPr>
                <w:rFonts w:ascii="Calibri" w:hAnsi="Calibri"/>
              </w:rPr>
              <w:t>2500</w:t>
            </w:r>
          </w:p>
          <w:p w14:paraId="32CBF699" w14:textId="77777777" w:rsidR="004134C9" w:rsidRPr="004134C9" w:rsidRDefault="004134C9" w:rsidP="004134C9">
            <w:pPr>
              <w:spacing w:after="0"/>
              <w:jc w:val="left"/>
              <w:rPr>
                <w:rFonts w:ascii="Calibri" w:hAnsi="Calibri"/>
              </w:rPr>
            </w:pPr>
            <w:r w:rsidRPr="004134C9">
              <w:rPr>
                <w:rFonts w:ascii="Calibri" w:hAnsi="Calibri"/>
              </w:rPr>
              <w:t>beneficiaries</w:t>
            </w:r>
          </w:p>
        </w:tc>
        <w:tc>
          <w:tcPr>
            <w:tcW w:w="720" w:type="dxa"/>
          </w:tcPr>
          <w:p w14:paraId="55C00B58" w14:textId="77777777" w:rsidR="004134C9" w:rsidRPr="004134C9" w:rsidRDefault="004134C9" w:rsidP="004134C9">
            <w:pPr>
              <w:spacing w:after="0"/>
              <w:jc w:val="left"/>
              <w:rPr>
                <w:rFonts w:ascii="Calibri" w:hAnsi="Calibri"/>
              </w:rPr>
            </w:pPr>
            <w:r w:rsidRPr="004134C9">
              <w:rPr>
                <w:rFonts w:ascii="Calibri" w:hAnsi="Calibri"/>
              </w:rPr>
              <w:t>500</w:t>
            </w:r>
          </w:p>
          <w:p w14:paraId="43801EE9" w14:textId="77777777" w:rsidR="004134C9" w:rsidRPr="004134C9" w:rsidRDefault="004134C9" w:rsidP="004134C9">
            <w:pPr>
              <w:spacing w:after="0"/>
              <w:jc w:val="left"/>
              <w:rPr>
                <w:rFonts w:ascii="Calibri" w:hAnsi="Calibri"/>
              </w:rPr>
            </w:pPr>
            <w:r w:rsidRPr="004134C9">
              <w:rPr>
                <w:rFonts w:ascii="Calibri" w:hAnsi="Calibri"/>
              </w:rPr>
              <w:t>families</w:t>
            </w:r>
          </w:p>
        </w:tc>
      </w:tr>
      <w:tr w:rsidR="004134C9" w:rsidRPr="004134C9" w14:paraId="781BB8AE" w14:textId="77777777" w:rsidTr="00AD4575">
        <w:tc>
          <w:tcPr>
            <w:tcW w:w="468" w:type="dxa"/>
          </w:tcPr>
          <w:p w14:paraId="0C715026" w14:textId="77777777" w:rsidR="004134C9" w:rsidRPr="004134C9" w:rsidRDefault="004134C9" w:rsidP="004134C9">
            <w:pPr>
              <w:spacing w:after="0"/>
              <w:jc w:val="left"/>
              <w:rPr>
                <w:rFonts w:ascii="Calibri" w:hAnsi="Calibri"/>
              </w:rPr>
            </w:pPr>
            <w:r w:rsidRPr="004134C9">
              <w:rPr>
                <w:rFonts w:ascii="Calibri" w:hAnsi="Calibri"/>
              </w:rPr>
              <w:t>9</w:t>
            </w:r>
          </w:p>
        </w:tc>
        <w:tc>
          <w:tcPr>
            <w:tcW w:w="2250" w:type="dxa"/>
          </w:tcPr>
          <w:p w14:paraId="721C8B75" w14:textId="77777777" w:rsidR="004134C9" w:rsidRPr="004134C9" w:rsidRDefault="004134C9" w:rsidP="004134C9">
            <w:pPr>
              <w:spacing w:after="0"/>
              <w:jc w:val="left"/>
              <w:rPr>
                <w:rFonts w:ascii="Calibri" w:hAnsi="Calibri"/>
              </w:rPr>
            </w:pPr>
            <w:r w:rsidRPr="004134C9">
              <w:rPr>
                <w:rFonts w:ascii="Calibri" w:hAnsi="Calibri"/>
              </w:rPr>
              <w:t>Rehabilitation of fishermen and release the fingerlings in “Avoyasrom” at Upazila level</w:t>
            </w:r>
          </w:p>
        </w:tc>
        <w:tc>
          <w:tcPr>
            <w:tcW w:w="1350" w:type="dxa"/>
          </w:tcPr>
          <w:p w14:paraId="4C1EF68C" w14:textId="77777777" w:rsidR="004134C9" w:rsidRPr="004134C9" w:rsidRDefault="004134C9" w:rsidP="004134C9">
            <w:pPr>
              <w:spacing w:after="0"/>
              <w:jc w:val="left"/>
              <w:rPr>
                <w:rFonts w:ascii="Calibri" w:hAnsi="Calibri"/>
              </w:rPr>
            </w:pPr>
            <w:r w:rsidRPr="004134C9">
              <w:rPr>
                <w:rFonts w:ascii="Calibri" w:hAnsi="Calibri"/>
              </w:rPr>
              <w:t>Fishery</w:t>
            </w:r>
          </w:p>
        </w:tc>
        <w:tc>
          <w:tcPr>
            <w:tcW w:w="630" w:type="dxa"/>
          </w:tcPr>
          <w:p w14:paraId="5AE53A0A"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720" w:type="dxa"/>
          </w:tcPr>
          <w:p w14:paraId="26F08207" w14:textId="77777777" w:rsidR="004134C9" w:rsidRPr="004134C9" w:rsidRDefault="004134C9" w:rsidP="004134C9">
            <w:pPr>
              <w:spacing w:after="0"/>
              <w:jc w:val="left"/>
              <w:rPr>
                <w:rFonts w:ascii="Calibri" w:hAnsi="Calibri"/>
              </w:rPr>
            </w:pPr>
            <w:r w:rsidRPr="004134C9">
              <w:rPr>
                <w:rFonts w:ascii="Calibri" w:hAnsi="Calibri"/>
              </w:rPr>
              <w:t>April/14</w:t>
            </w:r>
          </w:p>
        </w:tc>
        <w:tc>
          <w:tcPr>
            <w:tcW w:w="720" w:type="dxa"/>
          </w:tcPr>
          <w:p w14:paraId="73B90BB3" w14:textId="77777777" w:rsidR="004134C9" w:rsidRPr="004134C9" w:rsidRDefault="004134C9" w:rsidP="004134C9">
            <w:pPr>
              <w:spacing w:after="0"/>
              <w:jc w:val="left"/>
              <w:rPr>
                <w:rFonts w:ascii="Calibri" w:hAnsi="Calibri"/>
              </w:rPr>
            </w:pPr>
            <w:r w:rsidRPr="004134C9">
              <w:rPr>
                <w:rFonts w:ascii="Calibri" w:hAnsi="Calibri"/>
              </w:rPr>
              <w:t>May/14</w:t>
            </w:r>
          </w:p>
        </w:tc>
        <w:tc>
          <w:tcPr>
            <w:tcW w:w="990" w:type="dxa"/>
          </w:tcPr>
          <w:p w14:paraId="1D02C4F8" w14:textId="77777777" w:rsidR="004134C9" w:rsidRPr="004134C9" w:rsidRDefault="004134C9" w:rsidP="004134C9">
            <w:pPr>
              <w:spacing w:after="0"/>
              <w:jc w:val="left"/>
              <w:rPr>
                <w:rFonts w:ascii="Calibri" w:hAnsi="Calibri"/>
              </w:rPr>
            </w:pPr>
            <w:r w:rsidRPr="004134C9">
              <w:rPr>
                <w:rFonts w:ascii="Calibri" w:hAnsi="Calibri"/>
              </w:rPr>
              <w:t>500,000</w:t>
            </w:r>
          </w:p>
        </w:tc>
        <w:tc>
          <w:tcPr>
            <w:tcW w:w="918" w:type="dxa"/>
          </w:tcPr>
          <w:p w14:paraId="0E4B2A00" w14:textId="77777777" w:rsidR="004134C9" w:rsidRPr="004134C9" w:rsidRDefault="004134C9" w:rsidP="004134C9">
            <w:pPr>
              <w:spacing w:line="276" w:lineRule="auto"/>
              <w:jc w:val="left"/>
              <w:rPr>
                <w:rFonts w:ascii="Calibri" w:hAnsi="Calibri"/>
              </w:rPr>
            </w:pPr>
            <w:r w:rsidRPr="004134C9">
              <w:rPr>
                <w:rFonts w:ascii="Calibri" w:hAnsi="Calibri"/>
              </w:rPr>
              <w:t xml:space="preserve">Single </w:t>
            </w:r>
          </w:p>
        </w:tc>
        <w:tc>
          <w:tcPr>
            <w:tcW w:w="1062" w:type="dxa"/>
          </w:tcPr>
          <w:p w14:paraId="7496F58C" w14:textId="77777777" w:rsidR="004134C9" w:rsidRPr="004134C9" w:rsidRDefault="004134C9" w:rsidP="004134C9">
            <w:pPr>
              <w:spacing w:after="0"/>
              <w:jc w:val="left"/>
              <w:rPr>
                <w:rFonts w:ascii="Calibri" w:hAnsi="Calibri"/>
              </w:rPr>
            </w:pPr>
          </w:p>
        </w:tc>
        <w:tc>
          <w:tcPr>
            <w:tcW w:w="990" w:type="dxa"/>
          </w:tcPr>
          <w:p w14:paraId="5E56FADC" w14:textId="77777777" w:rsidR="004134C9" w:rsidRPr="004134C9" w:rsidRDefault="004134C9" w:rsidP="004134C9">
            <w:pPr>
              <w:spacing w:line="276" w:lineRule="auto"/>
              <w:jc w:val="left"/>
              <w:rPr>
                <w:rFonts w:ascii="Calibri" w:hAnsi="Calibri"/>
              </w:rPr>
            </w:pPr>
            <w:r w:rsidRPr="004134C9">
              <w:rPr>
                <w:rFonts w:ascii="Calibri" w:hAnsi="Calibri"/>
              </w:rPr>
              <w:t>Goal-1</w:t>
            </w:r>
          </w:p>
        </w:tc>
        <w:tc>
          <w:tcPr>
            <w:tcW w:w="1260" w:type="dxa"/>
          </w:tcPr>
          <w:p w14:paraId="49E2C5A1" w14:textId="77777777" w:rsidR="004134C9" w:rsidRPr="004134C9" w:rsidRDefault="004134C9" w:rsidP="004134C9">
            <w:pPr>
              <w:spacing w:after="0"/>
              <w:jc w:val="left"/>
              <w:rPr>
                <w:rFonts w:ascii="Calibri" w:hAnsi="Calibri"/>
              </w:rPr>
            </w:pPr>
            <w:r w:rsidRPr="004134C9">
              <w:rPr>
                <w:rFonts w:ascii="Calibri" w:hAnsi="Calibri"/>
              </w:rPr>
              <w:t>Fishery depart.</w:t>
            </w:r>
          </w:p>
        </w:tc>
        <w:tc>
          <w:tcPr>
            <w:tcW w:w="1170" w:type="dxa"/>
          </w:tcPr>
          <w:p w14:paraId="1BC4870F" w14:textId="77777777" w:rsidR="004134C9" w:rsidRPr="004134C9" w:rsidRDefault="004134C9" w:rsidP="004134C9">
            <w:pPr>
              <w:spacing w:after="0"/>
              <w:jc w:val="left"/>
              <w:rPr>
                <w:rFonts w:ascii="Calibri" w:hAnsi="Calibri"/>
              </w:rPr>
            </w:pPr>
            <w:r w:rsidRPr="004134C9">
              <w:rPr>
                <w:rFonts w:ascii="Calibri" w:hAnsi="Calibri"/>
              </w:rPr>
              <w:t>100</w:t>
            </w:r>
          </w:p>
          <w:p w14:paraId="5D7E0E8F" w14:textId="77777777" w:rsidR="004134C9" w:rsidRPr="004134C9" w:rsidRDefault="004134C9" w:rsidP="004134C9">
            <w:pPr>
              <w:spacing w:after="0"/>
              <w:jc w:val="left"/>
              <w:rPr>
                <w:rFonts w:ascii="Calibri" w:hAnsi="Calibri"/>
              </w:rPr>
            </w:pPr>
            <w:r w:rsidRPr="004134C9">
              <w:rPr>
                <w:rFonts w:ascii="Calibri" w:hAnsi="Calibri"/>
              </w:rPr>
              <w:t>Fish farmers</w:t>
            </w:r>
          </w:p>
        </w:tc>
        <w:tc>
          <w:tcPr>
            <w:tcW w:w="720" w:type="dxa"/>
          </w:tcPr>
          <w:p w14:paraId="4801620F" w14:textId="77777777" w:rsidR="004134C9" w:rsidRPr="004134C9" w:rsidRDefault="004134C9" w:rsidP="004134C9">
            <w:pPr>
              <w:spacing w:after="0"/>
              <w:jc w:val="left"/>
              <w:rPr>
                <w:rFonts w:ascii="Calibri" w:hAnsi="Calibri"/>
              </w:rPr>
            </w:pPr>
          </w:p>
        </w:tc>
      </w:tr>
      <w:tr w:rsidR="004134C9" w:rsidRPr="004134C9" w14:paraId="6F4331A7" w14:textId="77777777" w:rsidTr="00AD4575">
        <w:tc>
          <w:tcPr>
            <w:tcW w:w="468" w:type="dxa"/>
          </w:tcPr>
          <w:p w14:paraId="5A88E63E" w14:textId="77777777" w:rsidR="004134C9" w:rsidRPr="004134C9" w:rsidRDefault="004134C9" w:rsidP="004134C9">
            <w:pPr>
              <w:spacing w:after="0"/>
              <w:jc w:val="left"/>
              <w:rPr>
                <w:rFonts w:ascii="Calibri" w:hAnsi="Calibri"/>
              </w:rPr>
            </w:pPr>
            <w:r w:rsidRPr="004134C9">
              <w:rPr>
                <w:rFonts w:ascii="Calibri" w:hAnsi="Calibri"/>
              </w:rPr>
              <w:t>10</w:t>
            </w:r>
          </w:p>
        </w:tc>
        <w:tc>
          <w:tcPr>
            <w:tcW w:w="2250" w:type="dxa"/>
          </w:tcPr>
          <w:p w14:paraId="50F5BC1A" w14:textId="77777777" w:rsidR="004134C9" w:rsidRPr="004134C9" w:rsidRDefault="004134C9" w:rsidP="004134C9">
            <w:pPr>
              <w:spacing w:after="0"/>
              <w:jc w:val="left"/>
              <w:rPr>
                <w:rFonts w:ascii="Calibri" w:hAnsi="Calibri"/>
              </w:rPr>
            </w:pPr>
            <w:r w:rsidRPr="004134C9">
              <w:rPr>
                <w:rFonts w:ascii="Calibri" w:hAnsi="Calibri"/>
              </w:rPr>
              <w:t xml:space="preserve">Meeting, training, orientation, workshop </w:t>
            </w:r>
          </w:p>
        </w:tc>
        <w:tc>
          <w:tcPr>
            <w:tcW w:w="1350" w:type="dxa"/>
          </w:tcPr>
          <w:p w14:paraId="7E3E1AA4" w14:textId="77777777" w:rsidR="004134C9" w:rsidRPr="004134C9" w:rsidRDefault="004134C9" w:rsidP="004134C9">
            <w:pPr>
              <w:spacing w:after="0"/>
              <w:jc w:val="left"/>
              <w:rPr>
                <w:rFonts w:ascii="Calibri" w:hAnsi="Calibri"/>
              </w:rPr>
            </w:pPr>
            <w:r w:rsidRPr="004134C9">
              <w:rPr>
                <w:rFonts w:ascii="Calibri" w:hAnsi="Calibri"/>
              </w:rPr>
              <w:t>Upazila Parishad</w:t>
            </w:r>
          </w:p>
        </w:tc>
        <w:tc>
          <w:tcPr>
            <w:tcW w:w="630" w:type="dxa"/>
          </w:tcPr>
          <w:p w14:paraId="2F9106AE" w14:textId="77777777" w:rsidR="004134C9" w:rsidRPr="004134C9" w:rsidRDefault="004134C9" w:rsidP="004134C9">
            <w:pPr>
              <w:spacing w:line="276" w:lineRule="auto"/>
              <w:jc w:val="left"/>
              <w:rPr>
                <w:rFonts w:ascii="Calibri" w:hAnsi="Calibri"/>
              </w:rPr>
            </w:pPr>
            <w:r w:rsidRPr="004134C9">
              <w:rPr>
                <w:rFonts w:ascii="Calibri" w:hAnsi="Calibri"/>
              </w:rPr>
              <w:t>UZP</w:t>
            </w:r>
          </w:p>
        </w:tc>
        <w:tc>
          <w:tcPr>
            <w:tcW w:w="720" w:type="dxa"/>
          </w:tcPr>
          <w:p w14:paraId="69BA19D9" w14:textId="77777777" w:rsidR="004134C9" w:rsidRPr="004134C9" w:rsidRDefault="004134C9" w:rsidP="004134C9">
            <w:pPr>
              <w:spacing w:after="0"/>
              <w:jc w:val="left"/>
              <w:rPr>
                <w:rFonts w:ascii="Calibri" w:hAnsi="Calibri"/>
                <w:sz w:val="18"/>
                <w:szCs w:val="18"/>
              </w:rPr>
            </w:pPr>
            <w:r w:rsidRPr="004134C9">
              <w:rPr>
                <w:rFonts w:ascii="Calibri" w:hAnsi="Calibri"/>
                <w:sz w:val="18"/>
                <w:szCs w:val="18"/>
              </w:rPr>
              <w:t>March/14</w:t>
            </w:r>
          </w:p>
        </w:tc>
        <w:tc>
          <w:tcPr>
            <w:tcW w:w="720" w:type="dxa"/>
          </w:tcPr>
          <w:p w14:paraId="237E9577" w14:textId="77777777" w:rsidR="004134C9" w:rsidRPr="004134C9" w:rsidRDefault="004134C9" w:rsidP="004134C9">
            <w:pPr>
              <w:spacing w:after="0"/>
              <w:jc w:val="left"/>
              <w:rPr>
                <w:rFonts w:ascii="Calibri" w:hAnsi="Calibri"/>
              </w:rPr>
            </w:pPr>
            <w:r w:rsidRPr="004134C9">
              <w:rPr>
                <w:rFonts w:ascii="Calibri" w:hAnsi="Calibri"/>
              </w:rPr>
              <w:t>May/14</w:t>
            </w:r>
          </w:p>
        </w:tc>
        <w:tc>
          <w:tcPr>
            <w:tcW w:w="990" w:type="dxa"/>
          </w:tcPr>
          <w:p w14:paraId="4A38C4D4" w14:textId="77777777" w:rsidR="004134C9" w:rsidRPr="004134C9" w:rsidRDefault="004134C9" w:rsidP="004134C9">
            <w:pPr>
              <w:spacing w:after="0"/>
              <w:jc w:val="left"/>
              <w:rPr>
                <w:rFonts w:ascii="Calibri" w:hAnsi="Calibri"/>
              </w:rPr>
            </w:pPr>
            <w:r w:rsidRPr="004134C9">
              <w:rPr>
                <w:rFonts w:ascii="Calibri" w:hAnsi="Calibri"/>
              </w:rPr>
              <w:t>259,445</w:t>
            </w:r>
          </w:p>
        </w:tc>
        <w:tc>
          <w:tcPr>
            <w:tcW w:w="918" w:type="dxa"/>
          </w:tcPr>
          <w:p w14:paraId="7EE3E79B" w14:textId="77777777" w:rsidR="004134C9" w:rsidRPr="004134C9" w:rsidRDefault="004134C9" w:rsidP="004134C9">
            <w:pPr>
              <w:spacing w:line="276" w:lineRule="auto"/>
              <w:jc w:val="left"/>
              <w:rPr>
                <w:rFonts w:ascii="Calibri" w:hAnsi="Calibri"/>
              </w:rPr>
            </w:pPr>
            <w:r w:rsidRPr="004134C9">
              <w:rPr>
                <w:rFonts w:ascii="Calibri" w:hAnsi="Calibri"/>
              </w:rPr>
              <w:t>Single</w:t>
            </w:r>
          </w:p>
        </w:tc>
        <w:tc>
          <w:tcPr>
            <w:tcW w:w="1062" w:type="dxa"/>
          </w:tcPr>
          <w:p w14:paraId="08392969" w14:textId="77777777" w:rsidR="004134C9" w:rsidRPr="004134C9" w:rsidRDefault="004134C9" w:rsidP="004134C9">
            <w:pPr>
              <w:spacing w:after="0"/>
              <w:jc w:val="left"/>
              <w:rPr>
                <w:rFonts w:ascii="Calibri" w:hAnsi="Calibri"/>
              </w:rPr>
            </w:pPr>
          </w:p>
        </w:tc>
        <w:tc>
          <w:tcPr>
            <w:tcW w:w="990" w:type="dxa"/>
          </w:tcPr>
          <w:p w14:paraId="13F65D9D" w14:textId="77777777" w:rsidR="004134C9" w:rsidRPr="004134C9" w:rsidRDefault="004134C9" w:rsidP="004134C9">
            <w:pPr>
              <w:spacing w:line="276" w:lineRule="auto"/>
              <w:jc w:val="left"/>
              <w:rPr>
                <w:rFonts w:ascii="Calibri" w:hAnsi="Calibri"/>
              </w:rPr>
            </w:pPr>
            <w:r w:rsidRPr="004134C9">
              <w:rPr>
                <w:rFonts w:ascii="Calibri" w:hAnsi="Calibri"/>
              </w:rPr>
              <w:t>Goal-1</w:t>
            </w:r>
          </w:p>
        </w:tc>
        <w:tc>
          <w:tcPr>
            <w:tcW w:w="1260" w:type="dxa"/>
          </w:tcPr>
          <w:p w14:paraId="6D7219E9" w14:textId="77777777" w:rsidR="004134C9" w:rsidRPr="004134C9" w:rsidRDefault="004134C9" w:rsidP="004134C9">
            <w:pPr>
              <w:spacing w:after="0"/>
              <w:jc w:val="left"/>
              <w:rPr>
                <w:rFonts w:ascii="Calibri" w:hAnsi="Calibri"/>
              </w:rPr>
            </w:pPr>
            <w:r w:rsidRPr="004134C9">
              <w:rPr>
                <w:rFonts w:ascii="Calibri" w:hAnsi="Calibri"/>
              </w:rPr>
              <w:t>Upazila Parishad</w:t>
            </w:r>
          </w:p>
        </w:tc>
        <w:tc>
          <w:tcPr>
            <w:tcW w:w="1170" w:type="dxa"/>
          </w:tcPr>
          <w:p w14:paraId="4D590398" w14:textId="77777777" w:rsidR="004134C9" w:rsidRPr="004134C9" w:rsidRDefault="004134C9" w:rsidP="004134C9">
            <w:pPr>
              <w:spacing w:after="0"/>
              <w:jc w:val="left"/>
              <w:rPr>
                <w:rFonts w:ascii="Calibri" w:hAnsi="Calibri"/>
                <w:sz w:val="20"/>
                <w:szCs w:val="20"/>
              </w:rPr>
            </w:pPr>
            <w:r w:rsidRPr="004134C9">
              <w:rPr>
                <w:rFonts w:ascii="Calibri" w:hAnsi="Calibri"/>
                <w:sz w:val="20"/>
                <w:szCs w:val="20"/>
              </w:rPr>
              <w:t>UZP functionary</w:t>
            </w:r>
          </w:p>
        </w:tc>
        <w:tc>
          <w:tcPr>
            <w:tcW w:w="720" w:type="dxa"/>
          </w:tcPr>
          <w:p w14:paraId="6AEBB31C" w14:textId="77777777" w:rsidR="004134C9" w:rsidRPr="004134C9" w:rsidRDefault="004134C9" w:rsidP="004134C9">
            <w:pPr>
              <w:spacing w:after="0"/>
              <w:jc w:val="left"/>
              <w:rPr>
                <w:rFonts w:ascii="Calibri" w:hAnsi="Calibri"/>
              </w:rPr>
            </w:pPr>
            <w:r w:rsidRPr="004134C9">
              <w:rPr>
                <w:rFonts w:ascii="Calibri" w:hAnsi="Calibri"/>
              </w:rPr>
              <w:t>UZP level</w:t>
            </w:r>
          </w:p>
        </w:tc>
      </w:tr>
    </w:tbl>
    <w:p w14:paraId="7FD4D6DD" w14:textId="77777777" w:rsidR="004134C9" w:rsidRDefault="004134C9" w:rsidP="004134C9">
      <w:pPr>
        <w:spacing w:after="0" w:line="276" w:lineRule="auto"/>
        <w:jc w:val="left"/>
        <w:rPr>
          <w:rFonts w:ascii="Calibri" w:hAnsi="Calibri"/>
        </w:rPr>
        <w:sectPr w:rsidR="004134C9" w:rsidSect="002A2DAD">
          <w:pgSz w:w="16838" w:h="11906" w:orient="landscape"/>
          <w:pgMar w:top="1134" w:right="1701" w:bottom="1134" w:left="1701" w:header="708" w:footer="708" w:gutter="0"/>
          <w:cols w:space="708"/>
          <w:docGrid w:linePitch="360"/>
        </w:sectPr>
      </w:pPr>
    </w:p>
    <w:p w14:paraId="2343DE96" w14:textId="77777777" w:rsidR="004134C9" w:rsidRPr="004134C9" w:rsidRDefault="004134C9" w:rsidP="004134C9">
      <w:pPr>
        <w:spacing w:after="0"/>
        <w:jc w:val="left"/>
        <w:rPr>
          <w:rFonts w:ascii="Calibri" w:hAnsi="Calibri"/>
        </w:rPr>
      </w:pPr>
      <w:r w:rsidRPr="004134C9">
        <w:rPr>
          <w:rFonts w:ascii="Calibri" w:hAnsi="Calibri"/>
        </w:rPr>
        <w:t>Name and contact number of Chairman: Abu Naser Shah Md. Mahabubar Rahman, Mobil: 01717277223</w:t>
      </w:r>
    </w:p>
    <w:p w14:paraId="7DBEF588" w14:textId="77777777" w:rsidR="004134C9" w:rsidRPr="004134C9" w:rsidRDefault="004134C9" w:rsidP="004134C9">
      <w:pPr>
        <w:spacing w:after="0" w:line="276" w:lineRule="auto"/>
        <w:jc w:val="left"/>
        <w:rPr>
          <w:rFonts w:ascii="Calibri" w:hAnsi="Calibri"/>
          <w:b/>
          <w:color w:val="FF0000"/>
        </w:rPr>
      </w:pPr>
      <w:r w:rsidRPr="004134C9">
        <w:rPr>
          <w:rFonts w:ascii="Calibri" w:hAnsi="Calibri"/>
        </w:rPr>
        <w:t>Name and contact number of UNO: Mrs. Alia Ferdus Jahan, Mobil: 01716520047</w:t>
      </w:r>
    </w:p>
    <w:p w14:paraId="21DE68D4" w14:textId="77777777" w:rsidR="004134C9" w:rsidRPr="004134C9" w:rsidRDefault="004134C9" w:rsidP="004134C9">
      <w:pPr>
        <w:spacing w:after="0"/>
        <w:jc w:val="left"/>
        <w:rPr>
          <w:rFonts w:ascii="Calibri" w:hAnsi="Calibri"/>
        </w:rPr>
      </w:pPr>
      <w:r w:rsidRPr="004134C9">
        <w:rPr>
          <w:rFonts w:ascii="Calibri" w:hAnsi="Calibri"/>
        </w:rPr>
        <w:t>Names and contact number of Vice Chairs: Abdur Rashid Sarkar, Mobil: 01716609857</w:t>
      </w:r>
    </w:p>
    <w:p w14:paraId="6C68619B" w14:textId="77777777" w:rsidR="004134C9" w:rsidRPr="004134C9" w:rsidRDefault="004134C9" w:rsidP="004134C9">
      <w:pPr>
        <w:spacing w:after="0"/>
        <w:jc w:val="left"/>
        <w:rPr>
          <w:rFonts w:ascii="Calibri" w:hAnsi="Calibri"/>
        </w:rPr>
      </w:pPr>
      <w:r w:rsidRPr="004134C9">
        <w:rPr>
          <w:rFonts w:ascii="Calibri" w:hAnsi="Calibri"/>
        </w:rPr>
        <w:t>Names and contact number of Vice Chairs (Women) : Mrs. Tanzina Afroz, Mobil: 01745285253</w:t>
      </w:r>
    </w:p>
    <w:p w14:paraId="7B757A48" w14:textId="77777777" w:rsidR="004134C9" w:rsidRPr="004134C9" w:rsidRDefault="004134C9" w:rsidP="004134C9">
      <w:pPr>
        <w:spacing w:after="0"/>
        <w:jc w:val="left"/>
        <w:rPr>
          <w:rFonts w:ascii="Calibri" w:hAnsi="Calibri"/>
        </w:rPr>
      </w:pPr>
      <w:r w:rsidRPr="004134C9">
        <w:rPr>
          <w:rFonts w:ascii="Calibri" w:hAnsi="Calibri"/>
        </w:rPr>
        <w:t>Names and contact number of DDLG: Md. Ershadul Haque, Mobil: 01711000860</w:t>
      </w:r>
    </w:p>
    <w:p w14:paraId="64E1097A" w14:textId="77777777" w:rsidR="004134C9" w:rsidRPr="004134C9" w:rsidRDefault="004134C9" w:rsidP="004134C9">
      <w:pPr>
        <w:spacing w:after="0"/>
        <w:jc w:val="left"/>
        <w:rPr>
          <w:rFonts w:ascii="Calibri" w:hAnsi="Calibri"/>
        </w:rPr>
      </w:pPr>
    </w:p>
    <w:p w14:paraId="283567C3" w14:textId="77777777" w:rsidR="004134C9" w:rsidRPr="004134C9" w:rsidRDefault="004134C9" w:rsidP="004134C9">
      <w:pPr>
        <w:spacing w:after="0"/>
        <w:jc w:val="left"/>
        <w:rPr>
          <w:rFonts w:ascii="Calibri" w:hAnsi="Calibri"/>
        </w:rPr>
      </w:pPr>
    </w:p>
    <w:p w14:paraId="23DA6089" w14:textId="77777777" w:rsidR="004134C9" w:rsidRPr="004134C9" w:rsidRDefault="004134C9" w:rsidP="004134C9">
      <w:pPr>
        <w:spacing w:after="0"/>
        <w:jc w:val="left"/>
        <w:rPr>
          <w:rFonts w:ascii="Calibri" w:hAnsi="Calibri"/>
        </w:rPr>
      </w:pPr>
      <w:r w:rsidRPr="004134C9">
        <w:rPr>
          <w:rFonts w:ascii="Calibri" w:hAnsi="Calibri"/>
        </w:rPr>
        <w:t xml:space="preserve">Submitted by: </w:t>
      </w:r>
    </w:p>
    <w:p w14:paraId="0BB62032" w14:textId="77777777" w:rsidR="004134C9" w:rsidRPr="004134C9" w:rsidRDefault="004134C9" w:rsidP="004134C9">
      <w:pPr>
        <w:spacing w:after="0"/>
        <w:jc w:val="left"/>
        <w:rPr>
          <w:rFonts w:ascii="Calibri" w:hAnsi="Calibri"/>
        </w:rPr>
      </w:pPr>
    </w:p>
    <w:p w14:paraId="64FDC905" w14:textId="77777777" w:rsidR="004134C9" w:rsidRPr="004134C9" w:rsidRDefault="004134C9" w:rsidP="004134C9">
      <w:pPr>
        <w:spacing w:after="0"/>
        <w:jc w:val="left"/>
        <w:rPr>
          <w:rFonts w:ascii="Calibri" w:hAnsi="Calibri"/>
        </w:rPr>
      </w:pPr>
      <w:r w:rsidRPr="004134C9">
        <w:rPr>
          <w:rFonts w:ascii="Calibri" w:hAnsi="Calibri"/>
        </w:rPr>
        <w:t>Mrs. Alia Ferdus Jahan</w:t>
      </w:r>
    </w:p>
    <w:p w14:paraId="7715C11F" w14:textId="77777777" w:rsidR="004134C9" w:rsidRPr="004134C9" w:rsidRDefault="004134C9" w:rsidP="004134C9">
      <w:pPr>
        <w:spacing w:after="0"/>
        <w:jc w:val="left"/>
        <w:rPr>
          <w:rFonts w:ascii="Calibri" w:hAnsi="Calibri"/>
        </w:rPr>
      </w:pPr>
      <w:r w:rsidRPr="004134C9">
        <w:rPr>
          <w:rFonts w:ascii="Calibri" w:hAnsi="Calibri"/>
        </w:rPr>
        <w:t>Upazila Nirbahi officer</w:t>
      </w:r>
    </w:p>
    <w:p w14:paraId="189EA937" w14:textId="77777777" w:rsidR="004134C9" w:rsidRPr="004134C9" w:rsidRDefault="004134C9" w:rsidP="004134C9">
      <w:pPr>
        <w:spacing w:after="0"/>
        <w:jc w:val="left"/>
        <w:rPr>
          <w:rFonts w:ascii="Calibri" w:hAnsi="Calibri"/>
        </w:rPr>
      </w:pPr>
      <w:r w:rsidRPr="004134C9">
        <w:rPr>
          <w:rFonts w:ascii="Calibri" w:hAnsi="Calibri"/>
        </w:rPr>
        <w:t>Pirgaccha Upazila Parishad.</w:t>
      </w:r>
    </w:p>
    <w:p w14:paraId="19CE6C7D" w14:textId="77777777" w:rsidR="004134C9" w:rsidRPr="004134C9" w:rsidRDefault="004134C9" w:rsidP="004134C9">
      <w:pPr>
        <w:spacing w:after="0"/>
        <w:jc w:val="left"/>
        <w:rPr>
          <w:rFonts w:ascii="Calibri" w:hAnsi="Calibri"/>
        </w:rPr>
      </w:pPr>
      <w:r w:rsidRPr="004134C9">
        <w:rPr>
          <w:rFonts w:ascii="Calibri" w:hAnsi="Calibri"/>
        </w:rPr>
        <w:t>Date: 17/6/2014</w:t>
      </w:r>
    </w:p>
    <w:p w14:paraId="1F24B228" w14:textId="77777777" w:rsidR="004134C9" w:rsidRPr="004134C9" w:rsidRDefault="004134C9" w:rsidP="004134C9">
      <w:pPr>
        <w:spacing w:after="0"/>
        <w:jc w:val="left"/>
        <w:rPr>
          <w:rFonts w:ascii="Calibri" w:hAnsi="Calibri"/>
        </w:rPr>
      </w:pPr>
    </w:p>
    <w:p w14:paraId="5DD36B97" w14:textId="617EA89D" w:rsidR="004134C9" w:rsidRPr="004134C9" w:rsidRDefault="004134C9" w:rsidP="004134C9">
      <w:pPr>
        <w:spacing w:line="276" w:lineRule="auto"/>
        <w:jc w:val="left"/>
        <w:rPr>
          <w:b/>
          <w:bCs/>
          <w:sz w:val="20"/>
          <w:szCs w:val="20"/>
        </w:rPr>
      </w:pPr>
      <w:r w:rsidRPr="004134C9">
        <w:rPr>
          <w:b/>
          <w:bCs/>
          <w:sz w:val="20"/>
          <w:szCs w:val="20"/>
        </w:rPr>
        <w:t>Box: Investment in environment friendly crops</w:t>
      </w:r>
      <w:r w:rsidR="00341A5C">
        <w:rPr>
          <w:b/>
          <w:bCs/>
          <w:sz w:val="20"/>
          <w:szCs w:val="20"/>
        </w:rPr>
        <w:t xml:space="preserve"> </w:t>
      </w:r>
      <w:r w:rsidRPr="004134C9">
        <w:rPr>
          <w:b/>
          <w:bCs/>
          <w:sz w:val="20"/>
          <w:szCs w:val="20"/>
        </w:rPr>
        <w:t>- grey area of private goods</w:t>
      </w:r>
    </w:p>
    <w:p w14:paraId="12D36F80" w14:textId="77777777" w:rsidR="004134C9" w:rsidRPr="004134C9" w:rsidRDefault="004134C9" w:rsidP="004134C9">
      <w:pPr>
        <w:spacing w:line="276" w:lineRule="auto"/>
        <w:rPr>
          <w:bCs/>
          <w:sz w:val="20"/>
          <w:szCs w:val="20"/>
        </w:rPr>
      </w:pPr>
      <w:r w:rsidRPr="004134C9">
        <w:rPr>
          <w:bCs/>
          <w:sz w:val="20"/>
          <w:szCs w:val="20"/>
        </w:rPr>
        <w:t xml:space="preserve">In one of the Upazila Parishads, the UFF was used to support a farmer to promote new ecological friendly farming methods and new crops. The funding from the UFF was a small investment (1 Lak Taka) and was topping up with funding from the farmer (supported by bank loans, etc.). Although the investment may indirectly support the other farmers in the area through the demonstration impact and lessons learned from this new production method, this types of support to individual farmers are beyond the investment menu, and related with risk for concentrating benefits for selected individuals and mixing private and public goods. The investment should rather have been supporting the UZP’s LDs on agriculture training and demonstrating efforts, and/or ensured that a common project was initiated for all farmers in the area, through e.g. leasing of land, or co-funding arrangements. UFF should </w:t>
      </w:r>
      <w:r w:rsidRPr="004134C9">
        <w:rPr>
          <w:bCs/>
          <w:sz w:val="20"/>
          <w:szCs w:val="20"/>
          <w:u w:val="single"/>
        </w:rPr>
        <w:t>not</w:t>
      </w:r>
      <w:r w:rsidRPr="004134C9">
        <w:rPr>
          <w:bCs/>
          <w:sz w:val="20"/>
          <w:szCs w:val="20"/>
        </w:rPr>
        <w:t xml:space="preserve"> be applied for private investments, as a private investment program and e.g. PPP arrangements, require a significant different set up and fiscal controls. </w:t>
      </w:r>
    </w:p>
    <w:p w14:paraId="54694DB3" w14:textId="77777777" w:rsidR="004134C9" w:rsidRPr="004134C9" w:rsidRDefault="004134C9" w:rsidP="004134C9">
      <w:pPr>
        <w:spacing w:line="276" w:lineRule="auto"/>
        <w:jc w:val="left"/>
        <w:rPr>
          <w:bCs/>
          <w:sz w:val="20"/>
          <w:szCs w:val="20"/>
        </w:rPr>
      </w:pPr>
    </w:p>
    <w:p w14:paraId="66D6C1D0" w14:textId="77777777" w:rsidR="004134C9" w:rsidRPr="004134C9" w:rsidRDefault="004134C9" w:rsidP="004134C9">
      <w:pPr>
        <w:spacing w:after="0" w:line="276" w:lineRule="auto"/>
        <w:jc w:val="left"/>
        <w:rPr>
          <w:rFonts w:ascii="Calibri" w:hAnsi="Calibri"/>
        </w:rPr>
      </w:pPr>
      <w:r w:rsidRPr="004134C9">
        <w:rPr>
          <w:bCs/>
          <w:sz w:val="20"/>
          <w:szCs w:val="20"/>
        </w:rPr>
        <w:t xml:space="preserve">Field trip, October 27, 2014. </w:t>
      </w:r>
    </w:p>
    <w:p w14:paraId="57D63715" w14:textId="77777777" w:rsidR="004134C9" w:rsidRDefault="004134C9" w:rsidP="0086414D">
      <w:pPr>
        <w:sectPr w:rsidR="004134C9" w:rsidSect="002A2DAD">
          <w:pgSz w:w="11906" w:h="16838"/>
          <w:pgMar w:top="1701" w:right="1134" w:bottom="1701" w:left="1134" w:header="708" w:footer="708" w:gutter="0"/>
          <w:cols w:space="708"/>
          <w:docGrid w:linePitch="360"/>
        </w:sectPr>
      </w:pPr>
    </w:p>
    <w:p w14:paraId="500BF765" w14:textId="77777777" w:rsidR="00A971A5" w:rsidRDefault="005B1387" w:rsidP="00A971A5">
      <w:pPr>
        <w:pStyle w:val="Heading1"/>
        <w:jc w:val="left"/>
      </w:pPr>
      <w:bookmarkStart w:id="110" w:name="_Toc405475092"/>
      <w:r>
        <w:t>Annex 23</w:t>
      </w:r>
      <w:r w:rsidR="00A971A5">
        <w:t xml:space="preserve">. </w:t>
      </w:r>
      <w:r w:rsidR="002B35AE">
        <w:t>UPGP Logical Framework</w:t>
      </w:r>
      <w:bookmarkEnd w:id="110"/>
    </w:p>
    <w:p w14:paraId="761EC491" w14:textId="77777777" w:rsidR="00C42713" w:rsidRPr="00C42713" w:rsidRDefault="00C42713" w:rsidP="00C42713">
      <w:pPr>
        <w:rPr>
          <w:lang w:val="en-GB"/>
        </w:rPr>
      </w:pPr>
    </w:p>
    <w:tbl>
      <w:tblPr>
        <w:tblStyle w:val="TableGrid"/>
        <w:tblW w:w="0" w:type="auto"/>
        <w:tblLook w:val="04A0" w:firstRow="1" w:lastRow="0" w:firstColumn="1" w:lastColumn="0" w:noHBand="0" w:noVBand="1"/>
      </w:tblPr>
      <w:tblGrid>
        <w:gridCol w:w="6933"/>
        <w:gridCol w:w="2921"/>
        <w:gridCol w:w="2921"/>
      </w:tblGrid>
      <w:tr w:rsidR="00C42713" w:rsidRPr="00A36B54" w14:paraId="61923EEF" w14:textId="77777777" w:rsidTr="00722129">
        <w:trPr>
          <w:trHeight w:val="371"/>
        </w:trPr>
        <w:tc>
          <w:tcPr>
            <w:tcW w:w="6933" w:type="dxa"/>
            <w:shd w:val="clear" w:color="auto" w:fill="C4BC96" w:themeFill="background2" w:themeFillShade="BF"/>
            <w:vAlign w:val="center"/>
          </w:tcPr>
          <w:p w14:paraId="1567D794" w14:textId="77777777" w:rsidR="00C42713" w:rsidRPr="00A36B54" w:rsidRDefault="00C42713" w:rsidP="00722129">
            <w:pPr>
              <w:jc w:val="center"/>
              <w:rPr>
                <w:rFonts w:ascii="Verdana" w:eastAsiaTheme="minorHAnsi" w:hAnsi="Verdana" w:cstheme="minorBidi"/>
                <w:b/>
                <w:sz w:val="16"/>
                <w:lang w:val="en-GB"/>
              </w:rPr>
            </w:pPr>
            <w:r w:rsidRPr="00A36B54">
              <w:rPr>
                <w:rFonts w:ascii="Verdana" w:eastAsiaTheme="minorHAnsi" w:hAnsi="Verdana" w:cstheme="minorBidi"/>
                <w:b/>
                <w:sz w:val="18"/>
                <w:lang w:val="en-GB"/>
              </w:rPr>
              <w:t>Joint Programme Outcome</w:t>
            </w:r>
          </w:p>
        </w:tc>
        <w:tc>
          <w:tcPr>
            <w:tcW w:w="2921" w:type="dxa"/>
            <w:shd w:val="clear" w:color="auto" w:fill="C4BC96" w:themeFill="background2" w:themeFillShade="BF"/>
            <w:vAlign w:val="center"/>
          </w:tcPr>
          <w:p w14:paraId="4BC607A1" w14:textId="77777777" w:rsidR="00C42713" w:rsidRPr="00A36B54" w:rsidRDefault="00C42713" w:rsidP="00722129">
            <w:pPr>
              <w:jc w:val="center"/>
              <w:rPr>
                <w:rFonts w:ascii="Verdana" w:eastAsiaTheme="minorHAnsi" w:hAnsi="Verdana" w:cstheme="minorBidi"/>
                <w:b/>
                <w:sz w:val="16"/>
                <w:lang w:val="en-GB"/>
              </w:rPr>
            </w:pPr>
            <w:r w:rsidRPr="00A36B54">
              <w:rPr>
                <w:rFonts w:ascii="Verdana" w:eastAsiaTheme="minorHAnsi" w:hAnsi="Verdana" w:cstheme="minorBidi"/>
                <w:b/>
                <w:sz w:val="16"/>
                <w:lang w:val="en-GB"/>
              </w:rPr>
              <w:t>Means of Verification</w:t>
            </w:r>
          </w:p>
        </w:tc>
        <w:tc>
          <w:tcPr>
            <w:tcW w:w="2921" w:type="dxa"/>
            <w:shd w:val="clear" w:color="auto" w:fill="C4BC96" w:themeFill="background2" w:themeFillShade="BF"/>
            <w:vAlign w:val="center"/>
          </w:tcPr>
          <w:p w14:paraId="071F948B" w14:textId="77777777" w:rsidR="00C42713" w:rsidRPr="00A36B54" w:rsidRDefault="00C42713" w:rsidP="00722129">
            <w:pPr>
              <w:jc w:val="center"/>
              <w:rPr>
                <w:rFonts w:ascii="Verdana" w:eastAsiaTheme="minorHAnsi" w:hAnsi="Verdana" w:cstheme="minorBidi"/>
                <w:b/>
                <w:sz w:val="16"/>
                <w:lang w:val="en-GB"/>
              </w:rPr>
            </w:pPr>
            <w:r w:rsidRPr="00A36B54">
              <w:rPr>
                <w:rFonts w:ascii="Verdana" w:eastAsiaTheme="minorHAnsi" w:hAnsi="Verdana" w:cstheme="minorBidi"/>
                <w:b/>
                <w:sz w:val="16"/>
                <w:lang w:val="en-GB"/>
              </w:rPr>
              <w:t>Risk &amp; Assumptions</w:t>
            </w:r>
          </w:p>
        </w:tc>
      </w:tr>
      <w:tr w:rsidR="00C42713" w:rsidRPr="00A36B54" w14:paraId="5E382DA3" w14:textId="77777777" w:rsidTr="00722129">
        <w:trPr>
          <w:trHeight w:val="4693"/>
        </w:trPr>
        <w:tc>
          <w:tcPr>
            <w:tcW w:w="6933" w:type="dxa"/>
            <w:shd w:val="clear" w:color="auto" w:fill="D9D9D9" w:themeFill="background1" w:themeFillShade="D9"/>
            <w:vAlign w:val="center"/>
          </w:tcPr>
          <w:p w14:paraId="428537A2" w14:textId="77777777" w:rsidR="00C42713" w:rsidRPr="00A36B54" w:rsidRDefault="00C42713" w:rsidP="00722129">
            <w:pPr>
              <w:rPr>
                <w:rFonts w:ascii="Verdana" w:eastAsia="Times New Roman" w:hAnsi="Verdana"/>
                <w:b/>
                <w:bCs/>
                <w:sz w:val="16"/>
                <w:szCs w:val="16"/>
              </w:rPr>
            </w:pPr>
            <w:r w:rsidRPr="00A36B54">
              <w:rPr>
                <w:rFonts w:ascii="Verdana" w:eastAsia="Times New Roman" w:hAnsi="Verdana"/>
                <w:b/>
                <w:sz w:val="16"/>
                <w:szCs w:val="16"/>
                <w:lang w:val="en-AU"/>
              </w:rPr>
              <w:t>Strengthened capacities of local governments and other stakeholders to foster participatory local development service delivery for the MDGs</w:t>
            </w:r>
          </w:p>
          <w:p w14:paraId="0BB40F68" w14:textId="77777777" w:rsidR="00C42713" w:rsidRPr="00A36B54" w:rsidRDefault="00C42713" w:rsidP="00722129">
            <w:pPr>
              <w:rPr>
                <w:rFonts w:ascii="Verdana" w:eastAsia="Times New Roman" w:hAnsi="Verdana"/>
                <w:b/>
                <w:bCs/>
                <w:sz w:val="16"/>
                <w:szCs w:val="16"/>
              </w:rPr>
            </w:pPr>
          </w:p>
          <w:p w14:paraId="15BFBC2F" w14:textId="77777777" w:rsidR="00C42713" w:rsidRPr="00A36B54" w:rsidRDefault="00C42713" w:rsidP="00722129">
            <w:pPr>
              <w:rPr>
                <w:rFonts w:ascii="Verdana" w:eastAsia="Times New Roman" w:hAnsi="Verdana"/>
                <w:i/>
                <w:iCs/>
                <w:sz w:val="16"/>
                <w:szCs w:val="16"/>
              </w:rPr>
            </w:pPr>
            <w:r w:rsidRPr="00A36B54">
              <w:rPr>
                <w:rFonts w:ascii="Verdana" w:eastAsia="Times New Roman" w:hAnsi="Verdana"/>
                <w:b/>
                <w:bCs/>
                <w:sz w:val="16"/>
                <w:szCs w:val="16"/>
              </w:rPr>
              <w:t>Legal and Regulatory Framework in Place:</w:t>
            </w:r>
            <w:r w:rsidRPr="00A36B54">
              <w:rPr>
                <w:rFonts w:ascii="Verdana" w:eastAsia="Times New Roman" w:hAnsi="Verdana"/>
                <w:sz w:val="16"/>
                <w:szCs w:val="16"/>
              </w:rPr>
              <w:t xml:space="preserve"> By end of project, .. Secondary legislation instruments (Rules and regulations) required by UP Act 09 are operational. </w:t>
            </w:r>
            <w:r w:rsidRPr="00A36B54">
              <w:rPr>
                <w:rFonts w:ascii="Verdana" w:eastAsia="Times New Roman" w:hAnsi="Verdana"/>
                <w:i/>
                <w:iCs/>
                <w:sz w:val="16"/>
                <w:szCs w:val="16"/>
              </w:rPr>
              <w:t>Baseline: 0. Target: 12</w:t>
            </w:r>
          </w:p>
          <w:p w14:paraId="77A321C6" w14:textId="77777777" w:rsidR="00C42713" w:rsidRPr="00A36B54" w:rsidRDefault="00C42713" w:rsidP="00722129">
            <w:pPr>
              <w:rPr>
                <w:rFonts w:ascii="Verdana" w:eastAsia="Times New Roman" w:hAnsi="Verdana"/>
                <w:b/>
                <w:bCs/>
                <w:sz w:val="16"/>
                <w:szCs w:val="16"/>
              </w:rPr>
            </w:pPr>
          </w:p>
          <w:p w14:paraId="4853ACCE" w14:textId="708621C9" w:rsidR="00C42713" w:rsidRPr="00A36B54" w:rsidRDefault="00C42713" w:rsidP="00722129">
            <w:pPr>
              <w:rPr>
                <w:rFonts w:ascii="Verdana" w:eastAsia="Times New Roman" w:hAnsi="Verdana"/>
                <w:sz w:val="16"/>
                <w:szCs w:val="16"/>
              </w:rPr>
            </w:pPr>
            <w:r w:rsidRPr="00A36B54">
              <w:rPr>
                <w:rFonts w:ascii="Verdana" w:eastAsia="Times New Roman" w:hAnsi="Verdana"/>
                <w:b/>
                <w:bCs/>
                <w:sz w:val="16"/>
                <w:szCs w:val="16"/>
              </w:rPr>
              <w:t>Functional and Institutional Capacity Improved:</w:t>
            </w:r>
            <w:r w:rsidRPr="00A36B54">
              <w:rPr>
                <w:rFonts w:ascii="Verdana" w:eastAsia="Times New Roman" w:hAnsi="Verdana"/>
                <w:sz w:val="16"/>
                <w:szCs w:val="16"/>
              </w:rPr>
              <w:t xml:space="preserve"> By end of project, overall compliance with administrative requirements of UP Act 09 by project-supported UPs exceeds 80</w:t>
            </w:r>
            <w:r w:rsidR="00EE3064">
              <w:rPr>
                <w:rFonts w:ascii="Verdana" w:eastAsia="Times New Roman" w:hAnsi="Verdana"/>
                <w:sz w:val="16"/>
                <w:szCs w:val="16"/>
              </w:rPr>
              <w:t xml:space="preserve"> %</w:t>
            </w:r>
          </w:p>
          <w:p w14:paraId="4D1928B0" w14:textId="77777777" w:rsidR="00C42713" w:rsidRPr="00A36B54" w:rsidRDefault="00C42713" w:rsidP="00722129">
            <w:pPr>
              <w:rPr>
                <w:rFonts w:ascii="Verdana" w:eastAsia="Times New Roman" w:hAnsi="Verdana"/>
                <w:i/>
                <w:iCs/>
                <w:sz w:val="16"/>
                <w:szCs w:val="16"/>
              </w:rPr>
            </w:pPr>
            <w:r w:rsidRPr="00A36B54">
              <w:rPr>
                <w:rFonts w:ascii="Verdana" w:eastAsia="Times New Roman" w:hAnsi="Verdana"/>
                <w:i/>
                <w:iCs/>
                <w:sz w:val="16"/>
                <w:szCs w:val="16"/>
              </w:rPr>
              <w:t>Baseline: First round of UP Performance Assessment</w:t>
            </w:r>
          </w:p>
          <w:p w14:paraId="593AB736" w14:textId="77777777" w:rsidR="00C42713" w:rsidRPr="00A36B54" w:rsidRDefault="00C42713" w:rsidP="00722129">
            <w:pPr>
              <w:rPr>
                <w:rFonts w:ascii="Verdana" w:eastAsia="Times New Roman" w:hAnsi="Verdana"/>
                <w:b/>
                <w:bCs/>
                <w:sz w:val="16"/>
                <w:szCs w:val="16"/>
              </w:rPr>
            </w:pPr>
          </w:p>
          <w:p w14:paraId="3C937333" w14:textId="072F6EBC" w:rsidR="00C42713" w:rsidRPr="00A36B54" w:rsidRDefault="00C42713" w:rsidP="00722129">
            <w:pPr>
              <w:rPr>
                <w:rFonts w:ascii="Verdana" w:eastAsia="Times New Roman" w:hAnsi="Verdana"/>
                <w:i/>
                <w:iCs/>
                <w:sz w:val="16"/>
                <w:szCs w:val="16"/>
              </w:rPr>
            </w:pPr>
            <w:r w:rsidRPr="00A36B54">
              <w:rPr>
                <w:rFonts w:ascii="Verdana" w:eastAsia="Times New Roman" w:hAnsi="Verdana"/>
                <w:b/>
                <w:bCs/>
                <w:sz w:val="16"/>
                <w:szCs w:val="16"/>
              </w:rPr>
              <w:t>Increased citizen involvement:</w:t>
            </w:r>
            <w:r w:rsidRPr="00A36B54">
              <w:rPr>
                <w:rFonts w:ascii="Verdana" w:eastAsia="Times New Roman" w:hAnsi="Verdana"/>
                <w:sz w:val="16"/>
                <w:szCs w:val="16"/>
              </w:rPr>
              <w:t xml:space="preserve"> By end of the project,  </w:t>
            </w:r>
            <w:r w:rsidR="00EE3064">
              <w:rPr>
                <w:rFonts w:ascii="Verdana" w:eastAsia="Times New Roman" w:hAnsi="Verdana"/>
                <w:sz w:val="16"/>
                <w:szCs w:val="16"/>
              </w:rPr>
              <w:t>%</w:t>
            </w:r>
            <w:r w:rsidRPr="00A36B54">
              <w:rPr>
                <w:rFonts w:ascii="Verdana" w:eastAsia="Times New Roman" w:hAnsi="Verdana"/>
                <w:sz w:val="16"/>
                <w:szCs w:val="16"/>
              </w:rPr>
              <w:t xml:space="preserve"> of women/men (which also include Dalits and Indigenous People) who have attended at least one participatory planning meeting </w:t>
            </w:r>
            <w:r w:rsidRPr="00A36B54">
              <w:rPr>
                <w:rFonts w:ascii="Verdana" w:eastAsia="Times New Roman" w:hAnsi="Verdana"/>
                <w:i/>
                <w:iCs/>
                <w:sz w:val="16"/>
                <w:szCs w:val="16"/>
              </w:rPr>
              <w:t>Baseline: Baseline survey to be done Target: 50 increase from baseline.</w:t>
            </w:r>
          </w:p>
          <w:p w14:paraId="7FB74A88" w14:textId="77777777" w:rsidR="00C42713" w:rsidRPr="00A36B54" w:rsidRDefault="00C42713" w:rsidP="00722129">
            <w:pPr>
              <w:rPr>
                <w:rFonts w:ascii="Verdana" w:eastAsia="Times New Roman" w:hAnsi="Verdana"/>
                <w:b/>
                <w:bCs/>
                <w:sz w:val="16"/>
                <w:szCs w:val="16"/>
              </w:rPr>
            </w:pPr>
          </w:p>
          <w:p w14:paraId="35B34FE6" w14:textId="02553AD9" w:rsidR="00C42713" w:rsidRPr="00A36B54" w:rsidRDefault="00C42713" w:rsidP="00722129">
            <w:pPr>
              <w:rPr>
                <w:rFonts w:ascii="Verdana" w:eastAsia="Times New Roman" w:hAnsi="Verdana"/>
                <w:sz w:val="16"/>
                <w:szCs w:val="16"/>
              </w:rPr>
            </w:pPr>
            <w:r w:rsidRPr="00A36B54">
              <w:rPr>
                <w:rFonts w:ascii="Verdana" w:eastAsia="Times New Roman" w:hAnsi="Verdana"/>
                <w:b/>
                <w:bCs/>
                <w:sz w:val="16"/>
                <w:szCs w:val="16"/>
              </w:rPr>
              <w:t>Pro-poor infra and services:</w:t>
            </w:r>
            <w:r w:rsidRPr="00A36B54">
              <w:rPr>
                <w:rFonts w:ascii="Verdana" w:eastAsia="Times New Roman" w:hAnsi="Verdana"/>
                <w:sz w:val="16"/>
                <w:szCs w:val="16"/>
              </w:rPr>
              <w:t xml:space="preserve">  </w:t>
            </w:r>
            <w:r w:rsidR="00EE3064">
              <w:rPr>
                <w:rFonts w:ascii="Verdana" w:eastAsia="Times New Roman" w:hAnsi="Verdana"/>
                <w:sz w:val="16"/>
                <w:szCs w:val="16"/>
              </w:rPr>
              <w:t>%</w:t>
            </w:r>
            <w:r w:rsidRPr="00A36B54">
              <w:rPr>
                <w:rFonts w:ascii="Verdana" w:eastAsia="Times New Roman" w:hAnsi="Verdana"/>
                <w:sz w:val="16"/>
                <w:szCs w:val="16"/>
              </w:rPr>
              <w:t xml:space="preserve"> of citizens who have responded that they are very satisfied with service delivery by their UP </w:t>
            </w:r>
          </w:p>
          <w:p w14:paraId="3B0CF436" w14:textId="77777777" w:rsidR="00C42713" w:rsidRPr="00A36B54" w:rsidRDefault="00C42713" w:rsidP="00722129">
            <w:pPr>
              <w:rPr>
                <w:rFonts w:ascii="Verdana" w:eastAsia="Times New Roman" w:hAnsi="Verdana"/>
                <w:i/>
                <w:iCs/>
                <w:sz w:val="16"/>
                <w:szCs w:val="16"/>
              </w:rPr>
            </w:pPr>
            <w:r w:rsidRPr="00A36B54">
              <w:rPr>
                <w:rFonts w:ascii="Verdana" w:eastAsia="Times New Roman" w:hAnsi="Verdana"/>
                <w:i/>
                <w:iCs/>
                <w:sz w:val="16"/>
                <w:szCs w:val="16"/>
              </w:rPr>
              <w:t>Baseline: Baseline survey to be done. Target: To be determined.</w:t>
            </w:r>
          </w:p>
          <w:p w14:paraId="7B01844B" w14:textId="77777777" w:rsidR="00C42713" w:rsidRPr="00A36B54" w:rsidRDefault="00C42713" w:rsidP="00722129">
            <w:pPr>
              <w:rPr>
                <w:rFonts w:ascii="Verdana" w:eastAsia="Times New Roman" w:hAnsi="Verdana"/>
                <w:i/>
                <w:iCs/>
                <w:sz w:val="16"/>
                <w:szCs w:val="16"/>
              </w:rPr>
            </w:pPr>
          </w:p>
          <w:p w14:paraId="043D38CC" w14:textId="77777777" w:rsidR="00C42713" w:rsidRPr="00A36B54" w:rsidRDefault="00C42713" w:rsidP="00722129">
            <w:pPr>
              <w:rPr>
                <w:rFonts w:ascii="Verdana" w:eastAsia="Times New Roman" w:hAnsi="Verdana"/>
                <w:i/>
                <w:iCs/>
                <w:sz w:val="16"/>
                <w:szCs w:val="16"/>
              </w:rPr>
            </w:pPr>
          </w:p>
          <w:p w14:paraId="3BB88DDA" w14:textId="77777777" w:rsidR="00C42713" w:rsidRPr="00A36B54" w:rsidRDefault="00C42713" w:rsidP="00722129">
            <w:pPr>
              <w:rPr>
                <w:rFonts w:ascii="Verdana" w:eastAsia="Times New Roman" w:hAnsi="Verdana"/>
                <w:i/>
                <w:iCs/>
                <w:sz w:val="16"/>
                <w:szCs w:val="16"/>
              </w:rPr>
            </w:pPr>
          </w:p>
          <w:p w14:paraId="3226B053" w14:textId="77777777" w:rsidR="00C42713" w:rsidRPr="00A36B54" w:rsidRDefault="00C42713" w:rsidP="00722129">
            <w:pPr>
              <w:rPr>
                <w:rFonts w:ascii="Verdana" w:eastAsia="Times New Roman" w:hAnsi="Verdana"/>
                <w:i/>
                <w:iCs/>
                <w:sz w:val="16"/>
                <w:szCs w:val="16"/>
              </w:rPr>
            </w:pPr>
          </w:p>
          <w:p w14:paraId="1147289C" w14:textId="77777777" w:rsidR="00C42713" w:rsidRPr="00A36B54" w:rsidRDefault="00C42713" w:rsidP="00722129">
            <w:pPr>
              <w:rPr>
                <w:rFonts w:ascii="Verdana" w:eastAsia="Times New Roman" w:hAnsi="Verdana"/>
                <w:i/>
                <w:iCs/>
                <w:sz w:val="16"/>
                <w:szCs w:val="16"/>
              </w:rPr>
            </w:pPr>
          </w:p>
          <w:p w14:paraId="71EDB4F2" w14:textId="77777777" w:rsidR="00C42713" w:rsidRPr="00A36B54" w:rsidRDefault="00C42713" w:rsidP="00722129">
            <w:pPr>
              <w:rPr>
                <w:rFonts w:ascii="Verdana" w:eastAsia="Times New Roman" w:hAnsi="Verdana"/>
                <w:i/>
                <w:iCs/>
                <w:sz w:val="16"/>
                <w:szCs w:val="16"/>
              </w:rPr>
            </w:pPr>
          </w:p>
          <w:p w14:paraId="4743A4AB" w14:textId="77777777" w:rsidR="00C42713" w:rsidRPr="00A36B54" w:rsidRDefault="00C42713" w:rsidP="00722129">
            <w:pPr>
              <w:rPr>
                <w:rFonts w:ascii="Verdana" w:eastAsia="Times New Roman" w:hAnsi="Verdana"/>
                <w:i/>
                <w:iCs/>
                <w:sz w:val="16"/>
                <w:szCs w:val="16"/>
              </w:rPr>
            </w:pPr>
          </w:p>
          <w:p w14:paraId="09111E99" w14:textId="77777777" w:rsidR="00C42713" w:rsidRPr="00A36B54" w:rsidRDefault="00C42713" w:rsidP="00722129">
            <w:pPr>
              <w:rPr>
                <w:rFonts w:ascii="Verdana" w:eastAsia="Times New Roman" w:hAnsi="Verdana"/>
                <w:i/>
                <w:iCs/>
                <w:sz w:val="16"/>
                <w:szCs w:val="16"/>
              </w:rPr>
            </w:pPr>
          </w:p>
          <w:p w14:paraId="70CF8B53" w14:textId="77777777" w:rsidR="00C42713" w:rsidRPr="00A36B54" w:rsidRDefault="00C42713" w:rsidP="00722129">
            <w:pPr>
              <w:rPr>
                <w:rFonts w:ascii="Verdana" w:eastAsiaTheme="minorHAnsi" w:hAnsi="Verdana" w:cstheme="minorBidi"/>
                <w:b/>
                <w:sz w:val="16"/>
                <w:lang w:val="en-GB"/>
              </w:rPr>
            </w:pPr>
          </w:p>
        </w:tc>
        <w:tc>
          <w:tcPr>
            <w:tcW w:w="2921" w:type="dxa"/>
            <w:shd w:val="clear" w:color="auto" w:fill="auto"/>
          </w:tcPr>
          <w:p w14:paraId="6520F4BF" w14:textId="77777777" w:rsidR="00C42713" w:rsidRPr="00A36B54" w:rsidRDefault="00C42713" w:rsidP="00B95B80">
            <w:pPr>
              <w:numPr>
                <w:ilvl w:val="0"/>
                <w:numId w:val="44"/>
              </w:numPr>
              <w:ind w:left="252" w:hanging="252"/>
              <w:contextualSpacing/>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Project reporting</w:t>
            </w:r>
          </w:p>
          <w:p w14:paraId="3C5A3E7F" w14:textId="77777777" w:rsidR="00C42713" w:rsidRPr="00A36B54" w:rsidRDefault="00C42713" w:rsidP="00B95B80">
            <w:pPr>
              <w:numPr>
                <w:ilvl w:val="0"/>
                <w:numId w:val="44"/>
              </w:numPr>
              <w:ind w:left="252" w:hanging="252"/>
              <w:contextualSpacing/>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UP Performance Assessment</w:t>
            </w:r>
          </w:p>
          <w:p w14:paraId="6D1C5252" w14:textId="77777777" w:rsidR="00C42713" w:rsidRPr="00A36B54" w:rsidRDefault="00C42713" w:rsidP="00B95B80">
            <w:pPr>
              <w:numPr>
                <w:ilvl w:val="0"/>
                <w:numId w:val="44"/>
              </w:numPr>
              <w:ind w:left="252" w:hanging="252"/>
              <w:contextualSpacing/>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Citizen perception survey – as part of baseline and follow-up surveys during project period.</w:t>
            </w:r>
          </w:p>
          <w:p w14:paraId="728EF8DD" w14:textId="77777777" w:rsidR="00C42713" w:rsidRPr="00A36B54" w:rsidRDefault="00C42713" w:rsidP="00B95B80">
            <w:pPr>
              <w:numPr>
                <w:ilvl w:val="0"/>
                <w:numId w:val="44"/>
              </w:numPr>
              <w:ind w:left="252" w:hanging="252"/>
              <w:contextualSpacing/>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Mid-term and final evaluations</w:t>
            </w:r>
          </w:p>
        </w:tc>
        <w:tc>
          <w:tcPr>
            <w:tcW w:w="2921" w:type="dxa"/>
            <w:shd w:val="clear" w:color="auto" w:fill="auto"/>
          </w:tcPr>
          <w:p w14:paraId="71EE37D5" w14:textId="77777777" w:rsidR="00C42713" w:rsidRPr="00A36B54" w:rsidRDefault="00C42713" w:rsidP="00722129">
            <w:pPr>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Continued political support from GoB</w:t>
            </w:r>
          </w:p>
          <w:p w14:paraId="5AE0E8D4" w14:textId="77777777" w:rsidR="00C42713" w:rsidRPr="00A36B54" w:rsidRDefault="00C42713" w:rsidP="00722129">
            <w:pPr>
              <w:rPr>
                <w:rFonts w:ascii="Verdana" w:eastAsiaTheme="minorHAnsi" w:hAnsi="Verdana" w:cstheme="minorBidi"/>
                <w:i/>
                <w:iCs/>
                <w:sz w:val="16"/>
                <w:szCs w:val="16"/>
                <w:lang w:val="en-GB"/>
              </w:rPr>
            </w:pPr>
            <w:r w:rsidRPr="00A36B54">
              <w:rPr>
                <w:rFonts w:ascii="Verdana" w:eastAsiaTheme="minorHAnsi" w:hAnsi="Verdana" w:cstheme="minorBidi"/>
                <w:i/>
                <w:iCs/>
                <w:sz w:val="16"/>
                <w:szCs w:val="16"/>
                <w:lang w:val="en-GB"/>
              </w:rPr>
              <w:t>Risk – change of government leading to change in policy</w:t>
            </w:r>
          </w:p>
          <w:p w14:paraId="0150F000" w14:textId="77777777" w:rsidR="00C42713" w:rsidRPr="00A36B54" w:rsidRDefault="00C42713" w:rsidP="00722129">
            <w:pPr>
              <w:rPr>
                <w:rFonts w:ascii="Verdana" w:eastAsiaTheme="minorHAnsi" w:hAnsi="Verdana" w:cstheme="minorBidi"/>
                <w:i/>
                <w:iCs/>
                <w:sz w:val="16"/>
                <w:szCs w:val="16"/>
                <w:lang w:val="en-GB"/>
              </w:rPr>
            </w:pPr>
            <w:r w:rsidRPr="00A36B54">
              <w:rPr>
                <w:rFonts w:ascii="Verdana" w:eastAsiaTheme="minorHAnsi" w:hAnsi="Verdana" w:cstheme="minorBidi"/>
                <w:i/>
                <w:iCs/>
                <w:sz w:val="16"/>
                <w:szCs w:val="16"/>
                <w:lang w:val="en-GB"/>
              </w:rPr>
              <w:t>Assessed: Medium</w:t>
            </w:r>
          </w:p>
          <w:p w14:paraId="1913E175" w14:textId="77777777" w:rsidR="00C42713" w:rsidRPr="00A36B54" w:rsidRDefault="00C42713" w:rsidP="00722129">
            <w:pPr>
              <w:rPr>
                <w:rFonts w:ascii="Verdana" w:eastAsiaTheme="minorHAnsi" w:hAnsi="Verdana" w:cstheme="minorBidi"/>
                <w:i/>
                <w:iCs/>
                <w:sz w:val="16"/>
                <w:szCs w:val="16"/>
                <w:lang w:val="en-GB"/>
              </w:rPr>
            </w:pPr>
          </w:p>
          <w:p w14:paraId="2ABCF47D" w14:textId="77777777" w:rsidR="00C42713" w:rsidRPr="00A36B54" w:rsidRDefault="00C42713" w:rsidP="00722129">
            <w:pPr>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Continued support to local governance from other donors creates opportunities to scale up successful pilots</w:t>
            </w:r>
          </w:p>
          <w:p w14:paraId="2DFC1A1E" w14:textId="77777777" w:rsidR="00C42713" w:rsidRPr="00A36B54" w:rsidRDefault="00C42713" w:rsidP="00722129">
            <w:pPr>
              <w:rPr>
                <w:rFonts w:ascii="Verdana" w:eastAsiaTheme="minorHAnsi" w:hAnsi="Verdana" w:cstheme="minorBidi"/>
                <w:i/>
                <w:iCs/>
                <w:sz w:val="16"/>
                <w:szCs w:val="16"/>
                <w:lang w:val="en-GB"/>
              </w:rPr>
            </w:pPr>
            <w:r w:rsidRPr="00A36B54">
              <w:rPr>
                <w:rFonts w:ascii="Verdana" w:eastAsiaTheme="minorHAnsi" w:hAnsi="Verdana" w:cstheme="minorBidi"/>
                <w:i/>
                <w:iCs/>
                <w:sz w:val="16"/>
                <w:szCs w:val="16"/>
                <w:lang w:val="en-GB"/>
              </w:rPr>
              <w:t>Risk – other donors support withdrawn or approach not compatible with UPGP Assessed: Low</w:t>
            </w:r>
          </w:p>
          <w:p w14:paraId="3B82C3A8" w14:textId="77777777" w:rsidR="00C42713" w:rsidRPr="00A36B54" w:rsidRDefault="00C42713" w:rsidP="00722129">
            <w:pPr>
              <w:rPr>
                <w:rFonts w:ascii="Verdana" w:eastAsiaTheme="minorHAnsi" w:hAnsi="Verdana" w:cstheme="minorBidi"/>
                <w:i/>
                <w:iCs/>
                <w:sz w:val="16"/>
                <w:szCs w:val="16"/>
                <w:lang w:val="en-GB"/>
              </w:rPr>
            </w:pPr>
          </w:p>
          <w:p w14:paraId="2298E28E" w14:textId="2198E75B" w:rsidR="00C42713" w:rsidRPr="00A36B54" w:rsidRDefault="00C42713" w:rsidP="00722129">
            <w:pPr>
              <w:rPr>
                <w:rFonts w:ascii="Verdana" w:eastAsiaTheme="minorHAnsi" w:hAnsi="Verdana" w:cstheme="minorBidi"/>
                <w:b/>
                <w:sz w:val="16"/>
                <w:lang w:val="en-GB"/>
              </w:rPr>
            </w:pPr>
            <w:r w:rsidRPr="00A36B54">
              <w:rPr>
                <w:rFonts w:ascii="Verdana" w:eastAsiaTheme="minorHAnsi" w:hAnsi="Verdana" w:cstheme="minorBidi"/>
                <w:sz w:val="16"/>
                <w:szCs w:val="16"/>
                <w:lang w:val="en-GB"/>
              </w:rPr>
              <w:t>Strengthened UP willing and able to direct discretionary resources to effective,</w:t>
            </w:r>
            <w:r w:rsidR="00341A5C">
              <w:rPr>
                <w:rFonts w:ascii="Verdana" w:eastAsiaTheme="minorHAnsi" w:hAnsi="Verdana" w:cstheme="minorBidi"/>
                <w:sz w:val="16"/>
                <w:szCs w:val="16"/>
                <w:lang w:val="en-GB"/>
              </w:rPr>
              <w:t xml:space="preserve"> </w:t>
            </w:r>
            <w:r w:rsidRPr="00A36B54">
              <w:rPr>
                <w:rFonts w:ascii="Verdana" w:eastAsiaTheme="minorHAnsi" w:hAnsi="Verdana" w:cstheme="minorBidi"/>
                <w:sz w:val="16"/>
                <w:szCs w:val="16"/>
                <w:lang w:val="en-GB"/>
              </w:rPr>
              <w:t>pro-poor, MDG-responsive service delivery</w:t>
            </w:r>
          </w:p>
        </w:tc>
      </w:tr>
    </w:tbl>
    <w:p w14:paraId="2C3BAE11" w14:textId="77777777" w:rsidR="002B35AE" w:rsidRDefault="002B35AE" w:rsidP="00A971A5">
      <w:pPr>
        <w:jc w:val="left"/>
        <w:rPr>
          <w:noProof/>
        </w:rPr>
        <w:sectPr w:rsidR="002B35AE" w:rsidSect="002A2DAD">
          <w:pgSz w:w="16838" w:h="11906" w:orient="landscape"/>
          <w:pgMar w:top="1134" w:right="1701" w:bottom="1134" w:left="1701" w:header="708" w:footer="708" w:gutter="0"/>
          <w:cols w:space="708"/>
          <w:docGrid w:linePitch="360"/>
        </w:sectPr>
      </w:pPr>
    </w:p>
    <w:tbl>
      <w:tblPr>
        <w:tblStyle w:val="TableGrid"/>
        <w:tblW w:w="0" w:type="auto"/>
        <w:tblLook w:val="04A0" w:firstRow="1" w:lastRow="0" w:firstColumn="1" w:lastColumn="0" w:noHBand="0" w:noVBand="1"/>
      </w:tblPr>
      <w:tblGrid>
        <w:gridCol w:w="3432"/>
        <w:gridCol w:w="3501"/>
        <w:gridCol w:w="2921"/>
        <w:gridCol w:w="2921"/>
      </w:tblGrid>
      <w:tr w:rsidR="002B35AE" w:rsidRPr="00A36B54" w14:paraId="54504978" w14:textId="77777777" w:rsidTr="00722129">
        <w:trPr>
          <w:trHeight w:val="371"/>
          <w:tblHeader/>
        </w:trPr>
        <w:tc>
          <w:tcPr>
            <w:tcW w:w="3432" w:type="dxa"/>
            <w:shd w:val="clear" w:color="auto" w:fill="C4BC96" w:themeFill="background2" w:themeFillShade="BF"/>
            <w:vAlign w:val="center"/>
          </w:tcPr>
          <w:p w14:paraId="08919294" w14:textId="77777777" w:rsidR="002B35AE" w:rsidRPr="00A36B54" w:rsidRDefault="002B35AE" w:rsidP="00722129">
            <w:pPr>
              <w:jc w:val="center"/>
              <w:rPr>
                <w:rFonts w:ascii="Verdana" w:hAnsi="Verdana"/>
                <w:b/>
                <w:sz w:val="16"/>
                <w:szCs w:val="18"/>
              </w:rPr>
            </w:pPr>
            <w:r w:rsidRPr="00A36B54">
              <w:rPr>
                <w:rFonts w:ascii="Verdana" w:hAnsi="Verdana"/>
                <w:b/>
                <w:sz w:val="16"/>
                <w:szCs w:val="18"/>
              </w:rPr>
              <w:t>OUTPUT</w:t>
            </w:r>
          </w:p>
        </w:tc>
        <w:tc>
          <w:tcPr>
            <w:tcW w:w="3501" w:type="dxa"/>
            <w:shd w:val="clear" w:color="auto" w:fill="C4BC96" w:themeFill="background2" w:themeFillShade="BF"/>
            <w:vAlign w:val="center"/>
          </w:tcPr>
          <w:p w14:paraId="53B0E76B" w14:textId="77777777" w:rsidR="002B35AE" w:rsidRPr="00A36B54" w:rsidRDefault="002B35AE" w:rsidP="00722129">
            <w:pPr>
              <w:jc w:val="center"/>
              <w:rPr>
                <w:rFonts w:ascii="Verdana" w:eastAsiaTheme="minorHAnsi" w:hAnsi="Verdana" w:cstheme="minorBidi"/>
                <w:b/>
                <w:sz w:val="16"/>
                <w:lang w:val="en-GB"/>
              </w:rPr>
            </w:pPr>
            <w:r w:rsidRPr="00A36B54">
              <w:rPr>
                <w:rFonts w:ascii="Verdana" w:eastAsiaTheme="minorHAnsi" w:hAnsi="Verdana" w:cstheme="minorBidi"/>
                <w:b/>
                <w:sz w:val="16"/>
                <w:lang w:val="en-GB"/>
              </w:rPr>
              <w:t>ACTIVITIES</w:t>
            </w:r>
          </w:p>
        </w:tc>
        <w:tc>
          <w:tcPr>
            <w:tcW w:w="2921" w:type="dxa"/>
            <w:shd w:val="clear" w:color="auto" w:fill="C4BC96" w:themeFill="background2" w:themeFillShade="BF"/>
            <w:vAlign w:val="center"/>
          </w:tcPr>
          <w:p w14:paraId="44AAE1CA" w14:textId="77777777" w:rsidR="002B35AE" w:rsidRPr="00A36B54" w:rsidRDefault="002B35AE" w:rsidP="00722129">
            <w:pPr>
              <w:jc w:val="center"/>
              <w:rPr>
                <w:rFonts w:ascii="Verdana" w:eastAsiaTheme="minorHAnsi" w:hAnsi="Verdana" w:cstheme="minorBidi"/>
                <w:b/>
                <w:sz w:val="16"/>
                <w:lang w:val="en-GB"/>
              </w:rPr>
            </w:pPr>
            <w:r w:rsidRPr="00A36B54">
              <w:rPr>
                <w:rFonts w:ascii="Verdana" w:eastAsiaTheme="minorHAnsi" w:hAnsi="Verdana" w:cstheme="minorBidi"/>
                <w:b/>
                <w:sz w:val="16"/>
                <w:lang w:val="en-GB"/>
              </w:rPr>
              <w:t>Means of Verification</w:t>
            </w:r>
          </w:p>
        </w:tc>
        <w:tc>
          <w:tcPr>
            <w:tcW w:w="2921" w:type="dxa"/>
            <w:shd w:val="clear" w:color="auto" w:fill="C4BC96" w:themeFill="background2" w:themeFillShade="BF"/>
            <w:vAlign w:val="center"/>
          </w:tcPr>
          <w:p w14:paraId="6AA4EE21" w14:textId="77777777" w:rsidR="002B35AE" w:rsidRPr="00A36B54" w:rsidRDefault="002B35AE" w:rsidP="00722129">
            <w:pPr>
              <w:jc w:val="center"/>
              <w:rPr>
                <w:rFonts w:ascii="Verdana" w:eastAsiaTheme="minorHAnsi" w:hAnsi="Verdana" w:cstheme="minorBidi"/>
                <w:b/>
                <w:sz w:val="16"/>
                <w:lang w:val="en-GB"/>
              </w:rPr>
            </w:pPr>
            <w:r w:rsidRPr="00A36B54">
              <w:rPr>
                <w:rFonts w:ascii="Verdana" w:eastAsiaTheme="minorHAnsi" w:hAnsi="Verdana" w:cstheme="minorBidi"/>
                <w:b/>
                <w:sz w:val="16"/>
                <w:lang w:val="en-GB"/>
              </w:rPr>
              <w:t>Risk &amp; Assumptions</w:t>
            </w:r>
          </w:p>
        </w:tc>
      </w:tr>
      <w:tr w:rsidR="002B35AE" w:rsidRPr="00A36B54" w14:paraId="45758403" w14:textId="77777777" w:rsidTr="00722129">
        <w:trPr>
          <w:trHeight w:val="4527"/>
        </w:trPr>
        <w:tc>
          <w:tcPr>
            <w:tcW w:w="3432" w:type="dxa"/>
            <w:shd w:val="clear" w:color="auto" w:fill="D9D9D9" w:themeFill="background1" w:themeFillShade="D9"/>
          </w:tcPr>
          <w:p w14:paraId="271F6680" w14:textId="59068E0E" w:rsidR="002B35AE" w:rsidRPr="00A36B54" w:rsidRDefault="002B35AE" w:rsidP="00722129">
            <w:pPr>
              <w:rPr>
                <w:rFonts w:ascii="Verdana" w:hAnsi="Verdana"/>
                <w:b/>
                <w:sz w:val="16"/>
                <w:szCs w:val="18"/>
              </w:rPr>
            </w:pPr>
            <w:r w:rsidRPr="00A36B54">
              <w:rPr>
                <w:rFonts w:ascii="Verdana" w:hAnsi="Verdana"/>
                <w:b/>
                <w:sz w:val="16"/>
                <w:szCs w:val="18"/>
              </w:rPr>
              <w:t>Output 1: Strengthened Democratic Accountability</w:t>
            </w:r>
            <w:r w:rsidR="00341A5C">
              <w:rPr>
                <w:rFonts w:ascii="Verdana" w:hAnsi="Verdana"/>
                <w:b/>
                <w:sz w:val="16"/>
                <w:szCs w:val="18"/>
              </w:rPr>
              <w:t xml:space="preserve"> </w:t>
            </w:r>
            <w:r w:rsidRPr="00A36B54">
              <w:rPr>
                <w:rFonts w:ascii="Verdana" w:hAnsi="Verdana"/>
                <w:b/>
                <w:sz w:val="16"/>
                <w:szCs w:val="18"/>
              </w:rPr>
              <w:t>and transparency</w:t>
            </w:r>
            <w:r w:rsidRPr="00A36B54">
              <w:rPr>
                <w:rFonts w:ascii="Verdana" w:hAnsi="Verdana"/>
                <w:sz w:val="16"/>
                <w:szCs w:val="18"/>
              </w:rPr>
              <w:t xml:space="preserve"> </w:t>
            </w:r>
            <w:r w:rsidRPr="00A36B54">
              <w:rPr>
                <w:rFonts w:ascii="Verdana" w:hAnsi="Verdana"/>
                <w:b/>
                <w:sz w:val="16"/>
                <w:szCs w:val="18"/>
              </w:rPr>
              <w:t>of the Union Parishads through Citizen Engagement</w:t>
            </w:r>
          </w:p>
          <w:p w14:paraId="7AABF12C" w14:textId="77777777" w:rsidR="002B35AE" w:rsidRPr="00A36B54" w:rsidRDefault="002B35AE" w:rsidP="00722129">
            <w:pPr>
              <w:rPr>
                <w:rFonts w:ascii="Verdana" w:hAnsi="Verdana"/>
                <w:b/>
                <w:sz w:val="16"/>
                <w:szCs w:val="18"/>
              </w:rPr>
            </w:pPr>
          </w:p>
          <w:p w14:paraId="3150196D" w14:textId="74EC0C87" w:rsidR="002B35AE" w:rsidRPr="00A36B54" w:rsidRDefault="00EE3064" w:rsidP="00B95B80">
            <w:pPr>
              <w:numPr>
                <w:ilvl w:val="0"/>
                <w:numId w:val="37"/>
              </w:numPr>
              <w:ind w:left="284" w:hanging="284"/>
              <w:rPr>
                <w:rFonts w:ascii="Verdana" w:eastAsia="Times New Roman" w:hAnsi="Verdana"/>
                <w:sz w:val="16"/>
                <w:szCs w:val="18"/>
              </w:rPr>
            </w:pPr>
            <w:r>
              <w:rPr>
                <w:rFonts w:ascii="Verdana" w:eastAsia="Times New Roman" w:hAnsi="Verdana"/>
                <w:sz w:val="16"/>
                <w:szCs w:val="18"/>
              </w:rPr>
              <w:t xml:space="preserve"> </w:t>
            </w:r>
            <w:r w:rsidR="002B35AE" w:rsidRPr="00A36B54">
              <w:rPr>
                <w:rFonts w:ascii="Verdana" w:eastAsia="Times New Roman" w:hAnsi="Verdana"/>
                <w:sz w:val="16"/>
                <w:szCs w:val="18"/>
              </w:rPr>
              <w:t>% of Ward Shavas that transact business according to UP Act 09</w:t>
            </w:r>
          </w:p>
          <w:p w14:paraId="68EC2869" w14:textId="1B1F721B" w:rsidR="002B35AE" w:rsidRPr="00A36B54" w:rsidRDefault="002B35AE" w:rsidP="00722129">
            <w:pPr>
              <w:rPr>
                <w:rFonts w:ascii="Verdana" w:eastAsia="Times New Roman" w:hAnsi="Verdana"/>
                <w:i/>
                <w:iCs/>
                <w:sz w:val="16"/>
                <w:szCs w:val="18"/>
              </w:rPr>
            </w:pPr>
            <w:r w:rsidRPr="00A36B54">
              <w:rPr>
                <w:rFonts w:ascii="Verdana" w:eastAsia="Times New Roman" w:hAnsi="Verdana"/>
                <w:i/>
                <w:iCs/>
                <w:sz w:val="16"/>
                <w:szCs w:val="18"/>
              </w:rPr>
              <w:t>Baseline value: Baseline survey (preliminary 0</w:t>
            </w:r>
            <w:r w:rsidR="00EE3064">
              <w:rPr>
                <w:rFonts w:ascii="Verdana" w:eastAsia="Times New Roman" w:hAnsi="Verdana"/>
                <w:i/>
                <w:iCs/>
                <w:sz w:val="16"/>
                <w:szCs w:val="18"/>
              </w:rPr>
              <w:t xml:space="preserve"> </w:t>
            </w:r>
            <w:r w:rsidRPr="00A36B54">
              <w:rPr>
                <w:rFonts w:ascii="Verdana" w:eastAsia="Times New Roman" w:hAnsi="Verdana"/>
                <w:i/>
                <w:iCs/>
                <w:sz w:val="16"/>
                <w:szCs w:val="18"/>
              </w:rPr>
              <w:t>%)</w:t>
            </w:r>
          </w:p>
          <w:p w14:paraId="46D73EBA" w14:textId="02E4AFFA" w:rsidR="002B35AE" w:rsidRPr="00A36B54" w:rsidRDefault="002B35AE" w:rsidP="00722129">
            <w:pPr>
              <w:rPr>
                <w:rFonts w:ascii="Verdana" w:eastAsia="Times New Roman" w:hAnsi="Verdana"/>
                <w:i/>
                <w:iCs/>
                <w:sz w:val="16"/>
                <w:szCs w:val="18"/>
              </w:rPr>
            </w:pPr>
            <w:r w:rsidRPr="00A36B54">
              <w:rPr>
                <w:rFonts w:ascii="Verdana" w:eastAsia="Times New Roman" w:hAnsi="Verdana"/>
                <w:i/>
                <w:iCs/>
                <w:sz w:val="16"/>
                <w:szCs w:val="18"/>
              </w:rPr>
              <w:t>Target: 50</w:t>
            </w:r>
            <w:r w:rsidR="00EE3064">
              <w:rPr>
                <w:rFonts w:ascii="Verdana" w:eastAsia="Times New Roman" w:hAnsi="Verdana"/>
                <w:i/>
                <w:iCs/>
                <w:sz w:val="16"/>
                <w:szCs w:val="18"/>
              </w:rPr>
              <w:t xml:space="preserve"> %</w:t>
            </w:r>
          </w:p>
          <w:p w14:paraId="4A8E45B4" w14:textId="77777777" w:rsidR="002B35AE" w:rsidRPr="00A36B54" w:rsidRDefault="002B35AE" w:rsidP="00722129">
            <w:pPr>
              <w:rPr>
                <w:rFonts w:ascii="Verdana" w:eastAsia="Times New Roman" w:hAnsi="Verdana"/>
                <w:i/>
                <w:iCs/>
                <w:sz w:val="16"/>
                <w:szCs w:val="18"/>
              </w:rPr>
            </w:pPr>
          </w:p>
          <w:p w14:paraId="4F14E5F4" w14:textId="30B9D04B" w:rsidR="002B35AE" w:rsidRPr="00A36B54" w:rsidRDefault="00EE3064" w:rsidP="00722129">
            <w:pPr>
              <w:rPr>
                <w:rFonts w:ascii="Verdana" w:eastAsia="Times New Roman" w:hAnsi="Verdana"/>
                <w:i/>
                <w:iCs/>
                <w:sz w:val="16"/>
                <w:szCs w:val="18"/>
              </w:rPr>
            </w:pPr>
            <w:r>
              <w:rPr>
                <w:rFonts w:ascii="Verdana" w:eastAsia="Times New Roman" w:hAnsi="Verdana"/>
                <w:i/>
                <w:iCs/>
                <w:sz w:val="16"/>
                <w:szCs w:val="18"/>
              </w:rPr>
              <w:t xml:space="preserve"> </w:t>
            </w:r>
            <w:r w:rsidR="002B35AE" w:rsidRPr="00A36B54">
              <w:rPr>
                <w:rFonts w:ascii="Verdana" w:eastAsia="Times New Roman" w:hAnsi="Verdana"/>
                <w:i/>
                <w:iCs/>
                <w:sz w:val="16"/>
                <w:szCs w:val="18"/>
              </w:rPr>
              <w:t>% of target UPs with at least 6 key standing committee producing at least 2 monitoring reports per year.</w:t>
            </w:r>
          </w:p>
          <w:p w14:paraId="6FC69A21" w14:textId="77777777" w:rsidR="002B35AE" w:rsidRPr="00A36B54" w:rsidRDefault="002B35AE" w:rsidP="00722129">
            <w:pPr>
              <w:rPr>
                <w:rFonts w:ascii="Verdana" w:eastAsia="Times New Roman" w:hAnsi="Verdana"/>
                <w:i/>
                <w:iCs/>
                <w:sz w:val="16"/>
                <w:szCs w:val="18"/>
              </w:rPr>
            </w:pPr>
            <w:r w:rsidRPr="00A36B54">
              <w:rPr>
                <w:rFonts w:ascii="Verdana" w:eastAsia="Times New Roman" w:hAnsi="Verdana"/>
                <w:i/>
                <w:iCs/>
                <w:sz w:val="16"/>
                <w:szCs w:val="18"/>
              </w:rPr>
              <w:t>Baseline value: Baseline survey to be done</w:t>
            </w:r>
          </w:p>
          <w:p w14:paraId="3113D1AF" w14:textId="2A089016" w:rsidR="002B35AE" w:rsidRPr="00A36B54" w:rsidRDefault="002B35AE" w:rsidP="00722129">
            <w:pPr>
              <w:rPr>
                <w:rFonts w:ascii="Verdana" w:eastAsia="Times New Roman" w:hAnsi="Verdana"/>
                <w:i/>
                <w:iCs/>
                <w:sz w:val="16"/>
                <w:szCs w:val="18"/>
              </w:rPr>
            </w:pPr>
            <w:r w:rsidRPr="00A36B54">
              <w:rPr>
                <w:rFonts w:ascii="Verdana" w:eastAsia="Times New Roman" w:hAnsi="Verdana"/>
                <w:i/>
                <w:iCs/>
                <w:sz w:val="16"/>
                <w:szCs w:val="18"/>
              </w:rPr>
              <w:t>Target: 50</w:t>
            </w:r>
            <w:r w:rsidR="00EE3064">
              <w:rPr>
                <w:rFonts w:ascii="Verdana" w:eastAsia="Times New Roman" w:hAnsi="Verdana"/>
                <w:i/>
                <w:iCs/>
                <w:sz w:val="16"/>
                <w:szCs w:val="18"/>
              </w:rPr>
              <w:t xml:space="preserve"> %</w:t>
            </w:r>
          </w:p>
          <w:p w14:paraId="605FFD6A" w14:textId="77777777" w:rsidR="002B35AE" w:rsidRPr="00A36B54" w:rsidRDefault="002B35AE" w:rsidP="00722129">
            <w:pPr>
              <w:rPr>
                <w:rFonts w:ascii="Verdana" w:eastAsia="Times New Roman" w:hAnsi="Verdana"/>
                <w:i/>
                <w:iCs/>
                <w:sz w:val="16"/>
                <w:szCs w:val="18"/>
              </w:rPr>
            </w:pPr>
          </w:p>
          <w:p w14:paraId="5D89B95A" w14:textId="20E61DC1" w:rsidR="002B35AE" w:rsidRPr="00A36B54" w:rsidRDefault="00EE3064" w:rsidP="00B95B80">
            <w:pPr>
              <w:numPr>
                <w:ilvl w:val="0"/>
                <w:numId w:val="37"/>
              </w:numPr>
              <w:ind w:left="284" w:hanging="284"/>
              <w:rPr>
                <w:rFonts w:ascii="Verdana" w:eastAsia="Times New Roman" w:hAnsi="Verdana"/>
                <w:sz w:val="16"/>
                <w:szCs w:val="18"/>
              </w:rPr>
            </w:pPr>
            <w:r>
              <w:rPr>
                <w:rFonts w:ascii="Verdana" w:eastAsia="Times New Roman" w:hAnsi="Verdana"/>
                <w:sz w:val="16"/>
                <w:szCs w:val="18"/>
              </w:rPr>
              <w:t xml:space="preserve"> </w:t>
            </w:r>
            <w:r w:rsidR="002B35AE" w:rsidRPr="00A36B54">
              <w:rPr>
                <w:rFonts w:ascii="Verdana" w:eastAsia="Times New Roman" w:hAnsi="Verdana"/>
                <w:sz w:val="16"/>
                <w:szCs w:val="18"/>
              </w:rPr>
              <w:t>% of targeted UPs which have at least 1 woman representative participating in officially registered women Development Forum at the Upazila Level.</w:t>
            </w:r>
          </w:p>
          <w:p w14:paraId="0798967A" w14:textId="77777777" w:rsidR="002B35AE" w:rsidRPr="00A36B54" w:rsidRDefault="002B35AE" w:rsidP="00722129">
            <w:pPr>
              <w:rPr>
                <w:rFonts w:ascii="Verdana" w:eastAsia="Times New Roman" w:hAnsi="Verdana"/>
                <w:i/>
                <w:iCs/>
                <w:sz w:val="16"/>
                <w:szCs w:val="18"/>
              </w:rPr>
            </w:pPr>
            <w:r w:rsidRPr="00A36B54">
              <w:rPr>
                <w:rFonts w:ascii="Verdana" w:eastAsia="Times New Roman" w:hAnsi="Verdana"/>
                <w:i/>
                <w:iCs/>
                <w:sz w:val="16"/>
                <w:szCs w:val="18"/>
              </w:rPr>
              <w:t>Baseline value: Baseline survey to be done</w:t>
            </w:r>
          </w:p>
          <w:p w14:paraId="03D18590" w14:textId="34B58B9A" w:rsidR="002B35AE" w:rsidRPr="00A36B54" w:rsidRDefault="002B35AE" w:rsidP="00722129">
            <w:pPr>
              <w:rPr>
                <w:rFonts w:ascii="Verdana" w:eastAsia="Times New Roman" w:hAnsi="Verdana"/>
                <w:i/>
                <w:iCs/>
                <w:sz w:val="16"/>
                <w:szCs w:val="18"/>
              </w:rPr>
            </w:pPr>
            <w:r w:rsidRPr="00A36B54">
              <w:rPr>
                <w:rFonts w:ascii="Verdana" w:eastAsia="Times New Roman" w:hAnsi="Verdana"/>
                <w:i/>
                <w:iCs/>
                <w:sz w:val="16"/>
                <w:szCs w:val="18"/>
              </w:rPr>
              <w:t>Target: 50</w:t>
            </w:r>
            <w:r w:rsidR="00EE3064">
              <w:rPr>
                <w:rFonts w:ascii="Verdana" w:eastAsia="Times New Roman" w:hAnsi="Verdana"/>
                <w:i/>
                <w:iCs/>
                <w:sz w:val="16"/>
                <w:szCs w:val="18"/>
              </w:rPr>
              <w:t xml:space="preserve"> %</w:t>
            </w:r>
          </w:p>
          <w:p w14:paraId="17FDA47B" w14:textId="77777777" w:rsidR="002B35AE" w:rsidRPr="00A36B54" w:rsidRDefault="002B35AE" w:rsidP="00722129">
            <w:pPr>
              <w:rPr>
                <w:rFonts w:ascii="Verdana" w:hAnsi="Verdana"/>
                <w:sz w:val="16"/>
                <w:szCs w:val="18"/>
              </w:rPr>
            </w:pPr>
          </w:p>
        </w:tc>
        <w:tc>
          <w:tcPr>
            <w:tcW w:w="3501" w:type="dxa"/>
          </w:tcPr>
          <w:p w14:paraId="789BBAE0" w14:textId="77777777" w:rsidR="002B35AE" w:rsidRPr="00A36B54" w:rsidRDefault="002B35AE" w:rsidP="00722129">
            <w:pPr>
              <w:rPr>
                <w:rFonts w:ascii="Verdana" w:eastAsiaTheme="minorHAnsi" w:hAnsi="Verdana" w:cstheme="minorBidi"/>
                <w:b/>
                <w:lang w:val="en-GB"/>
              </w:rPr>
            </w:pPr>
            <w:r w:rsidRPr="00A36B54">
              <w:rPr>
                <w:rFonts w:ascii="Verdana" w:eastAsiaTheme="minorHAnsi" w:hAnsi="Verdana" w:cstheme="minorBidi"/>
                <w:b/>
                <w:sz w:val="16"/>
                <w:lang w:val="en-GB"/>
              </w:rPr>
              <w:t>1.1 Coaching and Support to UP Chairs, and members for roles and responsibilities defined by UP Act 2009</w:t>
            </w:r>
          </w:p>
          <w:p w14:paraId="095D2C6C" w14:textId="77777777" w:rsidR="002B35AE" w:rsidRPr="00A36B54" w:rsidRDefault="002B35AE" w:rsidP="00722129">
            <w:pPr>
              <w:rPr>
                <w:rFonts w:ascii="Verdana" w:eastAsiaTheme="minorHAnsi" w:hAnsi="Verdana" w:cstheme="minorBidi"/>
                <w:b/>
                <w:sz w:val="16"/>
                <w:szCs w:val="18"/>
                <w:lang w:val="en-GB"/>
              </w:rPr>
            </w:pPr>
          </w:p>
          <w:p w14:paraId="567DE740" w14:textId="77777777" w:rsidR="002B35AE" w:rsidRPr="00A36B54" w:rsidRDefault="002B35AE" w:rsidP="00722129">
            <w:pPr>
              <w:rPr>
                <w:rFonts w:ascii="Verdana" w:eastAsiaTheme="minorHAnsi" w:hAnsi="Verdana" w:cstheme="minorBidi"/>
                <w:b/>
                <w:sz w:val="16"/>
                <w:szCs w:val="18"/>
                <w:lang w:val="en-GB"/>
              </w:rPr>
            </w:pPr>
            <w:r w:rsidRPr="00A36B54">
              <w:rPr>
                <w:rFonts w:ascii="Verdana" w:eastAsiaTheme="minorHAnsi" w:hAnsi="Verdana" w:cstheme="minorBidi"/>
                <w:b/>
                <w:sz w:val="16"/>
                <w:szCs w:val="18"/>
                <w:lang w:val="en-GB"/>
              </w:rPr>
              <w:t>1.2 Activating Ward Shavas for Inclusive Decision-Making</w:t>
            </w:r>
          </w:p>
          <w:p w14:paraId="371D6F0C" w14:textId="77777777" w:rsidR="002B35AE" w:rsidRPr="00A36B54" w:rsidRDefault="002B35AE" w:rsidP="00722129">
            <w:pPr>
              <w:rPr>
                <w:rFonts w:ascii="Verdana" w:eastAsiaTheme="minorHAnsi" w:hAnsi="Verdana" w:cstheme="minorBidi"/>
                <w:sz w:val="16"/>
                <w:szCs w:val="18"/>
                <w:lang w:val="en-GB"/>
              </w:rPr>
            </w:pPr>
          </w:p>
          <w:p w14:paraId="7F39EF4E" w14:textId="77777777" w:rsidR="002B35AE" w:rsidRPr="00A36B54" w:rsidRDefault="002B35AE" w:rsidP="00722129">
            <w:pPr>
              <w:rPr>
                <w:rFonts w:ascii="Verdana" w:eastAsiaTheme="minorHAnsi" w:hAnsi="Verdana" w:cstheme="minorBidi"/>
                <w:sz w:val="16"/>
                <w:szCs w:val="18"/>
                <w:lang w:val="en-GB"/>
              </w:rPr>
            </w:pPr>
            <w:r w:rsidRPr="00A36B54">
              <w:rPr>
                <w:rFonts w:ascii="Verdana" w:eastAsiaTheme="minorHAnsi" w:hAnsi="Verdana" w:cstheme="minorBidi"/>
                <w:sz w:val="16"/>
                <w:szCs w:val="18"/>
                <w:lang w:val="en-GB"/>
              </w:rPr>
              <w:t>1.2.1 Support the UP for Ward Shava formation process (based on UP Act 2009 and relevant rules and regulations)</w:t>
            </w:r>
          </w:p>
          <w:p w14:paraId="6C9E7C45" w14:textId="77777777" w:rsidR="002B35AE" w:rsidRPr="00A36B54" w:rsidRDefault="002B35AE" w:rsidP="00722129">
            <w:pPr>
              <w:rPr>
                <w:rFonts w:ascii="Verdana" w:eastAsiaTheme="minorHAnsi" w:hAnsi="Verdana" w:cstheme="minorBidi"/>
                <w:sz w:val="16"/>
                <w:szCs w:val="18"/>
                <w:lang w:val="en-GB"/>
              </w:rPr>
            </w:pPr>
          </w:p>
          <w:p w14:paraId="1712435A" w14:textId="77777777" w:rsidR="002B35AE" w:rsidRPr="00A36B54" w:rsidRDefault="002B35AE" w:rsidP="00722129">
            <w:pPr>
              <w:rPr>
                <w:rFonts w:ascii="Verdana" w:eastAsiaTheme="minorHAnsi" w:hAnsi="Verdana" w:cstheme="minorBidi"/>
                <w:sz w:val="16"/>
                <w:szCs w:val="18"/>
                <w:lang w:val="en-GB"/>
              </w:rPr>
            </w:pPr>
            <w:r w:rsidRPr="00A36B54">
              <w:rPr>
                <w:rFonts w:ascii="Verdana" w:eastAsiaTheme="minorHAnsi" w:hAnsi="Verdana" w:cstheme="minorBidi"/>
                <w:sz w:val="16"/>
                <w:szCs w:val="18"/>
                <w:lang w:val="en-GB"/>
              </w:rPr>
              <w:t>1.2.2 Support the UP to conduct awareness raising of Ward Shavas’ role, functions and citizen’s engagement</w:t>
            </w:r>
          </w:p>
          <w:p w14:paraId="32AE96E8" w14:textId="77777777" w:rsidR="002B35AE" w:rsidRPr="00A36B54" w:rsidRDefault="002B35AE" w:rsidP="00722129">
            <w:pPr>
              <w:rPr>
                <w:rFonts w:ascii="Verdana" w:eastAsiaTheme="minorHAnsi" w:hAnsi="Verdana" w:cstheme="minorBidi"/>
                <w:sz w:val="16"/>
                <w:szCs w:val="18"/>
                <w:lang w:val="en-GB"/>
              </w:rPr>
            </w:pPr>
          </w:p>
          <w:p w14:paraId="6EE0197F" w14:textId="77777777" w:rsidR="002B35AE" w:rsidRPr="00A36B54" w:rsidRDefault="002B35AE" w:rsidP="00722129">
            <w:pPr>
              <w:rPr>
                <w:rFonts w:ascii="Verdana" w:eastAsiaTheme="minorHAnsi" w:hAnsi="Verdana" w:cstheme="minorBidi"/>
                <w:sz w:val="16"/>
                <w:szCs w:val="18"/>
                <w:lang w:val="en-GB"/>
              </w:rPr>
            </w:pPr>
            <w:r w:rsidRPr="00A36B54">
              <w:rPr>
                <w:rFonts w:ascii="Verdana" w:eastAsiaTheme="minorHAnsi" w:hAnsi="Verdana" w:cstheme="minorBidi"/>
                <w:sz w:val="16"/>
                <w:szCs w:val="18"/>
                <w:lang w:val="en-GB"/>
              </w:rPr>
              <w:t>1.2.3 Orientation and strengthening the capacity of Ward Shava members for effective meetings, conflict resolution, documentation, interface with elected UP representatives and citizens etc</w:t>
            </w:r>
          </w:p>
          <w:p w14:paraId="263F0776" w14:textId="77777777" w:rsidR="002B35AE" w:rsidRPr="00A36B54" w:rsidRDefault="002B35AE" w:rsidP="00722129">
            <w:pPr>
              <w:rPr>
                <w:rFonts w:ascii="Verdana" w:eastAsiaTheme="minorHAnsi" w:hAnsi="Verdana" w:cstheme="minorBidi"/>
                <w:sz w:val="16"/>
                <w:szCs w:val="18"/>
                <w:lang w:val="en-GB"/>
              </w:rPr>
            </w:pPr>
          </w:p>
          <w:p w14:paraId="5B0E0A1D" w14:textId="77777777" w:rsidR="002B35AE" w:rsidRPr="00A36B54" w:rsidRDefault="002B35AE" w:rsidP="00722129">
            <w:pPr>
              <w:rPr>
                <w:rFonts w:ascii="Verdana" w:eastAsiaTheme="minorHAnsi" w:hAnsi="Verdana" w:cstheme="minorBidi"/>
                <w:sz w:val="16"/>
                <w:szCs w:val="18"/>
                <w:lang w:val="en-GB"/>
              </w:rPr>
            </w:pPr>
            <w:r w:rsidRPr="00A36B54">
              <w:rPr>
                <w:rFonts w:ascii="Verdana" w:eastAsiaTheme="minorHAnsi" w:hAnsi="Verdana" w:cstheme="minorBidi"/>
                <w:sz w:val="16"/>
                <w:szCs w:val="18"/>
                <w:lang w:val="en-GB"/>
              </w:rPr>
              <w:t>1.2.4 Support Ward Shavas to conduct pro-poor planning at ward level</w:t>
            </w:r>
          </w:p>
          <w:p w14:paraId="44A6E8FB" w14:textId="77777777" w:rsidR="002B35AE" w:rsidRPr="00A36B54" w:rsidRDefault="002B35AE" w:rsidP="00722129">
            <w:pPr>
              <w:rPr>
                <w:rFonts w:ascii="Verdana" w:eastAsia="Times New Roman" w:hAnsi="Verdana"/>
                <w:b/>
                <w:sz w:val="16"/>
                <w:szCs w:val="18"/>
              </w:rPr>
            </w:pPr>
          </w:p>
          <w:p w14:paraId="5244B4FB" w14:textId="77777777" w:rsidR="002B35AE" w:rsidRPr="00A36B54" w:rsidRDefault="002B35AE" w:rsidP="00722129">
            <w:pPr>
              <w:rPr>
                <w:rFonts w:ascii="Verdana" w:eastAsia="Times New Roman" w:hAnsi="Verdana"/>
                <w:b/>
                <w:sz w:val="16"/>
                <w:szCs w:val="18"/>
              </w:rPr>
            </w:pPr>
            <w:r w:rsidRPr="00A36B54">
              <w:rPr>
                <w:rFonts w:ascii="Verdana" w:eastAsia="Times New Roman" w:hAnsi="Verdana"/>
                <w:b/>
                <w:sz w:val="16"/>
                <w:szCs w:val="18"/>
              </w:rPr>
              <w:t>1.3 Strengthening Standing Committees for Effective Governance</w:t>
            </w:r>
          </w:p>
          <w:p w14:paraId="30DFEC2F" w14:textId="77777777" w:rsidR="002B35AE" w:rsidRPr="00A36B54" w:rsidRDefault="002B35AE" w:rsidP="00722129">
            <w:pPr>
              <w:rPr>
                <w:rFonts w:ascii="Verdana" w:eastAsia="Times New Roman" w:hAnsi="Verdana"/>
                <w:b/>
                <w:sz w:val="16"/>
                <w:szCs w:val="18"/>
              </w:rPr>
            </w:pPr>
          </w:p>
          <w:p w14:paraId="1974893D" w14:textId="77777777" w:rsidR="002B35AE" w:rsidRPr="00A36B54" w:rsidRDefault="002B35AE" w:rsidP="00722129">
            <w:pPr>
              <w:rPr>
                <w:rFonts w:ascii="Verdana" w:eastAsia="Times New Roman" w:hAnsi="Verdana"/>
                <w:sz w:val="16"/>
                <w:szCs w:val="18"/>
              </w:rPr>
            </w:pPr>
            <w:r w:rsidRPr="00A36B54">
              <w:rPr>
                <w:rFonts w:ascii="Verdana" w:eastAsia="Times New Roman" w:hAnsi="Verdana"/>
                <w:sz w:val="16"/>
                <w:szCs w:val="18"/>
              </w:rPr>
              <w:t>1.3.1 Support the UP for Standing Committee formation</w:t>
            </w:r>
          </w:p>
          <w:p w14:paraId="26C1AB8C" w14:textId="77777777" w:rsidR="002B35AE" w:rsidRPr="00A36B54" w:rsidRDefault="002B35AE" w:rsidP="00722129">
            <w:pPr>
              <w:rPr>
                <w:rFonts w:ascii="Verdana" w:eastAsia="Times New Roman" w:hAnsi="Verdana"/>
                <w:sz w:val="16"/>
                <w:szCs w:val="18"/>
              </w:rPr>
            </w:pPr>
          </w:p>
          <w:p w14:paraId="6EDEF126" w14:textId="77777777" w:rsidR="002B35AE" w:rsidRPr="00A36B54" w:rsidRDefault="002B35AE" w:rsidP="00722129">
            <w:pPr>
              <w:rPr>
                <w:rFonts w:ascii="Verdana" w:eastAsia="Times New Roman" w:hAnsi="Verdana"/>
                <w:sz w:val="16"/>
                <w:szCs w:val="18"/>
              </w:rPr>
            </w:pPr>
            <w:r w:rsidRPr="00A36B54">
              <w:rPr>
                <w:rFonts w:ascii="Verdana" w:eastAsia="Times New Roman" w:hAnsi="Verdana"/>
                <w:sz w:val="16"/>
                <w:szCs w:val="18"/>
              </w:rPr>
              <w:t>1.3.2 Support the UP to conduct awareness raising of Standing Committees role, functions and citizen’s engagement with the SC</w:t>
            </w:r>
          </w:p>
          <w:p w14:paraId="79D63018" w14:textId="77777777" w:rsidR="002B35AE" w:rsidRPr="00A36B54" w:rsidRDefault="002B35AE" w:rsidP="00722129">
            <w:pPr>
              <w:rPr>
                <w:rFonts w:ascii="Verdana" w:eastAsia="Times New Roman" w:hAnsi="Verdana"/>
                <w:sz w:val="16"/>
                <w:szCs w:val="18"/>
              </w:rPr>
            </w:pPr>
          </w:p>
          <w:p w14:paraId="28FFFB23" w14:textId="77777777" w:rsidR="002B35AE" w:rsidRPr="00A36B54" w:rsidRDefault="002B35AE" w:rsidP="00722129">
            <w:pPr>
              <w:rPr>
                <w:rFonts w:ascii="Verdana" w:eastAsia="Times New Roman" w:hAnsi="Verdana"/>
                <w:sz w:val="16"/>
                <w:szCs w:val="18"/>
              </w:rPr>
            </w:pPr>
            <w:r w:rsidRPr="00A36B54">
              <w:rPr>
                <w:rFonts w:ascii="Verdana" w:eastAsia="Times New Roman" w:hAnsi="Verdana"/>
                <w:sz w:val="16"/>
                <w:szCs w:val="18"/>
              </w:rPr>
              <w:t>1.3.3 Orienting and strengthening the capacity of Standing Committee members for effective meetings, conflict resolution, documentation, interface with elected UP representatives and citizens etc</w:t>
            </w:r>
          </w:p>
          <w:p w14:paraId="7F522F46" w14:textId="77777777" w:rsidR="002B35AE" w:rsidRPr="00A36B54" w:rsidRDefault="002B35AE" w:rsidP="00722129">
            <w:pPr>
              <w:rPr>
                <w:rFonts w:ascii="Verdana" w:eastAsia="Times New Roman" w:hAnsi="Verdana"/>
                <w:sz w:val="16"/>
                <w:szCs w:val="18"/>
              </w:rPr>
            </w:pPr>
          </w:p>
          <w:p w14:paraId="0EEC8E2A" w14:textId="77777777" w:rsidR="002B35AE" w:rsidRPr="00A36B54" w:rsidRDefault="002B35AE" w:rsidP="00722129">
            <w:pPr>
              <w:rPr>
                <w:rFonts w:ascii="Verdana" w:eastAsia="Times New Roman" w:hAnsi="Verdana"/>
                <w:sz w:val="16"/>
                <w:szCs w:val="18"/>
              </w:rPr>
            </w:pPr>
            <w:r w:rsidRPr="00A36B54">
              <w:rPr>
                <w:rFonts w:ascii="Verdana" w:eastAsia="Times New Roman" w:hAnsi="Verdana"/>
                <w:sz w:val="16"/>
                <w:szCs w:val="18"/>
              </w:rPr>
              <w:t>1.3.4 Support to Standing Committees to develop pro-poor sector plans in consultation with Ward members and to negotiate with the Union Parishad for effective implementation</w:t>
            </w:r>
          </w:p>
          <w:p w14:paraId="24168CCB" w14:textId="77777777" w:rsidR="002B35AE" w:rsidRPr="00A36B54" w:rsidRDefault="002B35AE" w:rsidP="00722129">
            <w:pPr>
              <w:rPr>
                <w:rFonts w:ascii="Verdana" w:eastAsia="Times New Roman" w:hAnsi="Verdana"/>
                <w:b/>
                <w:sz w:val="16"/>
                <w:szCs w:val="18"/>
              </w:rPr>
            </w:pPr>
          </w:p>
          <w:p w14:paraId="10240FAE" w14:textId="77777777" w:rsidR="002B35AE" w:rsidRPr="00A36B54" w:rsidRDefault="002B35AE" w:rsidP="00722129">
            <w:pPr>
              <w:rPr>
                <w:rFonts w:ascii="Verdana" w:eastAsia="Times New Roman" w:hAnsi="Verdana"/>
                <w:b/>
                <w:sz w:val="16"/>
                <w:szCs w:val="18"/>
              </w:rPr>
            </w:pPr>
            <w:r w:rsidRPr="00A36B54">
              <w:rPr>
                <w:rFonts w:ascii="Verdana" w:eastAsia="Times New Roman" w:hAnsi="Verdana"/>
                <w:b/>
                <w:sz w:val="16"/>
                <w:szCs w:val="18"/>
              </w:rPr>
              <w:t>1.4 Up-Scaling Women’s Development Forum</w:t>
            </w:r>
          </w:p>
          <w:p w14:paraId="527A4812" w14:textId="77777777" w:rsidR="002B35AE" w:rsidRPr="00A36B54" w:rsidRDefault="002B35AE" w:rsidP="00722129">
            <w:pPr>
              <w:rPr>
                <w:rFonts w:ascii="Verdana" w:eastAsia="Times New Roman" w:hAnsi="Verdana"/>
                <w:b/>
                <w:sz w:val="16"/>
                <w:szCs w:val="18"/>
              </w:rPr>
            </w:pPr>
          </w:p>
          <w:p w14:paraId="382BCDC8" w14:textId="77777777" w:rsidR="002B35AE" w:rsidRPr="00A36B54" w:rsidRDefault="002B35AE" w:rsidP="00722129">
            <w:pPr>
              <w:rPr>
                <w:rFonts w:ascii="Verdana" w:eastAsia="Times New Roman" w:hAnsi="Verdana"/>
                <w:sz w:val="16"/>
                <w:szCs w:val="18"/>
              </w:rPr>
            </w:pPr>
            <w:r w:rsidRPr="00A36B54">
              <w:rPr>
                <w:rFonts w:ascii="Verdana" w:eastAsia="Times New Roman" w:hAnsi="Verdana"/>
                <w:sz w:val="16"/>
                <w:szCs w:val="18"/>
              </w:rPr>
              <w:t>1.4.1 Support to formation, orientation and registration of Women’s Development For a (WDF)</w:t>
            </w:r>
          </w:p>
          <w:p w14:paraId="03823313" w14:textId="77777777" w:rsidR="002B35AE" w:rsidRPr="00A36B54" w:rsidRDefault="002B35AE" w:rsidP="00722129">
            <w:pPr>
              <w:rPr>
                <w:rFonts w:ascii="Verdana" w:eastAsia="Times New Roman" w:hAnsi="Verdana"/>
                <w:sz w:val="16"/>
                <w:szCs w:val="18"/>
              </w:rPr>
            </w:pPr>
          </w:p>
          <w:p w14:paraId="34EE02F8" w14:textId="77777777" w:rsidR="002B35AE" w:rsidRPr="00A36B54" w:rsidRDefault="002B35AE" w:rsidP="00722129">
            <w:pPr>
              <w:rPr>
                <w:rFonts w:ascii="Verdana" w:eastAsia="Times New Roman" w:hAnsi="Verdana"/>
                <w:sz w:val="16"/>
                <w:szCs w:val="18"/>
              </w:rPr>
            </w:pPr>
            <w:r w:rsidRPr="00A36B54">
              <w:rPr>
                <w:rFonts w:ascii="Verdana" w:eastAsia="Times New Roman" w:hAnsi="Verdana"/>
                <w:sz w:val="16"/>
                <w:szCs w:val="18"/>
              </w:rPr>
              <w:t>1.4.2 Promoting the participation of women at Ward Shava meetings and encouraging them to join standing committees</w:t>
            </w:r>
          </w:p>
          <w:p w14:paraId="29F4BE3C" w14:textId="77777777" w:rsidR="002B35AE" w:rsidRPr="00A36B54" w:rsidRDefault="002B35AE" w:rsidP="00722129">
            <w:pPr>
              <w:rPr>
                <w:rFonts w:ascii="Verdana" w:eastAsia="Times New Roman" w:hAnsi="Verdana"/>
                <w:sz w:val="16"/>
                <w:szCs w:val="18"/>
              </w:rPr>
            </w:pPr>
          </w:p>
          <w:p w14:paraId="2D32CAFB" w14:textId="6D47D660" w:rsidR="002B35AE" w:rsidRPr="00A36B54" w:rsidRDefault="002B35AE" w:rsidP="00722129">
            <w:pPr>
              <w:rPr>
                <w:rFonts w:ascii="Verdana" w:eastAsia="Times New Roman" w:hAnsi="Verdana"/>
                <w:sz w:val="16"/>
                <w:szCs w:val="18"/>
              </w:rPr>
            </w:pPr>
            <w:r w:rsidRPr="00A36B54">
              <w:rPr>
                <w:rFonts w:ascii="Verdana" w:eastAsia="Times New Roman" w:hAnsi="Verdana"/>
                <w:sz w:val="16"/>
                <w:szCs w:val="18"/>
              </w:rPr>
              <w:t>1.4.3 Strengthening</w:t>
            </w:r>
            <w:r w:rsidR="00341A5C">
              <w:rPr>
                <w:rFonts w:ascii="Verdana" w:eastAsia="Times New Roman" w:hAnsi="Verdana"/>
                <w:sz w:val="16"/>
                <w:szCs w:val="18"/>
              </w:rPr>
              <w:t xml:space="preserve"> </w:t>
            </w:r>
            <w:r w:rsidRPr="00A36B54">
              <w:rPr>
                <w:rFonts w:ascii="Verdana" w:eastAsia="Times New Roman" w:hAnsi="Verdana"/>
                <w:sz w:val="16"/>
                <w:szCs w:val="18"/>
              </w:rPr>
              <w:t>of</w:t>
            </w:r>
            <w:r w:rsidR="00341A5C">
              <w:rPr>
                <w:rFonts w:ascii="Verdana" w:eastAsia="Times New Roman" w:hAnsi="Verdana"/>
                <w:sz w:val="16"/>
                <w:szCs w:val="18"/>
              </w:rPr>
              <w:t xml:space="preserve"> </w:t>
            </w:r>
            <w:r w:rsidRPr="00A36B54">
              <w:rPr>
                <w:rFonts w:ascii="Verdana" w:eastAsia="Times New Roman" w:hAnsi="Verdana"/>
                <w:sz w:val="16"/>
                <w:szCs w:val="18"/>
              </w:rPr>
              <w:t>women’s voice in planning for better health, education and other services</w:t>
            </w:r>
          </w:p>
          <w:p w14:paraId="10A1C818" w14:textId="77777777" w:rsidR="002B35AE" w:rsidRPr="00A36B54" w:rsidRDefault="002B35AE" w:rsidP="00722129">
            <w:pPr>
              <w:rPr>
                <w:rFonts w:ascii="Verdana" w:eastAsia="Times New Roman" w:hAnsi="Verdana"/>
                <w:sz w:val="16"/>
                <w:szCs w:val="18"/>
              </w:rPr>
            </w:pPr>
          </w:p>
          <w:p w14:paraId="2985EA15" w14:textId="77777777" w:rsidR="002B35AE" w:rsidRPr="00A36B54" w:rsidRDefault="002B35AE" w:rsidP="00722129">
            <w:pPr>
              <w:rPr>
                <w:rFonts w:ascii="Verdana" w:eastAsia="Times New Roman" w:hAnsi="Verdana"/>
                <w:sz w:val="16"/>
                <w:szCs w:val="18"/>
              </w:rPr>
            </w:pPr>
            <w:r w:rsidRPr="00A36B54">
              <w:rPr>
                <w:rFonts w:ascii="Verdana" w:eastAsia="Times New Roman" w:hAnsi="Verdana"/>
                <w:sz w:val="16"/>
                <w:szCs w:val="18"/>
              </w:rPr>
              <w:t>1.4.4 Supporting action to reduce violence against women</w:t>
            </w:r>
          </w:p>
          <w:p w14:paraId="1171E54C" w14:textId="77777777" w:rsidR="002B35AE" w:rsidRPr="00A36B54" w:rsidRDefault="002B35AE" w:rsidP="00722129">
            <w:pPr>
              <w:rPr>
                <w:rFonts w:ascii="Verdana" w:eastAsia="Times New Roman" w:hAnsi="Verdana"/>
                <w:sz w:val="16"/>
                <w:szCs w:val="18"/>
              </w:rPr>
            </w:pPr>
          </w:p>
          <w:p w14:paraId="59765AE4" w14:textId="77777777" w:rsidR="002B35AE" w:rsidRPr="00A36B54" w:rsidRDefault="002B35AE" w:rsidP="00722129">
            <w:pPr>
              <w:rPr>
                <w:rFonts w:ascii="Verdana" w:eastAsia="Times New Roman" w:hAnsi="Verdana"/>
                <w:sz w:val="16"/>
                <w:szCs w:val="18"/>
              </w:rPr>
            </w:pPr>
            <w:r w:rsidRPr="00A36B54">
              <w:rPr>
                <w:rFonts w:ascii="Verdana" w:eastAsia="Times New Roman" w:hAnsi="Verdana"/>
                <w:sz w:val="16"/>
                <w:szCs w:val="18"/>
              </w:rPr>
              <w:t>1.4.5 Monitoring efficient use of the gender UP budget</w:t>
            </w:r>
          </w:p>
          <w:p w14:paraId="2C89C534" w14:textId="77777777" w:rsidR="002B35AE" w:rsidRPr="00A36B54" w:rsidRDefault="002B35AE" w:rsidP="00722129">
            <w:pPr>
              <w:rPr>
                <w:rFonts w:ascii="Verdana" w:eastAsia="Times New Roman" w:hAnsi="Verdana"/>
                <w:b/>
                <w:sz w:val="16"/>
                <w:szCs w:val="18"/>
              </w:rPr>
            </w:pPr>
          </w:p>
          <w:p w14:paraId="3C5F36B4" w14:textId="77777777" w:rsidR="002B35AE" w:rsidRPr="00A36B54" w:rsidRDefault="002B35AE" w:rsidP="00722129">
            <w:pPr>
              <w:rPr>
                <w:rFonts w:ascii="Verdana" w:eastAsia="Times New Roman" w:hAnsi="Verdana"/>
                <w:b/>
                <w:sz w:val="16"/>
                <w:szCs w:val="18"/>
              </w:rPr>
            </w:pPr>
            <w:r w:rsidRPr="00A36B54">
              <w:rPr>
                <w:rFonts w:ascii="Verdana" w:eastAsia="Times New Roman" w:hAnsi="Verdana"/>
                <w:b/>
                <w:sz w:val="16"/>
                <w:szCs w:val="18"/>
              </w:rPr>
              <w:t>1.5 Building Citizenship and Promoting Downward Accountability</w:t>
            </w:r>
          </w:p>
          <w:p w14:paraId="2BC276ED" w14:textId="77777777" w:rsidR="002B35AE" w:rsidRPr="00A36B54" w:rsidRDefault="002B35AE" w:rsidP="00722129">
            <w:pPr>
              <w:rPr>
                <w:rFonts w:ascii="Verdana" w:eastAsia="Times New Roman" w:hAnsi="Verdana"/>
                <w:b/>
                <w:sz w:val="16"/>
                <w:szCs w:val="18"/>
              </w:rPr>
            </w:pPr>
          </w:p>
          <w:p w14:paraId="5E592C46" w14:textId="77777777" w:rsidR="002B35AE" w:rsidRPr="00A36B54" w:rsidRDefault="002B35AE" w:rsidP="00722129">
            <w:pPr>
              <w:rPr>
                <w:rFonts w:ascii="Verdana" w:eastAsia="Times New Roman" w:hAnsi="Verdana"/>
                <w:sz w:val="16"/>
                <w:szCs w:val="18"/>
              </w:rPr>
            </w:pPr>
            <w:r w:rsidRPr="00A36B54">
              <w:rPr>
                <w:rFonts w:ascii="Verdana" w:eastAsia="Times New Roman" w:hAnsi="Verdana"/>
                <w:sz w:val="16"/>
                <w:szCs w:val="18"/>
              </w:rPr>
              <w:t xml:space="preserve">1.5.1 Identification of key rights and entitlements by writing RTI applications </w:t>
            </w:r>
          </w:p>
          <w:p w14:paraId="1E0472E4" w14:textId="77777777" w:rsidR="002B35AE" w:rsidRPr="00A36B54" w:rsidRDefault="002B35AE" w:rsidP="00722129">
            <w:pPr>
              <w:rPr>
                <w:rFonts w:ascii="Verdana" w:eastAsia="Times New Roman" w:hAnsi="Verdana"/>
                <w:sz w:val="16"/>
                <w:szCs w:val="18"/>
              </w:rPr>
            </w:pPr>
          </w:p>
          <w:p w14:paraId="2BB8592A" w14:textId="77F80C78" w:rsidR="002B35AE" w:rsidRPr="00A36B54" w:rsidRDefault="002B35AE" w:rsidP="00722129">
            <w:pPr>
              <w:rPr>
                <w:rFonts w:ascii="Verdana" w:eastAsia="Times New Roman" w:hAnsi="Verdana"/>
                <w:sz w:val="16"/>
                <w:szCs w:val="18"/>
              </w:rPr>
            </w:pPr>
            <w:r w:rsidRPr="00A36B54">
              <w:rPr>
                <w:rFonts w:ascii="Verdana" w:eastAsia="Times New Roman" w:hAnsi="Verdana"/>
                <w:sz w:val="16"/>
                <w:szCs w:val="18"/>
              </w:rPr>
              <w:t>1.5.2</w:t>
            </w:r>
            <w:r w:rsidR="00341A5C">
              <w:rPr>
                <w:rFonts w:ascii="Verdana" w:eastAsia="Times New Roman" w:hAnsi="Verdana"/>
                <w:sz w:val="16"/>
                <w:szCs w:val="18"/>
              </w:rPr>
              <w:t xml:space="preserve"> </w:t>
            </w:r>
            <w:r w:rsidRPr="00A36B54">
              <w:rPr>
                <w:rFonts w:ascii="Verdana" w:eastAsia="Times New Roman" w:hAnsi="Verdana"/>
                <w:sz w:val="16"/>
                <w:szCs w:val="18"/>
              </w:rPr>
              <w:t>Disclosure of Information on UP resources and use</w:t>
            </w:r>
          </w:p>
          <w:p w14:paraId="5A416CE8" w14:textId="77777777" w:rsidR="002B35AE" w:rsidRPr="00A36B54" w:rsidRDefault="002B35AE" w:rsidP="00722129">
            <w:pPr>
              <w:rPr>
                <w:rFonts w:ascii="Verdana" w:eastAsia="Times New Roman" w:hAnsi="Verdana"/>
                <w:sz w:val="16"/>
                <w:szCs w:val="18"/>
              </w:rPr>
            </w:pPr>
          </w:p>
          <w:p w14:paraId="1AFBF985" w14:textId="77777777" w:rsidR="002B35AE" w:rsidRPr="00A36B54" w:rsidRDefault="002B35AE" w:rsidP="00722129">
            <w:pPr>
              <w:rPr>
                <w:rFonts w:ascii="Verdana" w:eastAsia="Times New Roman" w:hAnsi="Verdana"/>
                <w:sz w:val="16"/>
                <w:szCs w:val="18"/>
              </w:rPr>
            </w:pPr>
            <w:r w:rsidRPr="00A36B54">
              <w:rPr>
                <w:rFonts w:ascii="Verdana" w:eastAsia="Times New Roman" w:hAnsi="Verdana"/>
                <w:sz w:val="16"/>
                <w:szCs w:val="18"/>
              </w:rPr>
              <w:t>1.5.3 Demonstration of best practice (peer to peer exchanges)</w:t>
            </w:r>
          </w:p>
          <w:p w14:paraId="4FA012BF" w14:textId="77777777" w:rsidR="002B35AE" w:rsidRPr="00A36B54" w:rsidRDefault="002B35AE" w:rsidP="00722129">
            <w:pPr>
              <w:rPr>
                <w:rFonts w:ascii="Verdana" w:eastAsia="Times New Roman" w:hAnsi="Verdana"/>
                <w:sz w:val="16"/>
                <w:szCs w:val="18"/>
              </w:rPr>
            </w:pPr>
          </w:p>
          <w:p w14:paraId="4AFC0267" w14:textId="77777777" w:rsidR="002B35AE" w:rsidRPr="00A36B54" w:rsidRDefault="002B35AE" w:rsidP="00722129">
            <w:pPr>
              <w:rPr>
                <w:rFonts w:ascii="Verdana" w:hAnsi="Verdana"/>
                <w:sz w:val="16"/>
                <w:szCs w:val="18"/>
              </w:rPr>
            </w:pPr>
            <w:r w:rsidRPr="00A36B54">
              <w:rPr>
                <w:rFonts w:ascii="Verdana" w:eastAsia="Times New Roman" w:hAnsi="Verdana"/>
                <w:sz w:val="16"/>
                <w:szCs w:val="18"/>
              </w:rPr>
              <w:t>1.5.4 Training of WDF to educate women to apply for entitlements independently</w:t>
            </w:r>
          </w:p>
        </w:tc>
        <w:tc>
          <w:tcPr>
            <w:tcW w:w="2921" w:type="dxa"/>
          </w:tcPr>
          <w:p w14:paraId="40F4FB2A" w14:textId="77777777" w:rsidR="002B35AE" w:rsidRPr="00A36B54" w:rsidRDefault="002B35AE" w:rsidP="00B95B80">
            <w:pPr>
              <w:numPr>
                <w:ilvl w:val="0"/>
                <w:numId w:val="44"/>
              </w:numPr>
              <w:ind w:left="252" w:hanging="252"/>
              <w:contextualSpacing/>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Baseline survey and analysis</w:t>
            </w:r>
          </w:p>
          <w:p w14:paraId="11545A9E" w14:textId="77777777" w:rsidR="002B35AE" w:rsidRPr="00A36B54" w:rsidRDefault="002B35AE" w:rsidP="00B95B80">
            <w:pPr>
              <w:numPr>
                <w:ilvl w:val="0"/>
                <w:numId w:val="44"/>
              </w:numPr>
              <w:ind w:left="252" w:hanging="252"/>
              <w:contextualSpacing/>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Development of training materials</w:t>
            </w:r>
          </w:p>
          <w:p w14:paraId="6C252980" w14:textId="77777777" w:rsidR="002B35AE" w:rsidRPr="00A36B54" w:rsidRDefault="002B35AE" w:rsidP="00B95B80">
            <w:pPr>
              <w:numPr>
                <w:ilvl w:val="0"/>
                <w:numId w:val="44"/>
              </w:numPr>
              <w:ind w:left="252" w:hanging="252"/>
              <w:contextualSpacing/>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Training reports Communications products disseminated.</w:t>
            </w:r>
          </w:p>
          <w:p w14:paraId="68B605FD" w14:textId="77777777" w:rsidR="002B35AE" w:rsidRPr="00A36B54" w:rsidRDefault="002B35AE" w:rsidP="00B95B80">
            <w:pPr>
              <w:numPr>
                <w:ilvl w:val="0"/>
                <w:numId w:val="44"/>
              </w:numPr>
              <w:ind w:left="252" w:hanging="252"/>
              <w:contextualSpacing/>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Development of model guidelines for standing committees</w:t>
            </w:r>
          </w:p>
          <w:p w14:paraId="2A10A9BB" w14:textId="77777777" w:rsidR="002B35AE" w:rsidRPr="00A36B54" w:rsidRDefault="002B35AE" w:rsidP="00B95B80">
            <w:pPr>
              <w:numPr>
                <w:ilvl w:val="0"/>
                <w:numId w:val="44"/>
              </w:numPr>
              <w:ind w:left="252" w:hanging="252"/>
              <w:contextualSpacing/>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District Facilitator activity reports</w:t>
            </w:r>
          </w:p>
          <w:p w14:paraId="5C4C3736" w14:textId="77777777" w:rsidR="002B35AE" w:rsidRPr="00A36B54" w:rsidRDefault="002B35AE" w:rsidP="00B95B80">
            <w:pPr>
              <w:numPr>
                <w:ilvl w:val="0"/>
                <w:numId w:val="44"/>
              </w:numPr>
              <w:ind w:left="252" w:hanging="252"/>
              <w:contextualSpacing/>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Training of SC members Development of training materials</w:t>
            </w:r>
          </w:p>
          <w:p w14:paraId="72EEE902" w14:textId="77777777" w:rsidR="002B35AE" w:rsidRPr="00A36B54" w:rsidRDefault="002B35AE" w:rsidP="00B95B80">
            <w:pPr>
              <w:numPr>
                <w:ilvl w:val="0"/>
                <w:numId w:val="44"/>
              </w:numPr>
              <w:ind w:left="252" w:hanging="252"/>
              <w:contextualSpacing/>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Dissemination of advocacy materials</w:t>
            </w:r>
          </w:p>
          <w:p w14:paraId="526DDC20" w14:textId="77777777" w:rsidR="002B35AE" w:rsidRPr="00A36B54" w:rsidRDefault="002B35AE" w:rsidP="00B95B80">
            <w:pPr>
              <w:numPr>
                <w:ilvl w:val="0"/>
                <w:numId w:val="44"/>
              </w:numPr>
              <w:ind w:left="252" w:hanging="252"/>
              <w:contextualSpacing/>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Cross-visit reports to record best practice</w:t>
            </w:r>
          </w:p>
        </w:tc>
        <w:tc>
          <w:tcPr>
            <w:tcW w:w="2921" w:type="dxa"/>
          </w:tcPr>
          <w:p w14:paraId="5BA28EC4" w14:textId="77777777" w:rsidR="002B35AE" w:rsidRPr="00A36B54" w:rsidRDefault="002B35AE" w:rsidP="00722129">
            <w:pPr>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Continued political support from GoB</w:t>
            </w:r>
          </w:p>
          <w:p w14:paraId="064BD890" w14:textId="77777777" w:rsidR="002B35AE" w:rsidRPr="00A36B54" w:rsidRDefault="002B35AE" w:rsidP="00722129">
            <w:pPr>
              <w:rPr>
                <w:rFonts w:ascii="Verdana" w:eastAsiaTheme="minorHAnsi" w:hAnsi="Verdana" w:cstheme="minorBidi"/>
                <w:sz w:val="16"/>
                <w:szCs w:val="16"/>
                <w:lang w:val="en-GB"/>
              </w:rPr>
            </w:pPr>
          </w:p>
          <w:p w14:paraId="26BFBA3F" w14:textId="77777777" w:rsidR="002B35AE" w:rsidRPr="00A36B54" w:rsidRDefault="002B35AE" w:rsidP="00722129">
            <w:pPr>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Regulation for Ward Shava is in place and implementation is supported by GoB</w:t>
            </w:r>
          </w:p>
          <w:p w14:paraId="2458C3A0" w14:textId="77777777" w:rsidR="002B35AE" w:rsidRPr="00A36B54" w:rsidRDefault="002B35AE" w:rsidP="00722129">
            <w:pPr>
              <w:rPr>
                <w:rFonts w:ascii="Verdana" w:eastAsiaTheme="minorHAnsi" w:hAnsi="Verdana" w:cstheme="minorBidi"/>
                <w:sz w:val="16"/>
                <w:szCs w:val="16"/>
                <w:lang w:val="en-GB"/>
              </w:rPr>
            </w:pPr>
          </w:p>
          <w:p w14:paraId="7C55A890" w14:textId="77777777" w:rsidR="002B35AE" w:rsidRPr="00A36B54" w:rsidRDefault="002B35AE" w:rsidP="00722129">
            <w:pPr>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 xml:space="preserve">Regulation for Standing </w:t>
            </w:r>
          </w:p>
          <w:p w14:paraId="7D309B8A" w14:textId="77777777" w:rsidR="002B35AE" w:rsidRPr="00A36B54" w:rsidRDefault="002B35AE" w:rsidP="00722129">
            <w:pPr>
              <w:rPr>
                <w:rFonts w:ascii="Verdana" w:eastAsiaTheme="minorHAnsi" w:hAnsi="Verdana" w:cstheme="minorBidi"/>
                <w:sz w:val="16"/>
                <w:szCs w:val="16"/>
                <w:lang w:val="en-GB"/>
              </w:rPr>
            </w:pPr>
          </w:p>
          <w:p w14:paraId="4CCBE74E" w14:textId="77777777" w:rsidR="002B35AE" w:rsidRPr="00A36B54" w:rsidRDefault="002B35AE" w:rsidP="00722129">
            <w:pPr>
              <w:rPr>
                <w:rFonts w:eastAsiaTheme="minorHAnsi" w:cstheme="minorBidi"/>
                <w:lang w:val="en-GB"/>
              </w:rPr>
            </w:pPr>
            <w:r w:rsidRPr="00A36B54">
              <w:rPr>
                <w:rFonts w:ascii="Verdana" w:eastAsiaTheme="minorHAnsi" w:hAnsi="Verdana" w:cstheme="minorBidi"/>
                <w:sz w:val="16"/>
                <w:szCs w:val="16"/>
                <w:lang w:val="en-GB"/>
              </w:rPr>
              <w:t>Committees is in place and implementation is supported by GoB</w:t>
            </w:r>
          </w:p>
        </w:tc>
      </w:tr>
      <w:tr w:rsidR="002B35AE" w:rsidRPr="00A36B54" w14:paraId="67488EB7" w14:textId="77777777" w:rsidTr="00722129">
        <w:trPr>
          <w:trHeight w:val="6086"/>
        </w:trPr>
        <w:tc>
          <w:tcPr>
            <w:tcW w:w="3432" w:type="dxa"/>
            <w:shd w:val="clear" w:color="auto" w:fill="D9D9D9" w:themeFill="background1" w:themeFillShade="D9"/>
          </w:tcPr>
          <w:p w14:paraId="4856376A" w14:textId="3062391B" w:rsidR="002B35AE" w:rsidRPr="00A36B54" w:rsidRDefault="002B35AE" w:rsidP="00722129">
            <w:pPr>
              <w:rPr>
                <w:rFonts w:ascii="Verdana" w:eastAsia="Times New Roman" w:hAnsi="Verdana"/>
                <w:b/>
                <w:sz w:val="16"/>
                <w:szCs w:val="18"/>
              </w:rPr>
            </w:pPr>
            <w:r w:rsidRPr="00A36B54">
              <w:rPr>
                <w:rFonts w:ascii="Verdana" w:eastAsia="Times New Roman" w:hAnsi="Verdana"/>
                <w:b/>
                <w:sz w:val="16"/>
                <w:szCs w:val="18"/>
              </w:rPr>
              <w:t>Output 2: Strengthened innovations in Pro-Poor and MDG-Oriented Planning,</w:t>
            </w:r>
            <w:r w:rsidR="00341A5C">
              <w:rPr>
                <w:rFonts w:ascii="Verdana" w:eastAsia="Times New Roman" w:hAnsi="Verdana"/>
                <w:b/>
                <w:sz w:val="16"/>
                <w:szCs w:val="18"/>
              </w:rPr>
              <w:t xml:space="preserve"> </w:t>
            </w:r>
            <w:r w:rsidRPr="00A36B54">
              <w:rPr>
                <w:rFonts w:ascii="Verdana" w:eastAsia="Times New Roman" w:hAnsi="Verdana"/>
                <w:b/>
                <w:sz w:val="16"/>
                <w:szCs w:val="18"/>
              </w:rPr>
              <w:t>Financing and Implementation of Service Delivery by Union Parishads</w:t>
            </w:r>
          </w:p>
          <w:p w14:paraId="2E98AC8F" w14:textId="77777777" w:rsidR="002B35AE" w:rsidRPr="00A36B54" w:rsidRDefault="002B35AE" w:rsidP="00722129">
            <w:pPr>
              <w:rPr>
                <w:rFonts w:ascii="Verdana" w:eastAsiaTheme="minorHAnsi" w:hAnsi="Verdana" w:cstheme="minorBidi"/>
                <w:b/>
                <w:sz w:val="16"/>
                <w:szCs w:val="18"/>
                <w:lang w:val="en-GB"/>
              </w:rPr>
            </w:pPr>
          </w:p>
          <w:p w14:paraId="3220B5A1" w14:textId="2B19EC87" w:rsidR="002B35AE" w:rsidRPr="00A36B54" w:rsidRDefault="002B35AE" w:rsidP="00B95B80">
            <w:pPr>
              <w:numPr>
                <w:ilvl w:val="0"/>
                <w:numId w:val="37"/>
              </w:numPr>
              <w:ind w:left="284" w:hanging="284"/>
              <w:rPr>
                <w:rFonts w:ascii="Verdana" w:eastAsiaTheme="minorHAnsi" w:hAnsi="Verdana" w:cstheme="minorBidi"/>
                <w:sz w:val="16"/>
                <w:szCs w:val="18"/>
                <w:lang w:val="en-GB"/>
              </w:rPr>
            </w:pPr>
            <w:r w:rsidRPr="00A36B54">
              <w:rPr>
                <w:rFonts w:ascii="Verdana" w:eastAsiaTheme="minorHAnsi" w:hAnsi="Verdana" w:cstheme="minorBidi"/>
                <w:sz w:val="16"/>
                <w:szCs w:val="18"/>
                <w:lang w:val="en-GB"/>
              </w:rPr>
              <w:t xml:space="preserve">By end of the project  </w:t>
            </w:r>
            <w:r w:rsidR="00EE3064">
              <w:rPr>
                <w:rFonts w:ascii="Verdana" w:eastAsiaTheme="minorHAnsi" w:hAnsi="Verdana" w:cstheme="minorBidi"/>
                <w:sz w:val="16"/>
                <w:szCs w:val="18"/>
                <w:lang w:val="en-GB"/>
              </w:rPr>
              <w:t>%</w:t>
            </w:r>
            <w:r w:rsidRPr="00A36B54">
              <w:rPr>
                <w:rFonts w:ascii="Verdana" w:eastAsiaTheme="minorHAnsi" w:hAnsi="Verdana" w:cstheme="minorBidi"/>
                <w:sz w:val="16"/>
                <w:szCs w:val="18"/>
                <w:lang w:val="en-GB"/>
              </w:rPr>
              <w:t xml:space="preserve"> of targeted UPs have completed comprehensive development plans responding to local MDG assessments that will have also identified needs of the locally relevant most vulnerable groups.</w:t>
            </w:r>
          </w:p>
          <w:p w14:paraId="2BE4A680" w14:textId="7C039003" w:rsidR="002B35AE" w:rsidRPr="00A36B54" w:rsidRDefault="002B35AE" w:rsidP="00722129">
            <w:pPr>
              <w:rPr>
                <w:rFonts w:ascii="Verdana" w:eastAsiaTheme="minorHAnsi" w:hAnsi="Verdana" w:cstheme="minorBidi"/>
                <w:i/>
                <w:iCs/>
                <w:sz w:val="16"/>
                <w:szCs w:val="18"/>
                <w:lang w:val="en-GB"/>
              </w:rPr>
            </w:pPr>
            <w:r w:rsidRPr="00A36B54">
              <w:rPr>
                <w:rFonts w:ascii="Verdana" w:eastAsiaTheme="minorHAnsi" w:hAnsi="Verdana" w:cstheme="minorBidi"/>
                <w:i/>
                <w:iCs/>
                <w:sz w:val="16"/>
                <w:szCs w:val="18"/>
                <w:lang w:val="en-GB"/>
              </w:rPr>
              <w:t>Baseline value: 0</w:t>
            </w:r>
            <w:r w:rsidR="00EE3064">
              <w:rPr>
                <w:rFonts w:ascii="Verdana" w:eastAsiaTheme="minorHAnsi" w:hAnsi="Verdana" w:cstheme="minorBidi"/>
                <w:i/>
                <w:iCs/>
                <w:sz w:val="16"/>
                <w:szCs w:val="18"/>
                <w:lang w:val="en-GB"/>
              </w:rPr>
              <w:t xml:space="preserve"> </w:t>
            </w:r>
            <w:r w:rsidRPr="00A36B54">
              <w:rPr>
                <w:rFonts w:ascii="Verdana" w:eastAsiaTheme="minorHAnsi" w:hAnsi="Verdana" w:cstheme="minorBidi"/>
                <w:i/>
                <w:iCs/>
                <w:sz w:val="16"/>
                <w:szCs w:val="18"/>
                <w:lang w:val="en-GB"/>
              </w:rPr>
              <w:t>%.Target: 90</w:t>
            </w:r>
            <w:r w:rsidR="00EE3064">
              <w:rPr>
                <w:rFonts w:ascii="Verdana" w:eastAsiaTheme="minorHAnsi" w:hAnsi="Verdana" w:cstheme="minorBidi"/>
                <w:i/>
                <w:iCs/>
                <w:sz w:val="16"/>
                <w:szCs w:val="18"/>
                <w:lang w:val="en-GB"/>
              </w:rPr>
              <w:t xml:space="preserve"> %</w:t>
            </w:r>
          </w:p>
          <w:p w14:paraId="7DD43B23" w14:textId="77777777" w:rsidR="002B35AE" w:rsidRPr="00A36B54" w:rsidRDefault="002B35AE" w:rsidP="00722129">
            <w:pPr>
              <w:rPr>
                <w:rFonts w:ascii="Verdana" w:eastAsiaTheme="minorHAnsi" w:hAnsi="Verdana" w:cstheme="minorBidi"/>
                <w:i/>
                <w:iCs/>
                <w:sz w:val="16"/>
                <w:szCs w:val="18"/>
                <w:lang w:val="en-GB"/>
              </w:rPr>
            </w:pPr>
          </w:p>
          <w:p w14:paraId="51EDA839" w14:textId="0FB35BF0" w:rsidR="002B35AE" w:rsidRPr="00A36B54" w:rsidRDefault="002B35AE" w:rsidP="00B95B80">
            <w:pPr>
              <w:numPr>
                <w:ilvl w:val="0"/>
                <w:numId w:val="37"/>
              </w:numPr>
              <w:ind w:left="284" w:hanging="284"/>
              <w:rPr>
                <w:rFonts w:ascii="Verdana" w:eastAsiaTheme="minorHAnsi" w:hAnsi="Verdana" w:cstheme="minorBidi"/>
                <w:sz w:val="16"/>
                <w:szCs w:val="18"/>
                <w:lang w:val="en-GB"/>
              </w:rPr>
            </w:pPr>
            <w:r w:rsidRPr="00A36B54">
              <w:rPr>
                <w:rFonts w:ascii="Verdana" w:eastAsiaTheme="minorHAnsi" w:hAnsi="Verdana" w:cstheme="minorBidi"/>
                <w:sz w:val="16"/>
                <w:szCs w:val="18"/>
                <w:lang w:val="en-GB"/>
              </w:rPr>
              <w:t xml:space="preserve">By end of the project,  </w:t>
            </w:r>
            <w:r w:rsidR="00EE3064">
              <w:rPr>
                <w:rFonts w:ascii="Verdana" w:eastAsiaTheme="minorHAnsi" w:hAnsi="Verdana" w:cstheme="minorBidi"/>
                <w:sz w:val="16"/>
                <w:szCs w:val="18"/>
                <w:lang w:val="en-GB"/>
              </w:rPr>
              <w:t>%</w:t>
            </w:r>
            <w:r w:rsidRPr="00A36B54">
              <w:rPr>
                <w:rFonts w:ascii="Verdana" w:eastAsiaTheme="minorHAnsi" w:hAnsi="Verdana" w:cstheme="minorBidi"/>
                <w:sz w:val="16"/>
                <w:szCs w:val="18"/>
                <w:lang w:val="en-GB"/>
              </w:rPr>
              <w:t xml:space="preserve"> of targeted UPs allocate  </w:t>
            </w:r>
            <w:r w:rsidR="00EE3064">
              <w:rPr>
                <w:rFonts w:ascii="Verdana" w:eastAsiaTheme="minorHAnsi" w:hAnsi="Verdana" w:cstheme="minorBidi"/>
                <w:sz w:val="16"/>
                <w:szCs w:val="18"/>
                <w:lang w:val="en-GB"/>
              </w:rPr>
              <w:t>%</w:t>
            </w:r>
            <w:r w:rsidRPr="00A36B54">
              <w:rPr>
                <w:rFonts w:ascii="Verdana" w:eastAsiaTheme="minorHAnsi" w:hAnsi="Verdana" w:cstheme="minorBidi"/>
                <w:sz w:val="16"/>
                <w:szCs w:val="18"/>
                <w:lang w:val="en-GB"/>
              </w:rPr>
              <w:t xml:space="preserve"> of block grant funds to projects explicitly identified as pro-poor (including those responding to vulnerable groups’ needs) or MDG-responsive in plans </w:t>
            </w:r>
          </w:p>
          <w:p w14:paraId="255B6BF3" w14:textId="0C95D595" w:rsidR="002B35AE" w:rsidRPr="00A36B54" w:rsidRDefault="002B35AE" w:rsidP="00722129">
            <w:pPr>
              <w:rPr>
                <w:rFonts w:ascii="Verdana" w:eastAsiaTheme="minorHAnsi" w:hAnsi="Verdana" w:cstheme="minorBidi"/>
                <w:i/>
                <w:iCs/>
                <w:sz w:val="16"/>
                <w:szCs w:val="18"/>
                <w:lang w:val="en-GB"/>
              </w:rPr>
            </w:pPr>
            <w:r w:rsidRPr="00A36B54">
              <w:rPr>
                <w:rFonts w:ascii="Verdana" w:eastAsiaTheme="minorHAnsi" w:hAnsi="Verdana" w:cstheme="minorBidi"/>
                <w:i/>
                <w:iCs/>
                <w:sz w:val="16"/>
                <w:szCs w:val="18"/>
                <w:lang w:val="en-GB"/>
              </w:rPr>
              <w:t>Baseline value: 0</w:t>
            </w:r>
            <w:r w:rsidR="00EE3064">
              <w:rPr>
                <w:rFonts w:ascii="Verdana" w:eastAsiaTheme="minorHAnsi" w:hAnsi="Verdana" w:cstheme="minorBidi"/>
                <w:i/>
                <w:iCs/>
                <w:sz w:val="16"/>
                <w:szCs w:val="18"/>
                <w:lang w:val="en-GB"/>
              </w:rPr>
              <w:t xml:space="preserve"> </w:t>
            </w:r>
            <w:r w:rsidRPr="00A36B54">
              <w:rPr>
                <w:rFonts w:ascii="Verdana" w:eastAsiaTheme="minorHAnsi" w:hAnsi="Verdana" w:cstheme="minorBidi"/>
                <w:i/>
                <w:iCs/>
                <w:sz w:val="16"/>
                <w:szCs w:val="18"/>
                <w:lang w:val="en-GB"/>
              </w:rPr>
              <w:t>%. Target: 70</w:t>
            </w:r>
            <w:r w:rsidR="00EE3064">
              <w:rPr>
                <w:rFonts w:ascii="Verdana" w:eastAsiaTheme="minorHAnsi" w:hAnsi="Verdana" w:cstheme="minorBidi"/>
                <w:i/>
                <w:iCs/>
                <w:sz w:val="16"/>
                <w:szCs w:val="18"/>
                <w:lang w:val="en-GB"/>
              </w:rPr>
              <w:t xml:space="preserve"> %</w:t>
            </w:r>
          </w:p>
          <w:p w14:paraId="3F490991" w14:textId="77777777" w:rsidR="002B35AE" w:rsidRPr="00A36B54" w:rsidRDefault="002B35AE" w:rsidP="00722129">
            <w:pPr>
              <w:rPr>
                <w:rFonts w:ascii="Verdana" w:eastAsiaTheme="minorHAnsi" w:hAnsi="Verdana" w:cstheme="minorBidi"/>
                <w:i/>
                <w:iCs/>
                <w:sz w:val="16"/>
                <w:szCs w:val="18"/>
                <w:lang w:val="en-GB"/>
              </w:rPr>
            </w:pPr>
          </w:p>
          <w:p w14:paraId="7000D3AB" w14:textId="5906A457" w:rsidR="002B35AE" w:rsidRPr="00A36B54" w:rsidRDefault="002B35AE" w:rsidP="00B95B80">
            <w:pPr>
              <w:numPr>
                <w:ilvl w:val="0"/>
                <w:numId w:val="37"/>
              </w:numPr>
              <w:ind w:left="284" w:hanging="284"/>
              <w:rPr>
                <w:rFonts w:ascii="Verdana" w:eastAsiaTheme="minorHAnsi" w:hAnsi="Verdana" w:cstheme="minorBidi"/>
                <w:sz w:val="16"/>
                <w:szCs w:val="18"/>
                <w:lang w:val="en-GB"/>
              </w:rPr>
            </w:pPr>
            <w:r w:rsidRPr="00A36B54">
              <w:rPr>
                <w:rFonts w:ascii="Verdana" w:eastAsiaTheme="minorHAnsi" w:hAnsi="Verdana" w:cstheme="minorBidi"/>
                <w:sz w:val="16"/>
                <w:szCs w:val="18"/>
                <w:lang w:val="en-GB"/>
              </w:rPr>
              <w:t xml:space="preserve">By end of the project,  </w:t>
            </w:r>
            <w:r w:rsidR="00EE3064">
              <w:rPr>
                <w:rFonts w:ascii="Verdana" w:eastAsiaTheme="minorHAnsi" w:hAnsi="Verdana" w:cstheme="minorBidi"/>
                <w:sz w:val="16"/>
                <w:szCs w:val="18"/>
                <w:lang w:val="en-GB"/>
              </w:rPr>
              <w:t>%</w:t>
            </w:r>
            <w:r w:rsidRPr="00A36B54">
              <w:rPr>
                <w:rFonts w:ascii="Verdana" w:eastAsiaTheme="minorHAnsi" w:hAnsi="Verdana" w:cstheme="minorBidi"/>
                <w:sz w:val="16"/>
                <w:szCs w:val="18"/>
                <w:lang w:val="en-GB"/>
              </w:rPr>
              <w:t xml:space="preserve"> of target UPs comply with 90 </w:t>
            </w:r>
            <w:r w:rsidR="00EE3064">
              <w:rPr>
                <w:rFonts w:ascii="Verdana" w:eastAsiaTheme="minorHAnsi" w:hAnsi="Verdana" w:cstheme="minorBidi"/>
                <w:sz w:val="16"/>
                <w:szCs w:val="18"/>
                <w:lang w:val="en-GB"/>
              </w:rPr>
              <w:t>%</w:t>
            </w:r>
            <w:r w:rsidRPr="00A36B54">
              <w:rPr>
                <w:rFonts w:ascii="Verdana" w:eastAsiaTheme="minorHAnsi" w:hAnsi="Verdana" w:cstheme="minorBidi"/>
                <w:sz w:val="16"/>
                <w:szCs w:val="18"/>
                <w:lang w:val="en-GB"/>
              </w:rPr>
              <w:t xml:space="preserve"> of accounting and record keeping requirements.</w:t>
            </w:r>
          </w:p>
          <w:p w14:paraId="6AC538B6" w14:textId="77777777" w:rsidR="002B35AE" w:rsidRPr="00A36B54" w:rsidRDefault="002B35AE" w:rsidP="00722129">
            <w:pPr>
              <w:rPr>
                <w:rFonts w:ascii="Verdana" w:eastAsiaTheme="minorHAnsi" w:hAnsi="Verdana" w:cstheme="minorBidi"/>
                <w:i/>
                <w:iCs/>
                <w:sz w:val="16"/>
                <w:szCs w:val="18"/>
                <w:lang w:val="en-GB"/>
              </w:rPr>
            </w:pPr>
            <w:r w:rsidRPr="00A36B54">
              <w:rPr>
                <w:rFonts w:ascii="Verdana" w:eastAsiaTheme="minorHAnsi" w:hAnsi="Verdana" w:cstheme="minorBidi"/>
                <w:i/>
                <w:iCs/>
                <w:sz w:val="16"/>
                <w:szCs w:val="18"/>
                <w:lang w:val="en-GB"/>
              </w:rPr>
              <w:t>Baseline value: First round of Performance Assessment. Target: 90</w:t>
            </w:r>
          </w:p>
          <w:p w14:paraId="2B1D860B" w14:textId="77777777" w:rsidR="002B35AE" w:rsidRPr="00A36B54" w:rsidRDefault="002B35AE" w:rsidP="00722129">
            <w:pPr>
              <w:rPr>
                <w:rFonts w:ascii="Verdana" w:eastAsiaTheme="minorHAnsi" w:hAnsi="Verdana" w:cstheme="minorBidi"/>
                <w:i/>
                <w:iCs/>
                <w:sz w:val="16"/>
                <w:szCs w:val="18"/>
                <w:lang w:val="en-GB"/>
              </w:rPr>
            </w:pPr>
          </w:p>
          <w:p w14:paraId="26AC2B70" w14:textId="6FFF3AE4" w:rsidR="002B35AE" w:rsidRPr="00A36B54" w:rsidRDefault="002B35AE" w:rsidP="00B95B80">
            <w:pPr>
              <w:numPr>
                <w:ilvl w:val="0"/>
                <w:numId w:val="37"/>
              </w:numPr>
              <w:ind w:left="284" w:hanging="284"/>
              <w:rPr>
                <w:rFonts w:ascii="Verdana" w:eastAsiaTheme="minorHAnsi" w:hAnsi="Verdana" w:cstheme="minorBidi"/>
                <w:i/>
                <w:iCs/>
                <w:sz w:val="16"/>
                <w:szCs w:val="18"/>
                <w:lang w:val="en-GB"/>
              </w:rPr>
            </w:pPr>
            <w:r w:rsidRPr="00A36B54">
              <w:rPr>
                <w:rFonts w:ascii="Verdana" w:eastAsiaTheme="minorHAnsi" w:hAnsi="Verdana" w:cstheme="minorBidi"/>
                <w:sz w:val="16"/>
                <w:szCs w:val="18"/>
                <w:lang w:val="en-GB"/>
              </w:rPr>
              <w:t xml:space="preserve">By end of the project,  </w:t>
            </w:r>
            <w:r w:rsidR="00EE3064">
              <w:rPr>
                <w:rFonts w:ascii="Verdana" w:eastAsiaTheme="minorHAnsi" w:hAnsi="Verdana" w:cstheme="minorBidi"/>
                <w:sz w:val="16"/>
                <w:szCs w:val="18"/>
                <w:lang w:val="en-GB"/>
              </w:rPr>
              <w:t>%</w:t>
            </w:r>
            <w:r w:rsidRPr="00A36B54">
              <w:rPr>
                <w:rFonts w:ascii="Verdana" w:eastAsiaTheme="minorHAnsi" w:hAnsi="Verdana" w:cstheme="minorBidi"/>
                <w:sz w:val="16"/>
                <w:szCs w:val="18"/>
                <w:lang w:val="en-GB"/>
              </w:rPr>
              <w:t xml:space="preserve"> of increase, on average, or revenue collection in target UPs </w:t>
            </w:r>
            <w:r w:rsidRPr="00A36B54">
              <w:rPr>
                <w:rFonts w:ascii="Verdana" w:eastAsiaTheme="minorHAnsi" w:hAnsi="Verdana" w:cstheme="minorBidi"/>
                <w:i/>
                <w:iCs/>
                <w:sz w:val="16"/>
                <w:szCs w:val="18"/>
                <w:lang w:val="en-GB"/>
              </w:rPr>
              <w:t>Baseline value: To be done. Target: 90</w:t>
            </w:r>
            <w:r w:rsidR="00EE3064">
              <w:rPr>
                <w:rFonts w:ascii="Verdana" w:eastAsiaTheme="minorHAnsi" w:hAnsi="Verdana" w:cstheme="minorBidi"/>
                <w:i/>
                <w:iCs/>
                <w:sz w:val="16"/>
                <w:szCs w:val="18"/>
                <w:lang w:val="en-GB"/>
              </w:rPr>
              <w:t xml:space="preserve"> %</w:t>
            </w:r>
          </w:p>
          <w:p w14:paraId="360B408E" w14:textId="77777777" w:rsidR="002B35AE" w:rsidRPr="00A36B54" w:rsidRDefault="002B35AE" w:rsidP="00722129">
            <w:pPr>
              <w:rPr>
                <w:rFonts w:ascii="Verdana" w:eastAsiaTheme="minorHAnsi" w:hAnsi="Verdana" w:cstheme="minorBidi"/>
                <w:b/>
                <w:sz w:val="16"/>
                <w:szCs w:val="18"/>
                <w:lang w:val="en-GB"/>
              </w:rPr>
            </w:pPr>
          </w:p>
          <w:p w14:paraId="68B84B65" w14:textId="77777777" w:rsidR="002B35AE" w:rsidRPr="00A36B54" w:rsidRDefault="002B35AE" w:rsidP="00722129">
            <w:pPr>
              <w:rPr>
                <w:rFonts w:ascii="Verdana" w:hAnsi="Verdana"/>
                <w:sz w:val="16"/>
                <w:szCs w:val="18"/>
              </w:rPr>
            </w:pPr>
          </w:p>
        </w:tc>
        <w:tc>
          <w:tcPr>
            <w:tcW w:w="3501" w:type="dxa"/>
          </w:tcPr>
          <w:p w14:paraId="01314A4C" w14:textId="77777777" w:rsidR="002B35AE" w:rsidRPr="00A36B54" w:rsidRDefault="002B35AE" w:rsidP="00722129">
            <w:pPr>
              <w:rPr>
                <w:rFonts w:ascii="Verdana" w:eastAsia="Times New Roman" w:hAnsi="Verdana"/>
                <w:b/>
                <w:sz w:val="16"/>
                <w:szCs w:val="18"/>
              </w:rPr>
            </w:pPr>
            <w:r w:rsidRPr="00A36B54">
              <w:rPr>
                <w:rFonts w:ascii="Verdana" w:eastAsia="Times New Roman" w:hAnsi="Verdana"/>
                <w:b/>
                <w:sz w:val="16"/>
                <w:szCs w:val="18"/>
              </w:rPr>
              <w:t>2.1 Enhanced Planning and Financial Management through Performance Based Grants system</w:t>
            </w:r>
          </w:p>
          <w:p w14:paraId="5AFBE899" w14:textId="77777777" w:rsidR="002B35AE" w:rsidRPr="00A36B54" w:rsidRDefault="002B35AE" w:rsidP="00722129">
            <w:pPr>
              <w:rPr>
                <w:rFonts w:ascii="Verdana" w:eastAsia="Times New Roman" w:hAnsi="Verdana"/>
                <w:sz w:val="16"/>
                <w:szCs w:val="18"/>
              </w:rPr>
            </w:pPr>
          </w:p>
          <w:p w14:paraId="0D172F1F" w14:textId="77777777" w:rsidR="002B35AE" w:rsidRPr="00A36B54" w:rsidRDefault="002B35AE" w:rsidP="00722129">
            <w:pPr>
              <w:rPr>
                <w:rFonts w:ascii="Verdana" w:eastAsia="Times New Roman" w:hAnsi="Verdana"/>
                <w:sz w:val="16"/>
                <w:szCs w:val="18"/>
              </w:rPr>
            </w:pPr>
            <w:r w:rsidRPr="00A36B54">
              <w:rPr>
                <w:rFonts w:ascii="Verdana" w:eastAsia="Times New Roman" w:hAnsi="Verdana"/>
                <w:sz w:val="16"/>
                <w:szCs w:val="18"/>
              </w:rPr>
              <w:t xml:space="preserve">2.1.1 Support to management and implementation of the Enhanced Planning and UP performance grant system. </w:t>
            </w:r>
          </w:p>
          <w:p w14:paraId="4D7768AA" w14:textId="77777777" w:rsidR="002B35AE" w:rsidRPr="00A36B54" w:rsidRDefault="002B35AE" w:rsidP="00722129">
            <w:pPr>
              <w:rPr>
                <w:rFonts w:ascii="Verdana" w:eastAsia="Times New Roman" w:hAnsi="Verdana"/>
                <w:sz w:val="16"/>
                <w:szCs w:val="18"/>
              </w:rPr>
            </w:pPr>
          </w:p>
          <w:p w14:paraId="78F728A2" w14:textId="77777777" w:rsidR="002B35AE" w:rsidRPr="00A36B54" w:rsidRDefault="002B35AE" w:rsidP="00722129">
            <w:pPr>
              <w:rPr>
                <w:rFonts w:ascii="Verdana" w:eastAsia="Times New Roman" w:hAnsi="Verdana"/>
                <w:sz w:val="16"/>
                <w:szCs w:val="18"/>
              </w:rPr>
            </w:pPr>
            <w:r w:rsidRPr="00A36B54">
              <w:rPr>
                <w:rFonts w:ascii="Verdana" w:eastAsia="Times New Roman" w:hAnsi="Verdana"/>
                <w:sz w:val="16"/>
                <w:szCs w:val="18"/>
              </w:rPr>
              <w:t>2.1.2 Support to the further development of the UP performance grant system</w:t>
            </w:r>
          </w:p>
          <w:p w14:paraId="3CDEB7C0" w14:textId="77777777" w:rsidR="002B35AE" w:rsidRPr="00A36B54" w:rsidRDefault="002B35AE" w:rsidP="00722129">
            <w:pPr>
              <w:rPr>
                <w:rFonts w:ascii="Verdana" w:eastAsia="Times New Roman" w:hAnsi="Verdana"/>
                <w:b/>
                <w:sz w:val="16"/>
                <w:szCs w:val="18"/>
              </w:rPr>
            </w:pPr>
          </w:p>
          <w:p w14:paraId="473C25FA" w14:textId="77777777" w:rsidR="002B35AE" w:rsidRPr="00A36B54" w:rsidRDefault="002B35AE" w:rsidP="00722129">
            <w:pPr>
              <w:rPr>
                <w:rFonts w:ascii="Verdana" w:eastAsia="Times New Roman" w:hAnsi="Verdana"/>
                <w:b/>
                <w:sz w:val="16"/>
                <w:szCs w:val="18"/>
              </w:rPr>
            </w:pPr>
            <w:r w:rsidRPr="00A36B54">
              <w:rPr>
                <w:rFonts w:ascii="Verdana" w:eastAsia="Times New Roman" w:hAnsi="Verdana"/>
                <w:b/>
                <w:sz w:val="16"/>
                <w:szCs w:val="18"/>
              </w:rPr>
              <w:t>2.2 Own revenue mobilization and improved local financial management</w:t>
            </w:r>
          </w:p>
          <w:p w14:paraId="6989D0DE" w14:textId="77777777" w:rsidR="002B35AE" w:rsidRPr="00A36B54" w:rsidRDefault="002B35AE" w:rsidP="00722129">
            <w:pPr>
              <w:rPr>
                <w:rFonts w:ascii="Verdana" w:eastAsia="Times New Roman" w:hAnsi="Verdana"/>
                <w:sz w:val="16"/>
                <w:szCs w:val="18"/>
              </w:rPr>
            </w:pPr>
          </w:p>
          <w:p w14:paraId="671EC7D0" w14:textId="77777777" w:rsidR="002B35AE" w:rsidRPr="00A36B54" w:rsidRDefault="002B35AE" w:rsidP="00722129">
            <w:pPr>
              <w:widowControl w:val="0"/>
              <w:autoSpaceDE w:val="0"/>
              <w:autoSpaceDN w:val="0"/>
              <w:adjustRightInd w:val="0"/>
              <w:ind w:right="181"/>
              <w:rPr>
                <w:rFonts w:ascii="Verdana" w:eastAsia="Times New Roman" w:hAnsi="Verdana"/>
                <w:sz w:val="16"/>
                <w:szCs w:val="18"/>
              </w:rPr>
            </w:pPr>
            <w:r w:rsidRPr="00A36B54">
              <w:rPr>
                <w:rFonts w:ascii="Verdana" w:eastAsia="Times New Roman" w:hAnsi="Verdana"/>
                <w:sz w:val="16"/>
                <w:szCs w:val="18"/>
              </w:rPr>
              <w:t>2.2.1 Design pilot strategy for enhanced revenue mobilization by UPs (including option for 2-3 simultaneous pilots in different UP groups)</w:t>
            </w:r>
          </w:p>
          <w:p w14:paraId="22E4575F" w14:textId="77777777" w:rsidR="002B35AE" w:rsidRPr="00A36B54" w:rsidRDefault="002B35AE" w:rsidP="00722129">
            <w:pPr>
              <w:widowControl w:val="0"/>
              <w:autoSpaceDE w:val="0"/>
              <w:autoSpaceDN w:val="0"/>
              <w:adjustRightInd w:val="0"/>
              <w:ind w:right="181"/>
              <w:rPr>
                <w:rFonts w:ascii="Verdana" w:eastAsia="Times New Roman" w:hAnsi="Verdana"/>
                <w:sz w:val="16"/>
                <w:szCs w:val="18"/>
              </w:rPr>
            </w:pPr>
          </w:p>
          <w:p w14:paraId="2CF8A510" w14:textId="77777777" w:rsidR="002B35AE" w:rsidRPr="00A36B54" w:rsidRDefault="002B35AE" w:rsidP="00722129">
            <w:pPr>
              <w:widowControl w:val="0"/>
              <w:autoSpaceDE w:val="0"/>
              <w:autoSpaceDN w:val="0"/>
              <w:adjustRightInd w:val="0"/>
              <w:ind w:right="181"/>
              <w:rPr>
                <w:rFonts w:ascii="Verdana" w:eastAsia="Times New Roman" w:hAnsi="Verdana"/>
                <w:sz w:val="16"/>
                <w:szCs w:val="18"/>
              </w:rPr>
            </w:pPr>
            <w:r w:rsidRPr="00A36B54">
              <w:rPr>
                <w:rFonts w:ascii="Verdana" w:eastAsia="Times New Roman" w:hAnsi="Verdana"/>
                <w:sz w:val="16"/>
                <w:szCs w:val="18"/>
              </w:rPr>
              <w:t xml:space="preserve">2.2.2 Orient and train UPs (including peer learning, exposure visits, sharing of good practices) and other LG levels for pilot activities on planning and revenue mobilization </w:t>
            </w:r>
          </w:p>
          <w:p w14:paraId="59E13093" w14:textId="77777777" w:rsidR="002B35AE" w:rsidRPr="00A36B54" w:rsidRDefault="002B35AE" w:rsidP="00722129">
            <w:pPr>
              <w:widowControl w:val="0"/>
              <w:autoSpaceDE w:val="0"/>
              <w:autoSpaceDN w:val="0"/>
              <w:adjustRightInd w:val="0"/>
              <w:ind w:right="181"/>
              <w:rPr>
                <w:rFonts w:ascii="Verdana" w:eastAsia="Times New Roman" w:hAnsi="Verdana"/>
                <w:sz w:val="16"/>
                <w:szCs w:val="18"/>
              </w:rPr>
            </w:pPr>
          </w:p>
          <w:p w14:paraId="2F116878" w14:textId="77777777" w:rsidR="002B35AE" w:rsidRPr="00A36B54" w:rsidRDefault="002B35AE" w:rsidP="00722129">
            <w:pPr>
              <w:widowControl w:val="0"/>
              <w:autoSpaceDE w:val="0"/>
              <w:autoSpaceDN w:val="0"/>
              <w:adjustRightInd w:val="0"/>
              <w:ind w:right="181"/>
              <w:rPr>
                <w:rFonts w:ascii="Verdana" w:eastAsia="Times New Roman" w:hAnsi="Verdana"/>
                <w:sz w:val="16"/>
                <w:szCs w:val="18"/>
              </w:rPr>
            </w:pPr>
            <w:r w:rsidRPr="00A36B54">
              <w:rPr>
                <w:rFonts w:ascii="Verdana" w:eastAsia="Times New Roman" w:hAnsi="Verdana"/>
                <w:sz w:val="16"/>
                <w:szCs w:val="18"/>
              </w:rPr>
              <w:t>2.2.3 Roll out pilot revenue mobilization enhancement activities</w:t>
            </w:r>
          </w:p>
          <w:p w14:paraId="49E1A11B" w14:textId="77777777" w:rsidR="002B35AE" w:rsidRPr="00A36B54" w:rsidRDefault="002B35AE" w:rsidP="00722129">
            <w:pPr>
              <w:widowControl w:val="0"/>
              <w:autoSpaceDE w:val="0"/>
              <w:autoSpaceDN w:val="0"/>
              <w:adjustRightInd w:val="0"/>
              <w:ind w:right="181"/>
              <w:rPr>
                <w:rFonts w:ascii="Verdana" w:eastAsia="Times New Roman" w:hAnsi="Verdana"/>
                <w:sz w:val="16"/>
                <w:szCs w:val="18"/>
              </w:rPr>
            </w:pPr>
          </w:p>
          <w:p w14:paraId="6FEE56A8" w14:textId="77777777" w:rsidR="002B35AE" w:rsidRPr="00A36B54" w:rsidRDefault="002B35AE" w:rsidP="00722129">
            <w:pPr>
              <w:widowControl w:val="0"/>
              <w:autoSpaceDE w:val="0"/>
              <w:autoSpaceDN w:val="0"/>
              <w:adjustRightInd w:val="0"/>
              <w:ind w:right="181"/>
              <w:rPr>
                <w:rFonts w:ascii="Verdana" w:eastAsia="Times New Roman" w:hAnsi="Verdana"/>
                <w:sz w:val="16"/>
                <w:szCs w:val="18"/>
              </w:rPr>
            </w:pPr>
            <w:r w:rsidRPr="00A36B54">
              <w:rPr>
                <w:rFonts w:ascii="Verdana" w:eastAsia="Times New Roman" w:hAnsi="Verdana"/>
                <w:sz w:val="16"/>
                <w:szCs w:val="18"/>
              </w:rPr>
              <w:t>2.2.4 Conduct Own-Revenue Raising promotional activities (tax fair, rewarding top 10 taxpayers etc) including awareness raising and citizen oversight;</w:t>
            </w:r>
          </w:p>
          <w:p w14:paraId="257F60AC" w14:textId="77777777" w:rsidR="002B35AE" w:rsidRPr="00A36B54" w:rsidRDefault="002B35AE" w:rsidP="00722129">
            <w:pPr>
              <w:widowControl w:val="0"/>
              <w:autoSpaceDE w:val="0"/>
              <w:autoSpaceDN w:val="0"/>
              <w:adjustRightInd w:val="0"/>
              <w:ind w:right="181"/>
              <w:rPr>
                <w:rFonts w:ascii="Verdana" w:eastAsia="Times New Roman" w:hAnsi="Verdana"/>
                <w:sz w:val="16"/>
                <w:szCs w:val="18"/>
              </w:rPr>
            </w:pPr>
          </w:p>
          <w:p w14:paraId="22AC60B5" w14:textId="77777777" w:rsidR="002B35AE" w:rsidRPr="00A36B54" w:rsidRDefault="002B35AE" w:rsidP="00722129">
            <w:pPr>
              <w:rPr>
                <w:rFonts w:ascii="Verdana" w:eastAsia="Times New Roman" w:hAnsi="Verdana"/>
                <w:sz w:val="16"/>
                <w:szCs w:val="18"/>
              </w:rPr>
            </w:pPr>
            <w:r w:rsidRPr="00A36B54">
              <w:rPr>
                <w:rFonts w:ascii="Verdana" w:eastAsia="Times New Roman" w:hAnsi="Verdana"/>
                <w:sz w:val="16"/>
                <w:szCs w:val="18"/>
              </w:rPr>
              <w:t>2.2.5 Roll out successful innovations to all target UPs by end of project</w:t>
            </w:r>
          </w:p>
          <w:p w14:paraId="4A06B866" w14:textId="77777777" w:rsidR="002B35AE" w:rsidRPr="00A36B54" w:rsidRDefault="002B35AE" w:rsidP="00722129">
            <w:pPr>
              <w:rPr>
                <w:rFonts w:ascii="Verdana" w:hAnsi="Verdana"/>
                <w:sz w:val="16"/>
                <w:szCs w:val="18"/>
              </w:rPr>
            </w:pPr>
          </w:p>
        </w:tc>
        <w:tc>
          <w:tcPr>
            <w:tcW w:w="2921" w:type="dxa"/>
          </w:tcPr>
          <w:p w14:paraId="7EDD072E" w14:textId="77777777" w:rsidR="002B35AE" w:rsidRPr="00A36B54" w:rsidRDefault="002B35AE" w:rsidP="00722129">
            <w:pPr>
              <w:rPr>
                <w:rFonts w:ascii="Verdana" w:eastAsia="Times New Roman" w:hAnsi="Verdana"/>
                <w:b/>
                <w:sz w:val="16"/>
                <w:szCs w:val="18"/>
              </w:rPr>
            </w:pPr>
          </w:p>
        </w:tc>
        <w:tc>
          <w:tcPr>
            <w:tcW w:w="2921" w:type="dxa"/>
          </w:tcPr>
          <w:p w14:paraId="00695FA8" w14:textId="77777777" w:rsidR="002B35AE" w:rsidRPr="00A36B54" w:rsidRDefault="002B35AE" w:rsidP="00722129">
            <w:pPr>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Continued political support from GoB</w:t>
            </w:r>
          </w:p>
          <w:p w14:paraId="658771BE" w14:textId="77777777" w:rsidR="002B35AE" w:rsidRPr="00A36B54" w:rsidRDefault="002B35AE" w:rsidP="00722129">
            <w:pPr>
              <w:rPr>
                <w:rFonts w:ascii="Verdana" w:eastAsiaTheme="minorHAnsi" w:hAnsi="Verdana" w:cstheme="minorBidi"/>
                <w:sz w:val="16"/>
                <w:szCs w:val="16"/>
                <w:lang w:val="en-GB"/>
              </w:rPr>
            </w:pPr>
          </w:p>
          <w:p w14:paraId="18236B55" w14:textId="77777777" w:rsidR="002B35AE" w:rsidRPr="00A36B54" w:rsidRDefault="002B35AE" w:rsidP="00722129">
            <w:pPr>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Availability of adequate data for local-level MDG assessment and targeting</w:t>
            </w:r>
          </w:p>
          <w:p w14:paraId="21D94D8F" w14:textId="77777777" w:rsidR="002B35AE" w:rsidRPr="00A36B54" w:rsidRDefault="002B35AE" w:rsidP="00722129">
            <w:pPr>
              <w:rPr>
                <w:rFonts w:ascii="Verdana" w:eastAsiaTheme="minorHAnsi" w:hAnsi="Verdana" w:cstheme="minorBidi"/>
                <w:sz w:val="16"/>
                <w:szCs w:val="16"/>
                <w:lang w:val="en-GB"/>
              </w:rPr>
            </w:pPr>
          </w:p>
          <w:p w14:paraId="28812AD6" w14:textId="1C454AA0" w:rsidR="002B35AE" w:rsidRPr="00A36B54" w:rsidRDefault="002B35AE" w:rsidP="00722129">
            <w:pPr>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Pro-poor and MDG-responsive</w:t>
            </w:r>
            <w:r w:rsidR="00341A5C">
              <w:rPr>
                <w:rFonts w:ascii="Verdana" w:eastAsiaTheme="minorHAnsi" w:hAnsi="Verdana" w:cstheme="minorBidi"/>
                <w:sz w:val="16"/>
                <w:szCs w:val="16"/>
                <w:lang w:val="en-GB"/>
              </w:rPr>
              <w:t xml:space="preserve"> </w:t>
            </w:r>
            <w:r>
              <w:rPr>
                <w:rFonts w:ascii="Verdana" w:eastAsiaTheme="minorHAnsi" w:hAnsi="Verdana" w:cstheme="minorBidi"/>
                <w:sz w:val="16"/>
                <w:szCs w:val="16"/>
                <w:lang w:val="en-GB"/>
              </w:rPr>
              <w:t>projects seen as priority by UP</w:t>
            </w:r>
            <w:r w:rsidRPr="00A36B54">
              <w:rPr>
                <w:rFonts w:ascii="Verdana" w:eastAsiaTheme="minorHAnsi" w:hAnsi="Verdana" w:cstheme="minorBidi"/>
                <w:sz w:val="16"/>
                <w:szCs w:val="16"/>
                <w:lang w:val="en-GB"/>
              </w:rPr>
              <w:t>s</w:t>
            </w:r>
          </w:p>
          <w:p w14:paraId="7E551CF2" w14:textId="77777777" w:rsidR="002B35AE" w:rsidRPr="00A36B54" w:rsidRDefault="002B35AE" w:rsidP="00722129">
            <w:pPr>
              <w:rPr>
                <w:rFonts w:ascii="Verdana" w:eastAsiaTheme="minorHAnsi" w:hAnsi="Verdana" w:cstheme="minorBidi"/>
                <w:sz w:val="16"/>
                <w:szCs w:val="16"/>
                <w:lang w:val="en-GB"/>
              </w:rPr>
            </w:pPr>
          </w:p>
          <w:p w14:paraId="22445B83" w14:textId="77777777" w:rsidR="002B35AE" w:rsidRPr="00A36B54" w:rsidRDefault="002B35AE" w:rsidP="00722129">
            <w:pPr>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Agreement (continued from LGSP-LIC) by LGD to permit piloting of simplified approach to revenue collection by UPs</w:t>
            </w:r>
          </w:p>
          <w:p w14:paraId="33778423" w14:textId="77777777" w:rsidR="002B35AE" w:rsidRPr="00A36B54" w:rsidRDefault="002B35AE" w:rsidP="00722129">
            <w:pPr>
              <w:rPr>
                <w:rFonts w:ascii="Verdana" w:eastAsiaTheme="minorHAnsi" w:hAnsi="Verdana" w:cstheme="minorBidi"/>
                <w:sz w:val="16"/>
                <w:szCs w:val="16"/>
                <w:lang w:val="en-GB"/>
              </w:rPr>
            </w:pPr>
          </w:p>
          <w:p w14:paraId="0B14FA80" w14:textId="77777777" w:rsidR="002B35AE" w:rsidRPr="00A36B54" w:rsidRDefault="002B35AE" w:rsidP="00722129">
            <w:pPr>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Willingness of UPs to participate in revenue collection pilots</w:t>
            </w:r>
          </w:p>
          <w:p w14:paraId="3EDAB46D" w14:textId="77777777" w:rsidR="002B35AE" w:rsidRPr="00A36B54" w:rsidRDefault="002B35AE" w:rsidP="00722129">
            <w:pPr>
              <w:rPr>
                <w:rFonts w:ascii="Verdana" w:eastAsia="Times New Roman" w:hAnsi="Verdana"/>
                <w:b/>
                <w:sz w:val="16"/>
                <w:szCs w:val="18"/>
                <w:lang w:val="en-GB"/>
              </w:rPr>
            </w:pPr>
          </w:p>
        </w:tc>
      </w:tr>
      <w:tr w:rsidR="002B35AE" w:rsidRPr="00A36B54" w14:paraId="1CC83C97" w14:textId="77777777" w:rsidTr="00722129">
        <w:trPr>
          <w:trHeight w:val="265"/>
        </w:trPr>
        <w:tc>
          <w:tcPr>
            <w:tcW w:w="3432" w:type="dxa"/>
            <w:shd w:val="clear" w:color="auto" w:fill="D9D9D9" w:themeFill="background1" w:themeFillShade="D9"/>
          </w:tcPr>
          <w:p w14:paraId="6597E981" w14:textId="1143A1BE" w:rsidR="002B35AE" w:rsidRPr="00A36B54" w:rsidRDefault="002B35AE" w:rsidP="00722129">
            <w:pPr>
              <w:rPr>
                <w:rFonts w:ascii="Verdana" w:eastAsiaTheme="minorHAnsi" w:hAnsi="Verdana" w:cstheme="minorBidi"/>
                <w:b/>
                <w:sz w:val="16"/>
                <w:szCs w:val="18"/>
                <w:lang w:val="en-GB"/>
              </w:rPr>
            </w:pPr>
            <w:r w:rsidRPr="00A36B54">
              <w:rPr>
                <w:rFonts w:ascii="Verdana" w:eastAsiaTheme="minorHAnsi" w:hAnsi="Verdana" w:cstheme="minorBidi"/>
                <w:b/>
                <w:sz w:val="16"/>
                <w:szCs w:val="18"/>
                <w:lang w:val="en-GB"/>
              </w:rPr>
              <w:t>Output 3:</w:t>
            </w:r>
            <w:r w:rsidR="00341A5C">
              <w:rPr>
                <w:rFonts w:ascii="Verdana" w:eastAsiaTheme="minorHAnsi" w:hAnsi="Verdana" w:cstheme="minorBidi"/>
                <w:b/>
                <w:sz w:val="16"/>
                <w:szCs w:val="18"/>
                <w:lang w:val="en-GB"/>
              </w:rPr>
              <w:t xml:space="preserve"> </w:t>
            </w:r>
            <w:r w:rsidRPr="00A36B54">
              <w:rPr>
                <w:rFonts w:ascii="Verdana" w:eastAsiaTheme="minorHAnsi" w:hAnsi="Verdana" w:cstheme="minorBidi"/>
                <w:b/>
                <w:sz w:val="16"/>
                <w:szCs w:val="18"/>
                <w:lang w:val="en-GB"/>
              </w:rPr>
              <w:t>Strengthened technical capacity of Local Government Division</w:t>
            </w:r>
            <w:r w:rsidRPr="00A36B54">
              <w:rPr>
                <w:rFonts w:ascii="Verdana" w:eastAsiaTheme="minorHAnsi" w:hAnsi="Verdana" w:cstheme="minorBidi"/>
                <w:i/>
                <w:sz w:val="16"/>
                <w:szCs w:val="18"/>
                <w:lang w:val="en-GB"/>
              </w:rPr>
              <w:t xml:space="preserve"> </w:t>
            </w:r>
            <w:r w:rsidRPr="00A36B54">
              <w:rPr>
                <w:rFonts w:ascii="Verdana" w:eastAsiaTheme="minorHAnsi" w:hAnsi="Verdana" w:cstheme="minorBidi"/>
                <w:b/>
                <w:sz w:val="16"/>
                <w:szCs w:val="18"/>
                <w:lang w:val="en-GB"/>
              </w:rPr>
              <w:t>for effective policy review, monitoring, lesson learning and capacity development of LGIs for enhanced Local Governance</w:t>
            </w:r>
          </w:p>
        </w:tc>
        <w:tc>
          <w:tcPr>
            <w:tcW w:w="3501" w:type="dxa"/>
          </w:tcPr>
          <w:p w14:paraId="0FE5F0B4" w14:textId="77777777" w:rsidR="002B35AE" w:rsidRPr="00A36B54" w:rsidRDefault="002B35AE" w:rsidP="00722129">
            <w:pPr>
              <w:rPr>
                <w:rFonts w:ascii="Verdana" w:eastAsiaTheme="minorHAnsi" w:hAnsi="Verdana" w:cstheme="minorBidi"/>
                <w:b/>
                <w:sz w:val="16"/>
                <w:szCs w:val="18"/>
              </w:rPr>
            </w:pPr>
            <w:r w:rsidRPr="00A36B54">
              <w:rPr>
                <w:rFonts w:ascii="Verdana" w:eastAsiaTheme="minorHAnsi" w:hAnsi="Verdana" w:cstheme="minorBidi"/>
                <w:b/>
                <w:sz w:val="16"/>
                <w:szCs w:val="18"/>
              </w:rPr>
              <w:t>Shared with UZGP</w:t>
            </w:r>
          </w:p>
        </w:tc>
        <w:tc>
          <w:tcPr>
            <w:tcW w:w="2921" w:type="dxa"/>
          </w:tcPr>
          <w:p w14:paraId="034FE004" w14:textId="77777777" w:rsidR="002B35AE" w:rsidRPr="00A36B54" w:rsidRDefault="002B35AE" w:rsidP="00722129">
            <w:pPr>
              <w:rPr>
                <w:rFonts w:ascii="Verdana" w:eastAsiaTheme="minorHAnsi" w:hAnsi="Verdana" w:cstheme="minorBidi"/>
                <w:b/>
                <w:sz w:val="16"/>
                <w:szCs w:val="18"/>
              </w:rPr>
            </w:pPr>
          </w:p>
        </w:tc>
        <w:tc>
          <w:tcPr>
            <w:tcW w:w="2921" w:type="dxa"/>
          </w:tcPr>
          <w:p w14:paraId="2A51BCE4" w14:textId="77777777" w:rsidR="002B35AE" w:rsidRPr="00A36B54" w:rsidRDefault="002B35AE" w:rsidP="00722129">
            <w:pPr>
              <w:rPr>
                <w:rFonts w:ascii="Verdana" w:eastAsiaTheme="minorHAnsi" w:hAnsi="Verdana" w:cstheme="minorBidi"/>
                <w:b/>
                <w:sz w:val="16"/>
                <w:szCs w:val="18"/>
              </w:rPr>
            </w:pPr>
          </w:p>
        </w:tc>
      </w:tr>
    </w:tbl>
    <w:p w14:paraId="48C93B74" w14:textId="77777777" w:rsidR="002B35AE" w:rsidRDefault="002B35AE" w:rsidP="00A971A5">
      <w:pPr>
        <w:jc w:val="left"/>
        <w:rPr>
          <w:noProof/>
        </w:rPr>
        <w:sectPr w:rsidR="002B35AE" w:rsidSect="002A2DAD">
          <w:pgSz w:w="16838" w:h="11906" w:orient="landscape"/>
          <w:pgMar w:top="1134" w:right="1701" w:bottom="1134" w:left="1701" w:header="708" w:footer="708" w:gutter="0"/>
          <w:cols w:space="708"/>
          <w:docGrid w:linePitch="360"/>
        </w:sectPr>
      </w:pPr>
    </w:p>
    <w:p w14:paraId="6AFABFBC" w14:textId="77777777" w:rsidR="002B35AE" w:rsidRDefault="005B1387" w:rsidP="002B35AE">
      <w:pPr>
        <w:pStyle w:val="Heading1"/>
        <w:jc w:val="left"/>
      </w:pPr>
      <w:bookmarkStart w:id="111" w:name="_Toc405475093"/>
      <w:r>
        <w:t>Annex 24</w:t>
      </w:r>
      <w:r w:rsidR="002B35AE">
        <w:t>. UZGP Logical Framework</w:t>
      </w:r>
      <w:bookmarkEnd w:id="111"/>
    </w:p>
    <w:p w14:paraId="309A6D09" w14:textId="77777777" w:rsidR="00913B6B" w:rsidRPr="00913B6B" w:rsidRDefault="00913B6B" w:rsidP="00913B6B">
      <w:pPr>
        <w:rPr>
          <w:lang w:val="en-GB"/>
        </w:rPr>
      </w:pPr>
    </w:p>
    <w:tbl>
      <w:tblPr>
        <w:tblStyle w:val="TableGrid1"/>
        <w:tblW w:w="0" w:type="auto"/>
        <w:tblLook w:val="04A0" w:firstRow="1" w:lastRow="0" w:firstColumn="1" w:lastColumn="0" w:noHBand="0" w:noVBand="1"/>
      </w:tblPr>
      <w:tblGrid>
        <w:gridCol w:w="7322"/>
        <w:gridCol w:w="3165"/>
        <w:gridCol w:w="3165"/>
      </w:tblGrid>
      <w:tr w:rsidR="00913B6B" w:rsidRPr="00A36B54" w14:paraId="488948AA" w14:textId="77777777" w:rsidTr="00722129">
        <w:trPr>
          <w:trHeight w:val="392"/>
        </w:trPr>
        <w:tc>
          <w:tcPr>
            <w:tcW w:w="7322" w:type="dxa"/>
            <w:shd w:val="clear" w:color="auto" w:fill="C4BC96" w:themeFill="background2" w:themeFillShade="BF"/>
            <w:vAlign w:val="center"/>
          </w:tcPr>
          <w:p w14:paraId="2F55AEBD" w14:textId="77777777" w:rsidR="00913B6B" w:rsidRPr="00A36B54" w:rsidRDefault="00913B6B" w:rsidP="00722129">
            <w:pPr>
              <w:rPr>
                <w:rFonts w:ascii="Verdana" w:eastAsia="Times New Roman" w:hAnsi="Verdana" w:cs="Calibri"/>
                <w:b/>
                <w:sz w:val="18"/>
                <w:szCs w:val="16"/>
                <w:lang w:val="en-GB"/>
              </w:rPr>
            </w:pPr>
            <w:r w:rsidRPr="00A36B54">
              <w:rPr>
                <w:rFonts w:ascii="Verdana" w:eastAsiaTheme="minorHAnsi" w:hAnsi="Verdana" w:cstheme="minorBidi"/>
                <w:b/>
                <w:sz w:val="18"/>
                <w:lang w:val="en-GB"/>
              </w:rPr>
              <w:t>Joint Programme Outcome</w:t>
            </w:r>
          </w:p>
        </w:tc>
        <w:tc>
          <w:tcPr>
            <w:tcW w:w="3165" w:type="dxa"/>
            <w:shd w:val="clear" w:color="auto" w:fill="C4BC96" w:themeFill="background2" w:themeFillShade="BF"/>
            <w:vAlign w:val="center"/>
          </w:tcPr>
          <w:p w14:paraId="051D528B" w14:textId="77777777" w:rsidR="00913B6B" w:rsidRPr="00A36B54" w:rsidRDefault="00913B6B" w:rsidP="00722129">
            <w:pPr>
              <w:jc w:val="center"/>
              <w:rPr>
                <w:rFonts w:ascii="Verdana" w:eastAsiaTheme="minorHAnsi" w:hAnsi="Verdana" w:cstheme="minorBidi"/>
                <w:b/>
                <w:sz w:val="16"/>
                <w:lang w:val="en-GB"/>
              </w:rPr>
            </w:pPr>
            <w:r w:rsidRPr="00A36B54">
              <w:rPr>
                <w:rFonts w:ascii="Verdana" w:eastAsiaTheme="minorHAnsi" w:hAnsi="Verdana" w:cstheme="minorBidi"/>
                <w:b/>
                <w:sz w:val="16"/>
                <w:lang w:val="en-GB"/>
              </w:rPr>
              <w:t>Means of Verification</w:t>
            </w:r>
          </w:p>
        </w:tc>
        <w:tc>
          <w:tcPr>
            <w:tcW w:w="3165" w:type="dxa"/>
            <w:shd w:val="clear" w:color="auto" w:fill="C4BC96" w:themeFill="background2" w:themeFillShade="BF"/>
            <w:vAlign w:val="center"/>
          </w:tcPr>
          <w:p w14:paraId="50F455B8" w14:textId="77777777" w:rsidR="00913B6B" w:rsidRPr="00A36B54" w:rsidRDefault="00913B6B" w:rsidP="00722129">
            <w:pPr>
              <w:jc w:val="center"/>
              <w:rPr>
                <w:rFonts w:ascii="Verdana" w:eastAsiaTheme="minorHAnsi" w:hAnsi="Verdana" w:cstheme="minorBidi"/>
                <w:b/>
                <w:sz w:val="16"/>
                <w:lang w:val="en-GB"/>
              </w:rPr>
            </w:pPr>
            <w:r w:rsidRPr="00A36B54">
              <w:rPr>
                <w:rFonts w:ascii="Verdana" w:eastAsiaTheme="minorHAnsi" w:hAnsi="Verdana" w:cstheme="minorBidi"/>
                <w:b/>
                <w:sz w:val="16"/>
                <w:lang w:val="en-GB"/>
              </w:rPr>
              <w:t>Risk &amp; Assumptions</w:t>
            </w:r>
          </w:p>
        </w:tc>
      </w:tr>
      <w:tr w:rsidR="00913B6B" w:rsidRPr="00A36B54" w14:paraId="0FD9A6E0" w14:textId="77777777" w:rsidTr="00722129">
        <w:trPr>
          <w:trHeight w:val="440"/>
        </w:trPr>
        <w:tc>
          <w:tcPr>
            <w:tcW w:w="7322" w:type="dxa"/>
            <w:shd w:val="clear" w:color="auto" w:fill="D9D9D9" w:themeFill="background1" w:themeFillShade="D9"/>
            <w:vAlign w:val="center"/>
          </w:tcPr>
          <w:p w14:paraId="55B56CE9" w14:textId="77777777" w:rsidR="00913B6B" w:rsidRPr="00A36B54" w:rsidRDefault="00913B6B" w:rsidP="00722129">
            <w:pPr>
              <w:rPr>
                <w:rFonts w:ascii="Arial Narrow" w:eastAsiaTheme="minorHAnsi" w:hAnsi="Arial Narrow" w:cstheme="minorBidi"/>
                <w:b/>
                <w:sz w:val="18"/>
                <w:szCs w:val="18"/>
                <w:lang w:val="en-GB"/>
              </w:rPr>
            </w:pPr>
            <w:r w:rsidRPr="00A36B54">
              <w:rPr>
                <w:rFonts w:ascii="Arial Narrow" w:eastAsiaTheme="minorHAnsi" w:hAnsi="Arial Narrow" w:cstheme="minorBidi"/>
                <w:sz w:val="18"/>
                <w:szCs w:val="18"/>
                <w:lang w:val="en-GB"/>
              </w:rPr>
              <w:t xml:space="preserve"> </w:t>
            </w:r>
            <w:r w:rsidRPr="00A36B54">
              <w:rPr>
                <w:rFonts w:ascii="Arial Narrow" w:eastAsiaTheme="minorHAnsi" w:hAnsi="Arial Narrow" w:cstheme="minorBidi"/>
                <w:b/>
                <w:sz w:val="18"/>
                <w:szCs w:val="18"/>
                <w:lang w:val="en-GB"/>
              </w:rPr>
              <w:t>Project Outcome: Strengthened capacities of local governments and other stakeholders to foster participatory local development service delivery for the MDGs</w:t>
            </w:r>
          </w:p>
          <w:p w14:paraId="2C20079A" w14:textId="77777777" w:rsidR="00913B6B" w:rsidRPr="00A36B54" w:rsidRDefault="00913B6B" w:rsidP="00722129">
            <w:pPr>
              <w:rPr>
                <w:rFonts w:eastAsiaTheme="minorHAnsi" w:cstheme="minorBidi"/>
                <w:b/>
                <w:bCs/>
                <w:lang w:val="en-GB"/>
              </w:rPr>
            </w:pPr>
          </w:p>
          <w:p w14:paraId="63D07A6E" w14:textId="77777777" w:rsidR="00913B6B" w:rsidRPr="00A36B54" w:rsidRDefault="00913B6B" w:rsidP="00722129">
            <w:pPr>
              <w:rPr>
                <w:rFonts w:ascii="Arial Narrow" w:eastAsiaTheme="minorHAnsi" w:hAnsi="Arial Narrow" w:cstheme="minorBidi"/>
                <w:sz w:val="18"/>
                <w:szCs w:val="18"/>
                <w:lang w:val="en-GB"/>
              </w:rPr>
            </w:pPr>
            <w:r w:rsidRPr="00A36B54">
              <w:rPr>
                <w:rFonts w:ascii="Arial Narrow" w:eastAsiaTheme="minorHAnsi" w:hAnsi="Arial Narrow" w:cstheme="minorBidi"/>
                <w:b/>
                <w:bCs/>
                <w:sz w:val="18"/>
                <w:szCs w:val="18"/>
                <w:lang w:val="en-GB"/>
              </w:rPr>
              <w:t xml:space="preserve">Legal and Regulatory Framework in Place: </w:t>
            </w:r>
            <w:r w:rsidRPr="00A36B54">
              <w:rPr>
                <w:rFonts w:ascii="Arial Narrow" w:eastAsiaTheme="minorHAnsi" w:hAnsi="Arial Narrow" w:cstheme="minorBidi"/>
                <w:sz w:val="18"/>
                <w:szCs w:val="18"/>
                <w:lang w:val="en-GB"/>
              </w:rPr>
              <w:t>No. of effective secondary legislation instruments required by UZP Act 09 by the end of the project</w:t>
            </w:r>
          </w:p>
          <w:p w14:paraId="4FF5C5D8" w14:textId="77777777" w:rsidR="00913B6B" w:rsidRPr="00A36B54" w:rsidRDefault="00913B6B" w:rsidP="00722129">
            <w:pPr>
              <w:rPr>
                <w:rFonts w:ascii="Arial Narrow" w:eastAsiaTheme="minorHAnsi" w:hAnsi="Arial Narrow" w:cstheme="minorBidi"/>
                <w:i/>
                <w:iCs/>
                <w:sz w:val="18"/>
                <w:szCs w:val="18"/>
                <w:lang w:val="en-GB"/>
              </w:rPr>
            </w:pPr>
            <w:r w:rsidRPr="00A36B54">
              <w:rPr>
                <w:rFonts w:ascii="Arial Narrow" w:eastAsiaTheme="minorHAnsi" w:hAnsi="Arial Narrow" w:cstheme="minorBidi"/>
                <w:i/>
                <w:iCs/>
                <w:sz w:val="18"/>
                <w:szCs w:val="18"/>
                <w:lang w:val="en-GB"/>
              </w:rPr>
              <w:t>Baseline: 5</w:t>
            </w:r>
          </w:p>
          <w:p w14:paraId="22B3E149" w14:textId="77777777" w:rsidR="00913B6B" w:rsidRPr="00A36B54" w:rsidRDefault="00913B6B" w:rsidP="00722129">
            <w:pPr>
              <w:rPr>
                <w:rFonts w:ascii="Arial Narrow" w:eastAsiaTheme="minorHAnsi" w:hAnsi="Arial Narrow" w:cstheme="minorBidi"/>
                <w:b/>
                <w:bCs/>
                <w:sz w:val="18"/>
                <w:szCs w:val="18"/>
                <w:lang w:val="en-GB"/>
              </w:rPr>
            </w:pPr>
          </w:p>
          <w:p w14:paraId="69D683FC" w14:textId="77777777" w:rsidR="00913B6B" w:rsidRPr="00A36B54" w:rsidRDefault="00913B6B" w:rsidP="00722129">
            <w:pPr>
              <w:rPr>
                <w:rFonts w:ascii="Arial Narrow" w:eastAsiaTheme="minorHAnsi" w:hAnsi="Arial Narrow" w:cstheme="minorBidi"/>
                <w:sz w:val="18"/>
                <w:szCs w:val="18"/>
                <w:lang w:val="en-GB"/>
              </w:rPr>
            </w:pPr>
            <w:r w:rsidRPr="00A36B54">
              <w:rPr>
                <w:rFonts w:ascii="Arial Narrow" w:eastAsiaTheme="minorHAnsi" w:hAnsi="Arial Narrow" w:cstheme="minorBidi"/>
                <w:b/>
                <w:bCs/>
                <w:sz w:val="18"/>
                <w:szCs w:val="18"/>
                <w:lang w:val="en-GB"/>
              </w:rPr>
              <w:t>Functional and Institutional Capacity Improved:</w:t>
            </w:r>
            <w:r w:rsidRPr="00A36B54">
              <w:rPr>
                <w:rFonts w:ascii="Arial Narrow" w:eastAsiaTheme="minorHAnsi" w:hAnsi="Arial Narrow" w:cstheme="minorBidi"/>
                <w:sz w:val="18"/>
                <w:szCs w:val="18"/>
                <w:lang w:val="en-GB"/>
              </w:rPr>
              <w:t xml:space="preserve"> No. of UZPs that have adopted internal rules and by-laws including an anti-corruption strategy and a Citizens’ Charter by the end of the project</w:t>
            </w:r>
          </w:p>
          <w:p w14:paraId="65924BE9" w14:textId="77777777" w:rsidR="00913B6B" w:rsidRPr="00A36B54" w:rsidRDefault="00913B6B" w:rsidP="00722129">
            <w:pPr>
              <w:rPr>
                <w:rFonts w:ascii="Arial Narrow" w:eastAsiaTheme="minorHAnsi" w:hAnsi="Arial Narrow" w:cstheme="minorBidi"/>
                <w:i/>
                <w:iCs/>
                <w:sz w:val="18"/>
                <w:szCs w:val="18"/>
                <w:lang w:val="en-GB"/>
              </w:rPr>
            </w:pPr>
            <w:r w:rsidRPr="00A36B54">
              <w:rPr>
                <w:rFonts w:ascii="Arial Narrow" w:eastAsiaTheme="minorHAnsi" w:hAnsi="Arial Narrow" w:cstheme="minorBidi"/>
                <w:i/>
                <w:iCs/>
                <w:sz w:val="18"/>
                <w:szCs w:val="18"/>
                <w:lang w:val="en-GB"/>
              </w:rPr>
              <w:t>Baseline:0</w:t>
            </w:r>
          </w:p>
          <w:p w14:paraId="38772307" w14:textId="77777777" w:rsidR="00913B6B" w:rsidRPr="00A36B54" w:rsidRDefault="00913B6B" w:rsidP="00722129">
            <w:pPr>
              <w:rPr>
                <w:rFonts w:ascii="Arial Narrow" w:eastAsiaTheme="minorHAnsi" w:hAnsi="Arial Narrow" w:cstheme="minorBidi"/>
                <w:b/>
                <w:bCs/>
                <w:sz w:val="18"/>
                <w:szCs w:val="18"/>
                <w:lang w:val="en-GB"/>
              </w:rPr>
            </w:pPr>
          </w:p>
          <w:p w14:paraId="4D87A746" w14:textId="72A180AA" w:rsidR="00913B6B" w:rsidRPr="00A36B54" w:rsidRDefault="00913B6B" w:rsidP="00722129">
            <w:pPr>
              <w:rPr>
                <w:rFonts w:ascii="Arial Narrow" w:eastAsiaTheme="minorHAnsi" w:hAnsi="Arial Narrow" w:cstheme="minorBidi"/>
                <w:sz w:val="18"/>
                <w:szCs w:val="18"/>
                <w:lang w:val="en-GB"/>
              </w:rPr>
            </w:pPr>
            <w:r w:rsidRPr="00A36B54">
              <w:rPr>
                <w:rFonts w:ascii="Arial Narrow" w:eastAsiaTheme="minorHAnsi" w:hAnsi="Arial Narrow" w:cstheme="minorBidi"/>
                <w:b/>
                <w:bCs/>
                <w:sz w:val="18"/>
                <w:szCs w:val="18"/>
                <w:lang w:val="en-GB"/>
              </w:rPr>
              <w:t xml:space="preserve">Democratic Accountability: </w:t>
            </w:r>
            <w:r w:rsidRPr="00A36B54">
              <w:rPr>
                <w:rFonts w:ascii="Arial Narrow" w:eastAsiaTheme="minorHAnsi" w:hAnsi="Arial Narrow" w:cstheme="minorBidi"/>
                <w:sz w:val="18"/>
                <w:szCs w:val="18"/>
                <w:lang w:val="en-GB"/>
              </w:rPr>
              <w:t xml:space="preserve"> </w:t>
            </w:r>
            <w:r w:rsidR="00EE3064">
              <w:rPr>
                <w:rFonts w:ascii="Arial Narrow" w:eastAsiaTheme="minorHAnsi" w:hAnsi="Arial Narrow" w:cstheme="minorBidi"/>
                <w:sz w:val="18"/>
                <w:szCs w:val="18"/>
                <w:lang w:val="en-GB"/>
              </w:rPr>
              <w:t>%</w:t>
            </w:r>
            <w:r w:rsidRPr="00A36B54">
              <w:rPr>
                <w:rFonts w:ascii="Arial Narrow" w:eastAsiaTheme="minorHAnsi" w:hAnsi="Arial Narrow" w:cstheme="minorBidi"/>
                <w:sz w:val="18"/>
                <w:szCs w:val="18"/>
                <w:lang w:val="en-GB"/>
              </w:rPr>
              <w:t xml:space="preserve"> of citizens aware of the roles and responsibilities of UZP</w:t>
            </w:r>
          </w:p>
          <w:p w14:paraId="6828F933" w14:textId="77777777" w:rsidR="00913B6B" w:rsidRPr="00A36B54" w:rsidRDefault="00913B6B" w:rsidP="00722129">
            <w:pPr>
              <w:rPr>
                <w:rFonts w:ascii="Arial Narrow" w:eastAsiaTheme="minorHAnsi" w:hAnsi="Arial Narrow" w:cstheme="minorBidi"/>
                <w:i/>
                <w:iCs/>
                <w:sz w:val="18"/>
                <w:szCs w:val="18"/>
                <w:lang w:val="en-GB"/>
              </w:rPr>
            </w:pPr>
            <w:r w:rsidRPr="00A36B54">
              <w:rPr>
                <w:rFonts w:ascii="Arial Narrow" w:eastAsiaTheme="minorHAnsi" w:hAnsi="Arial Narrow" w:cstheme="minorBidi"/>
                <w:i/>
                <w:iCs/>
                <w:sz w:val="18"/>
                <w:szCs w:val="18"/>
                <w:lang w:val="en-GB"/>
              </w:rPr>
              <w:t>Baseline: Baseline survey to be done</w:t>
            </w:r>
          </w:p>
          <w:p w14:paraId="06ED1264" w14:textId="77777777" w:rsidR="00913B6B" w:rsidRPr="00A36B54" w:rsidRDefault="00913B6B" w:rsidP="00722129">
            <w:pPr>
              <w:rPr>
                <w:rFonts w:ascii="Arial Narrow" w:eastAsiaTheme="minorHAnsi" w:hAnsi="Arial Narrow" w:cstheme="minorBidi"/>
                <w:b/>
                <w:bCs/>
                <w:sz w:val="18"/>
                <w:szCs w:val="18"/>
                <w:lang w:val="en-GB"/>
              </w:rPr>
            </w:pPr>
          </w:p>
          <w:p w14:paraId="4FE73947" w14:textId="2210CF51" w:rsidR="00913B6B" w:rsidRPr="00A36B54" w:rsidRDefault="00913B6B" w:rsidP="00722129">
            <w:pPr>
              <w:rPr>
                <w:rFonts w:ascii="Arial Narrow" w:eastAsiaTheme="minorHAnsi" w:hAnsi="Arial Narrow" w:cstheme="minorBidi"/>
                <w:sz w:val="18"/>
                <w:szCs w:val="18"/>
                <w:lang w:val="en-GB"/>
              </w:rPr>
            </w:pPr>
            <w:r w:rsidRPr="00A36B54">
              <w:rPr>
                <w:rFonts w:ascii="Arial Narrow" w:eastAsiaTheme="minorHAnsi" w:hAnsi="Arial Narrow" w:cstheme="minorBidi"/>
                <w:b/>
                <w:bCs/>
                <w:sz w:val="18"/>
                <w:szCs w:val="18"/>
                <w:lang w:val="en-GB"/>
              </w:rPr>
              <w:t>Pro-poor infra and services:</w:t>
            </w:r>
            <w:r w:rsidRPr="00A36B54">
              <w:rPr>
                <w:rFonts w:ascii="Arial Narrow" w:eastAsiaTheme="minorHAnsi" w:hAnsi="Arial Narrow" w:cstheme="minorBidi"/>
                <w:sz w:val="18"/>
                <w:szCs w:val="18"/>
                <w:lang w:val="en-GB"/>
              </w:rPr>
              <w:t xml:space="preserve">  </w:t>
            </w:r>
            <w:r w:rsidR="00EE3064">
              <w:rPr>
                <w:rFonts w:ascii="Arial Narrow" w:eastAsiaTheme="minorHAnsi" w:hAnsi="Arial Narrow" w:cstheme="minorBidi"/>
                <w:sz w:val="18"/>
                <w:szCs w:val="18"/>
                <w:lang w:val="en-GB"/>
              </w:rPr>
              <w:t>%</w:t>
            </w:r>
            <w:r w:rsidRPr="00A36B54">
              <w:rPr>
                <w:rFonts w:ascii="Arial Narrow" w:eastAsiaTheme="minorHAnsi" w:hAnsi="Arial Narrow" w:cstheme="minorBidi"/>
                <w:sz w:val="18"/>
                <w:szCs w:val="18"/>
                <w:lang w:val="en-GB"/>
              </w:rPr>
              <w:t xml:space="preserve"> of citizens satisfied with services specifically targeted by Upazilas through pro-poor and MDG-responsive planning </w:t>
            </w:r>
          </w:p>
          <w:p w14:paraId="748D4669" w14:textId="77777777" w:rsidR="00913B6B" w:rsidRPr="00A36B54" w:rsidRDefault="00913B6B" w:rsidP="00722129">
            <w:pPr>
              <w:contextualSpacing/>
              <w:rPr>
                <w:rFonts w:ascii="Arial Narrow" w:eastAsiaTheme="minorHAnsi" w:hAnsi="Arial Narrow" w:cstheme="minorBidi"/>
                <w:i/>
                <w:iCs/>
                <w:sz w:val="18"/>
                <w:szCs w:val="18"/>
                <w:lang w:val="en-GB"/>
              </w:rPr>
            </w:pPr>
            <w:r w:rsidRPr="00A36B54">
              <w:rPr>
                <w:rFonts w:ascii="Arial Narrow" w:eastAsiaTheme="minorHAnsi" w:hAnsi="Arial Narrow" w:cstheme="minorBidi"/>
                <w:i/>
                <w:iCs/>
                <w:sz w:val="18"/>
                <w:szCs w:val="18"/>
                <w:lang w:val="en-GB"/>
              </w:rPr>
              <w:t>Baseline: Baseline survey to be done</w:t>
            </w:r>
          </w:p>
          <w:p w14:paraId="6AD32061" w14:textId="77777777" w:rsidR="00913B6B" w:rsidRPr="00A36B54" w:rsidRDefault="00913B6B" w:rsidP="00722129">
            <w:pPr>
              <w:contextualSpacing/>
              <w:rPr>
                <w:rFonts w:ascii="Arial Narrow" w:eastAsiaTheme="minorHAnsi" w:hAnsi="Arial Narrow" w:cstheme="minorBidi"/>
                <w:i/>
                <w:iCs/>
                <w:sz w:val="18"/>
                <w:szCs w:val="18"/>
                <w:lang w:val="en-GB"/>
              </w:rPr>
            </w:pPr>
          </w:p>
          <w:p w14:paraId="408E1B34" w14:textId="77777777" w:rsidR="00913B6B" w:rsidRPr="00A36B54" w:rsidRDefault="00913B6B" w:rsidP="00722129">
            <w:pPr>
              <w:contextualSpacing/>
              <w:rPr>
                <w:rFonts w:ascii="Arial Narrow" w:eastAsiaTheme="minorHAnsi" w:hAnsi="Arial Narrow" w:cstheme="minorBidi"/>
                <w:i/>
                <w:iCs/>
                <w:sz w:val="18"/>
                <w:szCs w:val="18"/>
                <w:lang w:val="en-GB"/>
              </w:rPr>
            </w:pPr>
          </w:p>
          <w:p w14:paraId="26B67E5F" w14:textId="77777777" w:rsidR="00913B6B" w:rsidRPr="00A36B54" w:rsidRDefault="00913B6B" w:rsidP="00722129">
            <w:pPr>
              <w:contextualSpacing/>
              <w:rPr>
                <w:rFonts w:ascii="Arial Narrow" w:eastAsiaTheme="minorHAnsi" w:hAnsi="Arial Narrow" w:cstheme="minorBidi"/>
                <w:i/>
                <w:iCs/>
                <w:sz w:val="18"/>
                <w:szCs w:val="18"/>
                <w:lang w:val="en-GB"/>
              </w:rPr>
            </w:pPr>
          </w:p>
          <w:p w14:paraId="421ACC3E" w14:textId="77777777" w:rsidR="00913B6B" w:rsidRPr="00A36B54" w:rsidRDefault="00913B6B" w:rsidP="00722129">
            <w:pPr>
              <w:contextualSpacing/>
              <w:rPr>
                <w:rFonts w:ascii="Arial Narrow" w:eastAsiaTheme="minorHAnsi" w:hAnsi="Arial Narrow" w:cstheme="minorBidi"/>
                <w:i/>
                <w:iCs/>
                <w:sz w:val="18"/>
                <w:szCs w:val="18"/>
                <w:lang w:val="en-GB"/>
              </w:rPr>
            </w:pPr>
          </w:p>
          <w:p w14:paraId="191A362D" w14:textId="77777777" w:rsidR="00913B6B" w:rsidRPr="00A36B54" w:rsidRDefault="00913B6B" w:rsidP="00722129">
            <w:pPr>
              <w:contextualSpacing/>
              <w:rPr>
                <w:rFonts w:ascii="Arial Narrow" w:eastAsiaTheme="minorHAnsi" w:hAnsi="Arial Narrow" w:cstheme="minorBidi"/>
                <w:i/>
                <w:iCs/>
                <w:sz w:val="18"/>
                <w:szCs w:val="18"/>
                <w:lang w:val="en-GB"/>
              </w:rPr>
            </w:pPr>
          </w:p>
          <w:p w14:paraId="1D9D130C" w14:textId="77777777" w:rsidR="00913B6B" w:rsidRPr="00A36B54" w:rsidRDefault="00913B6B" w:rsidP="00722129">
            <w:pPr>
              <w:contextualSpacing/>
              <w:rPr>
                <w:rFonts w:ascii="Arial Narrow" w:eastAsiaTheme="minorHAnsi" w:hAnsi="Arial Narrow" w:cstheme="minorBidi"/>
                <w:i/>
                <w:iCs/>
                <w:sz w:val="18"/>
                <w:szCs w:val="18"/>
                <w:lang w:val="en-GB"/>
              </w:rPr>
            </w:pPr>
          </w:p>
          <w:p w14:paraId="2DF07DC4" w14:textId="77777777" w:rsidR="00913B6B" w:rsidRPr="00A36B54" w:rsidRDefault="00913B6B" w:rsidP="00722129">
            <w:pPr>
              <w:contextualSpacing/>
              <w:rPr>
                <w:rFonts w:ascii="Arial Narrow" w:eastAsiaTheme="minorHAnsi" w:hAnsi="Arial Narrow" w:cstheme="minorBidi"/>
                <w:i/>
                <w:iCs/>
                <w:sz w:val="18"/>
                <w:szCs w:val="18"/>
                <w:lang w:val="en-GB"/>
              </w:rPr>
            </w:pPr>
          </w:p>
          <w:p w14:paraId="7E1589D6" w14:textId="77777777" w:rsidR="00913B6B" w:rsidRPr="00A36B54" w:rsidRDefault="00913B6B" w:rsidP="00722129">
            <w:pPr>
              <w:contextualSpacing/>
              <w:rPr>
                <w:rFonts w:ascii="Arial Narrow" w:eastAsiaTheme="minorHAnsi" w:hAnsi="Arial Narrow" w:cstheme="minorBidi"/>
                <w:i/>
                <w:iCs/>
                <w:sz w:val="18"/>
                <w:szCs w:val="18"/>
                <w:lang w:val="en-GB"/>
              </w:rPr>
            </w:pPr>
          </w:p>
          <w:p w14:paraId="1B55DB71" w14:textId="77777777" w:rsidR="00913B6B" w:rsidRPr="00A36B54" w:rsidRDefault="00913B6B" w:rsidP="00722129">
            <w:pPr>
              <w:contextualSpacing/>
              <w:rPr>
                <w:rFonts w:ascii="Arial Narrow" w:eastAsiaTheme="minorHAnsi" w:hAnsi="Arial Narrow" w:cstheme="minorBidi"/>
                <w:i/>
                <w:iCs/>
                <w:sz w:val="18"/>
                <w:szCs w:val="18"/>
                <w:lang w:val="en-GB"/>
              </w:rPr>
            </w:pPr>
          </w:p>
          <w:p w14:paraId="47D04BE7" w14:textId="77777777" w:rsidR="00913B6B" w:rsidRPr="00A36B54" w:rsidRDefault="00913B6B" w:rsidP="00722129">
            <w:pPr>
              <w:contextualSpacing/>
              <w:rPr>
                <w:rFonts w:ascii="Arial Narrow" w:eastAsiaTheme="minorHAnsi" w:hAnsi="Arial Narrow" w:cstheme="minorBidi"/>
                <w:i/>
                <w:iCs/>
                <w:sz w:val="18"/>
                <w:szCs w:val="18"/>
                <w:lang w:val="en-GB"/>
              </w:rPr>
            </w:pPr>
          </w:p>
          <w:p w14:paraId="1CFCAC32" w14:textId="77777777" w:rsidR="00913B6B" w:rsidRPr="00A36B54" w:rsidRDefault="00913B6B" w:rsidP="00722129">
            <w:pPr>
              <w:contextualSpacing/>
              <w:rPr>
                <w:rFonts w:ascii="Arial Narrow" w:eastAsiaTheme="minorHAnsi" w:hAnsi="Arial Narrow" w:cstheme="minorBidi"/>
                <w:i/>
                <w:iCs/>
                <w:sz w:val="18"/>
                <w:szCs w:val="18"/>
                <w:lang w:val="en-GB"/>
              </w:rPr>
            </w:pPr>
          </w:p>
          <w:p w14:paraId="2466B463" w14:textId="77777777" w:rsidR="00913B6B" w:rsidRPr="00A36B54" w:rsidRDefault="00913B6B" w:rsidP="00722129">
            <w:pPr>
              <w:contextualSpacing/>
              <w:rPr>
                <w:rFonts w:ascii="Arial Narrow" w:eastAsiaTheme="minorHAnsi" w:hAnsi="Arial Narrow" w:cstheme="minorBidi"/>
                <w:i/>
                <w:iCs/>
                <w:sz w:val="18"/>
                <w:szCs w:val="18"/>
                <w:lang w:val="en-GB"/>
              </w:rPr>
            </w:pPr>
          </w:p>
          <w:p w14:paraId="1322F29D" w14:textId="77777777" w:rsidR="00913B6B" w:rsidRPr="00A36B54" w:rsidRDefault="00913B6B" w:rsidP="00722129">
            <w:pPr>
              <w:contextualSpacing/>
              <w:rPr>
                <w:rFonts w:ascii="Arial Narrow" w:eastAsiaTheme="minorHAnsi" w:hAnsi="Arial Narrow" w:cstheme="minorBidi"/>
                <w:i/>
                <w:iCs/>
                <w:sz w:val="18"/>
                <w:szCs w:val="18"/>
                <w:lang w:val="en-GB"/>
              </w:rPr>
            </w:pPr>
          </w:p>
          <w:p w14:paraId="3EC230CD" w14:textId="77777777" w:rsidR="00913B6B" w:rsidRPr="00A36B54" w:rsidRDefault="00913B6B" w:rsidP="00722129">
            <w:pPr>
              <w:contextualSpacing/>
              <w:rPr>
                <w:rFonts w:ascii="Arial Narrow" w:eastAsiaTheme="minorHAnsi" w:hAnsi="Arial Narrow" w:cstheme="minorBidi"/>
                <w:i/>
                <w:iCs/>
                <w:sz w:val="18"/>
                <w:szCs w:val="18"/>
                <w:lang w:val="en-GB"/>
              </w:rPr>
            </w:pPr>
          </w:p>
          <w:p w14:paraId="3AD6F20E" w14:textId="77777777" w:rsidR="00913B6B" w:rsidRPr="00A36B54" w:rsidRDefault="00913B6B" w:rsidP="00722129">
            <w:pPr>
              <w:contextualSpacing/>
              <w:rPr>
                <w:rFonts w:ascii="Arial Narrow" w:eastAsiaTheme="minorHAnsi" w:hAnsi="Arial Narrow" w:cstheme="minorBidi"/>
                <w:i/>
                <w:iCs/>
                <w:sz w:val="18"/>
                <w:szCs w:val="18"/>
                <w:lang w:val="en-GB"/>
              </w:rPr>
            </w:pPr>
          </w:p>
          <w:p w14:paraId="6310C4CC" w14:textId="77777777" w:rsidR="00913B6B" w:rsidRPr="00A36B54" w:rsidRDefault="00913B6B" w:rsidP="00722129">
            <w:pPr>
              <w:contextualSpacing/>
              <w:rPr>
                <w:rFonts w:ascii="Arial Narrow" w:eastAsiaTheme="minorHAnsi" w:hAnsi="Arial Narrow" w:cstheme="minorBidi"/>
                <w:i/>
                <w:iCs/>
                <w:sz w:val="18"/>
                <w:szCs w:val="18"/>
                <w:lang w:val="en-GB"/>
              </w:rPr>
            </w:pPr>
          </w:p>
          <w:p w14:paraId="155AAB6A" w14:textId="77777777" w:rsidR="00913B6B" w:rsidRPr="00A36B54" w:rsidRDefault="00913B6B" w:rsidP="00722129">
            <w:pPr>
              <w:contextualSpacing/>
              <w:rPr>
                <w:rFonts w:ascii="Arial Narrow" w:eastAsiaTheme="minorHAnsi" w:hAnsi="Arial Narrow" w:cstheme="minorBidi"/>
                <w:i/>
                <w:iCs/>
                <w:sz w:val="18"/>
                <w:szCs w:val="18"/>
                <w:lang w:val="en-GB"/>
              </w:rPr>
            </w:pPr>
          </w:p>
          <w:p w14:paraId="526ECB29" w14:textId="77777777" w:rsidR="00913B6B" w:rsidRPr="00A36B54" w:rsidRDefault="00913B6B" w:rsidP="00722129">
            <w:pPr>
              <w:contextualSpacing/>
              <w:rPr>
                <w:rFonts w:ascii="Arial Narrow" w:eastAsiaTheme="minorHAnsi" w:hAnsi="Arial Narrow" w:cstheme="minorBidi"/>
                <w:i/>
                <w:iCs/>
                <w:sz w:val="18"/>
                <w:szCs w:val="18"/>
                <w:lang w:val="en-GB"/>
              </w:rPr>
            </w:pPr>
          </w:p>
          <w:p w14:paraId="7F74D2EF" w14:textId="77777777" w:rsidR="00913B6B" w:rsidRPr="00A36B54" w:rsidRDefault="00913B6B" w:rsidP="00722129">
            <w:pPr>
              <w:contextualSpacing/>
              <w:rPr>
                <w:rFonts w:ascii="Arial Narrow" w:eastAsiaTheme="minorHAnsi" w:hAnsi="Arial Narrow" w:cstheme="minorBidi"/>
                <w:i/>
                <w:iCs/>
                <w:sz w:val="18"/>
                <w:szCs w:val="18"/>
                <w:lang w:val="en-GB"/>
              </w:rPr>
            </w:pPr>
          </w:p>
          <w:p w14:paraId="3FCD225F" w14:textId="77777777" w:rsidR="00913B6B" w:rsidRPr="00A36B54" w:rsidRDefault="00913B6B" w:rsidP="00722129">
            <w:pPr>
              <w:contextualSpacing/>
              <w:rPr>
                <w:rFonts w:ascii="Verdana" w:eastAsia="Times New Roman" w:hAnsi="Verdana" w:cs="Calibri"/>
                <w:b/>
                <w:sz w:val="16"/>
                <w:szCs w:val="16"/>
                <w:lang w:val="en-GB"/>
              </w:rPr>
            </w:pPr>
          </w:p>
        </w:tc>
        <w:tc>
          <w:tcPr>
            <w:tcW w:w="3165" w:type="dxa"/>
            <w:shd w:val="clear" w:color="auto" w:fill="auto"/>
          </w:tcPr>
          <w:p w14:paraId="3BAC609E" w14:textId="77777777" w:rsidR="00913B6B" w:rsidRPr="00A36B54" w:rsidRDefault="00913B6B" w:rsidP="00B95B80">
            <w:pPr>
              <w:numPr>
                <w:ilvl w:val="0"/>
                <w:numId w:val="42"/>
              </w:numPr>
              <w:ind w:left="162" w:hanging="180"/>
              <w:contextualSpacing/>
              <w:rPr>
                <w:rFonts w:ascii="Arial Narrow" w:eastAsiaTheme="minorHAnsi" w:hAnsi="Arial Narrow" w:cstheme="minorBidi"/>
                <w:sz w:val="18"/>
                <w:szCs w:val="18"/>
                <w:lang w:val="en-GB"/>
              </w:rPr>
            </w:pPr>
            <w:r w:rsidRPr="00A36B54">
              <w:rPr>
                <w:rFonts w:ascii="Arial Narrow" w:eastAsiaTheme="minorHAnsi" w:hAnsi="Arial Narrow" w:cstheme="minorBidi"/>
                <w:sz w:val="18"/>
                <w:szCs w:val="18"/>
                <w:lang w:val="en-GB"/>
              </w:rPr>
              <w:t>Project reporting</w:t>
            </w:r>
          </w:p>
          <w:p w14:paraId="5F035986" w14:textId="77777777" w:rsidR="00913B6B" w:rsidRPr="00A36B54" w:rsidRDefault="00913B6B" w:rsidP="00B95B80">
            <w:pPr>
              <w:numPr>
                <w:ilvl w:val="0"/>
                <w:numId w:val="42"/>
              </w:numPr>
              <w:ind w:left="162" w:hanging="180"/>
              <w:contextualSpacing/>
              <w:rPr>
                <w:rFonts w:ascii="Arial Narrow" w:eastAsiaTheme="minorHAnsi" w:hAnsi="Arial Narrow" w:cstheme="minorBidi"/>
                <w:sz w:val="18"/>
                <w:szCs w:val="18"/>
                <w:lang w:val="en-GB"/>
              </w:rPr>
            </w:pPr>
            <w:r w:rsidRPr="00A36B54">
              <w:rPr>
                <w:rFonts w:ascii="Arial Narrow" w:eastAsiaTheme="minorHAnsi" w:hAnsi="Arial Narrow" w:cstheme="minorBidi"/>
                <w:sz w:val="18"/>
                <w:szCs w:val="18"/>
                <w:lang w:val="en-GB"/>
              </w:rPr>
              <w:t>Performance Monitoring System</w:t>
            </w:r>
          </w:p>
          <w:p w14:paraId="1E8E5880" w14:textId="77777777" w:rsidR="00913B6B" w:rsidRPr="00A36B54" w:rsidRDefault="00913B6B" w:rsidP="00B95B80">
            <w:pPr>
              <w:numPr>
                <w:ilvl w:val="0"/>
                <w:numId w:val="42"/>
              </w:numPr>
              <w:ind w:left="162" w:hanging="180"/>
              <w:contextualSpacing/>
              <w:rPr>
                <w:rFonts w:ascii="Arial Narrow" w:eastAsiaTheme="minorHAnsi" w:hAnsi="Arial Narrow" w:cstheme="minorBidi"/>
                <w:sz w:val="18"/>
                <w:szCs w:val="18"/>
                <w:lang w:val="en-GB"/>
              </w:rPr>
            </w:pPr>
            <w:r w:rsidRPr="00A36B54">
              <w:rPr>
                <w:rFonts w:ascii="Arial Narrow" w:eastAsiaTheme="minorHAnsi" w:hAnsi="Arial Narrow" w:cstheme="minorBidi"/>
                <w:sz w:val="18"/>
                <w:szCs w:val="18"/>
                <w:lang w:val="en-GB"/>
              </w:rPr>
              <w:t>Citizen’s Perceptions Survey – baseline and two follow-up surveys during project period.</w:t>
            </w:r>
          </w:p>
          <w:p w14:paraId="55E5F2C7" w14:textId="77777777" w:rsidR="00913B6B" w:rsidRPr="00A36B54" w:rsidRDefault="00913B6B" w:rsidP="00B95B80">
            <w:pPr>
              <w:numPr>
                <w:ilvl w:val="0"/>
                <w:numId w:val="42"/>
              </w:numPr>
              <w:ind w:left="162" w:hanging="180"/>
              <w:contextualSpacing/>
              <w:rPr>
                <w:rFonts w:ascii="Arial Narrow" w:eastAsiaTheme="minorHAnsi" w:hAnsi="Arial Narrow" w:cstheme="minorBidi"/>
                <w:sz w:val="18"/>
                <w:szCs w:val="18"/>
                <w:lang w:val="en-GB"/>
              </w:rPr>
            </w:pPr>
            <w:r w:rsidRPr="00A36B54">
              <w:rPr>
                <w:rFonts w:ascii="Arial Narrow" w:eastAsiaTheme="minorHAnsi" w:hAnsi="Arial Narrow" w:cstheme="minorBidi"/>
                <w:sz w:val="18"/>
                <w:szCs w:val="18"/>
                <w:lang w:val="en-GB"/>
              </w:rPr>
              <w:t>Mid-term and Final Evaluation</w:t>
            </w:r>
          </w:p>
        </w:tc>
        <w:tc>
          <w:tcPr>
            <w:tcW w:w="3165" w:type="dxa"/>
            <w:shd w:val="clear" w:color="auto" w:fill="auto"/>
          </w:tcPr>
          <w:p w14:paraId="719F92AF" w14:textId="77777777" w:rsidR="00913B6B" w:rsidRPr="00A36B54" w:rsidRDefault="00913B6B" w:rsidP="00722129">
            <w:pPr>
              <w:rPr>
                <w:rFonts w:ascii="Arial Narrow" w:eastAsiaTheme="minorHAnsi" w:hAnsi="Arial Narrow" w:cstheme="minorBidi"/>
                <w:sz w:val="18"/>
                <w:szCs w:val="18"/>
                <w:lang w:val="en-GB"/>
              </w:rPr>
            </w:pPr>
            <w:r w:rsidRPr="00A36B54">
              <w:rPr>
                <w:rFonts w:ascii="Arial Narrow" w:eastAsiaTheme="minorHAnsi" w:hAnsi="Arial Narrow" w:cstheme="minorBidi"/>
                <w:sz w:val="18"/>
                <w:szCs w:val="18"/>
                <w:lang w:val="en-GB"/>
              </w:rPr>
              <w:t>1. Continued political support from GoB</w:t>
            </w:r>
          </w:p>
          <w:p w14:paraId="11CB2DFA" w14:textId="77777777" w:rsidR="00913B6B" w:rsidRPr="00A36B54" w:rsidRDefault="00913B6B" w:rsidP="00722129">
            <w:pPr>
              <w:rPr>
                <w:rFonts w:ascii="Arial Narrow" w:eastAsiaTheme="minorHAnsi" w:hAnsi="Arial Narrow" w:cstheme="minorBidi"/>
                <w:i/>
                <w:iCs/>
                <w:sz w:val="18"/>
                <w:szCs w:val="18"/>
                <w:lang w:val="en-GB"/>
              </w:rPr>
            </w:pPr>
            <w:r w:rsidRPr="00A36B54">
              <w:rPr>
                <w:rFonts w:ascii="Arial Narrow" w:eastAsiaTheme="minorHAnsi" w:hAnsi="Arial Narrow" w:cstheme="minorBidi"/>
                <w:i/>
                <w:iCs/>
                <w:sz w:val="18"/>
                <w:szCs w:val="18"/>
                <w:lang w:val="en-GB"/>
              </w:rPr>
              <w:t>Risk – change of government leading to change in policy</w:t>
            </w:r>
          </w:p>
          <w:p w14:paraId="3AAF8099" w14:textId="77777777" w:rsidR="00913B6B" w:rsidRPr="00A36B54" w:rsidRDefault="00913B6B" w:rsidP="00722129">
            <w:pPr>
              <w:rPr>
                <w:rFonts w:ascii="Arial Narrow" w:eastAsiaTheme="minorHAnsi" w:hAnsi="Arial Narrow" w:cstheme="minorBidi"/>
                <w:i/>
                <w:iCs/>
                <w:sz w:val="18"/>
                <w:szCs w:val="18"/>
                <w:lang w:val="en-GB"/>
              </w:rPr>
            </w:pPr>
            <w:r w:rsidRPr="00A36B54">
              <w:rPr>
                <w:rFonts w:ascii="Arial Narrow" w:eastAsiaTheme="minorHAnsi" w:hAnsi="Arial Narrow" w:cstheme="minorBidi"/>
                <w:i/>
                <w:iCs/>
                <w:sz w:val="18"/>
                <w:szCs w:val="18"/>
                <w:lang w:val="en-GB"/>
              </w:rPr>
              <w:t>Assessed: Medium</w:t>
            </w:r>
          </w:p>
          <w:p w14:paraId="79E550EF" w14:textId="77777777" w:rsidR="00913B6B" w:rsidRPr="00A36B54" w:rsidRDefault="00913B6B" w:rsidP="00722129">
            <w:pPr>
              <w:rPr>
                <w:rFonts w:ascii="Arial Narrow" w:eastAsiaTheme="minorHAnsi" w:hAnsi="Arial Narrow" w:cstheme="minorBidi"/>
                <w:sz w:val="18"/>
                <w:szCs w:val="18"/>
                <w:lang w:val="en-GB"/>
              </w:rPr>
            </w:pPr>
            <w:r w:rsidRPr="00A36B54">
              <w:rPr>
                <w:rFonts w:ascii="Arial Narrow" w:eastAsiaTheme="minorHAnsi" w:hAnsi="Arial Narrow" w:cstheme="minorBidi"/>
                <w:sz w:val="18"/>
                <w:szCs w:val="18"/>
                <w:lang w:val="en-GB"/>
              </w:rPr>
              <w:t>2. Expected resistance to change from Upazila officials and line agencies can be overcome.</w:t>
            </w:r>
          </w:p>
          <w:p w14:paraId="6D5EDB7B" w14:textId="77777777" w:rsidR="00913B6B" w:rsidRPr="00A36B54" w:rsidRDefault="00913B6B" w:rsidP="00722129">
            <w:pPr>
              <w:rPr>
                <w:rFonts w:ascii="Arial Narrow" w:eastAsiaTheme="minorHAnsi" w:hAnsi="Arial Narrow" w:cstheme="minorBidi"/>
                <w:i/>
                <w:iCs/>
                <w:sz w:val="18"/>
                <w:szCs w:val="18"/>
                <w:lang w:val="en-GB"/>
              </w:rPr>
            </w:pPr>
            <w:r w:rsidRPr="00A36B54">
              <w:rPr>
                <w:rFonts w:ascii="Arial Narrow" w:eastAsiaTheme="minorHAnsi" w:hAnsi="Arial Narrow" w:cstheme="minorBidi"/>
                <w:i/>
                <w:iCs/>
                <w:sz w:val="18"/>
                <w:szCs w:val="18"/>
                <w:lang w:val="en-GB"/>
              </w:rPr>
              <w:t>Risk – officials actively resist change to extent where project implementation is compromised</w:t>
            </w:r>
          </w:p>
          <w:p w14:paraId="6B16E4DC" w14:textId="77777777" w:rsidR="00913B6B" w:rsidRPr="00A36B54" w:rsidRDefault="00913B6B" w:rsidP="00722129">
            <w:pPr>
              <w:rPr>
                <w:rFonts w:ascii="Arial Narrow" w:eastAsiaTheme="minorHAnsi" w:hAnsi="Arial Narrow" w:cstheme="minorBidi"/>
                <w:i/>
                <w:iCs/>
                <w:sz w:val="18"/>
                <w:szCs w:val="18"/>
                <w:lang w:val="en-GB"/>
              </w:rPr>
            </w:pPr>
            <w:r w:rsidRPr="00A36B54">
              <w:rPr>
                <w:rFonts w:ascii="Arial Narrow" w:eastAsiaTheme="minorHAnsi" w:hAnsi="Arial Narrow" w:cstheme="minorBidi"/>
                <w:i/>
                <w:iCs/>
                <w:sz w:val="18"/>
                <w:szCs w:val="18"/>
                <w:lang w:val="en-GB"/>
              </w:rPr>
              <w:t xml:space="preserve"> Assessed: Medium</w:t>
            </w:r>
          </w:p>
          <w:p w14:paraId="6856AA68" w14:textId="5228756B" w:rsidR="00913B6B" w:rsidRPr="00A36B54" w:rsidRDefault="00913B6B" w:rsidP="00722129">
            <w:pPr>
              <w:rPr>
                <w:rFonts w:ascii="Arial Narrow" w:eastAsiaTheme="minorHAnsi" w:hAnsi="Arial Narrow" w:cstheme="minorBidi"/>
                <w:sz w:val="18"/>
                <w:szCs w:val="18"/>
                <w:lang w:val="en-GB"/>
              </w:rPr>
            </w:pPr>
            <w:r w:rsidRPr="00A36B54">
              <w:rPr>
                <w:rFonts w:ascii="Arial Narrow" w:eastAsiaTheme="minorHAnsi" w:hAnsi="Arial Narrow" w:cstheme="minorBidi"/>
                <w:i/>
                <w:iCs/>
                <w:sz w:val="18"/>
                <w:szCs w:val="18"/>
                <w:lang w:val="en-GB"/>
              </w:rPr>
              <w:t>3.</w:t>
            </w:r>
            <w:r w:rsidRPr="00A36B54">
              <w:rPr>
                <w:rFonts w:ascii="Arial Narrow" w:eastAsiaTheme="minorHAnsi" w:hAnsi="Arial Narrow" w:cstheme="minorBidi"/>
                <w:sz w:val="18"/>
                <w:szCs w:val="18"/>
                <w:lang w:val="en-GB"/>
              </w:rPr>
              <w:t xml:space="preserve"> Strengthened UZP willing and able to direct discretionary resources to effective,</w:t>
            </w:r>
            <w:r w:rsidR="00341A5C">
              <w:rPr>
                <w:rFonts w:ascii="Arial Narrow" w:eastAsiaTheme="minorHAnsi" w:hAnsi="Arial Narrow" w:cstheme="minorBidi"/>
                <w:sz w:val="18"/>
                <w:szCs w:val="18"/>
                <w:lang w:val="en-GB"/>
              </w:rPr>
              <w:t xml:space="preserve"> </w:t>
            </w:r>
            <w:r w:rsidRPr="00A36B54">
              <w:rPr>
                <w:rFonts w:ascii="Arial Narrow" w:eastAsiaTheme="minorHAnsi" w:hAnsi="Arial Narrow" w:cstheme="minorBidi"/>
                <w:sz w:val="18"/>
                <w:szCs w:val="18"/>
                <w:lang w:val="en-GB"/>
              </w:rPr>
              <w:t>pro-poor, MDG-responsive service delivery</w:t>
            </w:r>
          </w:p>
          <w:p w14:paraId="5FD43391" w14:textId="77777777" w:rsidR="00913B6B" w:rsidRPr="00A36B54" w:rsidRDefault="00913B6B" w:rsidP="00722129">
            <w:pPr>
              <w:rPr>
                <w:rFonts w:ascii="Arial Narrow" w:eastAsiaTheme="minorHAnsi" w:hAnsi="Arial Narrow" w:cstheme="minorBidi"/>
                <w:i/>
                <w:iCs/>
                <w:sz w:val="18"/>
                <w:szCs w:val="18"/>
                <w:lang w:val="en-GB"/>
              </w:rPr>
            </w:pPr>
            <w:r w:rsidRPr="00A36B54">
              <w:rPr>
                <w:rFonts w:ascii="Arial Narrow" w:eastAsiaTheme="minorHAnsi" w:hAnsi="Arial Narrow" w:cstheme="minorBidi"/>
                <w:i/>
                <w:iCs/>
                <w:sz w:val="18"/>
                <w:szCs w:val="18"/>
                <w:lang w:val="en-GB"/>
              </w:rPr>
              <w:t>Risk: UP chairs unable agree on strategic response to Upazila-level development challenges</w:t>
            </w:r>
          </w:p>
          <w:p w14:paraId="6ACB2F12" w14:textId="77777777" w:rsidR="00913B6B" w:rsidRPr="00A36B54" w:rsidRDefault="00913B6B" w:rsidP="00722129">
            <w:pPr>
              <w:rPr>
                <w:rFonts w:ascii="Verdana" w:eastAsiaTheme="minorHAnsi" w:hAnsi="Verdana" w:cstheme="minorBidi"/>
                <w:b/>
                <w:sz w:val="16"/>
                <w:lang w:val="en-GB"/>
              </w:rPr>
            </w:pPr>
            <w:r w:rsidRPr="00A36B54">
              <w:rPr>
                <w:rFonts w:ascii="Arial Narrow" w:eastAsiaTheme="minorHAnsi" w:hAnsi="Arial Narrow" w:cstheme="minorBidi"/>
                <w:i/>
                <w:iCs/>
                <w:sz w:val="18"/>
                <w:szCs w:val="18"/>
                <w:lang w:val="en-GB"/>
              </w:rPr>
              <w:t>Assessed: Medium</w:t>
            </w:r>
          </w:p>
        </w:tc>
      </w:tr>
    </w:tbl>
    <w:p w14:paraId="2BE3910E" w14:textId="77777777" w:rsidR="00913B6B" w:rsidRDefault="00913B6B" w:rsidP="00A971A5">
      <w:pPr>
        <w:jc w:val="left"/>
        <w:rPr>
          <w:noProof/>
        </w:rPr>
        <w:sectPr w:rsidR="00913B6B" w:rsidSect="002A2DAD">
          <w:pgSz w:w="16838" w:h="11906" w:orient="landscape"/>
          <w:pgMar w:top="1134" w:right="1701" w:bottom="1134" w:left="1701" w:header="708" w:footer="708" w:gutter="0"/>
          <w:cols w:space="708"/>
          <w:docGrid w:linePitch="360"/>
        </w:sectPr>
      </w:pPr>
    </w:p>
    <w:tbl>
      <w:tblPr>
        <w:tblStyle w:val="TableGrid1"/>
        <w:tblW w:w="0" w:type="auto"/>
        <w:tblLook w:val="04A0" w:firstRow="1" w:lastRow="0" w:firstColumn="1" w:lastColumn="0" w:noHBand="0" w:noVBand="1"/>
      </w:tblPr>
      <w:tblGrid>
        <w:gridCol w:w="3660"/>
        <w:gridCol w:w="3662"/>
        <w:gridCol w:w="3165"/>
        <w:gridCol w:w="3165"/>
      </w:tblGrid>
      <w:tr w:rsidR="00913B6B" w:rsidRPr="00A36B54" w14:paraId="7F78BB24" w14:textId="77777777" w:rsidTr="00722129">
        <w:trPr>
          <w:trHeight w:val="428"/>
          <w:tblHeader/>
        </w:trPr>
        <w:tc>
          <w:tcPr>
            <w:tcW w:w="3660" w:type="dxa"/>
            <w:shd w:val="clear" w:color="auto" w:fill="C4BC96" w:themeFill="background2" w:themeFillShade="BF"/>
            <w:vAlign w:val="center"/>
          </w:tcPr>
          <w:p w14:paraId="544089F8" w14:textId="77777777" w:rsidR="00913B6B" w:rsidRPr="00A36B54" w:rsidRDefault="00913B6B" w:rsidP="00722129">
            <w:pPr>
              <w:autoSpaceDE w:val="0"/>
              <w:autoSpaceDN w:val="0"/>
              <w:spacing w:before="180" w:after="60" w:line="320" w:lineRule="atLeast"/>
              <w:ind w:right="181"/>
              <w:jc w:val="center"/>
              <w:rPr>
                <w:rFonts w:ascii="Verdana" w:hAnsi="Verdana"/>
                <w:b/>
                <w:sz w:val="16"/>
                <w:szCs w:val="16"/>
              </w:rPr>
            </w:pPr>
            <w:r w:rsidRPr="00A36B54">
              <w:rPr>
                <w:rFonts w:ascii="Verdana" w:hAnsi="Verdana"/>
                <w:b/>
                <w:sz w:val="16"/>
                <w:szCs w:val="16"/>
              </w:rPr>
              <w:t>OUTPUT</w:t>
            </w:r>
          </w:p>
        </w:tc>
        <w:tc>
          <w:tcPr>
            <w:tcW w:w="3662" w:type="dxa"/>
            <w:shd w:val="clear" w:color="auto" w:fill="C4BC96" w:themeFill="background2" w:themeFillShade="BF"/>
            <w:vAlign w:val="center"/>
          </w:tcPr>
          <w:p w14:paraId="4AF9DEA9" w14:textId="77777777" w:rsidR="00913B6B" w:rsidRPr="00A36B54" w:rsidRDefault="00913B6B" w:rsidP="00722129">
            <w:pPr>
              <w:autoSpaceDE w:val="0"/>
              <w:autoSpaceDN w:val="0"/>
              <w:spacing w:before="180" w:after="60" w:line="320" w:lineRule="atLeast"/>
              <w:ind w:right="181"/>
              <w:jc w:val="center"/>
              <w:rPr>
                <w:rFonts w:ascii="Verdana" w:eastAsia="Times New Roman" w:hAnsi="Verdana" w:cs="Calibri"/>
                <w:b/>
                <w:sz w:val="16"/>
                <w:szCs w:val="16"/>
                <w:lang w:val="en-GB"/>
              </w:rPr>
            </w:pPr>
            <w:r w:rsidRPr="00A36B54">
              <w:rPr>
                <w:rFonts w:ascii="Verdana" w:eastAsia="Times New Roman" w:hAnsi="Verdana" w:cs="Calibri"/>
                <w:b/>
                <w:sz w:val="16"/>
                <w:szCs w:val="16"/>
                <w:lang w:val="en-GB"/>
              </w:rPr>
              <w:t>ACTIVITIES</w:t>
            </w:r>
          </w:p>
        </w:tc>
        <w:tc>
          <w:tcPr>
            <w:tcW w:w="3165" w:type="dxa"/>
            <w:shd w:val="clear" w:color="auto" w:fill="C4BC96" w:themeFill="background2" w:themeFillShade="BF"/>
            <w:vAlign w:val="center"/>
          </w:tcPr>
          <w:p w14:paraId="6EDFE4FD" w14:textId="77777777" w:rsidR="00913B6B" w:rsidRPr="00A36B54" w:rsidRDefault="00913B6B" w:rsidP="00722129">
            <w:pPr>
              <w:jc w:val="center"/>
              <w:rPr>
                <w:rFonts w:ascii="Verdana" w:eastAsiaTheme="minorHAnsi" w:hAnsi="Verdana" w:cstheme="minorBidi"/>
                <w:b/>
                <w:sz w:val="16"/>
                <w:lang w:val="en-GB"/>
              </w:rPr>
            </w:pPr>
            <w:r w:rsidRPr="00A36B54">
              <w:rPr>
                <w:rFonts w:ascii="Verdana" w:eastAsiaTheme="minorHAnsi" w:hAnsi="Verdana" w:cstheme="minorBidi"/>
                <w:b/>
                <w:sz w:val="16"/>
                <w:lang w:val="en-GB"/>
              </w:rPr>
              <w:t>Means of Verification</w:t>
            </w:r>
          </w:p>
        </w:tc>
        <w:tc>
          <w:tcPr>
            <w:tcW w:w="3165" w:type="dxa"/>
            <w:shd w:val="clear" w:color="auto" w:fill="C4BC96" w:themeFill="background2" w:themeFillShade="BF"/>
            <w:vAlign w:val="center"/>
          </w:tcPr>
          <w:p w14:paraId="1E60B7D2" w14:textId="77777777" w:rsidR="00913B6B" w:rsidRPr="00A36B54" w:rsidRDefault="00913B6B" w:rsidP="00722129">
            <w:pPr>
              <w:jc w:val="center"/>
              <w:rPr>
                <w:rFonts w:ascii="Verdana" w:eastAsiaTheme="minorHAnsi" w:hAnsi="Verdana" w:cstheme="minorBidi"/>
                <w:b/>
                <w:sz w:val="16"/>
                <w:lang w:val="en-GB"/>
              </w:rPr>
            </w:pPr>
            <w:r w:rsidRPr="00A36B54">
              <w:rPr>
                <w:rFonts w:ascii="Verdana" w:eastAsiaTheme="minorHAnsi" w:hAnsi="Verdana" w:cstheme="minorBidi"/>
                <w:b/>
                <w:sz w:val="16"/>
                <w:lang w:val="en-GB"/>
              </w:rPr>
              <w:t>Risk &amp; Assumptions</w:t>
            </w:r>
          </w:p>
        </w:tc>
      </w:tr>
      <w:tr w:rsidR="00913B6B" w:rsidRPr="00A36B54" w14:paraId="7385CA1A" w14:textId="77777777" w:rsidTr="00722129">
        <w:trPr>
          <w:trHeight w:val="4527"/>
        </w:trPr>
        <w:tc>
          <w:tcPr>
            <w:tcW w:w="3660" w:type="dxa"/>
            <w:shd w:val="clear" w:color="auto" w:fill="D9D9D9" w:themeFill="background1" w:themeFillShade="D9"/>
          </w:tcPr>
          <w:p w14:paraId="55B05BB3" w14:textId="63C9EB93" w:rsidR="00913B6B" w:rsidRPr="00A36B54" w:rsidRDefault="00913B6B" w:rsidP="00722129">
            <w:pPr>
              <w:rPr>
                <w:rFonts w:ascii="Verdana" w:eastAsiaTheme="minorHAnsi" w:hAnsi="Verdana" w:cstheme="minorBidi"/>
                <w:b/>
                <w:sz w:val="16"/>
                <w:szCs w:val="16"/>
                <w:lang w:val="en-GB"/>
              </w:rPr>
            </w:pPr>
            <w:r w:rsidRPr="00A36B54">
              <w:rPr>
                <w:rFonts w:ascii="Verdana" w:eastAsiaTheme="minorHAnsi" w:hAnsi="Verdana" w:cstheme="minorBidi"/>
                <w:b/>
                <w:sz w:val="16"/>
                <w:szCs w:val="16"/>
                <w:lang w:val="en-GB"/>
              </w:rPr>
              <w:t>Output 1:</w:t>
            </w:r>
            <w:r w:rsidR="00341A5C">
              <w:rPr>
                <w:rFonts w:ascii="Verdana" w:eastAsiaTheme="minorHAnsi" w:hAnsi="Verdana" w:cstheme="minorBidi"/>
                <w:b/>
                <w:sz w:val="16"/>
                <w:szCs w:val="16"/>
                <w:lang w:val="en-GB"/>
              </w:rPr>
              <w:t xml:space="preserve"> </w:t>
            </w:r>
            <w:r w:rsidRPr="00A36B54">
              <w:rPr>
                <w:rFonts w:ascii="Verdana" w:eastAsiaTheme="minorHAnsi" w:hAnsi="Verdana" w:cstheme="minorBidi"/>
                <w:b/>
                <w:sz w:val="16"/>
                <w:szCs w:val="16"/>
                <w:lang w:val="en-GB"/>
              </w:rPr>
              <w:t>Strengthened Upazila Parishads as more functional, democratic, transparent and accountable institutions</w:t>
            </w:r>
          </w:p>
          <w:p w14:paraId="69BAB306" w14:textId="77777777" w:rsidR="00913B6B" w:rsidRPr="00A36B54" w:rsidRDefault="00913B6B" w:rsidP="00722129">
            <w:pPr>
              <w:rPr>
                <w:rFonts w:ascii="Verdana" w:eastAsiaTheme="minorHAnsi" w:hAnsi="Verdana" w:cstheme="minorBidi"/>
                <w:b/>
                <w:sz w:val="16"/>
                <w:szCs w:val="16"/>
                <w:lang w:val="en-GB"/>
              </w:rPr>
            </w:pPr>
          </w:p>
          <w:p w14:paraId="3A72D495" w14:textId="677D4003" w:rsidR="00913B6B" w:rsidRPr="00A36B54" w:rsidRDefault="00913B6B" w:rsidP="00B95B80">
            <w:pPr>
              <w:numPr>
                <w:ilvl w:val="0"/>
                <w:numId w:val="39"/>
              </w:numPr>
              <w:ind w:left="360"/>
              <w:rPr>
                <w:rFonts w:ascii="Verdana" w:eastAsiaTheme="minorHAnsi" w:hAnsi="Verdana" w:cstheme="minorBidi"/>
                <w:i/>
                <w:iCs/>
                <w:sz w:val="16"/>
                <w:szCs w:val="16"/>
                <w:lang w:val="en-GB"/>
              </w:rPr>
            </w:pPr>
            <w:r w:rsidRPr="00A36B54">
              <w:rPr>
                <w:rFonts w:ascii="Verdana" w:eastAsiaTheme="minorHAnsi" w:hAnsi="Verdana" w:cstheme="minorBidi"/>
                <w:sz w:val="16"/>
                <w:szCs w:val="16"/>
                <w:lang w:val="en-GB"/>
              </w:rPr>
              <w:t>Percentage of</w:t>
            </w:r>
            <w:r w:rsidR="00341A5C">
              <w:rPr>
                <w:rFonts w:ascii="Verdana" w:eastAsiaTheme="minorHAnsi" w:hAnsi="Verdana" w:cstheme="minorBidi"/>
                <w:sz w:val="16"/>
                <w:szCs w:val="16"/>
                <w:lang w:val="en-GB"/>
              </w:rPr>
              <w:t xml:space="preserve"> </w:t>
            </w:r>
            <w:r w:rsidRPr="00A36B54">
              <w:rPr>
                <w:rFonts w:ascii="Verdana" w:eastAsiaTheme="minorHAnsi" w:hAnsi="Verdana" w:cstheme="minorBidi"/>
                <w:sz w:val="16"/>
                <w:szCs w:val="16"/>
                <w:lang w:val="en-GB"/>
              </w:rPr>
              <w:t xml:space="preserve">women and men UPZ councillors who report they can participate effectively in debate and influence decision making by the end of the project. </w:t>
            </w:r>
            <w:r w:rsidRPr="00A36B54">
              <w:rPr>
                <w:rFonts w:ascii="Verdana" w:eastAsiaTheme="minorHAnsi" w:hAnsi="Verdana" w:cstheme="minorBidi"/>
                <w:i/>
                <w:iCs/>
                <w:sz w:val="16"/>
                <w:szCs w:val="16"/>
                <w:lang w:val="en-GB"/>
              </w:rPr>
              <w:t>Baseline: Councillor perception baseline</w:t>
            </w:r>
          </w:p>
          <w:p w14:paraId="62522514" w14:textId="77777777" w:rsidR="00913B6B" w:rsidRPr="00A36B54" w:rsidRDefault="00913B6B" w:rsidP="00722129">
            <w:pPr>
              <w:rPr>
                <w:rFonts w:ascii="Verdana" w:eastAsiaTheme="minorHAnsi" w:hAnsi="Verdana" w:cstheme="minorBidi"/>
                <w:sz w:val="16"/>
                <w:szCs w:val="16"/>
                <w:lang w:val="en-GB"/>
              </w:rPr>
            </w:pPr>
          </w:p>
          <w:p w14:paraId="04655F03" w14:textId="0B8D72FA" w:rsidR="00913B6B" w:rsidRPr="00A36B54" w:rsidRDefault="00913B6B" w:rsidP="00B95B80">
            <w:pPr>
              <w:numPr>
                <w:ilvl w:val="0"/>
                <w:numId w:val="39"/>
              </w:numPr>
              <w:ind w:left="360"/>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 xml:space="preserve">Number of UZPs with are compliant with at least 90 </w:t>
            </w:r>
            <w:r w:rsidR="00EE3064">
              <w:rPr>
                <w:rFonts w:ascii="Verdana" w:eastAsiaTheme="minorHAnsi" w:hAnsi="Verdana" w:cstheme="minorBidi"/>
                <w:sz w:val="16"/>
                <w:szCs w:val="16"/>
                <w:lang w:val="en-GB"/>
              </w:rPr>
              <w:t>%</w:t>
            </w:r>
            <w:r w:rsidRPr="00A36B54">
              <w:rPr>
                <w:rFonts w:ascii="Verdana" w:eastAsiaTheme="minorHAnsi" w:hAnsi="Verdana" w:cstheme="minorBidi"/>
                <w:sz w:val="16"/>
                <w:szCs w:val="16"/>
                <w:lang w:val="en-GB"/>
              </w:rPr>
              <w:t xml:space="preserve"> of the provisions of the Right to Information Act By the end of the project.</w:t>
            </w:r>
          </w:p>
          <w:p w14:paraId="3FFABB66" w14:textId="77777777" w:rsidR="00913B6B" w:rsidRPr="00A36B54" w:rsidRDefault="00913B6B" w:rsidP="00722129">
            <w:pPr>
              <w:rPr>
                <w:rFonts w:ascii="Verdana" w:eastAsiaTheme="minorHAnsi" w:hAnsi="Verdana" w:cstheme="minorBidi"/>
                <w:i/>
                <w:iCs/>
                <w:sz w:val="16"/>
                <w:szCs w:val="16"/>
                <w:lang w:val="en-GB"/>
              </w:rPr>
            </w:pPr>
            <w:r w:rsidRPr="00A36B54">
              <w:rPr>
                <w:rFonts w:ascii="Verdana" w:eastAsiaTheme="minorHAnsi" w:hAnsi="Verdana" w:cstheme="minorBidi"/>
                <w:i/>
                <w:iCs/>
                <w:sz w:val="16"/>
                <w:szCs w:val="16"/>
                <w:lang w:val="en-GB"/>
              </w:rPr>
              <w:t>Baseline: to be determined</w:t>
            </w:r>
          </w:p>
          <w:p w14:paraId="10F41292" w14:textId="77777777" w:rsidR="00913B6B" w:rsidRPr="00A36B54" w:rsidRDefault="00913B6B" w:rsidP="00722129">
            <w:pPr>
              <w:rPr>
                <w:rFonts w:ascii="Verdana" w:eastAsiaTheme="minorHAnsi" w:hAnsi="Verdana" w:cstheme="minorBidi"/>
                <w:sz w:val="16"/>
                <w:szCs w:val="16"/>
                <w:lang w:val="en-GB"/>
              </w:rPr>
            </w:pPr>
          </w:p>
          <w:p w14:paraId="7E792EB2" w14:textId="77777777" w:rsidR="00913B6B" w:rsidRPr="00A36B54" w:rsidRDefault="00913B6B" w:rsidP="00B95B80">
            <w:pPr>
              <w:numPr>
                <w:ilvl w:val="0"/>
                <w:numId w:val="39"/>
              </w:numPr>
              <w:ind w:left="360"/>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 xml:space="preserve">Average number of key standing committees functioning in UZPs by the end of the project. </w:t>
            </w:r>
          </w:p>
          <w:p w14:paraId="0A0163B2" w14:textId="77777777" w:rsidR="00913B6B" w:rsidRPr="00A36B54" w:rsidRDefault="00913B6B" w:rsidP="00722129">
            <w:pPr>
              <w:rPr>
                <w:rFonts w:ascii="Verdana" w:eastAsiaTheme="minorHAnsi" w:hAnsi="Verdana" w:cstheme="minorBidi"/>
                <w:i/>
                <w:iCs/>
                <w:sz w:val="16"/>
                <w:szCs w:val="16"/>
                <w:lang w:val="en-GB"/>
              </w:rPr>
            </w:pPr>
            <w:r w:rsidRPr="00A36B54">
              <w:rPr>
                <w:rFonts w:ascii="Verdana" w:eastAsiaTheme="minorHAnsi" w:hAnsi="Verdana" w:cstheme="minorBidi"/>
                <w:i/>
                <w:iCs/>
                <w:sz w:val="16"/>
                <w:szCs w:val="16"/>
                <w:lang w:val="en-GB"/>
              </w:rPr>
              <w:t>Baseline: 0</w:t>
            </w:r>
          </w:p>
          <w:p w14:paraId="725A4EE5" w14:textId="77777777" w:rsidR="00913B6B" w:rsidRPr="00A36B54" w:rsidRDefault="00913B6B" w:rsidP="00722129">
            <w:pPr>
              <w:rPr>
                <w:rFonts w:ascii="Verdana" w:eastAsiaTheme="minorHAnsi" w:hAnsi="Verdana" w:cstheme="minorBidi"/>
                <w:sz w:val="16"/>
                <w:szCs w:val="16"/>
                <w:lang w:val="en-GB"/>
              </w:rPr>
            </w:pPr>
          </w:p>
          <w:p w14:paraId="0D919FFB" w14:textId="77777777" w:rsidR="00913B6B" w:rsidRPr="00A36B54" w:rsidRDefault="00913B6B" w:rsidP="00B95B80">
            <w:pPr>
              <w:numPr>
                <w:ilvl w:val="0"/>
                <w:numId w:val="39"/>
              </w:numPr>
              <w:ind w:left="360"/>
              <w:rPr>
                <w:rFonts w:ascii="Verdana" w:eastAsiaTheme="minorHAnsi" w:hAnsi="Verdana" w:cstheme="minorBidi"/>
                <w:i/>
                <w:iCs/>
                <w:sz w:val="16"/>
                <w:szCs w:val="16"/>
                <w:lang w:val="en-GB"/>
              </w:rPr>
            </w:pPr>
            <w:r w:rsidRPr="00A36B54">
              <w:rPr>
                <w:rFonts w:ascii="Verdana" w:eastAsiaTheme="minorHAnsi" w:hAnsi="Verdana" w:cstheme="minorBidi"/>
                <w:sz w:val="16"/>
                <w:szCs w:val="16"/>
                <w:lang w:val="en-GB"/>
              </w:rPr>
              <w:t xml:space="preserve">Number of women’s development fora registered at the District level by the end of the project. </w:t>
            </w:r>
            <w:r w:rsidRPr="00A36B54">
              <w:rPr>
                <w:rFonts w:ascii="Verdana" w:eastAsiaTheme="minorHAnsi" w:hAnsi="Verdana" w:cstheme="minorBidi"/>
                <w:i/>
                <w:iCs/>
                <w:sz w:val="16"/>
                <w:szCs w:val="16"/>
                <w:lang w:val="en-GB"/>
              </w:rPr>
              <w:t>Baseline value: 0</w:t>
            </w:r>
          </w:p>
          <w:p w14:paraId="26B30C2B" w14:textId="77777777" w:rsidR="00913B6B" w:rsidRPr="00A36B54" w:rsidRDefault="00913B6B" w:rsidP="00722129">
            <w:pPr>
              <w:rPr>
                <w:rFonts w:ascii="Verdana" w:eastAsiaTheme="minorHAnsi" w:hAnsi="Verdana" w:cstheme="minorBidi"/>
                <w:sz w:val="16"/>
                <w:szCs w:val="16"/>
                <w:lang w:val="en-GB"/>
              </w:rPr>
            </w:pPr>
          </w:p>
          <w:p w14:paraId="3DE69900" w14:textId="77777777" w:rsidR="00913B6B" w:rsidRPr="00A36B54" w:rsidRDefault="00913B6B" w:rsidP="00B95B80">
            <w:pPr>
              <w:numPr>
                <w:ilvl w:val="0"/>
                <w:numId w:val="39"/>
              </w:numPr>
              <w:ind w:left="360"/>
              <w:rPr>
                <w:rFonts w:ascii="Verdana" w:hAnsi="Verdana"/>
                <w:sz w:val="16"/>
                <w:szCs w:val="16"/>
              </w:rPr>
            </w:pPr>
            <w:r w:rsidRPr="00A36B54">
              <w:rPr>
                <w:rFonts w:ascii="Verdana" w:eastAsiaTheme="minorHAnsi" w:hAnsi="Verdana" w:cstheme="minorBidi"/>
                <w:sz w:val="16"/>
                <w:szCs w:val="16"/>
                <w:lang w:val="en-GB"/>
              </w:rPr>
              <w:t xml:space="preserve">Number of UZPs that have prepared a “Citizen's Charter” incorporating arrangements for UZP-constituent relations by the end of the project. </w:t>
            </w:r>
            <w:r w:rsidRPr="00A36B54">
              <w:rPr>
                <w:rFonts w:ascii="Verdana" w:eastAsiaTheme="minorHAnsi" w:hAnsi="Verdana" w:cstheme="minorBidi"/>
                <w:i/>
                <w:iCs/>
                <w:sz w:val="16"/>
                <w:szCs w:val="16"/>
                <w:lang w:val="en-GB"/>
              </w:rPr>
              <w:t>Baseline value: 0</w:t>
            </w:r>
          </w:p>
          <w:p w14:paraId="52886480" w14:textId="77777777" w:rsidR="00913B6B" w:rsidRPr="00A36B54" w:rsidRDefault="00913B6B" w:rsidP="00722129">
            <w:pPr>
              <w:rPr>
                <w:rFonts w:ascii="Verdana" w:hAnsi="Verdana"/>
                <w:sz w:val="16"/>
                <w:szCs w:val="16"/>
              </w:rPr>
            </w:pPr>
          </w:p>
        </w:tc>
        <w:tc>
          <w:tcPr>
            <w:tcW w:w="3662" w:type="dxa"/>
          </w:tcPr>
          <w:p w14:paraId="558451A0" w14:textId="77777777" w:rsidR="00913B6B" w:rsidRPr="00A36B54" w:rsidRDefault="00913B6B" w:rsidP="00722129">
            <w:pPr>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 xml:space="preserve">1.1.1: </w:t>
            </w:r>
            <w:r w:rsidRPr="00A36B54">
              <w:rPr>
                <w:rFonts w:ascii="Verdana" w:eastAsiaTheme="minorHAnsi" w:hAnsi="Verdana" w:cs="Arial"/>
                <w:sz w:val="16"/>
                <w:szCs w:val="16"/>
                <w:lang w:val="en-GB"/>
              </w:rPr>
              <w:t>Capacity development initiatives for all UZPs</w:t>
            </w:r>
            <w:r w:rsidRPr="00A36B54">
              <w:rPr>
                <w:rFonts w:ascii="Verdana" w:eastAsiaTheme="minorHAnsi" w:hAnsi="Verdana" w:cs="Arial"/>
                <w:b/>
                <w:sz w:val="16"/>
                <w:szCs w:val="16"/>
                <w:lang w:val="en-GB"/>
              </w:rPr>
              <w:t xml:space="preserve"> </w:t>
            </w:r>
          </w:p>
          <w:p w14:paraId="503C39C5" w14:textId="77777777" w:rsidR="00913B6B" w:rsidRPr="00A36B54" w:rsidRDefault="00913B6B" w:rsidP="00722129">
            <w:pPr>
              <w:rPr>
                <w:rFonts w:ascii="Verdana" w:eastAsiaTheme="minorHAnsi" w:hAnsi="Verdana" w:cstheme="minorBidi"/>
                <w:sz w:val="16"/>
                <w:szCs w:val="16"/>
                <w:lang w:val="en-GB"/>
              </w:rPr>
            </w:pPr>
          </w:p>
          <w:p w14:paraId="318121D2" w14:textId="77777777" w:rsidR="00913B6B" w:rsidRPr="00A36B54" w:rsidRDefault="00913B6B" w:rsidP="00722129">
            <w:pPr>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1.1.2: Support UZP for effective meetings and active Committees</w:t>
            </w:r>
          </w:p>
          <w:p w14:paraId="41FB344E" w14:textId="77777777" w:rsidR="00913B6B" w:rsidRPr="00A36B54" w:rsidRDefault="00913B6B" w:rsidP="00722129">
            <w:pPr>
              <w:rPr>
                <w:rFonts w:ascii="Verdana" w:eastAsiaTheme="minorHAnsi" w:hAnsi="Verdana" w:cstheme="minorBidi"/>
                <w:sz w:val="16"/>
                <w:szCs w:val="16"/>
                <w:lang w:val="en-GB"/>
              </w:rPr>
            </w:pPr>
          </w:p>
          <w:p w14:paraId="5D1264F5" w14:textId="77777777" w:rsidR="00913B6B" w:rsidRPr="00A36B54" w:rsidRDefault="00913B6B" w:rsidP="00722129">
            <w:pPr>
              <w:rPr>
                <w:rFonts w:ascii="Verdana" w:eastAsiaTheme="minorHAnsi" w:hAnsi="Verdana" w:cstheme="minorBidi"/>
                <w:bCs/>
                <w:sz w:val="16"/>
                <w:szCs w:val="16"/>
                <w:lang w:val="en-GB" w:bidi="th-TH"/>
              </w:rPr>
            </w:pPr>
            <w:r w:rsidRPr="00A36B54">
              <w:rPr>
                <w:rFonts w:ascii="Verdana" w:eastAsiaTheme="minorHAnsi" w:hAnsi="Verdana" w:cstheme="minorBidi"/>
                <w:sz w:val="16"/>
                <w:szCs w:val="16"/>
                <w:lang w:val="en-GB"/>
              </w:rPr>
              <w:t>1.1.3: Support LGD in drafting of sub-legislation (Delegated legislation) as per UZP Act 2009</w:t>
            </w:r>
          </w:p>
          <w:p w14:paraId="25B7F5EE" w14:textId="77777777" w:rsidR="00913B6B" w:rsidRPr="00A36B54" w:rsidRDefault="00913B6B" w:rsidP="00722129">
            <w:pPr>
              <w:rPr>
                <w:rFonts w:ascii="Verdana" w:eastAsiaTheme="minorHAnsi" w:hAnsi="Verdana" w:cstheme="minorBidi"/>
                <w:sz w:val="16"/>
                <w:szCs w:val="16"/>
                <w:lang w:val="en-GB"/>
              </w:rPr>
            </w:pPr>
          </w:p>
          <w:p w14:paraId="1D6266A8" w14:textId="77777777" w:rsidR="00913B6B" w:rsidRPr="00A36B54" w:rsidRDefault="00913B6B" w:rsidP="00722129">
            <w:pPr>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 xml:space="preserve">1.2.1: Establishing </w:t>
            </w:r>
            <w:r w:rsidRPr="00A36B54">
              <w:rPr>
                <w:rFonts w:ascii="Verdana" w:eastAsiaTheme="minorHAnsi" w:hAnsi="Verdana" w:cs="Arial"/>
                <w:bCs/>
                <w:sz w:val="16"/>
                <w:szCs w:val="16"/>
                <w:lang w:val="en-GB"/>
              </w:rPr>
              <w:t>linkages between UZP and other stakeholders and CSOs</w:t>
            </w:r>
            <w:r w:rsidRPr="00A36B54">
              <w:rPr>
                <w:rFonts w:ascii="Verdana" w:eastAsiaTheme="minorHAnsi" w:hAnsi="Verdana" w:cstheme="minorBidi"/>
                <w:sz w:val="16"/>
                <w:szCs w:val="16"/>
                <w:lang w:val="en-GB"/>
              </w:rPr>
              <w:t xml:space="preserve"> </w:t>
            </w:r>
          </w:p>
          <w:p w14:paraId="63090189" w14:textId="77777777" w:rsidR="00913B6B" w:rsidRPr="00A36B54" w:rsidRDefault="00913B6B" w:rsidP="00722129">
            <w:pPr>
              <w:rPr>
                <w:rFonts w:ascii="Verdana" w:eastAsiaTheme="minorHAnsi" w:hAnsi="Verdana" w:cstheme="minorBidi"/>
                <w:sz w:val="16"/>
                <w:szCs w:val="16"/>
                <w:lang w:val="en-GB"/>
              </w:rPr>
            </w:pPr>
          </w:p>
          <w:p w14:paraId="6B8CE20C" w14:textId="77777777" w:rsidR="00913B6B" w:rsidRPr="00A36B54" w:rsidRDefault="00913B6B" w:rsidP="00722129">
            <w:pPr>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 xml:space="preserve">1.2.2: </w:t>
            </w:r>
            <w:r w:rsidRPr="00A36B54">
              <w:rPr>
                <w:rFonts w:ascii="Verdana" w:eastAsiaTheme="minorHAnsi" w:hAnsi="Verdana" w:cs="Arial"/>
                <w:bCs/>
                <w:sz w:val="16"/>
                <w:szCs w:val="16"/>
                <w:lang w:val="en-GB"/>
              </w:rPr>
              <w:t>Enhance</w:t>
            </w:r>
            <w:r w:rsidRPr="00A36B54">
              <w:rPr>
                <w:rFonts w:ascii="Verdana" w:eastAsiaTheme="minorHAnsi" w:hAnsi="Verdana" w:cs="Arial"/>
                <w:b/>
                <w:bCs/>
                <w:sz w:val="16"/>
                <w:szCs w:val="16"/>
                <w:lang w:val="en-GB"/>
              </w:rPr>
              <w:t xml:space="preserve"> </w:t>
            </w:r>
            <w:r w:rsidRPr="00A36B54">
              <w:rPr>
                <w:rFonts w:ascii="Verdana" w:eastAsiaTheme="minorHAnsi" w:hAnsi="Verdana" w:cstheme="minorBidi"/>
                <w:sz w:val="16"/>
                <w:szCs w:val="16"/>
                <w:lang w:val="en-GB"/>
              </w:rPr>
              <w:t>Right to Information and Digital Bangladesh vision</w:t>
            </w:r>
          </w:p>
          <w:p w14:paraId="16C8DB2D" w14:textId="77777777" w:rsidR="00913B6B" w:rsidRPr="00A36B54" w:rsidRDefault="00913B6B" w:rsidP="00722129">
            <w:pPr>
              <w:framePr w:hSpace="180" w:wrap="around" w:vAnchor="text" w:hAnchor="page" w:x="1225" w:y="202"/>
              <w:rPr>
                <w:rFonts w:ascii="Verdana" w:eastAsiaTheme="minorHAnsi" w:hAnsi="Verdana" w:cstheme="minorBidi"/>
                <w:sz w:val="16"/>
                <w:szCs w:val="16"/>
                <w:lang w:val="en-AU"/>
              </w:rPr>
            </w:pPr>
          </w:p>
          <w:p w14:paraId="328D07B8" w14:textId="77777777" w:rsidR="00913B6B" w:rsidRPr="00A36B54" w:rsidRDefault="00913B6B" w:rsidP="00722129">
            <w:pPr>
              <w:rPr>
                <w:rFonts w:ascii="Verdana" w:eastAsiaTheme="minorHAnsi" w:hAnsi="Verdana" w:cstheme="minorBidi"/>
                <w:bCs/>
                <w:sz w:val="16"/>
                <w:szCs w:val="16"/>
                <w:lang w:bidi="th-TH"/>
              </w:rPr>
            </w:pPr>
            <w:r w:rsidRPr="00A36B54">
              <w:rPr>
                <w:rFonts w:ascii="Verdana" w:eastAsiaTheme="minorHAnsi" w:hAnsi="Verdana" w:cstheme="minorBidi"/>
                <w:bCs/>
                <w:sz w:val="16"/>
                <w:szCs w:val="16"/>
                <w:lang w:val="en-GB" w:bidi="th-TH"/>
              </w:rPr>
              <w:t xml:space="preserve">1.3.1: </w:t>
            </w:r>
            <w:r w:rsidRPr="00A36B54">
              <w:rPr>
                <w:rFonts w:ascii="Verdana" w:eastAsiaTheme="minorHAnsi" w:hAnsi="Verdana" w:cs="Arial"/>
                <w:bCs/>
                <w:sz w:val="16"/>
                <w:szCs w:val="16"/>
                <w:lang w:val="en-GB"/>
              </w:rPr>
              <w:t>Capacity building initiatives for women elected leaders</w:t>
            </w:r>
            <w:r w:rsidRPr="00A36B54">
              <w:rPr>
                <w:rFonts w:ascii="Verdana" w:eastAsiaTheme="minorHAnsi" w:hAnsi="Verdana" w:cs="Arial"/>
                <w:b/>
                <w:bCs/>
                <w:sz w:val="16"/>
                <w:szCs w:val="16"/>
                <w:lang w:val="en-GB"/>
              </w:rPr>
              <w:t xml:space="preserve"> </w:t>
            </w:r>
          </w:p>
          <w:p w14:paraId="676DE46D" w14:textId="77777777" w:rsidR="00913B6B" w:rsidRPr="00A36B54" w:rsidRDefault="00913B6B" w:rsidP="00722129">
            <w:pPr>
              <w:rPr>
                <w:rFonts w:ascii="Verdana" w:eastAsiaTheme="minorHAnsi" w:hAnsi="Verdana" w:cstheme="minorBidi"/>
                <w:bCs/>
                <w:sz w:val="16"/>
                <w:szCs w:val="16"/>
                <w:lang w:val="en-GB" w:bidi="th-TH"/>
              </w:rPr>
            </w:pPr>
          </w:p>
          <w:p w14:paraId="7DE1077B" w14:textId="77777777" w:rsidR="00913B6B" w:rsidRPr="00A36B54" w:rsidRDefault="00913B6B" w:rsidP="00722129">
            <w:pPr>
              <w:rPr>
                <w:rFonts w:ascii="Verdana" w:eastAsiaTheme="minorHAnsi" w:hAnsi="Verdana" w:cstheme="minorBidi"/>
                <w:bCs/>
                <w:sz w:val="16"/>
                <w:szCs w:val="16"/>
                <w:lang w:val="en-GB" w:bidi="th-TH"/>
              </w:rPr>
            </w:pPr>
            <w:r w:rsidRPr="00A36B54">
              <w:rPr>
                <w:rFonts w:ascii="Verdana" w:eastAsiaTheme="minorHAnsi" w:hAnsi="Verdana" w:cstheme="minorBidi"/>
                <w:bCs/>
                <w:sz w:val="16"/>
                <w:szCs w:val="16"/>
                <w:lang w:val="en-GB" w:bidi="th-TH"/>
              </w:rPr>
              <w:t>1.3.2: Raising awareness on gender equality within the Upazila</w:t>
            </w:r>
          </w:p>
          <w:p w14:paraId="3CE8EA60" w14:textId="77777777" w:rsidR="00913B6B" w:rsidRPr="00A36B54" w:rsidRDefault="00913B6B" w:rsidP="00722129">
            <w:pPr>
              <w:autoSpaceDE w:val="0"/>
              <w:autoSpaceDN w:val="0"/>
              <w:spacing w:before="180" w:after="60" w:line="320" w:lineRule="atLeast"/>
              <w:ind w:right="181"/>
              <w:rPr>
                <w:rFonts w:ascii="Verdana" w:hAnsi="Verdana"/>
                <w:sz w:val="16"/>
                <w:szCs w:val="16"/>
                <w:lang w:val="en-GB"/>
              </w:rPr>
            </w:pPr>
          </w:p>
        </w:tc>
        <w:tc>
          <w:tcPr>
            <w:tcW w:w="3165" w:type="dxa"/>
          </w:tcPr>
          <w:p w14:paraId="4E7445E8" w14:textId="73315196" w:rsidR="00913B6B" w:rsidRPr="00A36B54" w:rsidRDefault="00913B6B" w:rsidP="00B95B80">
            <w:pPr>
              <w:numPr>
                <w:ilvl w:val="0"/>
                <w:numId w:val="43"/>
              </w:numPr>
              <w:ind w:left="168" w:hanging="180"/>
              <w:contextualSpacing/>
              <w:rPr>
                <w:rFonts w:ascii="Arial Narrow" w:eastAsiaTheme="minorHAnsi" w:hAnsi="Arial Narrow" w:cstheme="minorBidi"/>
                <w:sz w:val="18"/>
                <w:szCs w:val="18"/>
                <w:lang w:val="en-GB"/>
              </w:rPr>
            </w:pPr>
            <w:r w:rsidRPr="00A36B54">
              <w:rPr>
                <w:rFonts w:ascii="Arial Narrow" w:eastAsiaTheme="minorHAnsi" w:hAnsi="Arial Narrow" w:cstheme="minorBidi"/>
                <w:sz w:val="18"/>
                <w:szCs w:val="18"/>
                <w:lang w:val="en-GB"/>
              </w:rPr>
              <w:t>Evaluation/assessment</w:t>
            </w:r>
            <w:r w:rsidR="00341A5C">
              <w:rPr>
                <w:rFonts w:ascii="Arial Narrow" w:eastAsiaTheme="minorHAnsi" w:hAnsi="Arial Narrow" w:cstheme="minorBidi"/>
                <w:sz w:val="18"/>
                <w:szCs w:val="18"/>
                <w:lang w:val="en-GB"/>
              </w:rPr>
              <w:t xml:space="preserve"> </w:t>
            </w:r>
            <w:r w:rsidRPr="00A36B54">
              <w:rPr>
                <w:rFonts w:ascii="Arial Narrow" w:eastAsiaTheme="minorHAnsi" w:hAnsi="Arial Narrow" w:cstheme="minorBidi"/>
                <w:sz w:val="18"/>
                <w:szCs w:val="18"/>
                <w:lang w:val="en-GB"/>
              </w:rPr>
              <w:t>reports</w:t>
            </w:r>
          </w:p>
          <w:p w14:paraId="5DAAB7BC" w14:textId="77777777" w:rsidR="00913B6B" w:rsidRPr="00A36B54" w:rsidRDefault="00913B6B" w:rsidP="00B95B80">
            <w:pPr>
              <w:numPr>
                <w:ilvl w:val="0"/>
                <w:numId w:val="43"/>
              </w:numPr>
              <w:ind w:left="168" w:hanging="180"/>
              <w:contextualSpacing/>
              <w:rPr>
                <w:rFonts w:ascii="Arial Narrow" w:eastAsiaTheme="minorHAnsi" w:hAnsi="Arial Narrow" w:cstheme="minorBidi"/>
                <w:sz w:val="18"/>
                <w:szCs w:val="18"/>
                <w:lang w:val="en-GB"/>
              </w:rPr>
            </w:pPr>
            <w:r w:rsidRPr="00A36B54">
              <w:rPr>
                <w:rFonts w:ascii="Arial Narrow" w:eastAsiaTheme="minorHAnsi" w:hAnsi="Arial Narrow" w:cstheme="minorBidi"/>
                <w:sz w:val="18"/>
                <w:szCs w:val="18"/>
                <w:lang w:val="en-GB"/>
              </w:rPr>
              <w:t>Progress reports</w:t>
            </w:r>
          </w:p>
          <w:p w14:paraId="79579B0F" w14:textId="77777777" w:rsidR="00913B6B" w:rsidRPr="00A36B54" w:rsidRDefault="00913B6B" w:rsidP="00B95B80">
            <w:pPr>
              <w:numPr>
                <w:ilvl w:val="0"/>
                <w:numId w:val="43"/>
              </w:numPr>
              <w:ind w:left="168" w:hanging="180"/>
              <w:contextualSpacing/>
              <w:rPr>
                <w:rFonts w:ascii="Arial Narrow" w:eastAsiaTheme="minorHAnsi" w:hAnsi="Arial Narrow" w:cstheme="minorBidi"/>
                <w:sz w:val="18"/>
                <w:szCs w:val="18"/>
                <w:lang w:val="en-GB"/>
              </w:rPr>
            </w:pPr>
            <w:r w:rsidRPr="00A36B54">
              <w:rPr>
                <w:rFonts w:ascii="Arial Narrow" w:eastAsiaTheme="minorHAnsi" w:hAnsi="Arial Narrow" w:cstheme="minorBidi"/>
                <w:sz w:val="18"/>
                <w:szCs w:val="18"/>
                <w:lang w:val="en-GB"/>
              </w:rPr>
              <w:t>Media reports</w:t>
            </w:r>
          </w:p>
          <w:p w14:paraId="30E480A4" w14:textId="77777777" w:rsidR="00913B6B" w:rsidRPr="00A36B54" w:rsidRDefault="00913B6B" w:rsidP="00B95B80">
            <w:pPr>
              <w:numPr>
                <w:ilvl w:val="0"/>
                <w:numId w:val="43"/>
              </w:numPr>
              <w:ind w:left="168" w:hanging="180"/>
              <w:contextualSpacing/>
              <w:rPr>
                <w:rFonts w:ascii="Arial Narrow" w:eastAsiaTheme="minorHAnsi" w:hAnsi="Arial Narrow" w:cstheme="minorBidi"/>
                <w:sz w:val="18"/>
                <w:szCs w:val="18"/>
                <w:lang w:val="en-GB"/>
              </w:rPr>
            </w:pPr>
            <w:r w:rsidRPr="00A36B54">
              <w:rPr>
                <w:rFonts w:ascii="Arial Narrow" w:eastAsiaTheme="minorHAnsi" w:hAnsi="Arial Narrow" w:cstheme="minorBidi"/>
                <w:sz w:val="18"/>
                <w:szCs w:val="18"/>
                <w:lang w:val="en-GB"/>
              </w:rPr>
              <w:t>Training Reports</w:t>
            </w:r>
          </w:p>
          <w:p w14:paraId="4927E686" w14:textId="77777777" w:rsidR="00913B6B" w:rsidRPr="00A36B54" w:rsidRDefault="00913B6B" w:rsidP="00B95B80">
            <w:pPr>
              <w:numPr>
                <w:ilvl w:val="0"/>
                <w:numId w:val="43"/>
              </w:numPr>
              <w:ind w:left="168" w:hanging="180"/>
              <w:contextualSpacing/>
              <w:rPr>
                <w:rFonts w:ascii="Arial Narrow" w:eastAsiaTheme="minorHAnsi" w:hAnsi="Arial Narrow" w:cstheme="minorBidi"/>
                <w:sz w:val="18"/>
                <w:szCs w:val="18"/>
                <w:lang w:val="en-GB"/>
              </w:rPr>
            </w:pPr>
            <w:r w:rsidRPr="00A36B54">
              <w:rPr>
                <w:rFonts w:ascii="Arial Narrow" w:eastAsiaTheme="minorHAnsi" w:hAnsi="Arial Narrow" w:cstheme="minorBidi"/>
                <w:sz w:val="18"/>
                <w:szCs w:val="18"/>
                <w:lang w:val="en-GB"/>
              </w:rPr>
              <w:t>MIS reports</w:t>
            </w:r>
          </w:p>
          <w:p w14:paraId="1AC37F72" w14:textId="77777777" w:rsidR="00913B6B" w:rsidRPr="00A36B54" w:rsidRDefault="00913B6B" w:rsidP="00B95B80">
            <w:pPr>
              <w:numPr>
                <w:ilvl w:val="0"/>
                <w:numId w:val="43"/>
              </w:numPr>
              <w:ind w:left="168" w:hanging="180"/>
              <w:contextualSpacing/>
              <w:rPr>
                <w:rFonts w:ascii="Arial Narrow" w:eastAsiaTheme="minorHAnsi" w:hAnsi="Arial Narrow" w:cstheme="minorBidi"/>
                <w:bCs/>
                <w:sz w:val="18"/>
                <w:szCs w:val="18"/>
                <w:lang w:val="en-GB"/>
              </w:rPr>
            </w:pPr>
            <w:r w:rsidRPr="00A36B54">
              <w:rPr>
                <w:rFonts w:ascii="Arial Narrow" w:eastAsiaTheme="minorHAnsi" w:hAnsi="Arial Narrow" w:cstheme="minorBidi"/>
                <w:sz w:val="18"/>
                <w:szCs w:val="18"/>
                <w:lang w:val="en-GB"/>
              </w:rPr>
              <w:t>Monitoring reports</w:t>
            </w:r>
          </w:p>
          <w:p w14:paraId="58FCE6F1" w14:textId="77777777" w:rsidR="00913B6B" w:rsidRPr="00A36B54" w:rsidRDefault="00913B6B" w:rsidP="00722129">
            <w:pPr>
              <w:contextualSpacing/>
              <w:rPr>
                <w:rFonts w:ascii="Verdana" w:eastAsiaTheme="minorHAnsi" w:hAnsi="Verdana" w:cstheme="minorBidi"/>
                <w:sz w:val="16"/>
                <w:szCs w:val="18"/>
                <w:lang w:val="en-GB"/>
              </w:rPr>
            </w:pPr>
            <w:r w:rsidRPr="00A36B54">
              <w:rPr>
                <w:rFonts w:ascii="Arial Narrow" w:eastAsiaTheme="minorHAnsi" w:hAnsi="Arial Narrow" w:cstheme="minorBidi"/>
                <w:sz w:val="18"/>
                <w:szCs w:val="18"/>
                <w:lang w:val="en-GB"/>
              </w:rPr>
              <w:t>Audit reports</w:t>
            </w:r>
          </w:p>
        </w:tc>
        <w:tc>
          <w:tcPr>
            <w:tcW w:w="3165" w:type="dxa"/>
          </w:tcPr>
          <w:p w14:paraId="7934A408" w14:textId="77777777" w:rsidR="00913B6B" w:rsidRPr="00A36B54" w:rsidRDefault="00913B6B" w:rsidP="00722129">
            <w:pPr>
              <w:rPr>
                <w:rFonts w:ascii="Verdana" w:eastAsiaTheme="minorHAnsi" w:hAnsi="Verdana" w:cstheme="minorBidi"/>
                <w:sz w:val="16"/>
                <w:szCs w:val="16"/>
                <w:lang w:val="en-GB"/>
              </w:rPr>
            </w:pPr>
            <w:r w:rsidRPr="00A36B54">
              <w:rPr>
                <w:rFonts w:ascii="Arial Narrow" w:eastAsiaTheme="minorHAnsi" w:hAnsi="Arial Narrow" w:cstheme="minorBidi"/>
                <w:sz w:val="18"/>
                <w:szCs w:val="18"/>
                <w:lang w:val="en-GB"/>
              </w:rPr>
              <w:t>Continued political support from GoB</w:t>
            </w:r>
          </w:p>
        </w:tc>
      </w:tr>
      <w:tr w:rsidR="00913B6B" w:rsidRPr="00A36B54" w14:paraId="42B62F37" w14:textId="77777777" w:rsidTr="00722129">
        <w:trPr>
          <w:trHeight w:val="5098"/>
        </w:trPr>
        <w:tc>
          <w:tcPr>
            <w:tcW w:w="3660" w:type="dxa"/>
            <w:shd w:val="clear" w:color="auto" w:fill="D9D9D9" w:themeFill="background1" w:themeFillShade="D9"/>
          </w:tcPr>
          <w:p w14:paraId="6EA749BE" w14:textId="77777777" w:rsidR="00913B6B" w:rsidRPr="00A36B54" w:rsidRDefault="00913B6B" w:rsidP="00722129">
            <w:pPr>
              <w:rPr>
                <w:rFonts w:ascii="Verdana" w:eastAsiaTheme="minorHAnsi" w:hAnsi="Verdana" w:cstheme="minorBidi"/>
                <w:sz w:val="16"/>
                <w:szCs w:val="16"/>
                <w:lang w:val="en-GB" w:eastAsia="en-GB"/>
              </w:rPr>
            </w:pPr>
            <w:r w:rsidRPr="00A36B54">
              <w:rPr>
                <w:rFonts w:ascii="Verdana" w:eastAsiaTheme="minorHAnsi" w:hAnsi="Verdana" w:cstheme="minorBidi"/>
                <w:b/>
                <w:sz w:val="16"/>
                <w:szCs w:val="16"/>
                <w:lang w:val="en-GB"/>
              </w:rPr>
              <w:t>Output 2: Strengthened Planning and Budgeting system at UZP with MDG orientation and pro-poor service delivery mechanism</w:t>
            </w:r>
            <w:r w:rsidRPr="00A36B54">
              <w:rPr>
                <w:rFonts w:ascii="Verdana" w:eastAsiaTheme="minorHAnsi" w:hAnsi="Verdana" w:cstheme="minorBidi"/>
                <w:b/>
                <w:sz w:val="16"/>
                <w:szCs w:val="16"/>
                <w:lang w:val="en-GB" w:eastAsia="en-GB"/>
              </w:rPr>
              <w:t xml:space="preserve"> </w:t>
            </w:r>
          </w:p>
          <w:p w14:paraId="22C4F96F" w14:textId="77777777" w:rsidR="00913B6B" w:rsidRPr="00A36B54" w:rsidRDefault="00913B6B" w:rsidP="00722129">
            <w:pPr>
              <w:spacing w:after="60"/>
              <w:rPr>
                <w:rFonts w:ascii="Verdana" w:eastAsiaTheme="minorHAnsi" w:hAnsi="Verdana" w:cstheme="minorBidi"/>
                <w:b/>
                <w:sz w:val="16"/>
                <w:szCs w:val="16"/>
                <w:lang w:val="en-GB"/>
              </w:rPr>
            </w:pPr>
          </w:p>
          <w:p w14:paraId="79A1D117" w14:textId="77777777" w:rsidR="00913B6B" w:rsidRPr="00A36B54" w:rsidRDefault="00913B6B" w:rsidP="00722129">
            <w:pPr>
              <w:rPr>
                <w:rFonts w:ascii="Verdana" w:eastAsiaTheme="minorHAnsi" w:hAnsi="Verdana" w:cstheme="minorBidi"/>
                <w:i/>
                <w:iCs/>
                <w:sz w:val="16"/>
                <w:szCs w:val="16"/>
                <w:lang w:val="en-GB"/>
              </w:rPr>
            </w:pPr>
          </w:p>
          <w:p w14:paraId="4FDF6148" w14:textId="77777777" w:rsidR="00913B6B" w:rsidRPr="00A36B54" w:rsidRDefault="00913B6B" w:rsidP="00B95B80">
            <w:pPr>
              <w:numPr>
                <w:ilvl w:val="0"/>
                <w:numId w:val="40"/>
              </w:numPr>
              <w:ind w:left="284" w:hanging="284"/>
              <w:rPr>
                <w:rFonts w:ascii="Verdana" w:eastAsiaTheme="minorHAnsi" w:hAnsi="Verdana" w:cstheme="minorBidi"/>
                <w:iCs/>
                <w:sz w:val="16"/>
                <w:szCs w:val="16"/>
                <w:lang w:val="en-GB"/>
              </w:rPr>
            </w:pPr>
            <w:r w:rsidRPr="00A36B54">
              <w:rPr>
                <w:rFonts w:ascii="Verdana" w:eastAsiaTheme="minorHAnsi" w:hAnsi="Verdana" w:cstheme="minorBidi"/>
                <w:iCs/>
                <w:sz w:val="16"/>
                <w:szCs w:val="16"/>
                <w:lang w:val="en-GB"/>
              </w:rPr>
              <w:t>Number of line department activities integrated with UZP plans and budget</w:t>
            </w:r>
          </w:p>
          <w:p w14:paraId="47A3DFA5" w14:textId="77777777" w:rsidR="00913B6B" w:rsidRPr="00A36B54" w:rsidRDefault="00913B6B" w:rsidP="00722129">
            <w:pPr>
              <w:rPr>
                <w:rFonts w:ascii="Verdana" w:eastAsiaTheme="minorHAnsi" w:hAnsi="Verdana" w:cstheme="minorBidi"/>
                <w:i/>
                <w:iCs/>
                <w:sz w:val="16"/>
                <w:szCs w:val="16"/>
                <w:lang w:val="en-GB"/>
              </w:rPr>
            </w:pPr>
          </w:p>
          <w:p w14:paraId="74C7AAA2" w14:textId="249F89B0" w:rsidR="00913B6B" w:rsidRPr="00A36B54" w:rsidRDefault="00913B6B" w:rsidP="00B95B80">
            <w:pPr>
              <w:numPr>
                <w:ilvl w:val="0"/>
                <w:numId w:val="41"/>
              </w:numPr>
              <w:ind w:left="284" w:hanging="284"/>
              <w:rPr>
                <w:rFonts w:ascii="Verdana" w:eastAsiaTheme="minorHAnsi" w:hAnsi="Verdana" w:cstheme="minorBidi"/>
                <w:sz w:val="16"/>
                <w:szCs w:val="16"/>
                <w:lang w:val="en-GB"/>
              </w:rPr>
            </w:pPr>
            <w:r w:rsidRPr="00A36B54">
              <w:rPr>
                <w:rFonts w:ascii="Verdana" w:eastAsiaTheme="minorHAnsi" w:hAnsi="Verdana" w:cstheme="minorBidi"/>
                <w:iCs/>
                <w:sz w:val="16"/>
                <w:szCs w:val="16"/>
                <w:lang w:val="en-GB"/>
              </w:rPr>
              <w:t>Number of participating UZP that have produced</w:t>
            </w:r>
            <w:r w:rsidRPr="00A36B54">
              <w:rPr>
                <w:rFonts w:ascii="Verdana" w:eastAsiaTheme="minorHAnsi" w:hAnsi="Verdana" w:cstheme="minorBidi"/>
                <w:sz w:val="16"/>
                <w:szCs w:val="16"/>
                <w:lang w:val="en-GB"/>
              </w:rPr>
              <w:t xml:space="preserve"> development plans responding to local MDG assessment and identifying needs and actions related to the most vulnerable groups (such as the *Dalits or other locally relevant excluded groups) by end of project. </w:t>
            </w:r>
            <w:r w:rsidRPr="00A36B54">
              <w:rPr>
                <w:rFonts w:ascii="Verdana" w:eastAsiaTheme="minorHAnsi" w:hAnsi="Verdana" w:cstheme="minorBidi"/>
                <w:i/>
                <w:iCs/>
                <w:sz w:val="16"/>
                <w:szCs w:val="16"/>
                <w:lang w:val="en-GB"/>
              </w:rPr>
              <w:t>Baseline value: 0</w:t>
            </w:r>
            <w:r w:rsidR="00EE3064">
              <w:rPr>
                <w:rFonts w:ascii="Verdana" w:eastAsiaTheme="minorHAnsi" w:hAnsi="Verdana" w:cstheme="minorBidi"/>
                <w:i/>
                <w:iCs/>
                <w:sz w:val="16"/>
                <w:szCs w:val="16"/>
                <w:lang w:val="en-GB"/>
              </w:rPr>
              <w:t xml:space="preserve"> %</w:t>
            </w:r>
          </w:p>
          <w:p w14:paraId="2AEA060F" w14:textId="77777777" w:rsidR="00913B6B" w:rsidRPr="00A36B54" w:rsidRDefault="00913B6B" w:rsidP="00722129">
            <w:pPr>
              <w:rPr>
                <w:rFonts w:ascii="Verdana" w:eastAsiaTheme="minorHAnsi" w:hAnsi="Verdana" w:cstheme="minorBidi"/>
                <w:i/>
                <w:iCs/>
                <w:sz w:val="16"/>
                <w:szCs w:val="16"/>
                <w:lang w:val="en-GB"/>
              </w:rPr>
            </w:pPr>
          </w:p>
          <w:p w14:paraId="6EF73501" w14:textId="77777777" w:rsidR="00913B6B" w:rsidRPr="00A36B54" w:rsidRDefault="00913B6B" w:rsidP="00B95B80">
            <w:pPr>
              <w:numPr>
                <w:ilvl w:val="0"/>
                <w:numId w:val="41"/>
              </w:numPr>
              <w:ind w:left="284" w:hanging="284"/>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 xml:space="preserve">Number of participating UZPs with development plans that have at least one development intervention addressing needs of the identified most vulnerable groups (such as the Dalits or other locally excluded groups). </w:t>
            </w:r>
            <w:r w:rsidRPr="00A36B54">
              <w:rPr>
                <w:rFonts w:ascii="Verdana" w:eastAsiaTheme="minorHAnsi" w:hAnsi="Verdana" w:cstheme="minorBidi"/>
                <w:i/>
                <w:iCs/>
                <w:sz w:val="16"/>
                <w:szCs w:val="16"/>
                <w:lang w:val="en-GB"/>
              </w:rPr>
              <w:t>Baseline value: 0</w:t>
            </w:r>
          </w:p>
          <w:p w14:paraId="1CB9531D" w14:textId="77777777" w:rsidR="00913B6B" w:rsidRPr="00A36B54" w:rsidRDefault="00913B6B" w:rsidP="00722129">
            <w:pPr>
              <w:rPr>
                <w:rFonts w:ascii="Verdana" w:eastAsiaTheme="minorHAnsi" w:hAnsi="Verdana" w:cstheme="minorBidi"/>
                <w:sz w:val="16"/>
                <w:szCs w:val="16"/>
                <w:lang w:val="en-GB"/>
              </w:rPr>
            </w:pPr>
          </w:p>
          <w:p w14:paraId="0CB63AA8" w14:textId="37E0CE4F" w:rsidR="00913B6B" w:rsidRPr="00A36B54" w:rsidRDefault="00913B6B" w:rsidP="00B95B80">
            <w:pPr>
              <w:numPr>
                <w:ilvl w:val="0"/>
                <w:numId w:val="41"/>
              </w:numPr>
              <w:ind w:left="360" w:hanging="284"/>
              <w:contextualSpacing/>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Percentage of performance based grants allocated to projects identified as</w:t>
            </w:r>
            <w:r w:rsidR="00341A5C">
              <w:rPr>
                <w:rFonts w:ascii="Verdana" w:eastAsiaTheme="minorHAnsi" w:hAnsi="Verdana" w:cstheme="minorBidi"/>
                <w:sz w:val="16"/>
                <w:szCs w:val="16"/>
                <w:lang w:val="en-GB"/>
              </w:rPr>
              <w:t xml:space="preserve"> </w:t>
            </w:r>
            <w:r w:rsidRPr="00A36B54">
              <w:rPr>
                <w:rFonts w:ascii="Verdana" w:eastAsiaTheme="minorHAnsi" w:hAnsi="Verdana" w:cstheme="minorBidi"/>
                <w:sz w:val="16"/>
                <w:szCs w:val="16"/>
                <w:lang w:val="en-GB"/>
              </w:rPr>
              <w:t xml:space="preserve"> MDG-responsive in annual development plans in final year of project. </w:t>
            </w:r>
            <w:r w:rsidRPr="00A36B54">
              <w:rPr>
                <w:rFonts w:ascii="Verdana" w:eastAsiaTheme="minorHAnsi" w:hAnsi="Verdana" w:cstheme="minorBidi"/>
                <w:i/>
                <w:iCs/>
                <w:sz w:val="16"/>
                <w:szCs w:val="16"/>
                <w:lang w:val="en-GB"/>
              </w:rPr>
              <w:t>Baseline value: First round PMS</w:t>
            </w:r>
          </w:p>
          <w:p w14:paraId="45F4FE92" w14:textId="77777777" w:rsidR="00913B6B" w:rsidRPr="00A36B54" w:rsidRDefault="00913B6B" w:rsidP="00722129">
            <w:pPr>
              <w:autoSpaceDE w:val="0"/>
              <w:autoSpaceDN w:val="0"/>
              <w:spacing w:before="180" w:after="60" w:line="320" w:lineRule="atLeast"/>
              <w:ind w:right="181"/>
              <w:rPr>
                <w:rFonts w:ascii="Verdana" w:hAnsi="Verdana"/>
                <w:sz w:val="16"/>
                <w:szCs w:val="16"/>
                <w:lang w:val="en-GB"/>
              </w:rPr>
            </w:pPr>
          </w:p>
        </w:tc>
        <w:tc>
          <w:tcPr>
            <w:tcW w:w="3662" w:type="dxa"/>
          </w:tcPr>
          <w:p w14:paraId="62D70213" w14:textId="77777777" w:rsidR="00913B6B" w:rsidRPr="00A36B54" w:rsidRDefault="00913B6B" w:rsidP="00722129">
            <w:pPr>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2.1.1:Support to develop of Upazila Development Planning and budgeting guidelines</w:t>
            </w:r>
          </w:p>
          <w:p w14:paraId="6D778757" w14:textId="77777777" w:rsidR="00913B6B" w:rsidRPr="00A36B54" w:rsidRDefault="00913B6B" w:rsidP="00722129">
            <w:pPr>
              <w:rPr>
                <w:rFonts w:ascii="Verdana" w:eastAsiaTheme="minorHAnsi" w:hAnsi="Verdana" w:cstheme="minorBidi"/>
                <w:sz w:val="16"/>
                <w:szCs w:val="16"/>
                <w:lang w:val="en-GB"/>
              </w:rPr>
            </w:pPr>
          </w:p>
          <w:p w14:paraId="1D8FF8C9" w14:textId="0F2CC480" w:rsidR="00913B6B" w:rsidRPr="00A36B54" w:rsidRDefault="00913B6B" w:rsidP="00722129">
            <w:pPr>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2.1.2: Design and deliver local</w:t>
            </w:r>
            <w:r w:rsidR="00341A5C">
              <w:rPr>
                <w:rFonts w:ascii="Verdana" w:eastAsiaTheme="minorHAnsi" w:hAnsi="Verdana" w:cstheme="minorBidi"/>
                <w:sz w:val="16"/>
                <w:szCs w:val="16"/>
                <w:lang w:val="en-GB"/>
              </w:rPr>
              <w:t xml:space="preserve"> </w:t>
            </w:r>
            <w:r w:rsidRPr="00A36B54">
              <w:rPr>
                <w:rFonts w:ascii="Verdana" w:eastAsiaTheme="minorHAnsi" w:hAnsi="Verdana" w:cstheme="minorBidi"/>
                <w:sz w:val="16"/>
                <w:szCs w:val="16"/>
                <w:lang w:val="en-GB"/>
              </w:rPr>
              <w:t xml:space="preserve">planning and budgeting training based on the guidelines prepared under 2.1.1 </w:t>
            </w:r>
          </w:p>
          <w:p w14:paraId="37480B51" w14:textId="77777777" w:rsidR="00913B6B" w:rsidRPr="00A36B54" w:rsidRDefault="00913B6B" w:rsidP="00722129">
            <w:pPr>
              <w:rPr>
                <w:rFonts w:ascii="Verdana" w:eastAsiaTheme="minorHAnsi" w:hAnsi="Verdana" w:cstheme="minorBidi"/>
                <w:sz w:val="16"/>
                <w:szCs w:val="16"/>
                <w:lang w:val="en-GB"/>
              </w:rPr>
            </w:pPr>
          </w:p>
          <w:p w14:paraId="61E6E329" w14:textId="5CBE1B85" w:rsidR="00913B6B" w:rsidRPr="00A36B54" w:rsidRDefault="00913B6B" w:rsidP="00722129">
            <w:pPr>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2.1.3: Developing Upazila integrated</w:t>
            </w:r>
            <w:r w:rsidR="00341A5C">
              <w:rPr>
                <w:rFonts w:ascii="Verdana" w:eastAsiaTheme="minorHAnsi" w:hAnsi="Verdana" w:cstheme="minorBidi"/>
                <w:sz w:val="16"/>
                <w:szCs w:val="16"/>
                <w:lang w:val="en-GB"/>
              </w:rPr>
              <w:t xml:space="preserve"> </w:t>
            </w:r>
            <w:r w:rsidRPr="00A36B54">
              <w:rPr>
                <w:rFonts w:ascii="Verdana" w:eastAsiaTheme="minorHAnsi" w:hAnsi="Verdana" w:cstheme="minorBidi"/>
                <w:sz w:val="16"/>
                <w:szCs w:val="16"/>
                <w:lang w:val="en-GB"/>
              </w:rPr>
              <w:t xml:space="preserve">5 years plan plan with emphasis on MDG achievement in all UZPs with special emphasize in 14 Upazila </w:t>
            </w:r>
          </w:p>
          <w:p w14:paraId="71A599B2" w14:textId="77777777" w:rsidR="00913B6B" w:rsidRPr="00A36B54" w:rsidRDefault="00913B6B" w:rsidP="00722129">
            <w:pPr>
              <w:rPr>
                <w:rFonts w:ascii="Verdana" w:eastAsiaTheme="minorHAnsi" w:hAnsi="Verdana" w:cstheme="minorBidi"/>
                <w:sz w:val="16"/>
                <w:szCs w:val="16"/>
                <w:lang w:val="en-GB"/>
              </w:rPr>
            </w:pPr>
          </w:p>
          <w:p w14:paraId="790640E4" w14:textId="77777777" w:rsidR="00913B6B" w:rsidRPr="00A36B54" w:rsidRDefault="00913B6B" w:rsidP="00722129">
            <w:pPr>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 xml:space="preserve">2.1.4: Support in preparation of Upazila monitoring and evaluation framework </w:t>
            </w:r>
          </w:p>
          <w:p w14:paraId="7FF454FF" w14:textId="77777777" w:rsidR="00913B6B" w:rsidRPr="00A36B54" w:rsidRDefault="00913B6B" w:rsidP="00722129">
            <w:pPr>
              <w:framePr w:hSpace="180" w:wrap="around" w:vAnchor="text" w:hAnchor="page" w:x="1225" w:y="202"/>
              <w:rPr>
                <w:rFonts w:ascii="Verdana" w:eastAsiaTheme="minorHAnsi" w:hAnsi="Verdana" w:cstheme="minorBidi"/>
                <w:sz w:val="16"/>
                <w:szCs w:val="16"/>
                <w:lang w:val="en-GB"/>
              </w:rPr>
            </w:pPr>
          </w:p>
          <w:p w14:paraId="5B6DC9AC" w14:textId="77777777" w:rsidR="00913B6B" w:rsidRPr="00A36B54" w:rsidRDefault="00913B6B" w:rsidP="00722129">
            <w:pPr>
              <w:framePr w:hSpace="180" w:wrap="around" w:vAnchor="text" w:hAnchor="page" w:x="1225" w:y="202"/>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2.2.1: Design and capacitate on Upazila Fiscal Support system tools:</w:t>
            </w:r>
          </w:p>
          <w:p w14:paraId="1DDEC240" w14:textId="77777777" w:rsidR="00913B6B" w:rsidRPr="00A36B54" w:rsidRDefault="00913B6B" w:rsidP="00722129">
            <w:pPr>
              <w:framePr w:hSpace="180" w:wrap="around" w:vAnchor="text" w:hAnchor="page" w:x="1225" w:y="202"/>
              <w:rPr>
                <w:rFonts w:ascii="Verdana" w:eastAsiaTheme="minorHAnsi" w:hAnsi="Verdana" w:cstheme="minorBidi"/>
                <w:bCs/>
                <w:sz w:val="16"/>
                <w:szCs w:val="16"/>
                <w:lang w:val="en-GB"/>
              </w:rPr>
            </w:pPr>
          </w:p>
          <w:p w14:paraId="05CEC0E9" w14:textId="77777777" w:rsidR="00913B6B" w:rsidRPr="00A36B54" w:rsidRDefault="00913B6B" w:rsidP="00722129">
            <w:pPr>
              <w:framePr w:hSpace="180" w:wrap="around" w:vAnchor="text" w:hAnchor="page" w:x="1225" w:y="202"/>
              <w:rPr>
                <w:rFonts w:ascii="Verdana" w:eastAsiaTheme="minorHAnsi" w:hAnsi="Verdana" w:cstheme="minorBidi"/>
                <w:bCs/>
                <w:sz w:val="16"/>
                <w:szCs w:val="16"/>
                <w:lang w:val="en-GB"/>
              </w:rPr>
            </w:pPr>
            <w:r w:rsidRPr="00A36B54">
              <w:rPr>
                <w:rFonts w:ascii="Verdana" w:eastAsiaTheme="minorHAnsi" w:hAnsi="Verdana" w:cstheme="minorBidi"/>
                <w:bCs/>
                <w:sz w:val="16"/>
                <w:szCs w:val="16"/>
                <w:lang w:val="en-GB"/>
              </w:rPr>
              <w:t>2.2.2: Support to management and implementation of the UZP pilot fiscal support system</w:t>
            </w:r>
          </w:p>
          <w:p w14:paraId="67CB4BD6" w14:textId="77777777" w:rsidR="00913B6B" w:rsidRPr="00A36B54" w:rsidRDefault="00913B6B" w:rsidP="00722129">
            <w:pPr>
              <w:autoSpaceDE w:val="0"/>
              <w:autoSpaceDN w:val="0"/>
              <w:spacing w:before="180" w:after="60" w:line="320" w:lineRule="atLeast"/>
              <w:ind w:right="181"/>
              <w:rPr>
                <w:rFonts w:ascii="Verdana" w:hAnsi="Verdana"/>
                <w:sz w:val="16"/>
                <w:szCs w:val="16"/>
              </w:rPr>
            </w:pPr>
            <w:r w:rsidRPr="00A36B54">
              <w:rPr>
                <w:rFonts w:ascii="Verdana" w:eastAsiaTheme="minorHAnsi" w:hAnsi="Verdana" w:cstheme="minorBidi"/>
                <w:bCs/>
                <w:sz w:val="16"/>
                <w:szCs w:val="16"/>
                <w:lang w:val="en-GB"/>
              </w:rPr>
              <w:t>2.2.3: Support to further development</w:t>
            </w:r>
          </w:p>
        </w:tc>
        <w:tc>
          <w:tcPr>
            <w:tcW w:w="3165" w:type="dxa"/>
          </w:tcPr>
          <w:p w14:paraId="7D293C7C" w14:textId="48CC1709" w:rsidR="00913B6B" w:rsidRPr="00A36B54" w:rsidRDefault="00913B6B" w:rsidP="00B95B80">
            <w:pPr>
              <w:numPr>
                <w:ilvl w:val="0"/>
                <w:numId w:val="44"/>
              </w:numPr>
              <w:ind w:left="252" w:hanging="252"/>
              <w:contextualSpacing/>
              <w:rPr>
                <w:rFonts w:ascii="Arial Narrow" w:eastAsiaTheme="minorHAnsi" w:hAnsi="Arial Narrow" w:cstheme="minorBidi"/>
                <w:sz w:val="18"/>
                <w:szCs w:val="18"/>
                <w:lang w:val="en-GB"/>
              </w:rPr>
            </w:pPr>
            <w:r w:rsidRPr="00A36B54">
              <w:rPr>
                <w:rFonts w:ascii="Arial Narrow" w:eastAsiaTheme="minorHAnsi" w:hAnsi="Arial Narrow" w:cstheme="minorBidi"/>
                <w:sz w:val="18"/>
                <w:szCs w:val="18"/>
                <w:lang w:val="en-GB"/>
              </w:rPr>
              <w:t>Evaluation/assessment</w:t>
            </w:r>
            <w:r w:rsidR="00341A5C">
              <w:rPr>
                <w:rFonts w:ascii="Arial Narrow" w:eastAsiaTheme="minorHAnsi" w:hAnsi="Arial Narrow" w:cstheme="minorBidi"/>
                <w:sz w:val="18"/>
                <w:szCs w:val="18"/>
                <w:lang w:val="en-GB"/>
              </w:rPr>
              <w:t xml:space="preserve"> </w:t>
            </w:r>
            <w:r w:rsidRPr="00A36B54">
              <w:rPr>
                <w:rFonts w:ascii="Arial Narrow" w:eastAsiaTheme="minorHAnsi" w:hAnsi="Arial Narrow" w:cstheme="minorBidi"/>
                <w:sz w:val="18"/>
                <w:szCs w:val="18"/>
                <w:lang w:val="en-GB"/>
              </w:rPr>
              <w:t>reports</w:t>
            </w:r>
          </w:p>
          <w:p w14:paraId="320268E5" w14:textId="77777777" w:rsidR="00913B6B" w:rsidRPr="00A36B54" w:rsidRDefault="00913B6B" w:rsidP="00B95B80">
            <w:pPr>
              <w:numPr>
                <w:ilvl w:val="0"/>
                <w:numId w:val="44"/>
              </w:numPr>
              <w:ind w:left="252" w:hanging="252"/>
              <w:contextualSpacing/>
              <w:rPr>
                <w:rFonts w:ascii="Arial Narrow" w:eastAsiaTheme="minorHAnsi" w:hAnsi="Arial Narrow" w:cstheme="minorBidi"/>
                <w:sz w:val="18"/>
                <w:szCs w:val="18"/>
                <w:lang w:val="en-GB"/>
              </w:rPr>
            </w:pPr>
            <w:r w:rsidRPr="00A36B54">
              <w:rPr>
                <w:rFonts w:ascii="Arial Narrow" w:eastAsiaTheme="minorHAnsi" w:hAnsi="Arial Narrow" w:cstheme="minorBidi"/>
                <w:sz w:val="18"/>
                <w:szCs w:val="18"/>
                <w:lang w:val="en-GB"/>
              </w:rPr>
              <w:t>Progress reports</w:t>
            </w:r>
          </w:p>
          <w:p w14:paraId="217ED8CF" w14:textId="77777777" w:rsidR="00913B6B" w:rsidRPr="00A36B54" w:rsidRDefault="00913B6B" w:rsidP="00B95B80">
            <w:pPr>
              <w:numPr>
                <w:ilvl w:val="0"/>
                <w:numId w:val="44"/>
              </w:numPr>
              <w:ind w:left="252" w:hanging="252"/>
              <w:contextualSpacing/>
              <w:rPr>
                <w:rFonts w:ascii="Arial Narrow" w:eastAsiaTheme="minorHAnsi" w:hAnsi="Arial Narrow" w:cstheme="minorBidi"/>
                <w:sz w:val="18"/>
                <w:szCs w:val="18"/>
                <w:lang w:val="en-GB"/>
              </w:rPr>
            </w:pPr>
            <w:r w:rsidRPr="00A36B54">
              <w:rPr>
                <w:rFonts w:ascii="Arial Narrow" w:eastAsiaTheme="minorHAnsi" w:hAnsi="Arial Narrow" w:cstheme="minorBidi"/>
                <w:sz w:val="18"/>
                <w:szCs w:val="18"/>
                <w:lang w:val="en-GB"/>
              </w:rPr>
              <w:t>Media reports</w:t>
            </w:r>
          </w:p>
          <w:p w14:paraId="1A5038D8" w14:textId="77777777" w:rsidR="00913B6B" w:rsidRPr="00A36B54" w:rsidRDefault="00913B6B" w:rsidP="00B95B80">
            <w:pPr>
              <w:numPr>
                <w:ilvl w:val="0"/>
                <w:numId w:val="44"/>
              </w:numPr>
              <w:ind w:left="252" w:hanging="252"/>
              <w:contextualSpacing/>
              <w:rPr>
                <w:rFonts w:ascii="Arial Narrow" w:eastAsiaTheme="minorHAnsi" w:hAnsi="Arial Narrow" w:cstheme="minorBidi"/>
                <w:sz w:val="18"/>
                <w:szCs w:val="18"/>
                <w:lang w:val="en-GB"/>
              </w:rPr>
            </w:pPr>
            <w:r w:rsidRPr="00A36B54">
              <w:rPr>
                <w:rFonts w:ascii="Arial Narrow" w:eastAsiaTheme="minorHAnsi" w:hAnsi="Arial Narrow" w:cstheme="minorBidi"/>
                <w:sz w:val="18"/>
                <w:szCs w:val="18"/>
                <w:lang w:val="en-GB"/>
              </w:rPr>
              <w:t>Training Reports</w:t>
            </w:r>
          </w:p>
          <w:p w14:paraId="12A1806D" w14:textId="77777777" w:rsidR="00913B6B" w:rsidRPr="00A36B54" w:rsidRDefault="00913B6B" w:rsidP="00B95B80">
            <w:pPr>
              <w:numPr>
                <w:ilvl w:val="0"/>
                <w:numId w:val="44"/>
              </w:numPr>
              <w:ind w:left="252" w:hanging="252"/>
              <w:contextualSpacing/>
              <w:rPr>
                <w:rFonts w:ascii="Arial Narrow" w:eastAsiaTheme="minorHAnsi" w:hAnsi="Arial Narrow" w:cstheme="minorBidi"/>
                <w:sz w:val="18"/>
                <w:szCs w:val="18"/>
                <w:lang w:val="en-GB"/>
              </w:rPr>
            </w:pPr>
            <w:r w:rsidRPr="00A36B54">
              <w:rPr>
                <w:rFonts w:ascii="Arial Narrow" w:eastAsiaTheme="minorHAnsi" w:hAnsi="Arial Narrow" w:cstheme="minorBidi"/>
                <w:sz w:val="18"/>
                <w:szCs w:val="18"/>
                <w:lang w:val="en-GB"/>
              </w:rPr>
              <w:t>MIS reports</w:t>
            </w:r>
          </w:p>
          <w:p w14:paraId="58C893C9" w14:textId="77777777" w:rsidR="00913B6B" w:rsidRPr="00A36B54" w:rsidRDefault="00913B6B" w:rsidP="00B95B80">
            <w:pPr>
              <w:numPr>
                <w:ilvl w:val="0"/>
                <w:numId w:val="44"/>
              </w:numPr>
              <w:ind w:left="252" w:hanging="252"/>
              <w:contextualSpacing/>
              <w:rPr>
                <w:rFonts w:ascii="Arial Narrow" w:eastAsiaTheme="minorHAnsi" w:hAnsi="Arial Narrow" w:cstheme="minorBidi"/>
                <w:bCs/>
                <w:sz w:val="18"/>
                <w:szCs w:val="18"/>
                <w:lang w:val="en-GB"/>
              </w:rPr>
            </w:pPr>
            <w:r w:rsidRPr="00A36B54">
              <w:rPr>
                <w:rFonts w:ascii="Arial Narrow" w:eastAsiaTheme="minorHAnsi" w:hAnsi="Arial Narrow" w:cstheme="minorBidi"/>
                <w:sz w:val="18"/>
                <w:szCs w:val="18"/>
                <w:lang w:val="en-GB"/>
              </w:rPr>
              <w:t>Monitoring reports</w:t>
            </w:r>
          </w:p>
          <w:p w14:paraId="21DA7D15" w14:textId="77777777" w:rsidR="00913B6B" w:rsidRPr="00A36B54" w:rsidRDefault="00913B6B" w:rsidP="00B95B80">
            <w:pPr>
              <w:numPr>
                <w:ilvl w:val="0"/>
                <w:numId w:val="44"/>
              </w:numPr>
              <w:ind w:left="252" w:hanging="252"/>
              <w:contextualSpacing/>
              <w:rPr>
                <w:rFonts w:ascii="Arial Narrow" w:eastAsiaTheme="minorHAnsi" w:hAnsi="Arial Narrow" w:cstheme="minorBidi"/>
                <w:bCs/>
                <w:sz w:val="18"/>
                <w:szCs w:val="18"/>
                <w:lang w:val="en-GB"/>
              </w:rPr>
            </w:pPr>
            <w:r w:rsidRPr="00A36B54">
              <w:rPr>
                <w:rFonts w:ascii="Arial Narrow" w:eastAsiaTheme="minorHAnsi" w:hAnsi="Arial Narrow" w:cstheme="minorBidi"/>
                <w:sz w:val="18"/>
                <w:szCs w:val="18"/>
                <w:lang w:val="en-GB"/>
              </w:rPr>
              <w:t>Audit reports</w:t>
            </w:r>
          </w:p>
        </w:tc>
        <w:tc>
          <w:tcPr>
            <w:tcW w:w="3165" w:type="dxa"/>
          </w:tcPr>
          <w:p w14:paraId="55FD5A28" w14:textId="77777777" w:rsidR="00913B6B" w:rsidRPr="00A36B54" w:rsidRDefault="00913B6B" w:rsidP="00B95B80">
            <w:pPr>
              <w:numPr>
                <w:ilvl w:val="0"/>
                <w:numId w:val="44"/>
              </w:numPr>
              <w:contextualSpacing/>
              <w:rPr>
                <w:rFonts w:ascii="Arial Narrow" w:eastAsiaTheme="minorHAnsi" w:hAnsi="Arial Narrow" w:cstheme="minorBidi"/>
                <w:sz w:val="18"/>
                <w:szCs w:val="18"/>
                <w:lang w:val="en-GB"/>
              </w:rPr>
            </w:pPr>
            <w:r w:rsidRPr="00A36B54">
              <w:rPr>
                <w:rFonts w:ascii="Arial Narrow" w:eastAsiaTheme="minorHAnsi" w:hAnsi="Arial Narrow" w:cstheme="minorBidi"/>
                <w:sz w:val="18"/>
                <w:szCs w:val="18"/>
                <w:lang w:val="en-GB"/>
              </w:rPr>
              <w:t>Continued political support from GoB</w:t>
            </w:r>
          </w:p>
          <w:p w14:paraId="73788DF7" w14:textId="77777777" w:rsidR="00913B6B" w:rsidRPr="00A36B54" w:rsidRDefault="00913B6B" w:rsidP="00B95B80">
            <w:pPr>
              <w:numPr>
                <w:ilvl w:val="0"/>
                <w:numId w:val="44"/>
              </w:numPr>
              <w:contextualSpacing/>
              <w:rPr>
                <w:rFonts w:ascii="Arial Narrow" w:eastAsiaTheme="minorHAnsi" w:hAnsi="Arial Narrow" w:cstheme="minorBidi"/>
                <w:bCs/>
                <w:sz w:val="18"/>
                <w:szCs w:val="18"/>
                <w:lang w:val="en-GB"/>
              </w:rPr>
            </w:pPr>
            <w:r w:rsidRPr="00A36B54">
              <w:rPr>
                <w:rFonts w:ascii="Arial Narrow" w:eastAsiaTheme="minorHAnsi" w:hAnsi="Arial Narrow" w:cstheme="minorBidi"/>
                <w:sz w:val="18"/>
                <w:szCs w:val="18"/>
                <w:lang w:val="en-GB"/>
              </w:rPr>
              <w:t>Availability of adequate data for local-level MDG assessment and targeting</w:t>
            </w:r>
          </w:p>
          <w:p w14:paraId="72EB29F9" w14:textId="79208A8E" w:rsidR="00913B6B" w:rsidRPr="00A36B54" w:rsidRDefault="00913B6B" w:rsidP="00B95B80">
            <w:pPr>
              <w:numPr>
                <w:ilvl w:val="0"/>
                <w:numId w:val="44"/>
              </w:numPr>
              <w:contextualSpacing/>
              <w:rPr>
                <w:rFonts w:ascii="Arial Narrow" w:eastAsiaTheme="minorHAnsi" w:hAnsi="Arial Narrow" w:cstheme="minorBidi"/>
                <w:bCs/>
                <w:sz w:val="18"/>
                <w:szCs w:val="18"/>
                <w:lang w:val="en-GB"/>
              </w:rPr>
            </w:pPr>
            <w:r w:rsidRPr="00A36B54">
              <w:rPr>
                <w:rFonts w:ascii="Arial Narrow" w:eastAsiaTheme="minorHAnsi" w:hAnsi="Arial Narrow" w:cstheme="minorBidi"/>
                <w:sz w:val="18"/>
                <w:szCs w:val="18"/>
                <w:lang w:val="en-GB"/>
              </w:rPr>
              <w:t>Pro-poor and MDG-responsive</w:t>
            </w:r>
            <w:r w:rsidR="00341A5C">
              <w:rPr>
                <w:rFonts w:ascii="Arial Narrow" w:eastAsiaTheme="minorHAnsi" w:hAnsi="Arial Narrow" w:cstheme="minorBidi"/>
                <w:sz w:val="18"/>
                <w:szCs w:val="18"/>
                <w:lang w:val="en-GB"/>
              </w:rPr>
              <w:t xml:space="preserve"> </w:t>
            </w:r>
            <w:r w:rsidRPr="00A36B54">
              <w:rPr>
                <w:rFonts w:ascii="Arial Narrow" w:eastAsiaTheme="minorHAnsi" w:hAnsi="Arial Narrow" w:cstheme="minorBidi"/>
                <w:sz w:val="18"/>
                <w:szCs w:val="18"/>
                <w:lang w:val="en-GB"/>
              </w:rPr>
              <w:t>projects seen as priority by UPs</w:t>
            </w:r>
          </w:p>
        </w:tc>
      </w:tr>
      <w:tr w:rsidR="00913B6B" w:rsidRPr="00A36B54" w14:paraId="28ECE1DF" w14:textId="77777777" w:rsidTr="00722129">
        <w:tc>
          <w:tcPr>
            <w:tcW w:w="3660" w:type="dxa"/>
            <w:shd w:val="clear" w:color="auto" w:fill="D9D9D9" w:themeFill="background1" w:themeFillShade="D9"/>
          </w:tcPr>
          <w:p w14:paraId="623E3143" w14:textId="27BCA237" w:rsidR="00913B6B" w:rsidRPr="00A36B54" w:rsidRDefault="00913B6B" w:rsidP="00722129">
            <w:pPr>
              <w:rPr>
                <w:rFonts w:ascii="Verdana" w:eastAsiaTheme="minorHAnsi" w:hAnsi="Verdana" w:cstheme="minorBidi"/>
                <w:b/>
                <w:sz w:val="16"/>
                <w:szCs w:val="16"/>
                <w:lang w:val="en-GB"/>
              </w:rPr>
            </w:pPr>
            <w:r w:rsidRPr="00A36B54">
              <w:rPr>
                <w:rFonts w:ascii="Verdana" w:eastAsiaTheme="minorHAnsi" w:hAnsi="Verdana" w:cstheme="minorBidi"/>
                <w:b/>
                <w:sz w:val="16"/>
                <w:szCs w:val="16"/>
                <w:lang w:val="en-GB"/>
              </w:rPr>
              <w:t>Output 3:</w:t>
            </w:r>
            <w:r w:rsidR="00341A5C">
              <w:rPr>
                <w:rFonts w:ascii="Verdana" w:eastAsiaTheme="minorHAnsi" w:hAnsi="Verdana" w:cstheme="minorBidi"/>
                <w:b/>
                <w:sz w:val="16"/>
                <w:szCs w:val="16"/>
                <w:lang w:val="en-GB"/>
              </w:rPr>
              <w:t xml:space="preserve"> </w:t>
            </w:r>
            <w:r w:rsidRPr="00A36B54">
              <w:rPr>
                <w:rFonts w:ascii="Verdana" w:eastAsiaTheme="minorHAnsi" w:hAnsi="Verdana" w:cstheme="minorBidi"/>
                <w:b/>
                <w:sz w:val="16"/>
                <w:szCs w:val="16"/>
                <w:lang w:val="en-GB"/>
              </w:rPr>
              <w:t>Strengthened technical capacity of Local Government Division</w:t>
            </w:r>
            <w:r w:rsidRPr="00A36B54">
              <w:rPr>
                <w:rFonts w:ascii="Verdana" w:eastAsiaTheme="minorHAnsi" w:hAnsi="Verdana" w:cstheme="minorBidi"/>
                <w:i/>
                <w:sz w:val="16"/>
                <w:szCs w:val="16"/>
                <w:lang w:val="en-GB"/>
              </w:rPr>
              <w:t xml:space="preserve"> </w:t>
            </w:r>
            <w:r w:rsidRPr="00A36B54">
              <w:rPr>
                <w:rFonts w:ascii="Verdana" w:eastAsiaTheme="minorHAnsi" w:hAnsi="Verdana" w:cstheme="minorBidi"/>
                <w:b/>
                <w:sz w:val="16"/>
                <w:szCs w:val="16"/>
                <w:lang w:val="en-GB"/>
              </w:rPr>
              <w:t>for effective policy review, monitoring, lesson learning and capacity development of LGIs for enhanced Local Governance</w:t>
            </w:r>
          </w:p>
          <w:p w14:paraId="06F4C0D8" w14:textId="77777777" w:rsidR="00913B6B" w:rsidRPr="00A36B54" w:rsidRDefault="00913B6B" w:rsidP="00722129">
            <w:pPr>
              <w:rPr>
                <w:rFonts w:ascii="Verdana" w:eastAsiaTheme="minorHAnsi" w:hAnsi="Verdana" w:cstheme="minorBidi"/>
                <w:b/>
                <w:bCs/>
                <w:sz w:val="16"/>
                <w:szCs w:val="16"/>
                <w:lang w:val="en-GB"/>
              </w:rPr>
            </w:pPr>
          </w:p>
          <w:p w14:paraId="7696C85A" w14:textId="77777777" w:rsidR="00913B6B" w:rsidRPr="00A36B54" w:rsidRDefault="00913B6B" w:rsidP="00B95B80">
            <w:pPr>
              <w:numPr>
                <w:ilvl w:val="0"/>
                <w:numId w:val="38"/>
              </w:numPr>
              <w:ind w:left="180" w:hanging="180"/>
              <w:contextualSpacing/>
              <w:rPr>
                <w:rFonts w:ascii="Verdana" w:eastAsiaTheme="minorHAnsi" w:hAnsi="Verdana" w:cstheme="minorBidi"/>
                <w:sz w:val="16"/>
                <w:szCs w:val="16"/>
                <w:lang w:val="en-GB"/>
              </w:rPr>
            </w:pPr>
            <w:r w:rsidRPr="00A36B54">
              <w:rPr>
                <w:rFonts w:ascii="Verdana" w:eastAsiaTheme="minorHAnsi" w:hAnsi="Verdana" w:cstheme="minorBidi"/>
                <w:b/>
                <w:bCs/>
                <w:sz w:val="16"/>
                <w:szCs w:val="16"/>
                <w:lang w:val="en-GB"/>
              </w:rPr>
              <w:t xml:space="preserve">Number of drafted </w:t>
            </w:r>
            <w:r w:rsidRPr="00A36B54">
              <w:rPr>
                <w:rFonts w:ascii="Verdana" w:eastAsiaTheme="minorHAnsi" w:hAnsi="Verdana" w:cstheme="minorBidi"/>
                <w:sz w:val="16"/>
                <w:szCs w:val="16"/>
                <w:lang w:val="en-GB"/>
              </w:rPr>
              <w:t>legislative or regulatory instruments influenced by outcome of piloting activities by the end of the project.</w:t>
            </w:r>
          </w:p>
          <w:p w14:paraId="11911325" w14:textId="77777777" w:rsidR="00913B6B" w:rsidRPr="00A36B54" w:rsidRDefault="00913B6B" w:rsidP="00722129">
            <w:pPr>
              <w:contextualSpacing/>
              <w:rPr>
                <w:rFonts w:ascii="Verdana" w:eastAsiaTheme="minorHAnsi" w:hAnsi="Verdana" w:cstheme="minorBidi"/>
                <w:i/>
                <w:iCs/>
                <w:sz w:val="16"/>
                <w:szCs w:val="16"/>
                <w:lang w:val="en-GB"/>
              </w:rPr>
            </w:pPr>
            <w:r w:rsidRPr="00A36B54">
              <w:rPr>
                <w:rFonts w:ascii="Verdana" w:eastAsiaTheme="minorHAnsi" w:hAnsi="Verdana" w:cstheme="minorBidi"/>
                <w:i/>
                <w:iCs/>
                <w:sz w:val="16"/>
                <w:szCs w:val="16"/>
                <w:lang w:val="en-GB"/>
              </w:rPr>
              <w:t>Baseline: current set of legislative and regulatory instruments. Target: 2</w:t>
            </w:r>
          </w:p>
          <w:p w14:paraId="05981BE1" w14:textId="77777777" w:rsidR="00913B6B" w:rsidRPr="00A36B54" w:rsidRDefault="00913B6B" w:rsidP="00722129">
            <w:pPr>
              <w:tabs>
                <w:tab w:val="left" w:pos="2760"/>
              </w:tabs>
              <w:contextualSpacing/>
              <w:rPr>
                <w:rFonts w:ascii="Verdana" w:eastAsiaTheme="minorHAnsi" w:hAnsi="Verdana" w:cstheme="minorBidi"/>
                <w:i/>
                <w:iCs/>
                <w:sz w:val="16"/>
                <w:szCs w:val="16"/>
                <w:lang w:val="en-GB"/>
              </w:rPr>
            </w:pPr>
            <w:r w:rsidRPr="001C49F9">
              <w:rPr>
                <w:rFonts w:ascii="Verdana" w:eastAsiaTheme="minorHAnsi" w:hAnsi="Verdana" w:cstheme="minorBidi"/>
                <w:i/>
                <w:iCs/>
                <w:sz w:val="16"/>
                <w:szCs w:val="16"/>
                <w:lang w:val="en-GB"/>
              </w:rPr>
              <w:tab/>
            </w:r>
          </w:p>
          <w:p w14:paraId="37724B60" w14:textId="77777777" w:rsidR="00913B6B" w:rsidRPr="00A36B54" w:rsidRDefault="00913B6B" w:rsidP="00B95B80">
            <w:pPr>
              <w:numPr>
                <w:ilvl w:val="0"/>
                <w:numId w:val="38"/>
              </w:numPr>
              <w:ind w:left="180" w:hanging="180"/>
              <w:contextualSpacing/>
              <w:rPr>
                <w:rFonts w:ascii="Verdana" w:eastAsiaTheme="minorHAnsi" w:hAnsi="Verdana" w:cstheme="minorBidi"/>
                <w:sz w:val="16"/>
                <w:szCs w:val="16"/>
                <w:lang w:val="en-GB"/>
              </w:rPr>
            </w:pPr>
            <w:r w:rsidRPr="00A36B54">
              <w:rPr>
                <w:rFonts w:ascii="Verdana" w:eastAsiaTheme="minorHAnsi" w:hAnsi="Verdana" w:cstheme="minorBidi"/>
                <w:b/>
                <w:bCs/>
                <w:sz w:val="16"/>
                <w:szCs w:val="16"/>
                <w:lang w:val="en-GB"/>
              </w:rPr>
              <w:t xml:space="preserve">Existence of </w:t>
            </w:r>
            <w:r w:rsidRPr="00A36B54">
              <w:rPr>
                <w:rFonts w:ascii="Verdana" w:eastAsiaTheme="minorHAnsi" w:hAnsi="Verdana" w:cstheme="minorBidi"/>
                <w:sz w:val="16"/>
                <w:szCs w:val="16"/>
                <w:lang w:val="en-GB"/>
              </w:rPr>
              <w:t xml:space="preserve">a National Framework for Local Government Capacity Development by the end of the project. </w:t>
            </w:r>
          </w:p>
          <w:p w14:paraId="36C2640A" w14:textId="254CFBC2" w:rsidR="00913B6B" w:rsidRPr="00A36B54" w:rsidRDefault="00341A5C" w:rsidP="00722129">
            <w:pPr>
              <w:contextualSpacing/>
              <w:rPr>
                <w:rFonts w:ascii="Verdana" w:eastAsiaTheme="minorHAnsi" w:hAnsi="Verdana" w:cstheme="minorBidi"/>
                <w:i/>
                <w:iCs/>
                <w:sz w:val="16"/>
                <w:szCs w:val="16"/>
                <w:lang w:val="en-GB"/>
              </w:rPr>
            </w:pPr>
            <w:r>
              <w:rPr>
                <w:rFonts w:ascii="Verdana" w:eastAsiaTheme="minorHAnsi" w:hAnsi="Verdana" w:cstheme="minorBidi"/>
                <w:i/>
                <w:iCs/>
                <w:sz w:val="16"/>
                <w:szCs w:val="16"/>
                <w:lang w:val="en-GB"/>
              </w:rPr>
              <w:t xml:space="preserve"> </w:t>
            </w:r>
            <w:r w:rsidR="00913B6B" w:rsidRPr="00A36B54">
              <w:rPr>
                <w:rFonts w:ascii="Verdana" w:eastAsiaTheme="minorHAnsi" w:hAnsi="Verdana" w:cstheme="minorBidi"/>
                <w:i/>
                <w:iCs/>
                <w:sz w:val="16"/>
                <w:szCs w:val="16"/>
                <w:lang w:val="en-GB"/>
              </w:rPr>
              <w:t xml:space="preserve"> Baseline: No draft framework exists. Target: 1</w:t>
            </w:r>
          </w:p>
          <w:p w14:paraId="5A849605" w14:textId="77777777" w:rsidR="00913B6B" w:rsidRPr="00A36B54" w:rsidRDefault="00913B6B" w:rsidP="00722129">
            <w:pPr>
              <w:contextualSpacing/>
              <w:rPr>
                <w:rFonts w:ascii="Verdana" w:eastAsiaTheme="minorHAnsi" w:hAnsi="Verdana" w:cstheme="minorBidi"/>
                <w:i/>
                <w:iCs/>
                <w:sz w:val="16"/>
                <w:szCs w:val="16"/>
                <w:lang w:val="en-GB"/>
              </w:rPr>
            </w:pPr>
          </w:p>
          <w:p w14:paraId="2B7C151C" w14:textId="5F9E3BDE" w:rsidR="00913B6B" w:rsidRPr="00A36B54" w:rsidRDefault="00913B6B" w:rsidP="00B95B80">
            <w:pPr>
              <w:numPr>
                <w:ilvl w:val="0"/>
                <w:numId w:val="38"/>
              </w:numPr>
              <w:ind w:left="180" w:hanging="180"/>
              <w:contextualSpacing/>
              <w:rPr>
                <w:rFonts w:ascii="Verdana" w:eastAsiaTheme="minorHAnsi" w:hAnsi="Verdana" w:cstheme="minorBidi"/>
                <w:sz w:val="16"/>
                <w:szCs w:val="16"/>
                <w:lang w:val="en-GB"/>
              </w:rPr>
            </w:pPr>
            <w:r w:rsidRPr="00A36B54">
              <w:rPr>
                <w:rFonts w:ascii="Verdana" w:eastAsiaTheme="minorHAnsi" w:hAnsi="Verdana" w:cstheme="minorBidi"/>
                <w:b/>
                <w:bCs/>
                <w:sz w:val="16"/>
                <w:szCs w:val="16"/>
                <w:lang w:val="en-GB"/>
              </w:rPr>
              <w:t>Implementation of a functioning M&amp;E and MIS system in the</w:t>
            </w:r>
            <w:r w:rsidR="00341A5C">
              <w:rPr>
                <w:rFonts w:ascii="Verdana" w:eastAsiaTheme="minorHAnsi" w:hAnsi="Verdana" w:cstheme="minorBidi"/>
                <w:b/>
                <w:bCs/>
                <w:sz w:val="16"/>
                <w:szCs w:val="16"/>
                <w:lang w:val="en-GB"/>
              </w:rPr>
              <w:t xml:space="preserve"> </w:t>
            </w:r>
            <w:r w:rsidRPr="00A36B54">
              <w:rPr>
                <w:rFonts w:ascii="Verdana" w:eastAsiaTheme="minorHAnsi" w:hAnsi="Verdana" w:cstheme="minorBidi"/>
                <w:sz w:val="16"/>
                <w:szCs w:val="16"/>
                <w:lang w:val="en-GB"/>
              </w:rPr>
              <w:t xml:space="preserve">Monitoring, Investigation and Evaluation Wing of LGD ( capturing key data on local government performance) by the end of the project. </w:t>
            </w:r>
          </w:p>
          <w:p w14:paraId="52429E19" w14:textId="77777777" w:rsidR="00913B6B" w:rsidRPr="00A36B54" w:rsidRDefault="00913B6B" w:rsidP="00722129">
            <w:pPr>
              <w:contextualSpacing/>
              <w:rPr>
                <w:rFonts w:ascii="Verdana" w:eastAsiaTheme="minorHAnsi" w:hAnsi="Verdana" w:cstheme="minorBidi"/>
                <w:i/>
                <w:iCs/>
                <w:sz w:val="16"/>
                <w:szCs w:val="16"/>
                <w:lang w:val="en-GB"/>
              </w:rPr>
            </w:pPr>
            <w:r w:rsidRPr="00A36B54">
              <w:rPr>
                <w:rFonts w:ascii="Verdana" w:eastAsiaTheme="minorHAnsi" w:hAnsi="Verdana" w:cstheme="minorBidi"/>
                <w:i/>
                <w:iCs/>
                <w:sz w:val="16"/>
                <w:szCs w:val="16"/>
                <w:lang w:val="en-GB"/>
              </w:rPr>
              <w:t>Baseline: Only a project based MIS(and in early design stage) is used by LGD</w:t>
            </w:r>
          </w:p>
          <w:p w14:paraId="60B8177F" w14:textId="77777777" w:rsidR="00913B6B" w:rsidRPr="00A36B54" w:rsidRDefault="00913B6B" w:rsidP="00722129">
            <w:pPr>
              <w:contextualSpacing/>
              <w:rPr>
                <w:rFonts w:ascii="Verdana" w:eastAsiaTheme="minorHAnsi" w:hAnsi="Verdana" w:cstheme="minorBidi"/>
                <w:i/>
                <w:iCs/>
                <w:sz w:val="16"/>
                <w:szCs w:val="16"/>
                <w:lang w:val="en-GB"/>
              </w:rPr>
            </w:pPr>
          </w:p>
          <w:p w14:paraId="116A4AFE" w14:textId="77777777" w:rsidR="00913B6B" w:rsidRPr="00A36B54" w:rsidRDefault="00913B6B" w:rsidP="00B95B80">
            <w:pPr>
              <w:numPr>
                <w:ilvl w:val="0"/>
                <w:numId w:val="38"/>
              </w:numPr>
              <w:ind w:left="180" w:hanging="180"/>
              <w:contextualSpacing/>
              <w:rPr>
                <w:rFonts w:ascii="Verdana" w:eastAsia="Times New Roman" w:hAnsi="Verdana" w:cs="Calibri"/>
                <w:b/>
                <w:sz w:val="16"/>
                <w:szCs w:val="16"/>
                <w:lang w:val="en-GB"/>
              </w:rPr>
            </w:pPr>
            <w:r w:rsidRPr="00A36B54">
              <w:rPr>
                <w:rFonts w:ascii="Verdana" w:eastAsiaTheme="minorHAnsi" w:hAnsi="Verdana" w:cstheme="minorBidi"/>
                <w:b/>
                <w:bCs/>
                <w:sz w:val="16"/>
                <w:szCs w:val="16"/>
                <w:lang w:val="en-GB"/>
              </w:rPr>
              <w:t xml:space="preserve">Number of </w:t>
            </w:r>
            <w:r w:rsidRPr="00A36B54">
              <w:rPr>
                <w:rFonts w:ascii="Verdana" w:eastAsiaTheme="minorHAnsi" w:hAnsi="Verdana" w:cstheme="minorBidi"/>
                <w:sz w:val="16"/>
                <w:szCs w:val="16"/>
                <w:lang w:val="en-GB"/>
              </w:rPr>
              <w:t xml:space="preserve">DLGs who have a sustainable system for monitoring and backstopping local governments by the end of the project. </w:t>
            </w:r>
            <w:r w:rsidRPr="00A36B54">
              <w:rPr>
                <w:rFonts w:ascii="Verdana" w:eastAsiaTheme="minorHAnsi" w:hAnsi="Verdana" w:cstheme="minorBidi"/>
                <w:i/>
                <w:iCs/>
                <w:sz w:val="16"/>
                <w:szCs w:val="16"/>
                <w:lang w:val="en-GB"/>
              </w:rPr>
              <w:t>Baseline: No system in place</w:t>
            </w:r>
          </w:p>
        </w:tc>
        <w:tc>
          <w:tcPr>
            <w:tcW w:w="3662" w:type="dxa"/>
          </w:tcPr>
          <w:p w14:paraId="35CB9C4F" w14:textId="77777777" w:rsidR="00913B6B" w:rsidRPr="003762B9" w:rsidRDefault="00913B6B" w:rsidP="00722129">
            <w:pPr>
              <w:pStyle w:val="NoSpacing"/>
              <w:rPr>
                <w:rFonts w:ascii="Verdana" w:hAnsi="Verdana"/>
                <w:sz w:val="16"/>
                <w:szCs w:val="16"/>
              </w:rPr>
            </w:pPr>
            <w:r w:rsidRPr="003762B9">
              <w:rPr>
                <w:rFonts w:ascii="Verdana" w:hAnsi="Verdana"/>
                <w:sz w:val="16"/>
                <w:szCs w:val="16"/>
              </w:rPr>
              <w:t>3.1 Support to a Policy Advisory Group (PAG) and National Framework for Local Government Policy and Capacity Development</w:t>
            </w:r>
          </w:p>
          <w:p w14:paraId="5F3858B7" w14:textId="77777777" w:rsidR="00913B6B" w:rsidRPr="00A36B54" w:rsidRDefault="00913B6B" w:rsidP="00722129">
            <w:pPr>
              <w:widowControl w:val="0"/>
              <w:autoSpaceDE w:val="0"/>
              <w:autoSpaceDN w:val="0"/>
              <w:adjustRightInd w:val="0"/>
              <w:spacing w:before="180" w:after="60"/>
              <w:ind w:right="181"/>
              <w:rPr>
                <w:rFonts w:ascii="Verdana" w:eastAsia="Times New Roman" w:hAnsi="Verdana"/>
                <w:bCs/>
                <w:sz w:val="16"/>
                <w:szCs w:val="16"/>
              </w:rPr>
            </w:pPr>
            <w:r w:rsidRPr="00A36B54">
              <w:rPr>
                <w:rFonts w:ascii="Verdana" w:eastAsia="Times New Roman" w:hAnsi="Verdana"/>
                <w:bCs/>
                <w:sz w:val="16"/>
                <w:szCs w:val="16"/>
              </w:rPr>
              <w:t xml:space="preserve">3.1.1: Facilitate core functions of the Policy Advisory Group. </w:t>
            </w:r>
          </w:p>
          <w:p w14:paraId="0FB05267" w14:textId="2646F9CA" w:rsidR="00913B6B" w:rsidRPr="00A36B54" w:rsidRDefault="00913B6B" w:rsidP="00722129">
            <w:pPr>
              <w:widowControl w:val="0"/>
              <w:autoSpaceDE w:val="0"/>
              <w:autoSpaceDN w:val="0"/>
              <w:adjustRightInd w:val="0"/>
              <w:spacing w:before="180" w:after="60"/>
              <w:ind w:right="181"/>
              <w:rPr>
                <w:rFonts w:ascii="Verdana" w:eastAsia="Times New Roman" w:hAnsi="Verdana"/>
                <w:sz w:val="16"/>
                <w:szCs w:val="16"/>
              </w:rPr>
            </w:pPr>
            <w:r w:rsidRPr="00A36B54">
              <w:rPr>
                <w:rFonts w:ascii="Verdana" w:eastAsia="Times New Roman" w:hAnsi="Verdana"/>
                <w:bCs/>
                <w:sz w:val="16"/>
                <w:szCs w:val="16"/>
              </w:rPr>
              <w:t>3.1.2:</w:t>
            </w:r>
            <w:r w:rsidR="00341A5C">
              <w:rPr>
                <w:rFonts w:ascii="Verdana" w:eastAsia="Times New Roman" w:hAnsi="Verdana"/>
                <w:bCs/>
                <w:sz w:val="16"/>
                <w:szCs w:val="16"/>
              </w:rPr>
              <w:t xml:space="preserve"> </w:t>
            </w:r>
            <w:r w:rsidRPr="00A36B54">
              <w:rPr>
                <w:rFonts w:ascii="Verdana" w:eastAsia="Times New Roman" w:hAnsi="Verdana"/>
                <w:bCs/>
                <w:sz w:val="16"/>
                <w:szCs w:val="16"/>
              </w:rPr>
              <w:t>Support the development of a National Framework for Local Government Capacity Development.</w:t>
            </w:r>
            <w:r w:rsidRPr="00A36B54">
              <w:rPr>
                <w:rFonts w:ascii="Verdana" w:eastAsia="Times New Roman" w:hAnsi="Verdana"/>
                <w:sz w:val="16"/>
                <w:szCs w:val="16"/>
              </w:rPr>
              <w:t xml:space="preserve"> </w:t>
            </w:r>
          </w:p>
          <w:p w14:paraId="7A55FECC" w14:textId="77777777" w:rsidR="00913B6B" w:rsidRPr="00A36B54" w:rsidRDefault="00913B6B" w:rsidP="00722129">
            <w:pPr>
              <w:widowControl w:val="0"/>
              <w:autoSpaceDE w:val="0"/>
              <w:autoSpaceDN w:val="0"/>
              <w:adjustRightInd w:val="0"/>
              <w:spacing w:before="180" w:after="60"/>
              <w:ind w:right="181"/>
              <w:rPr>
                <w:rFonts w:ascii="Verdana" w:eastAsia="Times New Roman" w:hAnsi="Verdana"/>
                <w:bCs/>
                <w:sz w:val="16"/>
                <w:szCs w:val="16"/>
              </w:rPr>
            </w:pPr>
            <w:r w:rsidRPr="00A36B54">
              <w:rPr>
                <w:rFonts w:ascii="Verdana" w:eastAsia="Times New Roman" w:hAnsi="Verdana"/>
                <w:bCs/>
                <w:sz w:val="16"/>
                <w:szCs w:val="16"/>
              </w:rPr>
              <w:t xml:space="preserve">3.1.3: Support to research and dissemination of research findings on local governance. </w:t>
            </w:r>
          </w:p>
          <w:p w14:paraId="501CDFF4" w14:textId="77777777" w:rsidR="00913B6B" w:rsidRPr="00A36B54" w:rsidRDefault="00913B6B" w:rsidP="00722129">
            <w:pPr>
              <w:rPr>
                <w:rFonts w:ascii="Verdana" w:eastAsia="Times New Roman" w:hAnsi="Verdana"/>
                <w:bCs/>
                <w:sz w:val="16"/>
                <w:szCs w:val="16"/>
              </w:rPr>
            </w:pPr>
          </w:p>
          <w:p w14:paraId="7EC8799D" w14:textId="77777777" w:rsidR="00913B6B" w:rsidRPr="00A36B54" w:rsidRDefault="00913B6B" w:rsidP="00722129">
            <w:pPr>
              <w:rPr>
                <w:rFonts w:ascii="Verdana" w:eastAsia="Times New Roman" w:hAnsi="Verdana"/>
                <w:bCs/>
                <w:sz w:val="16"/>
                <w:szCs w:val="16"/>
              </w:rPr>
            </w:pPr>
            <w:r w:rsidRPr="00A36B54">
              <w:rPr>
                <w:rFonts w:ascii="Verdana" w:eastAsia="Times New Roman" w:hAnsi="Verdana"/>
                <w:bCs/>
                <w:sz w:val="16"/>
                <w:szCs w:val="16"/>
              </w:rPr>
              <w:t>3.1.4: Support to prepare Manuals and rules for UPs and UZPs</w:t>
            </w:r>
          </w:p>
          <w:p w14:paraId="6BEE8467" w14:textId="77777777" w:rsidR="00913B6B" w:rsidRPr="00A36B54" w:rsidRDefault="00913B6B" w:rsidP="00722129">
            <w:pPr>
              <w:keepNext/>
              <w:outlineLvl w:val="2"/>
              <w:rPr>
                <w:rFonts w:ascii="Verdana" w:eastAsia="Times New Roman" w:hAnsi="Verdana" w:cs="Arial"/>
                <w:b/>
                <w:bCs/>
                <w:sz w:val="16"/>
                <w:szCs w:val="16"/>
              </w:rPr>
            </w:pPr>
          </w:p>
          <w:p w14:paraId="385A53BC" w14:textId="77777777" w:rsidR="00913B6B" w:rsidRPr="003762B9" w:rsidRDefault="00913B6B" w:rsidP="00722129">
            <w:pPr>
              <w:pStyle w:val="NoSpacing"/>
              <w:rPr>
                <w:rFonts w:ascii="Verdana" w:hAnsi="Verdana"/>
                <w:sz w:val="16"/>
                <w:szCs w:val="16"/>
              </w:rPr>
            </w:pPr>
            <w:bookmarkStart w:id="112" w:name="_Toc403388267"/>
            <w:bookmarkStart w:id="113" w:name="_Toc403388335"/>
            <w:bookmarkStart w:id="114" w:name="_Toc403389518"/>
            <w:r w:rsidRPr="003762B9">
              <w:rPr>
                <w:rFonts w:ascii="Verdana" w:hAnsi="Verdana"/>
                <w:sz w:val="16"/>
                <w:szCs w:val="16"/>
              </w:rPr>
              <w:t>3.2 Support to LGD (MIE wing), DLG (Division level) and DDLG (District level) for backstopping and monitoring of local government (UZP and UP)</w:t>
            </w:r>
            <w:bookmarkEnd w:id="112"/>
            <w:bookmarkEnd w:id="113"/>
            <w:bookmarkEnd w:id="114"/>
          </w:p>
          <w:p w14:paraId="7C4B37EC" w14:textId="77777777" w:rsidR="00913B6B" w:rsidRPr="003762B9" w:rsidRDefault="00913B6B" w:rsidP="00722129">
            <w:pPr>
              <w:pStyle w:val="NoSpacing"/>
              <w:rPr>
                <w:rFonts w:ascii="Verdana" w:hAnsi="Verdana"/>
                <w:sz w:val="16"/>
                <w:szCs w:val="16"/>
              </w:rPr>
            </w:pPr>
            <w:bookmarkStart w:id="115" w:name="_Toc403388268"/>
            <w:bookmarkStart w:id="116" w:name="_Toc403388336"/>
            <w:bookmarkStart w:id="117" w:name="_Toc403389519"/>
            <w:r w:rsidRPr="003762B9">
              <w:rPr>
                <w:rFonts w:ascii="Verdana" w:hAnsi="Verdana"/>
                <w:sz w:val="16"/>
                <w:szCs w:val="16"/>
              </w:rPr>
              <w:t>3.2.1: Support to LGD (MIE wing) to develop and operationalize an M&amp;E system for UP and UZP performance monitoring (including roll out to Division and District level).</w:t>
            </w:r>
            <w:bookmarkEnd w:id="115"/>
            <w:bookmarkEnd w:id="116"/>
            <w:bookmarkEnd w:id="117"/>
          </w:p>
          <w:p w14:paraId="6CAD56C3" w14:textId="77777777" w:rsidR="00913B6B" w:rsidRPr="003762B9" w:rsidRDefault="00913B6B" w:rsidP="00722129">
            <w:pPr>
              <w:pStyle w:val="NoSpacing"/>
              <w:rPr>
                <w:rFonts w:ascii="Verdana" w:hAnsi="Verdana"/>
                <w:sz w:val="16"/>
                <w:szCs w:val="16"/>
              </w:rPr>
            </w:pPr>
            <w:bookmarkStart w:id="118" w:name="_Toc403388269"/>
            <w:bookmarkStart w:id="119" w:name="_Toc403388337"/>
            <w:bookmarkStart w:id="120" w:name="_Toc403389520"/>
            <w:r w:rsidRPr="003762B9">
              <w:rPr>
                <w:rFonts w:ascii="Verdana" w:hAnsi="Verdana"/>
                <w:sz w:val="16"/>
                <w:szCs w:val="16"/>
              </w:rPr>
              <w:t>3.2.2: Support the DLG to develop, collect and analyze governance and ‘democracy’ indicators.</w:t>
            </w:r>
            <w:bookmarkEnd w:id="118"/>
            <w:bookmarkEnd w:id="119"/>
            <w:bookmarkEnd w:id="120"/>
          </w:p>
          <w:p w14:paraId="50E6649C" w14:textId="21215D69" w:rsidR="00913B6B" w:rsidRPr="003762B9" w:rsidRDefault="00913B6B" w:rsidP="00722129">
            <w:pPr>
              <w:pStyle w:val="NoSpacing"/>
              <w:rPr>
                <w:rFonts w:ascii="Verdana" w:hAnsi="Verdana"/>
                <w:sz w:val="16"/>
                <w:szCs w:val="16"/>
              </w:rPr>
            </w:pPr>
            <w:bookmarkStart w:id="121" w:name="_Toc403388270"/>
            <w:bookmarkStart w:id="122" w:name="_Toc403388338"/>
            <w:bookmarkStart w:id="123" w:name="_Toc403389521"/>
            <w:r w:rsidRPr="003762B9">
              <w:rPr>
                <w:rFonts w:ascii="Verdana" w:hAnsi="Verdana"/>
                <w:sz w:val="16"/>
                <w:szCs w:val="16"/>
              </w:rPr>
              <w:t>3.2.3:</w:t>
            </w:r>
            <w:r w:rsidR="00341A5C" w:rsidRPr="003762B9">
              <w:rPr>
                <w:rFonts w:ascii="Verdana" w:hAnsi="Verdana"/>
                <w:sz w:val="16"/>
                <w:szCs w:val="16"/>
              </w:rPr>
              <w:t xml:space="preserve"> </w:t>
            </w:r>
            <w:r w:rsidRPr="003762B9">
              <w:rPr>
                <w:rFonts w:ascii="Verdana" w:hAnsi="Verdana"/>
                <w:sz w:val="16"/>
                <w:szCs w:val="16"/>
              </w:rPr>
              <w:t>Support National training institutions and private sector agencies in training and backstopping of UPs and UZPs.</w:t>
            </w:r>
            <w:bookmarkEnd w:id="121"/>
            <w:bookmarkEnd w:id="122"/>
            <w:bookmarkEnd w:id="123"/>
          </w:p>
          <w:p w14:paraId="31AE928F" w14:textId="77777777" w:rsidR="00913B6B" w:rsidRPr="00A36B54" w:rsidRDefault="00913B6B" w:rsidP="00722129">
            <w:pPr>
              <w:rPr>
                <w:rFonts w:ascii="Verdana" w:eastAsia="Times New Roman" w:hAnsi="Verdana"/>
                <w:bCs/>
                <w:sz w:val="16"/>
                <w:szCs w:val="16"/>
              </w:rPr>
            </w:pPr>
            <w:r w:rsidRPr="00A36B54">
              <w:rPr>
                <w:rFonts w:ascii="Verdana" w:eastAsia="Times New Roman" w:hAnsi="Verdana"/>
                <w:bCs/>
                <w:sz w:val="16"/>
                <w:szCs w:val="16"/>
              </w:rPr>
              <w:t>3.2.4 Creation of national data base of local government plan, finance and services</w:t>
            </w:r>
          </w:p>
          <w:p w14:paraId="11394248" w14:textId="77777777" w:rsidR="00913B6B" w:rsidRPr="00A36B54" w:rsidRDefault="00913B6B" w:rsidP="00722129">
            <w:pPr>
              <w:rPr>
                <w:rFonts w:ascii="Verdana" w:eastAsia="Times New Roman" w:hAnsi="Verdana"/>
                <w:bCs/>
                <w:sz w:val="16"/>
                <w:szCs w:val="16"/>
              </w:rPr>
            </w:pPr>
          </w:p>
          <w:p w14:paraId="5CB07ED3" w14:textId="77777777" w:rsidR="00913B6B" w:rsidRPr="00E00F0A" w:rsidRDefault="00913B6B" w:rsidP="00722129">
            <w:pPr>
              <w:pStyle w:val="NoSpacing"/>
              <w:rPr>
                <w:sz w:val="20"/>
              </w:rPr>
            </w:pPr>
            <w:bookmarkStart w:id="124" w:name="_Toc403388271"/>
            <w:bookmarkStart w:id="125" w:name="_Toc403388339"/>
            <w:bookmarkStart w:id="126" w:name="_Toc403389522"/>
            <w:r w:rsidRPr="00E00F0A">
              <w:rPr>
                <w:sz w:val="20"/>
              </w:rPr>
              <w:t>3.3 R&amp;D for Knowledge Generation</w:t>
            </w:r>
            <w:bookmarkEnd w:id="124"/>
            <w:bookmarkEnd w:id="125"/>
            <w:bookmarkEnd w:id="126"/>
          </w:p>
          <w:p w14:paraId="79FE471B" w14:textId="77777777" w:rsidR="00913B6B" w:rsidRPr="00A36B54" w:rsidRDefault="00913B6B" w:rsidP="00722129">
            <w:pPr>
              <w:autoSpaceDE w:val="0"/>
              <w:autoSpaceDN w:val="0"/>
              <w:spacing w:before="180" w:after="60"/>
              <w:ind w:right="181"/>
              <w:rPr>
                <w:rFonts w:ascii="Verdana" w:eastAsia="Times New Roman" w:hAnsi="Verdana"/>
                <w:sz w:val="16"/>
                <w:szCs w:val="16"/>
              </w:rPr>
            </w:pPr>
            <w:r w:rsidRPr="00A36B54">
              <w:rPr>
                <w:rFonts w:ascii="Verdana" w:eastAsia="Times New Roman" w:hAnsi="Verdana"/>
                <w:sz w:val="16"/>
                <w:szCs w:val="16"/>
              </w:rPr>
              <w:t>3.3.1 R&amp;D fund for knowledge Generation activities</w:t>
            </w:r>
          </w:p>
          <w:p w14:paraId="2AFACA93" w14:textId="77777777" w:rsidR="00913B6B" w:rsidRPr="00A36B54" w:rsidRDefault="00913B6B" w:rsidP="00722129">
            <w:pPr>
              <w:autoSpaceDE w:val="0"/>
              <w:autoSpaceDN w:val="0"/>
              <w:spacing w:before="180" w:after="60"/>
              <w:ind w:right="181"/>
              <w:rPr>
                <w:rFonts w:ascii="Verdana" w:eastAsia="Times New Roman" w:hAnsi="Verdana"/>
                <w:sz w:val="16"/>
                <w:szCs w:val="16"/>
              </w:rPr>
            </w:pPr>
            <w:r w:rsidRPr="00A36B54">
              <w:rPr>
                <w:rFonts w:ascii="Verdana" w:eastAsia="Times New Roman" w:hAnsi="Verdana"/>
                <w:sz w:val="16"/>
                <w:szCs w:val="16"/>
              </w:rPr>
              <w:t>3.3.2 M&amp;E and project learning review</w:t>
            </w:r>
          </w:p>
          <w:p w14:paraId="723A354D" w14:textId="77777777" w:rsidR="00913B6B" w:rsidRPr="00A36B54" w:rsidRDefault="00913B6B" w:rsidP="00722129">
            <w:pPr>
              <w:rPr>
                <w:rFonts w:ascii="Verdana" w:eastAsiaTheme="minorHAnsi" w:hAnsi="Verdana" w:cstheme="minorBidi"/>
                <w:b/>
                <w:i/>
                <w:sz w:val="16"/>
                <w:szCs w:val="16"/>
              </w:rPr>
            </w:pPr>
          </w:p>
        </w:tc>
        <w:tc>
          <w:tcPr>
            <w:tcW w:w="3165" w:type="dxa"/>
          </w:tcPr>
          <w:p w14:paraId="3E1BCB40" w14:textId="77777777" w:rsidR="00913B6B" w:rsidRPr="00A36B54" w:rsidRDefault="00913B6B" w:rsidP="00B95B80">
            <w:pPr>
              <w:numPr>
                <w:ilvl w:val="0"/>
                <w:numId w:val="44"/>
              </w:numPr>
              <w:ind w:left="252" w:hanging="252"/>
              <w:contextualSpacing/>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Legislation and regulatory instruments amendments</w:t>
            </w:r>
          </w:p>
          <w:p w14:paraId="4B512EE4" w14:textId="77777777" w:rsidR="00913B6B" w:rsidRPr="00A36B54" w:rsidRDefault="00913B6B" w:rsidP="00B95B80">
            <w:pPr>
              <w:numPr>
                <w:ilvl w:val="0"/>
                <w:numId w:val="44"/>
              </w:numPr>
              <w:ind w:left="252" w:hanging="252"/>
              <w:contextualSpacing/>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LG Policy and Capacity Development Framework document</w:t>
            </w:r>
          </w:p>
          <w:p w14:paraId="0480B61A" w14:textId="77777777" w:rsidR="00913B6B" w:rsidRPr="00A36B54" w:rsidRDefault="00913B6B" w:rsidP="00B95B80">
            <w:pPr>
              <w:numPr>
                <w:ilvl w:val="0"/>
                <w:numId w:val="44"/>
              </w:numPr>
              <w:ind w:left="252" w:hanging="252"/>
              <w:contextualSpacing/>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 xml:space="preserve">Research reports </w:t>
            </w:r>
          </w:p>
          <w:p w14:paraId="58D6ABAE" w14:textId="77777777" w:rsidR="00913B6B" w:rsidRPr="00A36B54" w:rsidRDefault="00913B6B" w:rsidP="00B95B80">
            <w:pPr>
              <w:numPr>
                <w:ilvl w:val="0"/>
                <w:numId w:val="44"/>
              </w:numPr>
              <w:ind w:left="252" w:hanging="252"/>
              <w:contextualSpacing/>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 xml:space="preserve">LGD MIE wing MIS </w:t>
            </w:r>
          </w:p>
          <w:p w14:paraId="3E8520CE" w14:textId="1C6DD594" w:rsidR="00913B6B" w:rsidRPr="00A36B54" w:rsidRDefault="00913B6B" w:rsidP="00B95B80">
            <w:pPr>
              <w:numPr>
                <w:ilvl w:val="0"/>
                <w:numId w:val="44"/>
              </w:numPr>
              <w:ind w:left="252" w:hanging="252"/>
              <w:contextualSpacing/>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Training</w:t>
            </w:r>
            <w:r w:rsidR="00341A5C">
              <w:rPr>
                <w:rFonts w:ascii="Verdana" w:eastAsiaTheme="minorHAnsi" w:hAnsi="Verdana" w:cstheme="minorBidi"/>
                <w:sz w:val="16"/>
                <w:szCs w:val="16"/>
                <w:lang w:val="en-GB"/>
              </w:rPr>
              <w:t xml:space="preserve"> </w:t>
            </w:r>
            <w:r w:rsidRPr="00A36B54">
              <w:rPr>
                <w:rFonts w:ascii="Verdana" w:eastAsiaTheme="minorHAnsi" w:hAnsi="Verdana" w:cstheme="minorBidi"/>
                <w:sz w:val="16"/>
                <w:szCs w:val="16"/>
                <w:lang w:val="en-GB"/>
              </w:rPr>
              <w:t>reports</w:t>
            </w:r>
          </w:p>
          <w:p w14:paraId="14485C93" w14:textId="77777777" w:rsidR="00913B6B" w:rsidRPr="00A36B54" w:rsidRDefault="00913B6B" w:rsidP="00B95B80">
            <w:pPr>
              <w:numPr>
                <w:ilvl w:val="0"/>
                <w:numId w:val="44"/>
              </w:numPr>
              <w:ind w:left="252" w:hanging="252"/>
              <w:contextualSpacing/>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Meeting minutes</w:t>
            </w:r>
          </w:p>
          <w:p w14:paraId="37142FCC" w14:textId="77777777" w:rsidR="00913B6B" w:rsidRPr="00A36B54" w:rsidRDefault="00913B6B" w:rsidP="00B95B80">
            <w:pPr>
              <w:numPr>
                <w:ilvl w:val="0"/>
                <w:numId w:val="44"/>
              </w:numPr>
              <w:ind w:left="252" w:hanging="252"/>
              <w:contextualSpacing/>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Media report</w:t>
            </w:r>
          </w:p>
          <w:p w14:paraId="1C7A6806" w14:textId="77777777" w:rsidR="00913B6B" w:rsidRPr="00A36B54" w:rsidRDefault="00913B6B" w:rsidP="00B95B80">
            <w:pPr>
              <w:numPr>
                <w:ilvl w:val="0"/>
                <w:numId w:val="44"/>
              </w:numPr>
              <w:ind w:left="252" w:hanging="252"/>
              <w:contextualSpacing/>
              <w:rPr>
                <w:rFonts w:ascii="Verdana" w:eastAsiaTheme="minorHAnsi" w:hAnsi="Verdana" w:cstheme="minorBidi"/>
                <w:sz w:val="16"/>
                <w:szCs w:val="16"/>
                <w:lang w:val="en-GB"/>
              </w:rPr>
            </w:pPr>
            <w:r w:rsidRPr="00A36B54">
              <w:rPr>
                <w:rFonts w:ascii="Verdana" w:eastAsiaTheme="minorHAnsi" w:hAnsi="Verdana" w:cstheme="minorBidi"/>
                <w:sz w:val="16"/>
                <w:szCs w:val="16"/>
                <w:lang w:val="en-GB"/>
              </w:rPr>
              <w:t>Course curricula</w:t>
            </w:r>
          </w:p>
        </w:tc>
        <w:tc>
          <w:tcPr>
            <w:tcW w:w="3165" w:type="dxa"/>
          </w:tcPr>
          <w:p w14:paraId="1EF56986" w14:textId="09526CCF" w:rsidR="00913B6B" w:rsidRPr="00A36B54" w:rsidRDefault="00913B6B" w:rsidP="00722129">
            <w:pPr>
              <w:contextualSpacing/>
              <w:rPr>
                <w:rFonts w:ascii="Arial Narrow" w:eastAsiaTheme="minorHAnsi" w:hAnsi="Arial Narrow" w:cstheme="minorBidi"/>
                <w:sz w:val="18"/>
                <w:szCs w:val="18"/>
                <w:lang w:val="en-GB"/>
              </w:rPr>
            </w:pPr>
            <w:r w:rsidRPr="00A36B54">
              <w:rPr>
                <w:rFonts w:ascii="Arial Narrow" w:eastAsiaTheme="minorHAnsi" w:hAnsi="Arial Narrow" w:cstheme="minorBidi"/>
                <w:sz w:val="18"/>
                <w:szCs w:val="18"/>
                <w:lang w:val="en-GB"/>
              </w:rPr>
              <w:t>Various National training</w:t>
            </w:r>
            <w:r w:rsidR="00341A5C">
              <w:rPr>
                <w:rFonts w:ascii="Arial Narrow" w:eastAsiaTheme="minorHAnsi" w:hAnsi="Arial Narrow" w:cstheme="minorBidi"/>
                <w:sz w:val="18"/>
                <w:szCs w:val="18"/>
                <w:lang w:val="en-GB"/>
              </w:rPr>
              <w:t xml:space="preserve"> </w:t>
            </w:r>
            <w:r w:rsidRPr="00A36B54">
              <w:rPr>
                <w:rFonts w:ascii="Arial Narrow" w:eastAsiaTheme="minorHAnsi" w:hAnsi="Arial Narrow" w:cstheme="minorBidi"/>
                <w:sz w:val="18"/>
                <w:szCs w:val="18"/>
                <w:lang w:val="en-GB"/>
              </w:rPr>
              <w:t>agencies (NILG, BARD RDA etc..) to agree on a common capacity development framework</w:t>
            </w:r>
          </w:p>
          <w:p w14:paraId="47DE0E20" w14:textId="77777777" w:rsidR="00913B6B" w:rsidRPr="00A36B54" w:rsidRDefault="00913B6B" w:rsidP="00722129">
            <w:pPr>
              <w:rPr>
                <w:rFonts w:ascii="Arial Narrow" w:eastAsiaTheme="minorHAnsi" w:hAnsi="Arial Narrow" w:cstheme="minorBidi"/>
                <w:sz w:val="18"/>
                <w:szCs w:val="18"/>
                <w:lang w:val="en-GB"/>
              </w:rPr>
            </w:pPr>
          </w:p>
          <w:p w14:paraId="2CD0B04D" w14:textId="77777777" w:rsidR="00913B6B" w:rsidRPr="00A36B54" w:rsidRDefault="00913B6B" w:rsidP="00722129">
            <w:pPr>
              <w:contextualSpacing/>
              <w:rPr>
                <w:rFonts w:ascii="Arial Narrow" w:eastAsiaTheme="minorHAnsi" w:hAnsi="Arial Narrow" w:cstheme="minorBidi"/>
                <w:sz w:val="18"/>
                <w:szCs w:val="18"/>
                <w:lang w:val="en-GB"/>
              </w:rPr>
            </w:pPr>
            <w:r w:rsidRPr="00A36B54">
              <w:rPr>
                <w:rFonts w:ascii="Arial Narrow" w:eastAsiaTheme="minorHAnsi" w:hAnsi="Arial Narrow" w:cstheme="minorBidi"/>
                <w:sz w:val="18"/>
                <w:szCs w:val="18"/>
                <w:lang w:val="en-GB"/>
              </w:rPr>
              <w:t>Policy and regulatory framework in place in time for finalization of curriculum</w:t>
            </w:r>
          </w:p>
          <w:p w14:paraId="5D08492C" w14:textId="77777777" w:rsidR="00913B6B" w:rsidRPr="00A36B54" w:rsidRDefault="00913B6B" w:rsidP="00722129">
            <w:pPr>
              <w:rPr>
                <w:rFonts w:eastAsiaTheme="minorHAnsi" w:cstheme="minorBidi"/>
                <w:lang w:val="en-GB"/>
              </w:rPr>
            </w:pPr>
          </w:p>
          <w:p w14:paraId="21EBF69A" w14:textId="77777777" w:rsidR="00913B6B" w:rsidRPr="00A36B54" w:rsidRDefault="00913B6B" w:rsidP="00722129">
            <w:pPr>
              <w:rPr>
                <w:rFonts w:ascii="Arial Narrow" w:eastAsiaTheme="minorHAnsi" w:hAnsi="Arial Narrow" w:cstheme="minorBidi"/>
                <w:sz w:val="18"/>
                <w:szCs w:val="18"/>
                <w:lang w:val="en-GB"/>
              </w:rPr>
            </w:pPr>
            <w:r w:rsidRPr="00A36B54">
              <w:rPr>
                <w:rFonts w:ascii="Arial Narrow" w:eastAsiaTheme="minorHAnsi" w:hAnsi="Arial Narrow" w:cstheme="minorBidi"/>
                <w:sz w:val="18"/>
                <w:szCs w:val="18"/>
                <w:lang w:val="en-GB"/>
              </w:rPr>
              <w:t>LGD MIE wing maintain expressed interest in adopting M&amp;E strategy and MIS, and District level cooperates</w:t>
            </w:r>
          </w:p>
          <w:p w14:paraId="74602EB6" w14:textId="77777777" w:rsidR="00913B6B" w:rsidRPr="00A36B54" w:rsidRDefault="00913B6B" w:rsidP="00722129">
            <w:pPr>
              <w:keepNext/>
              <w:widowControl w:val="0"/>
              <w:tabs>
                <w:tab w:val="left" w:pos="2160"/>
                <w:tab w:val="left" w:pos="9360"/>
              </w:tabs>
              <w:outlineLvl w:val="2"/>
              <w:rPr>
                <w:rFonts w:ascii="Verdana" w:eastAsia="Times New Roman" w:hAnsi="Verdana"/>
                <w:b/>
                <w:sz w:val="16"/>
                <w:szCs w:val="16"/>
                <w:lang w:val="en-GB"/>
              </w:rPr>
            </w:pPr>
          </w:p>
        </w:tc>
      </w:tr>
    </w:tbl>
    <w:p w14:paraId="22A1F51D" w14:textId="77777777" w:rsidR="004F6231" w:rsidRDefault="004F6231" w:rsidP="00A971A5">
      <w:pPr>
        <w:jc w:val="left"/>
        <w:rPr>
          <w:noProof/>
        </w:rPr>
        <w:sectPr w:rsidR="004F6231" w:rsidSect="002A2DAD">
          <w:pgSz w:w="16838" w:h="11906" w:orient="landscape"/>
          <w:pgMar w:top="1134" w:right="1701" w:bottom="1134" w:left="1701" w:header="708" w:footer="708" w:gutter="0"/>
          <w:cols w:space="708"/>
          <w:docGrid w:linePitch="360"/>
        </w:sectPr>
      </w:pPr>
    </w:p>
    <w:p w14:paraId="3A452FDA" w14:textId="77777777" w:rsidR="004F6231" w:rsidRDefault="005B1387" w:rsidP="004F6231">
      <w:pPr>
        <w:pStyle w:val="Heading1"/>
        <w:jc w:val="left"/>
        <w:rPr>
          <w:lang w:val="en-US"/>
        </w:rPr>
      </w:pPr>
      <w:bookmarkStart w:id="127" w:name="_Toc405475094"/>
      <w:r>
        <w:t>Annex 25</w:t>
      </w:r>
      <w:r w:rsidR="004F6231">
        <w:t xml:space="preserve">. </w:t>
      </w:r>
      <w:r w:rsidR="004F6231" w:rsidRPr="004F6231">
        <w:rPr>
          <w:lang w:val="en-US"/>
        </w:rPr>
        <w:t>Examples of parallel committee structures at UP leve</w:t>
      </w:r>
      <w:r w:rsidR="00BD65BD">
        <w:rPr>
          <w:lang w:val="en-US"/>
        </w:rPr>
        <w:t>l</w:t>
      </w:r>
      <w:bookmarkEnd w:id="127"/>
    </w:p>
    <w:p w14:paraId="0B49A1A1" w14:textId="77777777" w:rsidR="00BD65BD" w:rsidRPr="00BD65BD" w:rsidRDefault="00BD65BD" w:rsidP="00BD65BD"/>
    <w:tbl>
      <w:tblPr>
        <w:tblStyle w:val="Tabel-Gitter7"/>
        <w:tblW w:w="0" w:type="auto"/>
        <w:tblInd w:w="0" w:type="dxa"/>
        <w:tblLook w:val="04A0" w:firstRow="1" w:lastRow="0" w:firstColumn="1" w:lastColumn="0" w:noHBand="0" w:noVBand="1"/>
      </w:tblPr>
      <w:tblGrid>
        <w:gridCol w:w="4788"/>
        <w:gridCol w:w="4788"/>
      </w:tblGrid>
      <w:tr w:rsidR="00BD65BD" w:rsidRPr="00BD65BD" w14:paraId="6EF755BA" w14:textId="77777777" w:rsidTr="00BC737F">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hideMark/>
          </w:tcPr>
          <w:p w14:paraId="22CA5264" w14:textId="77777777" w:rsidR="00BD65BD" w:rsidRPr="00BD65BD" w:rsidRDefault="00BD65BD" w:rsidP="00BC737F">
            <w:pPr>
              <w:autoSpaceDE w:val="0"/>
              <w:autoSpaceDN w:val="0"/>
              <w:adjustRightInd w:val="0"/>
              <w:jc w:val="center"/>
              <w:rPr>
                <w:rFonts w:cs="Arial"/>
                <w:b/>
                <w:sz w:val="20"/>
                <w:szCs w:val="20"/>
              </w:rPr>
            </w:pPr>
            <w:r w:rsidRPr="00BD65BD">
              <w:rPr>
                <w:rFonts w:cs="Arial"/>
                <w:b/>
                <w:sz w:val="20"/>
                <w:szCs w:val="20"/>
              </w:rPr>
              <w:t xml:space="preserve">Line </w:t>
            </w:r>
            <w:r w:rsidR="00BC737F">
              <w:rPr>
                <w:rFonts w:cs="Arial"/>
                <w:b/>
                <w:sz w:val="20"/>
                <w:szCs w:val="20"/>
              </w:rPr>
              <w:t>Department</w:t>
            </w:r>
            <w:r w:rsidRPr="00BD65BD">
              <w:rPr>
                <w:rFonts w:cs="Arial"/>
                <w:b/>
                <w:sz w:val="20"/>
                <w:szCs w:val="20"/>
              </w:rPr>
              <w:t xml:space="preserve"> sponsored UP level Committee</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hideMark/>
          </w:tcPr>
          <w:p w14:paraId="46C782F2" w14:textId="77777777" w:rsidR="00BD65BD" w:rsidRPr="00BD65BD" w:rsidRDefault="00BD65BD" w:rsidP="00BD65BD">
            <w:pPr>
              <w:autoSpaceDE w:val="0"/>
              <w:autoSpaceDN w:val="0"/>
              <w:adjustRightInd w:val="0"/>
              <w:jc w:val="left"/>
              <w:rPr>
                <w:rFonts w:cs="Arial"/>
                <w:b/>
                <w:bCs/>
                <w:sz w:val="20"/>
                <w:szCs w:val="20"/>
              </w:rPr>
            </w:pPr>
            <w:r w:rsidRPr="00BD65BD">
              <w:rPr>
                <w:rFonts w:cs="Arial"/>
                <w:b/>
                <w:bCs/>
                <w:sz w:val="20"/>
                <w:szCs w:val="20"/>
              </w:rPr>
              <w:t>Standing Committees (Based on UP Act 2009)</w:t>
            </w:r>
          </w:p>
        </w:tc>
      </w:tr>
      <w:tr w:rsidR="00BD65BD" w:rsidRPr="00BD65BD" w14:paraId="449A24C4" w14:textId="77777777" w:rsidTr="00EA14C6">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AB4A350" w14:textId="77777777" w:rsidR="00BD65BD" w:rsidRDefault="00BD65BD" w:rsidP="00BD65BD">
            <w:pPr>
              <w:autoSpaceDE w:val="0"/>
              <w:autoSpaceDN w:val="0"/>
              <w:adjustRightInd w:val="0"/>
              <w:jc w:val="center"/>
              <w:rPr>
                <w:rFonts w:cs="Arial"/>
                <w:b/>
                <w:sz w:val="24"/>
                <w:szCs w:val="20"/>
              </w:rPr>
            </w:pPr>
            <w:r w:rsidRPr="00BD65BD">
              <w:rPr>
                <w:rFonts w:cs="Arial"/>
                <w:b/>
                <w:sz w:val="24"/>
                <w:szCs w:val="20"/>
              </w:rPr>
              <w:t>Ministry of Health</w:t>
            </w:r>
          </w:p>
          <w:p w14:paraId="21A0BC47" w14:textId="77777777" w:rsidR="00CD5FAE" w:rsidRPr="00BD65BD" w:rsidRDefault="00CD5FAE" w:rsidP="00BD65BD">
            <w:pPr>
              <w:autoSpaceDE w:val="0"/>
              <w:autoSpaceDN w:val="0"/>
              <w:adjustRightInd w:val="0"/>
              <w:jc w:val="center"/>
              <w:rPr>
                <w:rFonts w:cs="Arial"/>
                <w:b/>
                <w:bCs/>
                <w:sz w:val="24"/>
                <w:szCs w:val="20"/>
              </w:rPr>
            </w:pP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E63C570" w14:textId="77777777" w:rsidR="00BD65BD" w:rsidRPr="00BD65BD" w:rsidRDefault="00BD65BD" w:rsidP="00BD65BD">
            <w:pPr>
              <w:autoSpaceDE w:val="0"/>
              <w:autoSpaceDN w:val="0"/>
              <w:adjustRightInd w:val="0"/>
              <w:jc w:val="center"/>
              <w:rPr>
                <w:rFonts w:cs="Arial"/>
                <w:b/>
                <w:bCs/>
                <w:sz w:val="24"/>
                <w:szCs w:val="20"/>
              </w:rPr>
            </w:pPr>
            <w:r w:rsidRPr="00BD65BD">
              <w:rPr>
                <w:rFonts w:cs="Arial"/>
                <w:b/>
                <w:bCs/>
                <w:sz w:val="24"/>
                <w:szCs w:val="20"/>
              </w:rPr>
              <w:t>UP Standing Committee</w:t>
            </w:r>
          </w:p>
        </w:tc>
      </w:tr>
      <w:tr w:rsidR="00BD65BD" w:rsidRPr="00BD65BD" w14:paraId="67FCFD4A" w14:textId="77777777" w:rsidTr="00BC737F">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hideMark/>
          </w:tcPr>
          <w:p w14:paraId="68814D31" w14:textId="77777777" w:rsidR="00BD65BD" w:rsidRPr="00BD65BD" w:rsidRDefault="00BD65BD" w:rsidP="00BD65BD">
            <w:pPr>
              <w:autoSpaceDE w:val="0"/>
              <w:autoSpaceDN w:val="0"/>
              <w:adjustRightInd w:val="0"/>
              <w:jc w:val="left"/>
              <w:rPr>
                <w:rFonts w:cs="Arial"/>
                <w:b/>
                <w:sz w:val="20"/>
                <w:szCs w:val="20"/>
              </w:rPr>
            </w:pPr>
            <w:r w:rsidRPr="00BD65BD">
              <w:rPr>
                <w:rFonts w:cs="Arial"/>
                <w:b/>
                <w:sz w:val="20"/>
                <w:szCs w:val="20"/>
              </w:rPr>
              <w:t>Union Family Planning Management Committee</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hideMark/>
          </w:tcPr>
          <w:p w14:paraId="437B3069" w14:textId="4FAB82A9" w:rsidR="00BD65BD" w:rsidRPr="00BD65BD" w:rsidRDefault="00BD65BD" w:rsidP="00BD65BD">
            <w:pPr>
              <w:autoSpaceDE w:val="0"/>
              <w:autoSpaceDN w:val="0"/>
              <w:adjustRightInd w:val="0"/>
              <w:jc w:val="left"/>
              <w:rPr>
                <w:rFonts w:cs="Arial"/>
                <w:b/>
                <w:bCs/>
                <w:sz w:val="20"/>
                <w:szCs w:val="20"/>
              </w:rPr>
            </w:pPr>
            <w:r w:rsidRPr="00BD65BD">
              <w:rPr>
                <w:rFonts w:cs="Arial"/>
                <w:b/>
                <w:sz w:val="20"/>
                <w:szCs w:val="20"/>
              </w:rPr>
              <w:t>UP Standing Committee of</w:t>
            </w:r>
            <w:r w:rsidR="00341A5C">
              <w:rPr>
                <w:rFonts w:cs="Arial"/>
                <w:b/>
                <w:sz w:val="20"/>
                <w:szCs w:val="20"/>
              </w:rPr>
              <w:t xml:space="preserve"> </w:t>
            </w:r>
            <w:r w:rsidRPr="00BD65BD">
              <w:rPr>
                <w:rFonts w:cs="Arial"/>
                <w:b/>
                <w:sz w:val="20"/>
                <w:szCs w:val="20"/>
              </w:rPr>
              <w:t>Health and Family Planning</w:t>
            </w:r>
          </w:p>
        </w:tc>
      </w:tr>
      <w:tr w:rsidR="00BD65BD" w:rsidRPr="00BD65BD" w14:paraId="41B14D11" w14:textId="77777777" w:rsidTr="00BD65BD">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DF538" w14:textId="77777777" w:rsidR="00BD65BD" w:rsidRPr="00BD65BD" w:rsidRDefault="00BD65BD" w:rsidP="00BD65BD">
            <w:pPr>
              <w:autoSpaceDE w:val="0"/>
              <w:autoSpaceDN w:val="0"/>
              <w:adjustRightInd w:val="0"/>
              <w:jc w:val="left"/>
              <w:rPr>
                <w:rFonts w:cs="Arial"/>
                <w:sz w:val="20"/>
                <w:szCs w:val="20"/>
              </w:rPr>
            </w:pPr>
            <w:r w:rsidRPr="00BD65BD">
              <w:rPr>
                <w:rFonts w:cs="Arial"/>
                <w:sz w:val="20"/>
                <w:szCs w:val="20"/>
              </w:rPr>
              <w:t>For each UP there is Union Family Planning Management Committee.</w:t>
            </w:r>
          </w:p>
          <w:p w14:paraId="3405506B" w14:textId="77777777" w:rsidR="00BD65BD" w:rsidRPr="00BD65BD" w:rsidRDefault="00BD65BD" w:rsidP="00BD65BD">
            <w:pPr>
              <w:autoSpaceDE w:val="0"/>
              <w:autoSpaceDN w:val="0"/>
              <w:adjustRightInd w:val="0"/>
              <w:jc w:val="left"/>
              <w:rPr>
                <w:rFonts w:cs="Arial"/>
                <w:bCs/>
                <w:sz w:val="20"/>
                <w:szCs w:val="20"/>
              </w:rPr>
            </w:pPr>
            <w:r w:rsidRPr="00BD65BD">
              <w:rPr>
                <w:rFonts w:cs="Arial"/>
                <w:bCs/>
                <w:sz w:val="20"/>
                <w:szCs w:val="20"/>
              </w:rPr>
              <w:t>Composition of Union Family Planning Committee</w:t>
            </w:r>
          </w:p>
          <w:p w14:paraId="4AEAE213" w14:textId="77777777" w:rsidR="00BD65BD" w:rsidRPr="00BD65BD" w:rsidRDefault="00BD65BD" w:rsidP="00BD65BD">
            <w:pPr>
              <w:numPr>
                <w:ilvl w:val="0"/>
                <w:numId w:val="112"/>
              </w:numPr>
              <w:autoSpaceDE w:val="0"/>
              <w:autoSpaceDN w:val="0"/>
              <w:adjustRightInd w:val="0"/>
              <w:spacing w:line="276" w:lineRule="auto"/>
              <w:contextualSpacing/>
              <w:jc w:val="left"/>
              <w:rPr>
                <w:rFonts w:cs="Arial"/>
                <w:sz w:val="20"/>
                <w:szCs w:val="20"/>
              </w:rPr>
            </w:pPr>
            <w:r w:rsidRPr="00BD65BD">
              <w:rPr>
                <w:rFonts w:cs="Arial"/>
                <w:sz w:val="20"/>
                <w:szCs w:val="20"/>
              </w:rPr>
              <w:t>Chairman, Union Parishad Chairperson</w:t>
            </w:r>
          </w:p>
          <w:p w14:paraId="2FEFDE80" w14:textId="77777777" w:rsidR="00BD65BD" w:rsidRPr="00BD65BD" w:rsidRDefault="00BD65BD" w:rsidP="00BD65BD">
            <w:pPr>
              <w:numPr>
                <w:ilvl w:val="0"/>
                <w:numId w:val="112"/>
              </w:numPr>
              <w:autoSpaceDE w:val="0"/>
              <w:autoSpaceDN w:val="0"/>
              <w:adjustRightInd w:val="0"/>
              <w:spacing w:line="276" w:lineRule="auto"/>
              <w:contextualSpacing/>
              <w:jc w:val="left"/>
              <w:rPr>
                <w:rFonts w:cs="Arial"/>
                <w:sz w:val="20"/>
                <w:szCs w:val="20"/>
              </w:rPr>
            </w:pPr>
            <w:r w:rsidRPr="00BD65BD">
              <w:rPr>
                <w:rFonts w:cs="Arial"/>
                <w:sz w:val="20"/>
                <w:szCs w:val="20"/>
              </w:rPr>
              <w:t>Member, Union Parishad (all) Member</w:t>
            </w:r>
          </w:p>
          <w:p w14:paraId="2037A80C" w14:textId="77777777" w:rsidR="00BD65BD" w:rsidRPr="00BD65BD" w:rsidRDefault="00BD65BD" w:rsidP="00BD65BD">
            <w:pPr>
              <w:numPr>
                <w:ilvl w:val="0"/>
                <w:numId w:val="112"/>
              </w:numPr>
              <w:autoSpaceDE w:val="0"/>
              <w:autoSpaceDN w:val="0"/>
              <w:adjustRightInd w:val="0"/>
              <w:spacing w:line="276" w:lineRule="auto"/>
              <w:contextualSpacing/>
              <w:jc w:val="left"/>
              <w:rPr>
                <w:rFonts w:cs="Arial"/>
                <w:sz w:val="20"/>
                <w:szCs w:val="20"/>
              </w:rPr>
            </w:pPr>
            <w:r w:rsidRPr="00BD65BD">
              <w:rPr>
                <w:rFonts w:cs="Arial"/>
                <w:sz w:val="20"/>
                <w:szCs w:val="20"/>
              </w:rPr>
              <w:t>Union Level Officials (all) Member</w:t>
            </w:r>
          </w:p>
          <w:p w14:paraId="12369C25" w14:textId="77777777" w:rsidR="00BD65BD" w:rsidRPr="00BD65BD" w:rsidRDefault="00BD65BD" w:rsidP="00BD65BD">
            <w:pPr>
              <w:numPr>
                <w:ilvl w:val="0"/>
                <w:numId w:val="112"/>
              </w:numPr>
              <w:autoSpaceDE w:val="0"/>
              <w:autoSpaceDN w:val="0"/>
              <w:adjustRightInd w:val="0"/>
              <w:spacing w:line="276" w:lineRule="auto"/>
              <w:contextualSpacing/>
              <w:jc w:val="left"/>
              <w:rPr>
                <w:rFonts w:cs="Arial"/>
                <w:sz w:val="20"/>
                <w:szCs w:val="20"/>
              </w:rPr>
            </w:pPr>
            <w:r w:rsidRPr="00BD65BD">
              <w:rPr>
                <w:rFonts w:cs="Arial"/>
                <w:sz w:val="20"/>
                <w:szCs w:val="20"/>
              </w:rPr>
              <w:t>Head Master/Teachers/Principals from 1 selected 1 Primary school, 1 boys high school, 1 girls high school and one college (if available) within the union (nominate by the Union Parishad) Member</w:t>
            </w:r>
          </w:p>
          <w:p w14:paraId="5410EB5E" w14:textId="77777777" w:rsidR="00BD65BD" w:rsidRPr="00BD65BD" w:rsidRDefault="00BD65BD" w:rsidP="00BD65BD">
            <w:pPr>
              <w:numPr>
                <w:ilvl w:val="0"/>
                <w:numId w:val="112"/>
              </w:numPr>
              <w:autoSpaceDE w:val="0"/>
              <w:autoSpaceDN w:val="0"/>
              <w:adjustRightInd w:val="0"/>
              <w:spacing w:line="276" w:lineRule="auto"/>
              <w:contextualSpacing/>
              <w:jc w:val="left"/>
              <w:rPr>
                <w:rFonts w:cs="Arial"/>
                <w:sz w:val="20"/>
                <w:szCs w:val="20"/>
              </w:rPr>
            </w:pPr>
            <w:r w:rsidRPr="00BD65BD">
              <w:rPr>
                <w:rFonts w:cs="Arial"/>
                <w:sz w:val="20"/>
                <w:szCs w:val="20"/>
              </w:rPr>
              <w:t>Ansar Commander Member</w:t>
            </w:r>
          </w:p>
          <w:p w14:paraId="28224A45" w14:textId="77777777" w:rsidR="00BD65BD" w:rsidRPr="00BD65BD" w:rsidRDefault="00BD65BD" w:rsidP="00BD65BD">
            <w:pPr>
              <w:numPr>
                <w:ilvl w:val="0"/>
                <w:numId w:val="112"/>
              </w:numPr>
              <w:autoSpaceDE w:val="0"/>
              <w:autoSpaceDN w:val="0"/>
              <w:adjustRightInd w:val="0"/>
              <w:spacing w:line="276" w:lineRule="auto"/>
              <w:contextualSpacing/>
              <w:jc w:val="left"/>
              <w:rPr>
                <w:rFonts w:cs="Arial"/>
                <w:sz w:val="20"/>
                <w:szCs w:val="20"/>
              </w:rPr>
            </w:pPr>
            <w:r w:rsidRPr="00BD65BD">
              <w:rPr>
                <w:rFonts w:cs="Arial"/>
                <w:sz w:val="20"/>
                <w:szCs w:val="20"/>
              </w:rPr>
              <w:t>President, Union Imam’s Society Member</w:t>
            </w:r>
          </w:p>
          <w:p w14:paraId="4687F9BB" w14:textId="77777777" w:rsidR="00BD65BD" w:rsidRPr="00BD65BD" w:rsidRDefault="00BD65BD" w:rsidP="00BD65BD">
            <w:pPr>
              <w:numPr>
                <w:ilvl w:val="0"/>
                <w:numId w:val="112"/>
              </w:numPr>
              <w:autoSpaceDE w:val="0"/>
              <w:autoSpaceDN w:val="0"/>
              <w:adjustRightInd w:val="0"/>
              <w:spacing w:line="276" w:lineRule="auto"/>
              <w:contextualSpacing/>
              <w:jc w:val="left"/>
              <w:rPr>
                <w:rFonts w:cs="Arial"/>
                <w:sz w:val="20"/>
                <w:szCs w:val="20"/>
              </w:rPr>
            </w:pPr>
            <w:r w:rsidRPr="00BD65BD">
              <w:rPr>
                <w:rFonts w:cs="Arial"/>
                <w:sz w:val="20"/>
                <w:szCs w:val="20"/>
              </w:rPr>
              <w:t>President, Union Kazi Society Member</w:t>
            </w:r>
          </w:p>
          <w:p w14:paraId="69844B68" w14:textId="77777777" w:rsidR="00BD65BD" w:rsidRPr="00BD65BD" w:rsidRDefault="00BD65BD" w:rsidP="00BD65BD">
            <w:pPr>
              <w:numPr>
                <w:ilvl w:val="0"/>
                <w:numId w:val="112"/>
              </w:numPr>
              <w:autoSpaceDE w:val="0"/>
              <w:autoSpaceDN w:val="0"/>
              <w:adjustRightInd w:val="0"/>
              <w:spacing w:line="276" w:lineRule="auto"/>
              <w:contextualSpacing/>
              <w:jc w:val="left"/>
              <w:rPr>
                <w:rFonts w:cs="Arial"/>
                <w:sz w:val="20"/>
                <w:szCs w:val="20"/>
              </w:rPr>
            </w:pPr>
            <w:r w:rsidRPr="00BD65BD">
              <w:rPr>
                <w:rFonts w:cs="Arial"/>
                <w:sz w:val="20"/>
                <w:szCs w:val="20"/>
              </w:rPr>
              <w:t>One representative from any NGO working for family planning (nominate by the Union Parishad) Member</w:t>
            </w:r>
          </w:p>
          <w:p w14:paraId="134DB1C5" w14:textId="77777777" w:rsidR="00BD65BD" w:rsidRPr="00BD65BD" w:rsidRDefault="00BD65BD" w:rsidP="00BD65BD">
            <w:pPr>
              <w:numPr>
                <w:ilvl w:val="0"/>
                <w:numId w:val="112"/>
              </w:numPr>
              <w:autoSpaceDE w:val="0"/>
              <w:autoSpaceDN w:val="0"/>
              <w:adjustRightInd w:val="0"/>
              <w:spacing w:line="276" w:lineRule="auto"/>
              <w:contextualSpacing/>
              <w:jc w:val="left"/>
              <w:rPr>
                <w:rFonts w:cs="Arial"/>
                <w:sz w:val="20"/>
                <w:szCs w:val="20"/>
              </w:rPr>
            </w:pPr>
            <w:r w:rsidRPr="00BD65BD">
              <w:rPr>
                <w:rFonts w:cs="Arial"/>
                <w:sz w:val="20"/>
                <w:szCs w:val="20"/>
              </w:rPr>
              <w:t>President of local mother’s club/Women’s society/Cooperative society Member</w:t>
            </w:r>
          </w:p>
          <w:p w14:paraId="26A99601" w14:textId="77777777" w:rsidR="00BD65BD" w:rsidRPr="00BD65BD" w:rsidRDefault="00BD65BD" w:rsidP="00BD65BD">
            <w:pPr>
              <w:numPr>
                <w:ilvl w:val="0"/>
                <w:numId w:val="112"/>
              </w:numPr>
              <w:autoSpaceDE w:val="0"/>
              <w:autoSpaceDN w:val="0"/>
              <w:adjustRightInd w:val="0"/>
              <w:spacing w:line="276" w:lineRule="auto"/>
              <w:contextualSpacing/>
              <w:jc w:val="left"/>
              <w:rPr>
                <w:rFonts w:cs="Arial"/>
                <w:sz w:val="20"/>
                <w:szCs w:val="20"/>
              </w:rPr>
            </w:pPr>
            <w:r w:rsidRPr="00BD65BD">
              <w:rPr>
                <w:rFonts w:cs="Arial"/>
                <w:sz w:val="20"/>
                <w:szCs w:val="20"/>
              </w:rPr>
              <w:t>Sub-Assistant Community Medical Officer Member</w:t>
            </w:r>
          </w:p>
          <w:p w14:paraId="52EC6A1F" w14:textId="77777777" w:rsidR="00BD65BD" w:rsidRPr="00BD65BD" w:rsidRDefault="00BD65BD" w:rsidP="00BD65BD">
            <w:pPr>
              <w:numPr>
                <w:ilvl w:val="0"/>
                <w:numId w:val="112"/>
              </w:numPr>
              <w:autoSpaceDE w:val="0"/>
              <w:autoSpaceDN w:val="0"/>
              <w:adjustRightInd w:val="0"/>
              <w:spacing w:line="276" w:lineRule="auto"/>
              <w:contextualSpacing/>
              <w:jc w:val="left"/>
              <w:rPr>
                <w:rFonts w:cs="Arial"/>
                <w:sz w:val="20"/>
                <w:szCs w:val="20"/>
              </w:rPr>
            </w:pPr>
            <w:r w:rsidRPr="00BD65BD">
              <w:rPr>
                <w:rFonts w:cs="Arial"/>
                <w:sz w:val="20"/>
                <w:szCs w:val="20"/>
              </w:rPr>
              <w:t>Family Planning Inspector (female) Member</w:t>
            </w:r>
          </w:p>
          <w:p w14:paraId="52B00539" w14:textId="77777777" w:rsidR="00BD65BD" w:rsidRPr="00BD65BD" w:rsidRDefault="00BD65BD" w:rsidP="00BD65BD">
            <w:pPr>
              <w:numPr>
                <w:ilvl w:val="0"/>
                <w:numId w:val="112"/>
              </w:numPr>
              <w:autoSpaceDE w:val="0"/>
              <w:autoSpaceDN w:val="0"/>
              <w:adjustRightInd w:val="0"/>
              <w:spacing w:line="276" w:lineRule="auto"/>
              <w:contextualSpacing/>
              <w:jc w:val="left"/>
              <w:rPr>
                <w:rFonts w:cs="Arial"/>
                <w:sz w:val="20"/>
                <w:szCs w:val="20"/>
              </w:rPr>
            </w:pPr>
            <w:r w:rsidRPr="00BD65BD">
              <w:rPr>
                <w:rFonts w:cs="Arial"/>
                <w:sz w:val="20"/>
                <w:szCs w:val="20"/>
              </w:rPr>
              <w:t>Family Planning Inspector (male) Member Secretary</w:t>
            </w:r>
          </w:p>
          <w:p w14:paraId="45C52D01" w14:textId="77777777" w:rsidR="00BD65BD" w:rsidRPr="00BD65BD" w:rsidRDefault="00BD65BD" w:rsidP="00BD65BD">
            <w:pPr>
              <w:autoSpaceDE w:val="0"/>
              <w:autoSpaceDN w:val="0"/>
              <w:adjustRightInd w:val="0"/>
              <w:jc w:val="left"/>
              <w:rPr>
                <w:rFonts w:cs="Arial"/>
                <w:bCs/>
                <w:sz w:val="20"/>
                <w:szCs w:val="20"/>
              </w:rPr>
            </w:pPr>
          </w:p>
          <w:p w14:paraId="385C5C46" w14:textId="77777777" w:rsidR="00BD65BD" w:rsidRPr="00BD65BD" w:rsidRDefault="00BD65BD" w:rsidP="00BD65BD">
            <w:pPr>
              <w:autoSpaceDE w:val="0"/>
              <w:autoSpaceDN w:val="0"/>
              <w:adjustRightInd w:val="0"/>
              <w:jc w:val="left"/>
              <w:rPr>
                <w:rFonts w:cs="Arial"/>
                <w:bCs/>
                <w:sz w:val="20"/>
                <w:szCs w:val="20"/>
              </w:rPr>
            </w:pPr>
            <w:r w:rsidRPr="00BD65BD">
              <w:rPr>
                <w:rFonts w:cs="Arial"/>
                <w:bCs/>
                <w:sz w:val="20"/>
                <w:szCs w:val="20"/>
              </w:rPr>
              <w:t>Functions of the Union Family Planning Committee</w:t>
            </w:r>
          </w:p>
          <w:p w14:paraId="4A4CCC43" w14:textId="77777777" w:rsidR="00BD65BD" w:rsidRPr="00BD65BD" w:rsidRDefault="00BD65BD" w:rsidP="00BD65BD">
            <w:pPr>
              <w:numPr>
                <w:ilvl w:val="0"/>
                <w:numId w:val="113"/>
              </w:numPr>
              <w:autoSpaceDE w:val="0"/>
              <w:autoSpaceDN w:val="0"/>
              <w:adjustRightInd w:val="0"/>
              <w:spacing w:line="276" w:lineRule="auto"/>
              <w:contextualSpacing/>
              <w:jc w:val="left"/>
              <w:rPr>
                <w:rFonts w:cs="Arial"/>
                <w:sz w:val="20"/>
                <w:szCs w:val="20"/>
              </w:rPr>
            </w:pPr>
            <w:r w:rsidRPr="00BD65BD">
              <w:rPr>
                <w:rFonts w:cs="Arial"/>
                <w:sz w:val="20"/>
                <w:szCs w:val="20"/>
              </w:rPr>
              <w:t>organize union based programs, fix target, evaluate achievement in the monthly meeting and take necessary steps after the evaluation in the meeting and forward problems and recommendations to the Upazila committee</w:t>
            </w:r>
          </w:p>
          <w:p w14:paraId="7F44F037" w14:textId="77777777" w:rsidR="00BD65BD" w:rsidRPr="00BD65BD" w:rsidRDefault="00BD65BD" w:rsidP="00BD65BD">
            <w:pPr>
              <w:numPr>
                <w:ilvl w:val="0"/>
                <w:numId w:val="113"/>
              </w:numPr>
              <w:autoSpaceDE w:val="0"/>
              <w:autoSpaceDN w:val="0"/>
              <w:adjustRightInd w:val="0"/>
              <w:spacing w:line="276" w:lineRule="auto"/>
              <w:contextualSpacing/>
              <w:jc w:val="left"/>
              <w:rPr>
                <w:rFonts w:cs="Arial"/>
                <w:sz w:val="20"/>
                <w:szCs w:val="20"/>
              </w:rPr>
            </w:pPr>
            <w:r w:rsidRPr="00BD65BD">
              <w:rPr>
                <w:rFonts w:cs="Arial"/>
                <w:sz w:val="20"/>
                <w:szCs w:val="20"/>
              </w:rPr>
              <w:t>evaluate and supervise the activities of individual workers at union level and take remedial action for the failure and negligence in the work</w:t>
            </w:r>
          </w:p>
          <w:p w14:paraId="12C071EF" w14:textId="77777777" w:rsidR="00BD65BD" w:rsidRPr="00BD65BD" w:rsidRDefault="00BD65BD" w:rsidP="00BD65BD">
            <w:pPr>
              <w:numPr>
                <w:ilvl w:val="0"/>
                <w:numId w:val="113"/>
              </w:numPr>
              <w:autoSpaceDE w:val="0"/>
              <w:autoSpaceDN w:val="0"/>
              <w:adjustRightInd w:val="0"/>
              <w:spacing w:line="276" w:lineRule="auto"/>
              <w:contextualSpacing/>
              <w:jc w:val="left"/>
              <w:rPr>
                <w:rFonts w:cs="Arial"/>
                <w:sz w:val="20"/>
                <w:szCs w:val="20"/>
              </w:rPr>
            </w:pPr>
            <w:r w:rsidRPr="00BD65BD">
              <w:rPr>
                <w:rFonts w:cs="Arial"/>
                <w:sz w:val="20"/>
                <w:szCs w:val="20"/>
              </w:rPr>
              <w:t>take necessary action for the improvement through motivation meeting/seminar/courtyard meeting discussion addressing the less developed area, slum, Char, remote and hilly areas to disseminate family planning activities and health issues of mother and child</w:t>
            </w:r>
          </w:p>
          <w:p w14:paraId="7BDF8C5A" w14:textId="77777777" w:rsidR="00BD65BD" w:rsidRPr="00BD65BD" w:rsidRDefault="00BD65BD" w:rsidP="00BD65BD">
            <w:pPr>
              <w:numPr>
                <w:ilvl w:val="0"/>
                <w:numId w:val="113"/>
              </w:numPr>
              <w:autoSpaceDE w:val="0"/>
              <w:autoSpaceDN w:val="0"/>
              <w:adjustRightInd w:val="0"/>
              <w:spacing w:line="276" w:lineRule="auto"/>
              <w:contextualSpacing/>
              <w:jc w:val="left"/>
              <w:rPr>
                <w:rFonts w:cs="Arial"/>
                <w:sz w:val="20"/>
                <w:szCs w:val="20"/>
              </w:rPr>
            </w:pPr>
            <w:r w:rsidRPr="00BD65BD">
              <w:rPr>
                <w:rFonts w:cs="Arial"/>
                <w:sz w:val="20"/>
                <w:szCs w:val="20"/>
              </w:rPr>
              <w:t>arrange a motivational meeting along with the representative of teachers, Imam, Kazi and local elites for building awareness regarding family planning and health of mothers and children</w:t>
            </w:r>
          </w:p>
          <w:p w14:paraId="4A18512E" w14:textId="77777777" w:rsidR="00BD65BD" w:rsidRPr="00BD65BD" w:rsidRDefault="00BD65BD" w:rsidP="00BD65BD">
            <w:pPr>
              <w:numPr>
                <w:ilvl w:val="0"/>
                <w:numId w:val="113"/>
              </w:numPr>
              <w:autoSpaceDE w:val="0"/>
              <w:autoSpaceDN w:val="0"/>
              <w:adjustRightInd w:val="0"/>
              <w:spacing w:line="276" w:lineRule="auto"/>
              <w:contextualSpacing/>
              <w:jc w:val="left"/>
              <w:rPr>
                <w:rFonts w:cs="Arial"/>
                <w:sz w:val="20"/>
                <w:szCs w:val="20"/>
              </w:rPr>
            </w:pPr>
            <w:r w:rsidRPr="00BD65BD">
              <w:rPr>
                <w:rFonts w:cs="Arial"/>
                <w:sz w:val="20"/>
                <w:szCs w:val="20"/>
              </w:rPr>
              <w:t>take initiative to form a Village committee chaired by local member of the Ward committee or any respectable person</w:t>
            </w:r>
          </w:p>
          <w:p w14:paraId="21EF2E8D" w14:textId="77777777" w:rsidR="00BD65BD" w:rsidRPr="00BD65BD" w:rsidRDefault="00BD65BD" w:rsidP="00BD65BD">
            <w:pPr>
              <w:numPr>
                <w:ilvl w:val="0"/>
                <w:numId w:val="113"/>
              </w:numPr>
              <w:autoSpaceDE w:val="0"/>
              <w:autoSpaceDN w:val="0"/>
              <w:adjustRightInd w:val="0"/>
              <w:spacing w:line="276" w:lineRule="auto"/>
              <w:contextualSpacing/>
              <w:jc w:val="left"/>
              <w:rPr>
                <w:rFonts w:cs="Arial"/>
                <w:sz w:val="20"/>
                <w:szCs w:val="20"/>
              </w:rPr>
            </w:pPr>
            <w:r w:rsidRPr="00BD65BD">
              <w:rPr>
                <w:rFonts w:cs="Arial"/>
                <w:sz w:val="20"/>
                <w:szCs w:val="20"/>
              </w:rPr>
              <w:t>evaluate the overall management and the progress of work of the community clinic within the Union</w:t>
            </w:r>
          </w:p>
          <w:p w14:paraId="6FD98CB8" w14:textId="77777777" w:rsidR="00BD65BD" w:rsidRPr="00BD65BD" w:rsidRDefault="00BD65BD" w:rsidP="00BD65BD">
            <w:pPr>
              <w:numPr>
                <w:ilvl w:val="0"/>
                <w:numId w:val="113"/>
              </w:numPr>
              <w:autoSpaceDE w:val="0"/>
              <w:autoSpaceDN w:val="0"/>
              <w:adjustRightInd w:val="0"/>
              <w:spacing w:line="276" w:lineRule="auto"/>
              <w:contextualSpacing/>
              <w:jc w:val="left"/>
              <w:rPr>
                <w:rFonts w:cs="Arial"/>
                <w:sz w:val="20"/>
                <w:szCs w:val="20"/>
              </w:rPr>
            </w:pPr>
            <w:r w:rsidRPr="00BD65BD">
              <w:rPr>
                <w:rFonts w:cs="Arial"/>
                <w:sz w:val="20"/>
                <w:szCs w:val="20"/>
              </w:rPr>
              <w:t>take initiative to form local mother’s club/Women’s society/Cooperative society and coordinate the family planning and mothers and child health program</w:t>
            </w:r>
          </w:p>
          <w:p w14:paraId="07F86336" w14:textId="77777777" w:rsidR="00BD65BD" w:rsidRPr="00BD65BD" w:rsidRDefault="00BD65BD" w:rsidP="00BD65BD">
            <w:pPr>
              <w:numPr>
                <w:ilvl w:val="0"/>
                <w:numId w:val="113"/>
              </w:numPr>
              <w:autoSpaceDE w:val="0"/>
              <w:autoSpaceDN w:val="0"/>
              <w:adjustRightInd w:val="0"/>
              <w:spacing w:line="276" w:lineRule="auto"/>
              <w:contextualSpacing/>
              <w:jc w:val="left"/>
              <w:rPr>
                <w:rFonts w:cs="Arial"/>
                <w:sz w:val="20"/>
                <w:szCs w:val="20"/>
              </w:rPr>
            </w:pPr>
            <w:r w:rsidRPr="00BD65BD">
              <w:rPr>
                <w:rFonts w:cs="Arial"/>
                <w:sz w:val="20"/>
                <w:szCs w:val="20"/>
              </w:rPr>
              <w:t>actively take action and coordinate and evaluate the work of community based</w:t>
            </w:r>
          </w:p>
          <w:p w14:paraId="5F02C58A" w14:textId="77777777" w:rsidR="00BD65BD" w:rsidRPr="00BD65BD" w:rsidRDefault="00BD65BD" w:rsidP="00BD65BD">
            <w:pPr>
              <w:numPr>
                <w:ilvl w:val="0"/>
                <w:numId w:val="113"/>
              </w:numPr>
              <w:autoSpaceDE w:val="0"/>
              <w:autoSpaceDN w:val="0"/>
              <w:adjustRightInd w:val="0"/>
              <w:spacing w:line="276" w:lineRule="auto"/>
              <w:contextualSpacing/>
              <w:jc w:val="left"/>
              <w:rPr>
                <w:rFonts w:cs="Arial"/>
                <w:sz w:val="20"/>
                <w:szCs w:val="20"/>
              </w:rPr>
            </w:pPr>
            <w:r w:rsidRPr="00BD65BD">
              <w:rPr>
                <w:rFonts w:cs="Arial"/>
                <w:sz w:val="20"/>
                <w:szCs w:val="20"/>
              </w:rPr>
              <w:t>voluntary project within the union</w:t>
            </w:r>
          </w:p>
          <w:p w14:paraId="08611E72" w14:textId="77777777" w:rsidR="00BD65BD" w:rsidRPr="00BD65BD" w:rsidRDefault="00BD65BD" w:rsidP="00BD65BD">
            <w:pPr>
              <w:autoSpaceDE w:val="0"/>
              <w:autoSpaceDN w:val="0"/>
              <w:adjustRightInd w:val="0"/>
              <w:jc w:val="left"/>
              <w:rPr>
                <w:rFonts w:cs="Arial"/>
                <w:sz w:val="20"/>
                <w:szCs w:val="20"/>
              </w:rPr>
            </w:pPr>
          </w:p>
          <w:p w14:paraId="10D9B0B1" w14:textId="77777777" w:rsidR="00BD65BD" w:rsidRPr="00BD65BD" w:rsidRDefault="00BD65BD" w:rsidP="00BD65BD">
            <w:pPr>
              <w:autoSpaceDE w:val="0"/>
              <w:autoSpaceDN w:val="0"/>
              <w:adjustRightInd w:val="0"/>
              <w:jc w:val="left"/>
              <w:rPr>
                <w:rFonts w:cs="Arial"/>
                <w:sz w:val="20"/>
                <w:szCs w:val="20"/>
              </w:rPr>
            </w:pPr>
            <w:r w:rsidRPr="00BD65BD">
              <w:rPr>
                <w:rFonts w:cs="Arial"/>
                <w:sz w:val="20"/>
                <w:szCs w:val="20"/>
              </w:rPr>
              <w:t>2. The Secretary of the UP will provide support and assistance in the execution of routine work of the Committee.</w:t>
            </w:r>
          </w:p>
          <w:p w14:paraId="0A5C2F66" w14:textId="77777777" w:rsidR="00BD65BD" w:rsidRPr="00BD65BD" w:rsidRDefault="00BD65BD" w:rsidP="00BD65BD">
            <w:pPr>
              <w:autoSpaceDE w:val="0"/>
              <w:autoSpaceDN w:val="0"/>
              <w:adjustRightInd w:val="0"/>
              <w:jc w:val="left"/>
              <w:rPr>
                <w:rFonts w:cs="Arial"/>
                <w:sz w:val="20"/>
                <w:szCs w:val="20"/>
              </w:rPr>
            </w:pPr>
          </w:p>
          <w:p w14:paraId="0D931F45" w14:textId="77777777" w:rsidR="00BD65BD" w:rsidRPr="00BD65BD" w:rsidRDefault="00BD65BD" w:rsidP="00BD65BD">
            <w:pPr>
              <w:autoSpaceDE w:val="0"/>
              <w:autoSpaceDN w:val="0"/>
              <w:adjustRightInd w:val="0"/>
              <w:jc w:val="left"/>
              <w:rPr>
                <w:rFonts w:cs="Arial"/>
                <w:sz w:val="20"/>
                <w:szCs w:val="20"/>
              </w:rPr>
            </w:pPr>
            <w:r w:rsidRPr="00BD65BD">
              <w:rPr>
                <w:rFonts w:cs="Arial"/>
                <w:sz w:val="20"/>
                <w:szCs w:val="20"/>
              </w:rPr>
              <w:t>3. If necessary the committee will co-opt the influential respected, educated or religious</w:t>
            </w:r>
          </w:p>
          <w:p w14:paraId="60234AEB" w14:textId="77777777" w:rsidR="00BD65BD" w:rsidRPr="00BD65BD" w:rsidRDefault="00BD65BD" w:rsidP="00BD65BD">
            <w:pPr>
              <w:jc w:val="left"/>
              <w:rPr>
                <w:rFonts w:cs="Arial"/>
                <w:sz w:val="20"/>
                <w:szCs w:val="20"/>
              </w:rPr>
            </w:pPr>
            <w:r w:rsidRPr="00BD65BD">
              <w:rPr>
                <w:rFonts w:cs="Arial"/>
                <w:sz w:val="20"/>
                <w:szCs w:val="20"/>
              </w:rPr>
              <w:t>person as the member of the committee.</w:t>
            </w:r>
          </w:p>
          <w:p w14:paraId="44FE03B2" w14:textId="77777777" w:rsidR="00BD65BD" w:rsidRPr="00BD65BD" w:rsidRDefault="00BD65BD" w:rsidP="00BD65BD">
            <w:pPr>
              <w:autoSpaceDE w:val="0"/>
              <w:autoSpaceDN w:val="0"/>
              <w:adjustRightInd w:val="0"/>
              <w:jc w:val="left"/>
              <w:rPr>
                <w:rFonts w:cs="Arial"/>
                <w:bCs/>
                <w:sz w:val="20"/>
                <w:szCs w:val="20"/>
              </w:rPr>
            </w:pP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093D6" w14:textId="77777777" w:rsidR="00BD65BD" w:rsidRDefault="00BD65BD" w:rsidP="00BD65BD">
            <w:pPr>
              <w:rPr>
                <w:rFonts w:cs="Arial"/>
                <w:i/>
                <w:sz w:val="20"/>
                <w:szCs w:val="20"/>
              </w:rPr>
            </w:pPr>
            <w:r w:rsidRPr="00BD65BD">
              <w:rPr>
                <w:rFonts w:cs="Arial"/>
                <w:i/>
                <w:sz w:val="20"/>
                <w:szCs w:val="20"/>
              </w:rPr>
              <w:t xml:space="preserve">Modus </w:t>
            </w:r>
            <w:r w:rsidR="00F27852">
              <w:rPr>
                <w:rFonts w:cs="Arial"/>
                <w:i/>
                <w:sz w:val="20"/>
                <w:szCs w:val="20"/>
              </w:rPr>
              <w:t>opera</w:t>
            </w:r>
            <w:r w:rsidRPr="00BD65BD">
              <w:rPr>
                <w:rFonts w:cs="Arial"/>
                <w:i/>
                <w:sz w:val="20"/>
                <w:szCs w:val="20"/>
              </w:rPr>
              <w:t>ndi</w:t>
            </w:r>
          </w:p>
          <w:p w14:paraId="45946038" w14:textId="77777777" w:rsidR="00F27852" w:rsidRPr="00BD65BD" w:rsidRDefault="00F27852" w:rsidP="00BD65BD">
            <w:pPr>
              <w:rPr>
                <w:rFonts w:cs="Arial"/>
                <w:i/>
                <w:sz w:val="20"/>
                <w:szCs w:val="20"/>
              </w:rPr>
            </w:pPr>
          </w:p>
          <w:p w14:paraId="683C1843" w14:textId="77777777" w:rsidR="00BD65BD" w:rsidRPr="00BD65BD" w:rsidRDefault="00BD65BD" w:rsidP="00BD65BD">
            <w:pPr>
              <w:rPr>
                <w:rFonts w:cs="Arial"/>
                <w:sz w:val="20"/>
                <w:szCs w:val="20"/>
              </w:rPr>
            </w:pPr>
            <w:r w:rsidRPr="00BD65BD">
              <w:rPr>
                <w:rFonts w:cs="Arial"/>
                <w:sz w:val="20"/>
                <w:szCs w:val="20"/>
              </w:rPr>
              <w:t>A Standing Committee shall elect one of its members, other than a co-opted member to be its Chairman and minimum one third of the total number of Chairmen of the Standing Committees shall be elected from amongst the members elected in reserved seats for women</w:t>
            </w:r>
          </w:p>
          <w:p w14:paraId="647BACF6" w14:textId="77777777" w:rsidR="00BD65BD" w:rsidRPr="00BD65BD" w:rsidRDefault="00BD65BD" w:rsidP="00BD65BD">
            <w:pPr>
              <w:rPr>
                <w:rFonts w:cs="Arial"/>
                <w:sz w:val="20"/>
                <w:szCs w:val="20"/>
              </w:rPr>
            </w:pPr>
          </w:p>
          <w:p w14:paraId="77A74569" w14:textId="77777777" w:rsidR="00BD65BD" w:rsidRPr="00BD65BD" w:rsidRDefault="00BD65BD" w:rsidP="00BD65BD">
            <w:pPr>
              <w:rPr>
                <w:rFonts w:cs="Arial"/>
                <w:sz w:val="20"/>
                <w:szCs w:val="20"/>
              </w:rPr>
            </w:pPr>
            <w:r w:rsidRPr="00BD65BD">
              <w:rPr>
                <w:rFonts w:cs="Arial"/>
                <w:sz w:val="20"/>
                <w:szCs w:val="20"/>
              </w:rPr>
              <w:t>Provided that, the Chairman of the Union Parishad shall be the Chairman of the Standing Committee dealing with maintenance of law and order only.</w:t>
            </w:r>
          </w:p>
          <w:p w14:paraId="671ECA7F" w14:textId="77777777" w:rsidR="00BD65BD" w:rsidRPr="00BD65BD" w:rsidRDefault="00BD65BD" w:rsidP="00BD65BD">
            <w:pPr>
              <w:rPr>
                <w:rFonts w:cs="Arial"/>
                <w:sz w:val="20"/>
                <w:szCs w:val="20"/>
              </w:rPr>
            </w:pPr>
          </w:p>
          <w:p w14:paraId="234B65FF" w14:textId="77777777" w:rsidR="00BD65BD" w:rsidRPr="00BD65BD" w:rsidRDefault="00BD65BD" w:rsidP="00BD65BD">
            <w:pPr>
              <w:rPr>
                <w:rFonts w:cs="Arial"/>
                <w:sz w:val="20"/>
                <w:szCs w:val="20"/>
              </w:rPr>
            </w:pPr>
            <w:r w:rsidRPr="00BD65BD">
              <w:rPr>
                <w:rFonts w:cs="Arial"/>
                <w:sz w:val="20"/>
                <w:szCs w:val="20"/>
              </w:rPr>
              <w:t xml:space="preserve">A Standing Committee shall consist of five to seven members and if necessary, the Committee may co-opt expert member, but such member shall not have any right to vote. </w:t>
            </w:r>
          </w:p>
          <w:p w14:paraId="1E94A4C8" w14:textId="77777777" w:rsidR="00BD65BD" w:rsidRPr="00BD65BD" w:rsidRDefault="00BD65BD" w:rsidP="00BD65BD">
            <w:pPr>
              <w:rPr>
                <w:rFonts w:cs="Arial"/>
                <w:sz w:val="20"/>
                <w:szCs w:val="20"/>
              </w:rPr>
            </w:pPr>
          </w:p>
          <w:p w14:paraId="47824886" w14:textId="77777777" w:rsidR="00BD65BD" w:rsidRPr="00BD65BD" w:rsidRDefault="00BD65BD" w:rsidP="00BD65BD">
            <w:pPr>
              <w:rPr>
                <w:rFonts w:cs="Arial"/>
                <w:sz w:val="20"/>
                <w:szCs w:val="20"/>
              </w:rPr>
            </w:pPr>
            <w:r w:rsidRPr="00BD65BD">
              <w:rPr>
                <w:rFonts w:cs="Arial"/>
                <w:sz w:val="20"/>
                <w:szCs w:val="20"/>
              </w:rPr>
              <w:t>The other member shall be nominated from the local people, but who may possess special qualifications for serving on the concerned Standing Committee.</w:t>
            </w:r>
          </w:p>
          <w:p w14:paraId="6C251B89" w14:textId="77777777" w:rsidR="00BD65BD" w:rsidRPr="00BD65BD" w:rsidRDefault="00BD65BD" w:rsidP="00BD65BD">
            <w:pPr>
              <w:rPr>
                <w:rFonts w:cs="Arial"/>
                <w:sz w:val="20"/>
                <w:szCs w:val="20"/>
              </w:rPr>
            </w:pPr>
            <w:r w:rsidRPr="00BD65BD">
              <w:rPr>
                <w:rFonts w:cs="Arial"/>
                <w:sz w:val="20"/>
                <w:szCs w:val="20"/>
              </w:rPr>
              <w:t xml:space="preserve"> </w:t>
            </w:r>
          </w:p>
          <w:p w14:paraId="669E5552" w14:textId="4F0770A4" w:rsidR="00BD65BD" w:rsidRPr="00BD65BD" w:rsidRDefault="00BD65BD" w:rsidP="00BD65BD">
            <w:pPr>
              <w:rPr>
                <w:rFonts w:cs="Arial"/>
                <w:sz w:val="20"/>
                <w:szCs w:val="20"/>
              </w:rPr>
            </w:pPr>
            <w:r w:rsidRPr="00BD65BD">
              <w:rPr>
                <w:rFonts w:cs="Arial"/>
                <w:sz w:val="20"/>
                <w:szCs w:val="20"/>
              </w:rPr>
              <w:t>(6) The recommendations of the Standing Committees may be considered to be passed in the subsequent meeting of the Parishad and if any of the recommendations may not passed by the Union Parishad, the justification and reason for such shall be informed in written to the Standing Committee.</w:t>
            </w:r>
            <w:r w:rsidR="00341A5C">
              <w:rPr>
                <w:rFonts w:cs="Arial"/>
                <w:sz w:val="20"/>
                <w:szCs w:val="20"/>
              </w:rPr>
              <w:t xml:space="preserve">  </w:t>
            </w:r>
          </w:p>
          <w:p w14:paraId="633C230C" w14:textId="77777777" w:rsidR="00BD65BD" w:rsidRPr="00BD65BD" w:rsidRDefault="00BD65BD" w:rsidP="00BD65BD">
            <w:pPr>
              <w:rPr>
                <w:rFonts w:cs="Arial"/>
                <w:sz w:val="20"/>
                <w:szCs w:val="20"/>
              </w:rPr>
            </w:pPr>
          </w:p>
          <w:p w14:paraId="151971A8" w14:textId="77777777" w:rsidR="00BD65BD" w:rsidRPr="00BD65BD" w:rsidRDefault="00BD65BD" w:rsidP="00BD65BD">
            <w:pPr>
              <w:rPr>
                <w:rFonts w:cs="Arial"/>
                <w:sz w:val="20"/>
                <w:szCs w:val="20"/>
              </w:rPr>
            </w:pPr>
            <w:r w:rsidRPr="00BD65BD">
              <w:rPr>
                <w:rFonts w:cs="Arial"/>
                <w:sz w:val="20"/>
                <w:szCs w:val="20"/>
              </w:rPr>
              <w:t xml:space="preserve">(7) All the proceedings of the Standing Committees shall be finalized subject to approval at the general meeting of the Union Parishad. </w:t>
            </w:r>
          </w:p>
          <w:p w14:paraId="0C29FBE6" w14:textId="77777777" w:rsidR="00BD65BD" w:rsidRPr="00BD65BD" w:rsidRDefault="00BD65BD" w:rsidP="00BD65BD">
            <w:pPr>
              <w:autoSpaceDE w:val="0"/>
              <w:autoSpaceDN w:val="0"/>
              <w:adjustRightInd w:val="0"/>
              <w:jc w:val="left"/>
              <w:rPr>
                <w:rFonts w:cs="Arial"/>
                <w:bCs/>
                <w:sz w:val="20"/>
                <w:szCs w:val="20"/>
              </w:rPr>
            </w:pPr>
          </w:p>
        </w:tc>
      </w:tr>
      <w:tr w:rsidR="008748F8" w:rsidRPr="00BD65BD" w14:paraId="07000AAE" w14:textId="77777777" w:rsidTr="00EA14C6">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9E66CF4" w14:textId="77777777" w:rsidR="008748F8" w:rsidRPr="00EA14C6" w:rsidRDefault="008748F8" w:rsidP="008748F8">
            <w:pPr>
              <w:spacing w:line="276" w:lineRule="auto"/>
              <w:jc w:val="center"/>
              <w:rPr>
                <w:rFonts w:cs="Arial"/>
                <w:b/>
                <w:sz w:val="24"/>
                <w:szCs w:val="20"/>
              </w:rPr>
            </w:pPr>
            <w:r w:rsidRPr="00BD65BD">
              <w:rPr>
                <w:rFonts w:cs="Arial"/>
                <w:b/>
                <w:sz w:val="24"/>
                <w:szCs w:val="20"/>
              </w:rPr>
              <w:t>Ministry of Disaster Management and Relief</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7EE9612" w14:textId="77777777" w:rsidR="008748F8" w:rsidRPr="00EA14C6" w:rsidRDefault="008748F8" w:rsidP="008748F8">
            <w:pPr>
              <w:autoSpaceDE w:val="0"/>
              <w:autoSpaceDN w:val="0"/>
              <w:adjustRightInd w:val="0"/>
              <w:jc w:val="center"/>
              <w:rPr>
                <w:rFonts w:cs="Arial"/>
                <w:b/>
                <w:sz w:val="24"/>
                <w:szCs w:val="20"/>
              </w:rPr>
            </w:pPr>
            <w:r w:rsidRPr="00EA14C6">
              <w:rPr>
                <w:rFonts w:cs="Arial"/>
                <w:b/>
                <w:sz w:val="24"/>
                <w:szCs w:val="20"/>
              </w:rPr>
              <w:t>UP Standing Committee</w:t>
            </w:r>
          </w:p>
        </w:tc>
      </w:tr>
      <w:tr w:rsidR="00EA14C6" w:rsidRPr="00BD65BD" w14:paraId="286D784F" w14:textId="77777777" w:rsidTr="00EA14C6">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tcPr>
          <w:p w14:paraId="27A67C65" w14:textId="77777777" w:rsidR="00EA14C6" w:rsidRPr="00BD65BD" w:rsidRDefault="00EA14C6" w:rsidP="00BD65BD">
            <w:pPr>
              <w:spacing w:line="276" w:lineRule="auto"/>
              <w:jc w:val="left"/>
              <w:rPr>
                <w:rFonts w:cs="Arial"/>
                <w:b/>
                <w:sz w:val="20"/>
                <w:szCs w:val="20"/>
              </w:rPr>
            </w:pPr>
            <w:r w:rsidRPr="00BD65BD">
              <w:rPr>
                <w:rFonts w:cs="Arial"/>
                <w:b/>
                <w:bCs/>
                <w:sz w:val="20"/>
                <w:szCs w:val="20"/>
              </w:rPr>
              <w:t>Union Disaster Management Committee (UDMC)</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tcPr>
          <w:p w14:paraId="38FEF799" w14:textId="77777777" w:rsidR="00EA14C6" w:rsidRPr="00BD65BD" w:rsidRDefault="00EA14C6" w:rsidP="00EA14C6">
            <w:pPr>
              <w:autoSpaceDE w:val="0"/>
              <w:autoSpaceDN w:val="0"/>
              <w:adjustRightInd w:val="0"/>
              <w:jc w:val="left"/>
              <w:rPr>
                <w:rFonts w:cs="Arial"/>
                <w:b/>
                <w:sz w:val="20"/>
                <w:szCs w:val="20"/>
              </w:rPr>
            </w:pPr>
            <w:r>
              <w:rPr>
                <w:rFonts w:cs="Arial"/>
                <w:b/>
                <w:sz w:val="20"/>
                <w:szCs w:val="20"/>
              </w:rPr>
              <w:t xml:space="preserve">UP </w:t>
            </w:r>
            <w:r w:rsidRPr="00BD65BD">
              <w:rPr>
                <w:rFonts w:cs="Arial"/>
                <w:b/>
                <w:sz w:val="20"/>
                <w:szCs w:val="20"/>
              </w:rPr>
              <w:t xml:space="preserve">Standing Committee on Social welfare and Disaster Management </w:t>
            </w:r>
          </w:p>
        </w:tc>
      </w:tr>
      <w:tr w:rsidR="00BD65BD" w:rsidRPr="00BD65BD" w14:paraId="5AA54244" w14:textId="77777777" w:rsidTr="00BD65BD">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AD2C5E" w14:textId="77777777" w:rsidR="00BD65BD" w:rsidRPr="00BD65BD" w:rsidRDefault="00BD65BD" w:rsidP="00BD65BD">
            <w:pPr>
              <w:autoSpaceDE w:val="0"/>
              <w:autoSpaceDN w:val="0"/>
              <w:adjustRightInd w:val="0"/>
              <w:jc w:val="left"/>
              <w:rPr>
                <w:rFonts w:cs="Arial"/>
                <w:sz w:val="20"/>
                <w:szCs w:val="20"/>
              </w:rPr>
            </w:pPr>
            <w:r w:rsidRPr="00BD65BD">
              <w:rPr>
                <w:rFonts w:cs="Arial"/>
                <w:sz w:val="20"/>
                <w:szCs w:val="20"/>
              </w:rPr>
              <w:t>A Union Disaster Management Committee is comprised of the following members</w:t>
            </w:r>
          </w:p>
          <w:p w14:paraId="308BD86F" w14:textId="77777777" w:rsidR="00BD65BD" w:rsidRPr="00BD65BD" w:rsidRDefault="00BD65BD" w:rsidP="00BD65BD">
            <w:pPr>
              <w:numPr>
                <w:ilvl w:val="0"/>
                <w:numId w:val="114"/>
              </w:numPr>
              <w:autoSpaceDE w:val="0"/>
              <w:autoSpaceDN w:val="0"/>
              <w:adjustRightInd w:val="0"/>
              <w:spacing w:line="276" w:lineRule="auto"/>
              <w:contextualSpacing/>
              <w:jc w:val="left"/>
              <w:rPr>
                <w:rFonts w:cs="Arial"/>
                <w:sz w:val="20"/>
                <w:szCs w:val="20"/>
              </w:rPr>
            </w:pPr>
            <w:r w:rsidRPr="00BD65BD">
              <w:rPr>
                <w:rFonts w:cs="Arial"/>
                <w:sz w:val="20"/>
                <w:szCs w:val="20"/>
              </w:rPr>
              <w:t>Union Parishad Chairman 1 Chairperson</w:t>
            </w:r>
          </w:p>
          <w:p w14:paraId="7FFADC55" w14:textId="77777777" w:rsidR="00BD65BD" w:rsidRPr="00BD65BD" w:rsidRDefault="00BD65BD" w:rsidP="00BD65BD">
            <w:pPr>
              <w:numPr>
                <w:ilvl w:val="0"/>
                <w:numId w:val="114"/>
              </w:numPr>
              <w:autoSpaceDE w:val="0"/>
              <w:autoSpaceDN w:val="0"/>
              <w:adjustRightInd w:val="0"/>
              <w:spacing w:line="276" w:lineRule="auto"/>
              <w:contextualSpacing/>
              <w:jc w:val="left"/>
              <w:rPr>
                <w:rFonts w:cs="Arial"/>
                <w:sz w:val="20"/>
                <w:szCs w:val="20"/>
              </w:rPr>
            </w:pPr>
            <w:r w:rsidRPr="00BD65BD">
              <w:rPr>
                <w:rFonts w:cs="Arial"/>
                <w:sz w:val="20"/>
                <w:szCs w:val="20"/>
              </w:rPr>
              <w:t>Members of the Union Parishad 12 Member</w:t>
            </w:r>
          </w:p>
          <w:p w14:paraId="55E3AA0E" w14:textId="77777777" w:rsidR="00BD65BD" w:rsidRPr="00BD65BD" w:rsidRDefault="00BD65BD" w:rsidP="00BD65BD">
            <w:pPr>
              <w:numPr>
                <w:ilvl w:val="0"/>
                <w:numId w:val="114"/>
              </w:numPr>
              <w:autoSpaceDE w:val="0"/>
              <w:autoSpaceDN w:val="0"/>
              <w:adjustRightInd w:val="0"/>
              <w:spacing w:line="276" w:lineRule="auto"/>
              <w:contextualSpacing/>
              <w:jc w:val="left"/>
              <w:rPr>
                <w:rFonts w:cs="Arial"/>
                <w:sz w:val="20"/>
                <w:szCs w:val="20"/>
              </w:rPr>
            </w:pPr>
            <w:r w:rsidRPr="00BD65BD">
              <w:rPr>
                <w:rFonts w:cs="Arial"/>
                <w:sz w:val="20"/>
                <w:szCs w:val="20"/>
              </w:rPr>
              <w:t>Teacher Representative (Nominated by Chairman) 1 Member</w:t>
            </w:r>
          </w:p>
          <w:p w14:paraId="19FFBA9F" w14:textId="77777777" w:rsidR="00BD65BD" w:rsidRPr="00BD65BD" w:rsidRDefault="00BD65BD" w:rsidP="00BD65BD">
            <w:pPr>
              <w:numPr>
                <w:ilvl w:val="0"/>
                <w:numId w:val="114"/>
              </w:numPr>
              <w:autoSpaceDE w:val="0"/>
              <w:autoSpaceDN w:val="0"/>
              <w:adjustRightInd w:val="0"/>
              <w:spacing w:line="276" w:lineRule="auto"/>
              <w:contextualSpacing/>
              <w:jc w:val="left"/>
              <w:rPr>
                <w:rFonts w:cs="Arial"/>
                <w:sz w:val="20"/>
                <w:szCs w:val="20"/>
              </w:rPr>
            </w:pPr>
            <w:r w:rsidRPr="00BD65BD">
              <w:rPr>
                <w:rFonts w:cs="Arial"/>
                <w:sz w:val="20"/>
                <w:szCs w:val="20"/>
              </w:rPr>
              <w:t>Government officials working at Union Level (Sub-Assistant Agriculture</w:t>
            </w:r>
          </w:p>
          <w:p w14:paraId="02A72FF2" w14:textId="77777777" w:rsidR="00BD65BD" w:rsidRPr="00BD65BD" w:rsidRDefault="00BD65BD" w:rsidP="00BD65BD">
            <w:pPr>
              <w:numPr>
                <w:ilvl w:val="0"/>
                <w:numId w:val="114"/>
              </w:numPr>
              <w:autoSpaceDE w:val="0"/>
              <w:autoSpaceDN w:val="0"/>
              <w:adjustRightInd w:val="0"/>
              <w:spacing w:line="276" w:lineRule="auto"/>
              <w:contextualSpacing/>
              <w:jc w:val="left"/>
              <w:rPr>
                <w:rFonts w:cs="Arial"/>
                <w:sz w:val="20"/>
                <w:szCs w:val="20"/>
              </w:rPr>
            </w:pPr>
            <w:r w:rsidRPr="00BD65BD">
              <w:rPr>
                <w:rFonts w:cs="Arial"/>
                <w:sz w:val="20"/>
                <w:szCs w:val="20"/>
              </w:rPr>
              <w:t>Officer, Union Health and Family Planning Centre in-charge, Union Tax</w:t>
            </w:r>
          </w:p>
          <w:p w14:paraId="62E703A5" w14:textId="77777777" w:rsidR="00BD65BD" w:rsidRPr="00BD65BD" w:rsidRDefault="00BD65BD" w:rsidP="00BD65BD">
            <w:pPr>
              <w:numPr>
                <w:ilvl w:val="0"/>
                <w:numId w:val="114"/>
              </w:numPr>
              <w:autoSpaceDE w:val="0"/>
              <w:autoSpaceDN w:val="0"/>
              <w:adjustRightInd w:val="0"/>
              <w:spacing w:line="276" w:lineRule="auto"/>
              <w:contextualSpacing/>
              <w:jc w:val="left"/>
              <w:rPr>
                <w:rFonts w:cs="Arial"/>
                <w:sz w:val="20"/>
                <w:szCs w:val="20"/>
              </w:rPr>
            </w:pPr>
            <w:r w:rsidRPr="00BD65BD">
              <w:rPr>
                <w:rFonts w:cs="Arial"/>
                <w:sz w:val="20"/>
                <w:szCs w:val="20"/>
              </w:rPr>
              <w:t>Collector (</w:t>
            </w:r>
            <w:r w:rsidRPr="00BD65BD">
              <w:rPr>
                <w:rFonts w:cs="Arial"/>
                <w:i/>
                <w:iCs/>
                <w:sz w:val="20"/>
                <w:szCs w:val="20"/>
              </w:rPr>
              <w:t>Tahshildar</w:t>
            </w:r>
            <w:r w:rsidRPr="00BD65BD">
              <w:rPr>
                <w:rFonts w:cs="Arial"/>
                <w:sz w:val="20"/>
                <w:szCs w:val="20"/>
              </w:rPr>
              <w:t>), BRDB Field Worker, Representative of Social</w:t>
            </w:r>
          </w:p>
          <w:p w14:paraId="5383BBA4" w14:textId="77777777" w:rsidR="00BD65BD" w:rsidRPr="00BD65BD" w:rsidRDefault="00BD65BD" w:rsidP="00BD65BD">
            <w:pPr>
              <w:numPr>
                <w:ilvl w:val="0"/>
                <w:numId w:val="114"/>
              </w:numPr>
              <w:autoSpaceDE w:val="0"/>
              <w:autoSpaceDN w:val="0"/>
              <w:adjustRightInd w:val="0"/>
              <w:spacing w:line="276" w:lineRule="auto"/>
              <w:contextualSpacing/>
              <w:jc w:val="left"/>
              <w:rPr>
                <w:rFonts w:cs="Arial"/>
                <w:sz w:val="20"/>
                <w:szCs w:val="20"/>
              </w:rPr>
            </w:pPr>
            <w:r w:rsidRPr="00BD65BD">
              <w:rPr>
                <w:rFonts w:cs="Arial"/>
                <w:sz w:val="20"/>
                <w:szCs w:val="20"/>
              </w:rPr>
              <w:t>welfare department)</w:t>
            </w:r>
          </w:p>
          <w:p w14:paraId="7FC2663B" w14:textId="77777777" w:rsidR="00BD65BD" w:rsidRPr="00BD65BD" w:rsidRDefault="00BD65BD" w:rsidP="00BD65BD">
            <w:pPr>
              <w:autoSpaceDE w:val="0"/>
              <w:autoSpaceDN w:val="0"/>
              <w:adjustRightInd w:val="0"/>
              <w:jc w:val="left"/>
              <w:rPr>
                <w:rFonts w:cs="Arial"/>
                <w:sz w:val="20"/>
                <w:szCs w:val="20"/>
              </w:rPr>
            </w:pPr>
          </w:p>
          <w:p w14:paraId="5FD8D59A" w14:textId="77777777" w:rsidR="00BD65BD" w:rsidRPr="00BD65BD" w:rsidRDefault="00BD65BD" w:rsidP="00BD65BD">
            <w:pPr>
              <w:autoSpaceDE w:val="0"/>
              <w:autoSpaceDN w:val="0"/>
              <w:adjustRightInd w:val="0"/>
              <w:jc w:val="left"/>
              <w:rPr>
                <w:rFonts w:cs="Arial"/>
                <w:sz w:val="20"/>
                <w:szCs w:val="20"/>
              </w:rPr>
            </w:pPr>
            <w:r w:rsidRPr="00BD65BD">
              <w:rPr>
                <w:rFonts w:cs="Arial"/>
                <w:sz w:val="20"/>
                <w:szCs w:val="20"/>
              </w:rPr>
              <w:t>Other members include:</w:t>
            </w:r>
          </w:p>
          <w:p w14:paraId="1C874BA4" w14:textId="77777777" w:rsidR="00BD65BD" w:rsidRPr="00BD65BD" w:rsidRDefault="00BD65BD" w:rsidP="00BD65BD">
            <w:pPr>
              <w:numPr>
                <w:ilvl w:val="0"/>
                <w:numId w:val="115"/>
              </w:numPr>
              <w:autoSpaceDE w:val="0"/>
              <w:autoSpaceDN w:val="0"/>
              <w:adjustRightInd w:val="0"/>
              <w:spacing w:line="276" w:lineRule="auto"/>
              <w:contextualSpacing/>
              <w:jc w:val="left"/>
              <w:rPr>
                <w:rFonts w:cs="Arial"/>
                <w:sz w:val="20"/>
                <w:szCs w:val="20"/>
              </w:rPr>
            </w:pPr>
            <w:r w:rsidRPr="00BD65BD">
              <w:rPr>
                <w:rFonts w:cs="Arial"/>
                <w:sz w:val="20"/>
                <w:szCs w:val="20"/>
              </w:rPr>
              <w:t>1 Representative of Vulnerable Women (Nominated by Chairman) 1 Member</w:t>
            </w:r>
          </w:p>
          <w:p w14:paraId="0D6D8C20" w14:textId="77777777" w:rsidR="00BD65BD" w:rsidRPr="00BD65BD" w:rsidRDefault="00BD65BD" w:rsidP="00BD65BD">
            <w:pPr>
              <w:numPr>
                <w:ilvl w:val="0"/>
                <w:numId w:val="115"/>
              </w:numPr>
              <w:autoSpaceDE w:val="0"/>
              <w:autoSpaceDN w:val="0"/>
              <w:adjustRightInd w:val="0"/>
              <w:spacing w:line="276" w:lineRule="auto"/>
              <w:contextualSpacing/>
              <w:jc w:val="left"/>
              <w:rPr>
                <w:rFonts w:cs="Arial"/>
                <w:sz w:val="20"/>
                <w:szCs w:val="20"/>
              </w:rPr>
            </w:pPr>
            <w:r w:rsidRPr="00BD65BD">
              <w:rPr>
                <w:rFonts w:cs="Arial"/>
                <w:sz w:val="20"/>
                <w:szCs w:val="20"/>
              </w:rPr>
              <w:t>1 Representative of the CPP (in appropriate case) 1 Member</w:t>
            </w:r>
          </w:p>
          <w:p w14:paraId="3EA56E48" w14:textId="77777777" w:rsidR="00BD65BD" w:rsidRPr="00BD65BD" w:rsidRDefault="00BD65BD" w:rsidP="00BD65BD">
            <w:pPr>
              <w:numPr>
                <w:ilvl w:val="0"/>
                <w:numId w:val="115"/>
              </w:numPr>
              <w:autoSpaceDE w:val="0"/>
              <w:autoSpaceDN w:val="0"/>
              <w:adjustRightInd w:val="0"/>
              <w:spacing w:line="276" w:lineRule="auto"/>
              <w:contextualSpacing/>
              <w:jc w:val="left"/>
              <w:rPr>
                <w:rFonts w:cs="Arial"/>
                <w:sz w:val="20"/>
                <w:szCs w:val="20"/>
              </w:rPr>
            </w:pPr>
            <w:r w:rsidRPr="00BD65BD">
              <w:rPr>
                <w:rFonts w:cs="Arial"/>
                <w:sz w:val="20"/>
                <w:szCs w:val="20"/>
              </w:rPr>
              <w:t>1 Representative of Bangladesh Red Crescent Society (in appropriate case) 1 Member</w:t>
            </w:r>
          </w:p>
          <w:p w14:paraId="6B84A502" w14:textId="77777777" w:rsidR="00BD65BD" w:rsidRPr="00BD65BD" w:rsidRDefault="00BD65BD" w:rsidP="00BD65BD">
            <w:pPr>
              <w:numPr>
                <w:ilvl w:val="0"/>
                <w:numId w:val="115"/>
              </w:numPr>
              <w:autoSpaceDE w:val="0"/>
              <w:autoSpaceDN w:val="0"/>
              <w:adjustRightInd w:val="0"/>
              <w:spacing w:line="276" w:lineRule="auto"/>
              <w:contextualSpacing/>
              <w:jc w:val="left"/>
              <w:rPr>
                <w:rFonts w:cs="Arial"/>
                <w:sz w:val="20"/>
                <w:szCs w:val="20"/>
              </w:rPr>
            </w:pPr>
            <w:r w:rsidRPr="00BD65BD">
              <w:rPr>
                <w:rFonts w:cs="Arial"/>
                <w:sz w:val="20"/>
                <w:szCs w:val="20"/>
              </w:rPr>
              <w:t>1 Representatives of NGOs (one representative each from Local, National and International NGOs nominated by the Chairman)</w:t>
            </w:r>
          </w:p>
          <w:p w14:paraId="5ABB2A4C" w14:textId="77777777" w:rsidR="00BD65BD" w:rsidRPr="00BD65BD" w:rsidRDefault="00BD65BD" w:rsidP="00BD65BD">
            <w:pPr>
              <w:numPr>
                <w:ilvl w:val="0"/>
                <w:numId w:val="115"/>
              </w:numPr>
              <w:autoSpaceDE w:val="0"/>
              <w:autoSpaceDN w:val="0"/>
              <w:adjustRightInd w:val="0"/>
              <w:spacing w:line="276" w:lineRule="auto"/>
              <w:contextualSpacing/>
              <w:jc w:val="left"/>
              <w:rPr>
                <w:rFonts w:cs="Arial"/>
                <w:sz w:val="20"/>
                <w:szCs w:val="20"/>
              </w:rPr>
            </w:pPr>
            <w:r w:rsidRPr="00BD65BD">
              <w:rPr>
                <w:rFonts w:cs="Arial"/>
                <w:sz w:val="20"/>
                <w:szCs w:val="20"/>
              </w:rPr>
              <w:t>Representative of the Peasant and Fishermen Society (If no society, person will be nominated by Chairman)</w:t>
            </w:r>
          </w:p>
          <w:p w14:paraId="59528717" w14:textId="77777777" w:rsidR="00BD65BD" w:rsidRPr="00BD65BD" w:rsidRDefault="00BD65BD" w:rsidP="00BD65BD">
            <w:pPr>
              <w:numPr>
                <w:ilvl w:val="0"/>
                <w:numId w:val="115"/>
              </w:numPr>
              <w:autoSpaceDE w:val="0"/>
              <w:autoSpaceDN w:val="0"/>
              <w:adjustRightInd w:val="0"/>
              <w:spacing w:line="276" w:lineRule="auto"/>
              <w:contextualSpacing/>
              <w:jc w:val="left"/>
              <w:rPr>
                <w:rFonts w:cs="Arial"/>
                <w:sz w:val="20"/>
                <w:szCs w:val="20"/>
              </w:rPr>
            </w:pPr>
            <w:r w:rsidRPr="00BD65BD">
              <w:rPr>
                <w:rFonts w:cs="Arial"/>
                <w:sz w:val="20"/>
                <w:szCs w:val="20"/>
              </w:rPr>
              <w:t>Socially Reputed Persons or Civil Society Representatives (Nominated by the Chairman)</w:t>
            </w:r>
          </w:p>
          <w:p w14:paraId="4E156342" w14:textId="77777777" w:rsidR="00BD65BD" w:rsidRPr="00BD65BD" w:rsidRDefault="00BD65BD" w:rsidP="00BD65BD">
            <w:pPr>
              <w:numPr>
                <w:ilvl w:val="0"/>
                <w:numId w:val="115"/>
              </w:numPr>
              <w:autoSpaceDE w:val="0"/>
              <w:autoSpaceDN w:val="0"/>
              <w:adjustRightInd w:val="0"/>
              <w:spacing w:line="276" w:lineRule="auto"/>
              <w:contextualSpacing/>
              <w:jc w:val="left"/>
              <w:rPr>
                <w:rFonts w:cs="Arial"/>
                <w:sz w:val="20"/>
                <w:szCs w:val="20"/>
              </w:rPr>
            </w:pPr>
            <w:r w:rsidRPr="00BD65BD">
              <w:rPr>
                <w:rFonts w:cs="Arial"/>
                <w:sz w:val="20"/>
                <w:szCs w:val="20"/>
              </w:rPr>
              <w:t>Representative of Freedom Fighter (Nominated by Upazila Freedom</w:t>
            </w:r>
          </w:p>
          <w:p w14:paraId="258DB604" w14:textId="77777777" w:rsidR="00BD65BD" w:rsidRPr="00BD65BD" w:rsidRDefault="00BD65BD" w:rsidP="00BD65BD">
            <w:pPr>
              <w:numPr>
                <w:ilvl w:val="0"/>
                <w:numId w:val="115"/>
              </w:numPr>
              <w:autoSpaceDE w:val="0"/>
              <w:autoSpaceDN w:val="0"/>
              <w:adjustRightInd w:val="0"/>
              <w:spacing w:line="276" w:lineRule="auto"/>
              <w:contextualSpacing/>
              <w:jc w:val="left"/>
              <w:rPr>
                <w:rFonts w:cs="Arial"/>
                <w:sz w:val="20"/>
                <w:szCs w:val="20"/>
              </w:rPr>
            </w:pPr>
            <w:r w:rsidRPr="00BD65BD">
              <w:rPr>
                <w:rFonts w:cs="Arial"/>
                <w:sz w:val="20"/>
                <w:szCs w:val="20"/>
              </w:rPr>
              <w:t>Fighters Command Council)</w:t>
            </w:r>
          </w:p>
          <w:p w14:paraId="488C8587" w14:textId="77777777" w:rsidR="00BD65BD" w:rsidRPr="00BD65BD" w:rsidRDefault="00BD65BD" w:rsidP="00BD65BD">
            <w:pPr>
              <w:numPr>
                <w:ilvl w:val="0"/>
                <w:numId w:val="115"/>
              </w:numPr>
              <w:autoSpaceDE w:val="0"/>
              <w:autoSpaceDN w:val="0"/>
              <w:adjustRightInd w:val="0"/>
              <w:spacing w:line="276" w:lineRule="auto"/>
              <w:contextualSpacing/>
              <w:jc w:val="left"/>
              <w:rPr>
                <w:rFonts w:cs="Arial"/>
                <w:sz w:val="20"/>
                <w:szCs w:val="20"/>
              </w:rPr>
            </w:pPr>
            <w:r w:rsidRPr="00BD65BD">
              <w:rPr>
                <w:rFonts w:cs="Arial"/>
                <w:sz w:val="20"/>
                <w:szCs w:val="20"/>
              </w:rPr>
              <w:t>Imam/Priest/Other religious leader (Nominated by Chairman) 2 Member</w:t>
            </w:r>
          </w:p>
          <w:p w14:paraId="51EB7039" w14:textId="77777777" w:rsidR="00BD65BD" w:rsidRPr="00BD65BD" w:rsidRDefault="00BD65BD" w:rsidP="00BD65BD">
            <w:pPr>
              <w:numPr>
                <w:ilvl w:val="0"/>
                <w:numId w:val="115"/>
              </w:numPr>
              <w:autoSpaceDE w:val="0"/>
              <w:autoSpaceDN w:val="0"/>
              <w:adjustRightInd w:val="0"/>
              <w:spacing w:line="276" w:lineRule="auto"/>
              <w:contextualSpacing/>
              <w:jc w:val="left"/>
              <w:rPr>
                <w:rFonts w:cs="Arial"/>
                <w:sz w:val="20"/>
                <w:szCs w:val="20"/>
              </w:rPr>
            </w:pPr>
            <w:r w:rsidRPr="00BD65BD">
              <w:rPr>
                <w:rFonts w:cs="Arial"/>
                <w:sz w:val="20"/>
                <w:szCs w:val="20"/>
              </w:rPr>
              <w:t>Representative of Ansar and VDP (Nominated by Upazila Ansar VDP</w:t>
            </w:r>
          </w:p>
          <w:p w14:paraId="503D0EED" w14:textId="77777777" w:rsidR="00BD65BD" w:rsidRPr="00BD65BD" w:rsidRDefault="00BD65BD" w:rsidP="00BD65BD">
            <w:pPr>
              <w:numPr>
                <w:ilvl w:val="0"/>
                <w:numId w:val="115"/>
              </w:numPr>
              <w:autoSpaceDE w:val="0"/>
              <w:autoSpaceDN w:val="0"/>
              <w:adjustRightInd w:val="0"/>
              <w:spacing w:line="276" w:lineRule="auto"/>
              <w:contextualSpacing/>
              <w:jc w:val="left"/>
              <w:rPr>
                <w:rFonts w:cs="Arial"/>
                <w:sz w:val="20"/>
                <w:szCs w:val="20"/>
              </w:rPr>
            </w:pPr>
            <w:r w:rsidRPr="00BD65BD">
              <w:rPr>
                <w:rFonts w:cs="Arial"/>
                <w:sz w:val="20"/>
                <w:szCs w:val="20"/>
              </w:rPr>
              <w:t>Officer)</w:t>
            </w:r>
          </w:p>
          <w:p w14:paraId="51727A3B" w14:textId="77777777" w:rsidR="00BD65BD" w:rsidRPr="00BD65BD" w:rsidRDefault="00BD65BD" w:rsidP="00BD65BD">
            <w:pPr>
              <w:numPr>
                <w:ilvl w:val="0"/>
                <w:numId w:val="115"/>
              </w:numPr>
              <w:autoSpaceDE w:val="0"/>
              <w:autoSpaceDN w:val="0"/>
              <w:adjustRightInd w:val="0"/>
              <w:spacing w:line="276" w:lineRule="auto"/>
              <w:contextualSpacing/>
              <w:jc w:val="left"/>
              <w:rPr>
                <w:rFonts w:cs="Arial"/>
                <w:sz w:val="20"/>
                <w:szCs w:val="20"/>
              </w:rPr>
            </w:pPr>
            <w:r w:rsidRPr="00BD65BD">
              <w:rPr>
                <w:rFonts w:cs="Arial"/>
                <w:sz w:val="20"/>
                <w:szCs w:val="20"/>
              </w:rPr>
              <w:t>Secretary, Union Parishad 1 Member Secretary</w:t>
            </w:r>
          </w:p>
          <w:p w14:paraId="2FC804FF" w14:textId="77777777" w:rsidR="00BD65BD" w:rsidRPr="00BD65BD" w:rsidRDefault="00BD65BD" w:rsidP="00BD65BD">
            <w:pPr>
              <w:autoSpaceDE w:val="0"/>
              <w:autoSpaceDN w:val="0"/>
              <w:adjustRightInd w:val="0"/>
              <w:jc w:val="left"/>
              <w:rPr>
                <w:rFonts w:cs="Arial"/>
                <w:sz w:val="20"/>
                <w:szCs w:val="20"/>
              </w:rPr>
            </w:pPr>
          </w:p>
          <w:p w14:paraId="27748321" w14:textId="77777777" w:rsidR="00BD65BD" w:rsidRPr="00BD65BD" w:rsidRDefault="00BD65BD" w:rsidP="00BD65BD">
            <w:pPr>
              <w:autoSpaceDE w:val="0"/>
              <w:autoSpaceDN w:val="0"/>
              <w:adjustRightInd w:val="0"/>
              <w:jc w:val="left"/>
              <w:rPr>
                <w:rFonts w:cs="Arial"/>
                <w:sz w:val="20"/>
                <w:szCs w:val="20"/>
              </w:rPr>
            </w:pPr>
            <w:r w:rsidRPr="00BD65BD">
              <w:rPr>
                <w:rFonts w:cs="Arial"/>
                <w:sz w:val="20"/>
                <w:szCs w:val="20"/>
              </w:rPr>
              <w:t>The chairperson of the Committee can co-opt maximum 3 (three) more members and form groups and sub-groups considering the local situation and special circumstances.</w:t>
            </w:r>
          </w:p>
          <w:p w14:paraId="3BD75052" w14:textId="77777777" w:rsidR="00BD65BD" w:rsidRPr="00BD65BD" w:rsidRDefault="00BD65BD" w:rsidP="00BD65BD">
            <w:pPr>
              <w:autoSpaceDE w:val="0"/>
              <w:autoSpaceDN w:val="0"/>
              <w:adjustRightInd w:val="0"/>
              <w:jc w:val="left"/>
              <w:rPr>
                <w:rFonts w:cs="Arial"/>
                <w:sz w:val="20"/>
                <w:szCs w:val="20"/>
              </w:rPr>
            </w:pPr>
          </w:p>
          <w:p w14:paraId="4E3130A1" w14:textId="77777777" w:rsidR="00BD65BD" w:rsidRPr="00BD65BD" w:rsidRDefault="00BD65BD" w:rsidP="00BD65BD">
            <w:pPr>
              <w:numPr>
                <w:ilvl w:val="0"/>
                <w:numId w:val="116"/>
              </w:numPr>
              <w:autoSpaceDE w:val="0"/>
              <w:autoSpaceDN w:val="0"/>
              <w:adjustRightInd w:val="0"/>
              <w:spacing w:line="276" w:lineRule="auto"/>
              <w:contextualSpacing/>
              <w:jc w:val="left"/>
              <w:rPr>
                <w:rFonts w:cs="Arial"/>
                <w:sz w:val="20"/>
                <w:szCs w:val="20"/>
              </w:rPr>
            </w:pPr>
            <w:r w:rsidRPr="00BD65BD">
              <w:rPr>
                <w:rFonts w:cs="Arial"/>
                <w:sz w:val="20"/>
                <w:szCs w:val="20"/>
              </w:rPr>
              <w:t>During normal time, the committee will meet once in a month.</w:t>
            </w:r>
          </w:p>
          <w:p w14:paraId="50237E55" w14:textId="77777777" w:rsidR="00BD65BD" w:rsidRPr="00BD65BD" w:rsidRDefault="00BD65BD" w:rsidP="00BD65BD">
            <w:pPr>
              <w:numPr>
                <w:ilvl w:val="0"/>
                <w:numId w:val="116"/>
              </w:numPr>
              <w:autoSpaceDE w:val="0"/>
              <w:autoSpaceDN w:val="0"/>
              <w:adjustRightInd w:val="0"/>
              <w:spacing w:line="276" w:lineRule="auto"/>
              <w:contextualSpacing/>
              <w:jc w:val="left"/>
              <w:rPr>
                <w:rFonts w:cs="Arial"/>
                <w:sz w:val="20"/>
                <w:szCs w:val="20"/>
              </w:rPr>
            </w:pPr>
            <w:r w:rsidRPr="00BD65BD">
              <w:rPr>
                <w:rFonts w:cs="Arial"/>
                <w:sz w:val="20"/>
                <w:szCs w:val="20"/>
              </w:rPr>
              <w:t>During warning phase and pre-disaster period, the committee shall meet more than one time in a week.</w:t>
            </w:r>
          </w:p>
          <w:p w14:paraId="7CB267A7" w14:textId="77777777" w:rsidR="00BD65BD" w:rsidRPr="00BD65BD" w:rsidRDefault="00BD65BD" w:rsidP="00BD65BD">
            <w:pPr>
              <w:numPr>
                <w:ilvl w:val="0"/>
                <w:numId w:val="116"/>
              </w:numPr>
              <w:autoSpaceDE w:val="0"/>
              <w:autoSpaceDN w:val="0"/>
              <w:adjustRightInd w:val="0"/>
              <w:spacing w:line="276" w:lineRule="auto"/>
              <w:contextualSpacing/>
              <w:jc w:val="left"/>
              <w:rPr>
                <w:rFonts w:cs="Arial"/>
                <w:sz w:val="20"/>
                <w:szCs w:val="20"/>
              </w:rPr>
            </w:pPr>
            <w:r w:rsidRPr="00BD65BD">
              <w:rPr>
                <w:rFonts w:cs="Arial"/>
                <w:sz w:val="20"/>
                <w:szCs w:val="20"/>
              </w:rPr>
              <w:t>During disaster period the committee shall meet as and when needed (once daily), at least</w:t>
            </w:r>
          </w:p>
          <w:p w14:paraId="633F7DA2" w14:textId="77777777" w:rsidR="00BD65BD" w:rsidRPr="00BD65BD" w:rsidRDefault="00BD65BD" w:rsidP="00BD65BD">
            <w:pPr>
              <w:autoSpaceDE w:val="0"/>
              <w:autoSpaceDN w:val="0"/>
              <w:adjustRightInd w:val="0"/>
              <w:ind w:left="720"/>
              <w:contextualSpacing/>
              <w:jc w:val="left"/>
              <w:rPr>
                <w:rFonts w:cs="Arial"/>
                <w:sz w:val="20"/>
                <w:szCs w:val="20"/>
              </w:rPr>
            </w:pPr>
            <w:r w:rsidRPr="00BD65BD">
              <w:rPr>
                <w:rFonts w:cs="Arial"/>
                <w:sz w:val="20"/>
                <w:szCs w:val="20"/>
              </w:rPr>
              <w:t>once in a week.</w:t>
            </w:r>
          </w:p>
          <w:p w14:paraId="15C39562" w14:textId="77777777" w:rsidR="00BD65BD" w:rsidRPr="00BD65BD" w:rsidRDefault="00BD65BD" w:rsidP="00BD65BD">
            <w:pPr>
              <w:numPr>
                <w:ilvl w:val="0"/>
                <w:numId w:val="116"/>
              </w:numPr>
              <w:autoSpaceDE w:val="0"/>
              <w:autoSpaceDN w:val="0"/>
              <w:adjustRightInd w:val="0"/>
              <w:spacing w:line="276" w:lineRule="auto"/>
              <w:contextualSpacing/>
              <w:jc w:val="left"/>
              <w:rPr>
                <w:rFonts w:cs="Arial"/>
                <w:sz w:val="20"/>
                <w:szCs w:val="20"/>
              </w:rPr>
            </w:pPr>
            <w:r w:rsidRPr="00BD65BD">
              <w:rPr>
                <w:rFonts w:cs="Arial"/>
                <w:sz w:val="20"/>
                <w:szCs w:val="20"/>
              </w:rPr>
              <w:t>In recovery phase the committee will meet once a week.</w:t>
            </w:r>
          </w:p>
          <w:p w14:paraId="0B4688CD" w14:textId="77777777" w:rsidR="00BD65BD" w:rsidRPr="00BD65BD" w:rsidRDefault="00BD65BD" w:rsidP="00BD65BD">
            <w:pPr>
              <w:numPr>
                <w:ilvl w:val="0"/>
                <w:numId w:val="116"/>
              </w:numPr>
              <w:autoSpaceDE w:val="0"/>
              <w:autoSpaceDN w:val="0"/>
              <w:adjustRightInd w:val="0"/>
              <w:spacing w:line="276" w:lineRule="auto"/>
              <w:contextualSpacing/>
              <w:jc w:val="left"/>
              <w:rPr>
                <w:rFonts w:cs="Arial"/>
                <w:sz w:val="20"/>
                <w:szCs w:val="20"/>
              </w:rPr>
            </w:pPr>
            <w:r w:rsidRPr="00BD65BD">
              <w:rPr>
                <w:rFonts w:cs="Arial"/>
                <w:sz w:val="20"/>
                <w:szCs w:val="20"/>
              </w:rPr>
              <w:t>The committee can meet any time if needed or part of the committee can meet with the other development committees bi-laterally or multilaterally.</w:t>
            </w:r>
          </w:p>
          <w:p w14:paraId="2BFADCCB" w14:textId="77777777" w:rsidR="00BD65BD" w:rsidRPr="00BD65BD" w:rsidRDefault="00BD65BD" w:rsidP="00BD65BD">
            <w:pPr>
              <w:numPr>
                <w:ilvl w:val="0"/>
                <w:numId w:val="116"/>
              </w:numPr>
              <w:autoSpaceDE w:val="0"/>
              <w:autoSpaceDN w:val="0"/>
              <w:adjustRightInd w:val="0"/>
              <w:spacing w:line="276" w:lineRule="auto"/>
              <w:contextualSpacing/>
              <w:jc w:val="left"/>
              <w:rPr>
                <w:rFonts w:cs="Arial"/>
                <w:sz w:val="20"/>
                <w:szCs w:val="20"/>
              </w:rPr>
            </w:pPr>
            <w:r w:rsidRPr="00BD65BD">
              <w:rPr>
                <w:rFonts w:cs="Arial"/>
                <w:sz w:val="20"/>
                <w:szCs w:val="20"/>
              </w:rPr>
              <w:t>The committee can request any member(s) or specialist(s) of the locality to attend any particular meeting.</w:t>
            </w:r>
          </w:p>
          <w:p w14:paraId="51F513B0" w14:textId="77777777" w:rsidR="00BD65BD" w:rsidRPr="00BD65BD" w:rsidRDefault="00BD65BD" w:rsidP="00BD65BD">
            <w:pPr>
              <w:numPr>
                <w:ilvl w:val="0"/>
                <w:numId w:val="116"/>
              </w:numPr>
              <w:autoSpaceDE w:val="0"/>
              <w:autoSpaceDN w:val="0"/>
              <w:adjustRightInd w:val="0"/>
              <w:spacing w:line="276" w:lineRule="auto"/>
              <w:contextualSpacing/>
              <w:jc w:val="left"/>
              <w:rPr>
                <w:rFonts w:cs="Arial"/>
                <w:sz w:val="20"/>
                <w:szCs w:val="20"/>
              </w:rPr>
            </w:pPr>
            <w:r w:rsidRPr="00BD65BD">
              <w:rPr>
                <w:rFonts w:cs="Arial"/>
                <w:sz w:val="20"/>
                <w:szCs w:val="20"/>
              </w:rPr>
              <w:t>An updated list of members of UDMC will have to be submitted to UzDMC by 15 January of each year duly signed by the chairperson of the UDMC.</w:t>
            </w:r>
          </w:p>
          <w:p w14:paraId="42012CC4" w14:textId="77777777" w:rsidR="00BD65BD" w:rsidRPr="00BD65BD" w:rsidRDefault="00BD65BD" w:rsidP="00BD65BD">
            <w:pPr>
              <w:autoSpaceDE w:val="0"/>
              <w:autoSpaceDN w:val="0"/>
              <w:adjustRightInd w:val="0"/>
              <w:jc w:val="left"/>
              <w:rPr>
                <w:rFonts w:cs="Arial"/>
                <w:sz w:val="20"/>
                <w:szCs w:val="20"/>
              </w:rPr>
            </w:pP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1F2F46" w14:textId="77777777" w:rsidR="00BD65BD" w:rsidRPr="00BD65BD" w:rsidRDefault="00BD65BD" w:rsidP="00BD65BD">
            <w:pPr>
              <w:autoSpaceDE w:val="0"/>
              <w:autoSpaceDN w:val="0"/>
              <w:adjustRightInd w:val="0"/>
              <w:jc w:val="left"/>
              <w:rPr>
                <w:rFonts w:cs="Arial"/>
                <w:bCs/>
                <w:sz w:val="20"/>
                <w:szCs w:val="20"/>
              </w:rPr>
            </w:pPr>
          </w:p>
          <w:p w14:paraId="416562A0" w14:textId="77777777" w:rsidR="00BD65BD" w:rsidRPr="00BD65BD" w:rsidRDefault="00BD65BD" w:rsidP="00BD65BD">
            <w:pPr>
              <w:rPr>
                <w:rFonts w:cs="Arial"/>
                <w:i/>
                <w:sz w:val="20"/>
                <w:szCs w:val="20"/>
              </w:rPr>
            </w:pPr>
            <w:r w:rsidRPr="00BD65BD">
              <w:rPr>
                <w:rFonts w:cs="Arial"/>
                <w:i/>
                <w:sz w:val="20"/>
                <w:szCs w:val="20"/>
              </w:rPr>
              <w:t xml:space="preserve">Modus </w:t>
            </w:r>
            <w:r w:rsidR="00F27852" w:rsidRPr="00BD65BD">
              <w:rPr>
                <w:rFonts w:cs="Arial"/>
                <w:i/>
                <w:sz w:val="20"/>
                <w:szCs w:val="20"/>
              </w:rPr>
              <w:t>operand</w:t>
            </w:r>
            <w:r w:rsidR="00F27852">
              <w:rPr>
                <w:rFonts w:cs="Arial"/>
                <w:i/>
                <w:sz w:val="20"/>
                <w:szCs w:val="20"/>
              </w:rPr>
              <w:t>i</w:t>
            </w:r>
          </w:p>
          <w:p w14:paraId="698577ED" w14:textId="77777777" w:rsidR="00F27852" w:rsidRDefault="00F27852" w:rsidP="00BD65BD">
            <w:pPr>
              <w:autoSpaceDE w:val="0"/>
              <w:autoSpaceDN w:val="0"/>
              <w:adjustRightInd w:val="0"/>
              <w:jc w:val="left"/>
              <w:rPr>
                <w:rFonts w:cs="Arial"/>
                <w:bCs/>
                <w:sz w:val="20"/>
                <w:szCs w:val="20"/>
              </w:rPr>
            </w:pPr>
          </w:p>
          <w:p w14:paraId="4056BD34" w14:textId="77777777" w:rsidR="00BD65BD" w:rsidRPr="00BD65BD" w:rsidRDefault="00F27852" w:rsidP="00BD65BD">
            <w:pPr>
              <w:autoSpaceDE w:val="0"/>
              <w:autoSpaceDN w:val="0"/>
              <w:adjustRightInd w:val="0"/>
              <w:jc w:val="left"/>
              <w:rPr>
                <w:rFonts w:cs="Arial"/>
                <w:bCs/>
                <w:sz w:val="20"/>
                <w:szCs w:val="20"/>
              </w:rPr>
            </w:pPr>
            <w:r>
              <w:rPr>
                <w:rFonts w:cs="Arial"/>
                <w:bCs/>
                <w:sz w:val="20"/>
                <w:szCs w:val="20"/>
              </w:rPr>
              <w:t>Same as above</w:t>
            </w:r>
          </w:p>
        </w:tc>
      </w:tr>
    </w:tbl>
    <w:p w14:paraId="10EC0465" w14:textId="14F815AF" w:rsidR="00494B30" w:rsidRPr="00BD65BD" w:rsidRDefault="00494B30" w:rsidP="00A971A5">
      <w:pPr>
        <w:jc w:val="left"/>
        <w:rPr>
          <w:noProof/>
          <w:lang w:val="en-GB"/>
        </w:rPr>
      </w:pPr>
    </w:p>
    <w:sectPr w:rsidR="00494B30" w:rsidRPr="00BD65BD" w:rsidSect="002A2DAD">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A8FF7C" w14:textId="77777777" w:rsidR="00555B69" w:rsidRDefault="00555B69" w:rsidP="00F256D8">
      <w:pPr>
        <w:spacing w:after="0"/>
      </w:pPr>
      <w:r>
        <w:separator/>
      </w:r>
    </w:p>
  </w:endnote>
  <w:endnote w:type="continuationSeparator" w:id="0">
    <w:p w14:paraId="0D8F5657" w14:textId="77777777" w:rsidR="00555B69" w:rsidRDefault="00555B69" w:rsidP="00F256D8">
      <w:pPr>
        <w:spacing w:after="0"/>
      </w:pPr>
      <w:r>
        <w:continuationSeparator/>
      </w:r>
    </w:p>
  </w:endnote>
  <w:endnote w:type="continuationNotice" w:id="1">
    <w:p w14:paraId="6A040954" w14:textId="77777777" w:rsidR="00555B69" w:rsidRDefault="00555B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Bold">
    <w:altName w:val="Arial"/>
    <w:panose1 w:val="020B0704020202020204"/>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527C7" w14:textId="77777777" w:rsidR="001B5340" w:rsidRDefault="001B53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717394"/>
      <w:docPartObj>
        <w:docPartGallery w:val="Page Numbers (Bottom of Page)"/>
        <w:docPartUnique/>
      </w:docPartObj>
    </w:sdtPr>
    <w:sdtEndPr/>
    <w:sdtContent>
      <w:p w14:paraId="2EF43BEA" w14:textId="77777777" w:rsidR="001B5340" w:rsidRDefault="001B5340">
        <w:pPr>
          <w:pStyle w:val="Footer"/>
          <w:jc w:val="right"/>
        </w:pPr>
        <w:r>
          <w:fldChar w:fldCharType="begin"/>
        </w:r>
        <w:r>
          <w:instrText>PAGE   \* MERGEFORMAT</w:instrText>
        </w:r>
        <w:r>
          <w:fldChar w:fldCharType="separate"/>
        </w:r>
        <w:r w:rsidR="00D52C6D" w:rsidRPr="00D52C6D">
          <w:rPr>
            <w:noProof/>
            <w:lang w:val="da-DK"/>
          </w:rPr>
          <w:t>10</w:t>
        </w:r>
        <w:r>
          <w:fldChar w:fldCharType="end"/>
        </w:r>
      </w:p>
    </w:sdtContent>
  </w:sdt>
  <w:p w14:paraId="6AAB59EB" w14:textId="77777777" w:rsidR="001B5340" w:rsidRDefault="001B534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FCF3A" w14:textId="77777777" w:rsidR="001B5340" w:rsidRDefault="001B53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E14934" w14:textId="77777777" w:rsidR="00555B69" w:rsidRDefault="00555B69" w:rsidP="00F256D8">
      <w:pPr>
        <w:spacing w:after="0"/>
      </w:pPr>
      <w:r>
        <w:separator/>
      </w:r>
    </w:p>
  </w:footnote>
  <w:footnote w:type="continuationSeparator" w:id="0">
    <w:p w14:paraId="75054A75" w14:textId="77777777" w:rsidR="00555B69" w:rsidRDefault="00555B69" w:rsidP="00F256D8">
      <w:pPr>
        <w:spacing w:after="0"/>
      </w:pPr>
      <w:r>
        <w:continuationSeparator/>
      </w:r>
    </w:p>
  </w:footnote>
  <w:footnote w:type="continuationNotice" w:id="1">
    <w:p w14:paraId="7A3E8A42" w14:textId="77777777" w:rsidR="00555B69" w:rsidRDefault="00555B69">
      <w:pPr>
        <w:spacing w:after="0"/>
      </w:pPr>
    </w:p>
  </w:footnote>
  <w:footnote w:id="2">
    <w:p w14:paraId="4A4E49E9" w14:textId="3B1C7D20" w:rsidR="001B5340" w:rsidRPr="007B3857" w:rsidRDefault="001B5340" w:rsidP="007B3857">
      <w:pPr>
        <w:pStyle w:val="FootnoteText"/>
        <w:rPr>
          <w:rFonts w:ascii="Arial" w:hAnsi="Arial" w:cs="Arial"/>
          <w:sz w:val="18"/>
          <w:szCs w:val="18"/>
        </w:rPr>
      </w:pPr>
      <w:r w:rsidRPr="00223048">
        <w:rPr>
          <w:rStyle w:val="FootnoteReference"/>
        </w:rPr>
        <w:footnoteRef/>
      </w:r>
      <w:r w:rsidRPr="009305FC">
        <w:rPr>
          <w:sz w:val="18"/>
        </w:rPr>
        <w:t xml:space="preserve"> </w:t>
      </w:r>
      <w:r w:rsidRPr="007B3857">
        <w:rPr>
          <w:rFonts w:ascii="Arial" w:hAnsi="Arial" w:cs="Arial"/>
          <w:sz w:val="18"/>
          <w:szCs w:val="18"/>
        </w:rPr>
        <w:t>However the Local Government Division upon World Bank demand prepared a Sector Policy on Local Governance policy document during the design stage of the LGSP–I. But the sector policy on decentralization has not been widely circulated and or published.</w:t>
      </w:r>
    </w:p>
  </w:footnote>
  <w:footnote w:id="3">
    <w:p w14:paraId="38764271" w14:textId="77777777" w:rsidR="001B5340" w:rsidRPr="007B3857" w:rsidRDefault="001B5340" w:rsidP="007B3857">
      <w:pPr>
        <w:pStyle w:val="FootnoteText"/>
        <w:rPr>
          <w:rFonts w:ascii="Arial" w:hAnsi="Arial" w:cs="Arial"/>
          <w:sz w:val="18"/>
          <w:szCs w:val="18"/>
        </w:rPr>
      </w:pPr>
      <w:r w:rsidRPr="007B3857">
        <w:rPr>
          <w:rStyle w:val="FootnoteReference"/>
          <w:rFonts w:ascii="Arial" w:hAnsi="Arial" w:cs="Arial"/>
          <w:sz w:val="18"/>
          <w:szCs w:val="18"/>
        </w:rPr>
        <w:footnoteRef/>
      </w:r>
      <w:r w:rsidRPr="007B3857">
        <w:rPr>
          <w:rFonts w:ascii="Arial" w:hAnsi="Arial" w:cs="Arial"/>
          <w:sz w:val="18"/>
          <w:szCs w:val="18"/>
        </w:rPr>
        <w:t xml:space="preserve"> Local Government (City Corporation) (Amended) Act, 2011; Local Government (City Corporation) Election Rules 2008; Zila Parishad Act 2000; Upazila Parishad (Amended) Act 2011; Upazila Parishad (Service) Rules 2010; Upazila Parishad (Program Implementation) Rules 2010; Local Government (Paurashava)(Amended) Act, 2010; Local Government (Paurashava) Election Rules 2008; Local Government (Union Parishad) Act 2009; Union Parishad (Development Planning) Rules 2013; Union Parishad (Tax Schedule) Rules 2012; Union Parishad (Property) Rules 2012; Union Parishad (Agreement) Rules 2012; Union Parishad (Accounts &amp; Audit) Rules 2012; Village Court Act 2006.</w:t>
      </w:r>
    </w:p>
  </w:footnote>
  <w:footnote w:id="4">
    <w:p w14:paraId="2BDFB7E0" w14:textId="4EF901F3" w:rsidR="001B5340" w:rsidRDefault="001B5340" w:rsidP="007B3857">
      <w:pPr>
        <w:pStyle w:val="FootnoteText"/>
      </w:pPr>
      <w:r>
        <w:rPr>
          <w:rStyle w:val="FootnoteReference"/>
        </w:rPr>
        <w:footnoteRef/>
      </w:r>
      <w:r>
        <w:t xml:space="preserve"> </w:t>
      </w:r>
      <w:r w:rsidRPr="007B3857">
        <w:rPr>
          <w:rFonts w:ascii="Arial" w:hAnsi="Arial" w:cs="Arial"/>
          <w:sz w:val="18"/>
          <w:szCs w:val="18"/>
        </w:rPr>
        <w:t xml:space="preserve">The Third Schedule of UP Act 2009 – Power of the </w:t>
      </w:r>
      <w:r>
        <w:rPr>
          <w:rFonts w:ascii="Arial" w:hAnsi="Arial" w:cs="Arial"/>
          <w:sz w:val="18"/>
          <w:szCs w:val="18"/>
        </w:rPr>
        <w:t>g</w:t>
      </w:r>
      <w:r w:rsidRPr="007B3857">
        <w:rPr>
          <w:rFonts w:ascii="Arial" w:hAnsi="Arial" w:cs="Arial"/>
          <w:sz w:val="18"/>
          <w:szCs w:val="18"/>
        </w:rPr>
        <w:t>overnment to deploy government officers and employees at the Union Parishad</w:t>
      </w:r>
    </w:p>
  </w:footnote>
  <w:footnote w:id="5">
    <w:p w14:paraId="409DE983" w14:textId="69DC6F30" w:rsidR="001B5340" w:rsidRPr="003762B9" w:rsidRDefault="001B5340" w:rsidP="007B3857">
      <w:pPr>
        <w:rPr>
          <w:sz w:val="18"/>
          <w:lang w:val="en-GB"/>
        </w:rPr>
      </w:pPr>
      <w:r w:rsidRPr="00223048">
        <w:rPr>
          <w:rStyle w:val="FootnoteReference"/>
        </w:rPr>
        <w:footnoteRef/>
      </w:r>
      <w:r>
        <w:rPr>
          <w:rFonts w:cs="Arial"/>
          <w:bCs/>
          <w:sz w:val="18"/>
          <w:szCs w:val="18"/>
        </w:rPr>
        <w:t xml:space="preserve">The </w:t>
      </w:r>
      <w:r w:rsidRPr="00031C43">
        <w:rPr>
          <w:rFonts w:cs="Arial"/>
          <w:bCs/>
          <w:sz w:val="18"/>
          <w:szCs w:val="18"/>
        </w:rPr>
        <w:t xml:space="preserve">UPs are broadly responsible for economic, social and community development. As set out in the Local Government </w:t>
      </w:r>
      <w:r w:rsidRPr="00805C6B">
        <w:rPr>
          <w:rFonts w:cs="Arial"/>
          <w:bCs/>
          <w:sz w:val="18"/>
          <w:szCs w:val="18"/>
        </w:rPr>
        <w:t xml:space="preserve">(Union Parishad) Act 2009 </w:t>
      </w:r>
      <w:r>
        <w:rPr>
          <w:rFonts w:cs="Arial"/>
          <w:bCs/>
          <w:sz w:val="18"/>
          <w:szCs w:val="18"/>
        </w:rPr>
        <w:t xml:space="preserve">they </w:t>
      </w:r>
      <w:r w:rsidRPr="00805C6B">
        <w:rPr>
          <w:rFonts w:cs="Arial"/>
          <w:bCs/>
          <w:sz w:val="18"/>
          <w:szCs w:val="18"/>
        </w:rPr>
        <w:t>have several functions including: Maintenance of law and order, including assistance to the law enforcement agencies and resolution of disputes; Adoption of measures to prevent disorder and smuggling; Conducting of censuses of all kinds; Registration of births, deaths, blind people, beggars and destitute</w:t>
      </w:r>
      <w:r>
        <w:rPr>
          <w:rFonts w:cs="Arial"/>
          <w:bCs/>
          <w:sz w:val="18"/>
          <w:szCs w:val="18"/>
        </w:rPr>
        <w:t>s</w:t>
      </w:r>
      <w:r w:rsidRPr="00805C6B">
        <w:rPr>
          <w:rFonts w:cs="Arial"/>
          <w:bCs/>
          <w:sz w:val="18"/>
          <w:szCs w:val="18"/>
        </w:rPr>
        <w:t xml:space="preserve">; Planning and implementation of development schemes in the field of agriculture, forestry, fisheries, livestock, education, health, small and micro enterprises, communications, irrigation and flood control; Implementation of other development schemes as assigned; Development and use of local resources; Motivation of people to use sanitary latrines; Promotion of family planning; Monitoring of development activities undertaken by different agencies (government, semi-government) in the </w:t>
      </w:r>
      <w:r>
        <w:rPr>
          <w:rFonts w:cs="Arial"/>
          <w:bCs/>
          <w:sz w:val="18"/>
          <w:szCs w:val="18"/>
        </w:rPr>
        <w:t>u</w:t>
      </w:r>
      <w:r w:rsidRPr="00805C6B">
        <w:rPr>
          <w:rFonts w:cs="Arial"/>
          <w:bCs/>
          <w:sz w:val="18"/>
          <w:szCs w:val="18"/>
        </w:rPr>
        <w:t>nion; Protection and maintenance of public property such as roads, bridges, canals, embankments, markets, telephones and electricity lines.</w:t>
      </w:r>
      <w:r>
        <w:rPr>
          <w:rFonts w:cs="Arial"/>
          <w:bCs/>
          <w:sz w:val="18"/>
          <w:szCs w:val="18"/>
        </w:rPr>
        <w:t xml:space="preserve"> </w:t>
      </w:r>
      <w:r w:rsidRPr="00805C6B">
        <w:rPr>
          <w:rFonts w:cs="Arial"/>
          <w:bCs/>
          <w:sz w:val="18"/>
          <w:szCs w:val="18"/>
        </w:rPr>
        <w:t xml:space="preserve">In addition, specific rural infrastructure responsibilities defined for </w:t>
      </w:r>
      <w:r>
        <w:rPr>
          <w:rFonts w:cs="Arial"/>
          <w:bCs/>
          <w:sz w:val="18"/>
          <w:szCs w:val="18"/>
        </w:rPr>
        <w:t xml:space="preserve">the </w:t>
      </w:r>
      <w:r w:rsidRPr="00805C6B">
        <w:rPr>
          <w:rFonts w:cs="Arial"/>
          <w:bCs/>
          <w:sz w:val="18"/>
          <w:szCs w:val="18"/>
        </w:rPr>
        <w:t xml:space="preserve">UPs are the maintenance of Rural Roads and the Planning and implementation of small construction projects, these include improvement of works on </w:t>
      </w:r>
      <w:r>
        <w:rPr>
          <w:rFonts w:cs="Arial"/>
          <w:bCs/>
          <w:sz w:val="18"/>
          <w:szCs w:val="18"/>
        </w:rPr>
        <w:t>r</w:t>
      </w:r>
      <w:r w:rsidRPr="00805C6B">
        <w:rPr>
          <w:rFonts w:cs="Arial"/>
          <w:bCs/>
          <w:sz w:val="18"/>
          <w:szCs w:val="18"/>
        </w:rPr>
        <w:t xml:space="preserve">ural </w:t>
      </w:r>
      <w:r>
        <w:rPr>
          <w:rFonts w:cs="Arial"/>
          <w:bCs/>
          <w:sz w:val="18"/>
          <w:szCs w:val="18"/>
        </w:rPr>
        <w:t>r</w:t>
      </w:r>
      <w:r w:rsidRPr="00805C6B">
        <w:rPr>
          <w:rFonts w:cs="Arial"/>
          <w:bCs/>
          <w:sz w:val="18"/>
          <w:szCs w:val="18"/>
        </w:rPr>
        <w:t xml:space="preserve">oads </w:t>
      </w:r>
      <w:r>
        <w:rPr>
          <w:rFonts w:cs="Arial"/>
          <w:bCs/>
          <w:sz w:val="18"/>
          <w:szCs w:val="18"/>
        </w:rPr>
        <w:t xml:space="preserve">– e.g. </w:t>
      </w:r>
      <w:r w:rsidRPr="00805C6B">
        <w:rPr>
          <w:rFonts w:cs="Arial"/>
          <w:bCs/>
          <w:sz w:val="18"/>
          <w:szCs w:val="18"/>
        </w:rPr>
        <w:t>schemes under some food-aided infrastructure projects are implemented through the UPs. The UP</w:t>
      </w:r>
      <w:r>
        <w:rPr>
          <w:rFonts w:cs="Arial"/>
          <w:bCs/>
          <w:sz w:val="18"/>
          <w:szCs w:val="18"/>
        </w:rPr>
        <w:t>s</w:t>
      </w:r>
      <w:r w:rsidRPr="00805C6B">
        <w:rPr>
          <w:rFonts w:cs="Arial"/>
          <w:bCs/>
          <w:sz w:val="18"/>
          <w:szCs w:val="18"/>
        </w:rPr>
        <w:t xml:space="preserve"> </w:t>
      </w:r>
      <w:r>
        <w:rPr>
          <w:rFonts w:cs="Arial"/>
          <w:bCs/>
          <w:sz w:val="18"/>
          <w:szCs w:val="18"/>
        </w:rPr>
        <w:t>are</w:t>
      </w:r>
      <w:r w:rsidRPr="00805C6B">
        <w:rPr>
          <w:rFonts w:cs="Arial"/>
          <w:bCs/>
          <w:sz w:val="18"/>
          <w:szCs w:val="18"/>
        </w:rPr>
        <w:t xml:space="preserve"> also responsible, through the Union Market Management Committees (UMMC) for the operation and maintenance of markets within the Union</w:t>
      </w:r>
    </w:p>
  </w:footnote>
  <w:footnote w:id="6">
    <w:p w14:paraId="051417F7" w14:textId="6BB1D735" w:rsidR="001B5340" w:rsidRPr="007B040E" w:rsidRDefault="001B5340" w:rsidP="007B3857">
      <w:pPr>
        <w:pStyle w:val="FootnoteText"/>
        <w:rPr>
          <w:rFonts w:ascii="Arial" w:hAnsi="Arial" w:cs="Arial"/>
          <w:sz w:val="18"/>
          <w:szCs w:val="18"/>
        </w:rPr>
      </w:pPr>
      <w:r w:rsidRPr="007B040E">
        <w:rPr>
          <w:rStyle w:val="FootnoteReference"/>
          <w:rFonts w:ascii="Arial" w:hAnsi="Arial" w:cs="Arial"/>
          <w:sz w:val="18"/>
          <w:szCs w:val="18"/>
        </w:rPr>
        <w:footnoteRef/>
      </w:r>
      <w:r w:rsidRPr="003762B9">
        <w:rPr>
          <w:rFonts w:ascii="Arial" w:hAnsi="Arial"/>
          <w:sz w:val="18"/>
          <w:lang w:val="en-GB"/>
        </w:rPr>
        <w:t xml:space="preserve"> </w:t>
      </w:r>
      <w:r w:rsidRPr="003762B9">
        <w:rPr>
          <w:rFonts w:ascii="Arial" w:hAnsi="Arial"/>
          <w:sz w:val="18"/>
          <w:lang w:val="en-GB" w:eastAsia="da-DK"/>
        </w:rPr>
        <w:t xml:space="preserve">Detail functions include: 1. </w:t>
      </w:r>
      <w:r w:rsidRPr="007B040E">
        <w:rPr>
          <w:rFonts w:ascii="Arial" w:hAnsi="Arial" w:cs="Arial"/>
          <w:sz w:val="18"/>
          <w:szCs w:val="18"/>
          <w:lang w:eastAsia="da-DK"/>
        </w:rPr>
        <w:t xml:space="preserve">Preparation of development plans, including Five-Year Plans, to be implemented in different periods of time, 2. Implementation of the programs of different Government agencies that may be transferred by the Government to the Parishad, and supervision and coordination of the activities of any such agencies; 3. Construction, repair and maintenance of inter-union link-roads; 4. Adaptation and implementation of small scale irrigation projects, in accordance with the directions of the Government, for the purpose of the best utilization of the surface water; 5. Ensuring the services of public health, nutrition and family planning.’ 6. Development of sanitation and sewerage system and adaptation of proper measures for supplying drinking water; 7. (a) </w:t>
      </w:r>
      <w:r>
        <w:rPr>
          <w:rFonts w:ascii="Arial" w:hAnsi="Arial" w:cs="Arial"/>
          <w:sz w:val="18"/>
          <w:szCs w:val="18"/>
          <w:lang w:eastAsia="da-DK"/>
        </w:rPr>
        <w:t>P</w:t>
      </w:r>
      <w:r w:rsidRPr="007B040E">
        <w:rPr>
          <w:rFonts w:ascii="Arial" w:hAnsi="Arial" w:cs="Arial"/>
          <w:sz w:val="18"/>
          <w:szCs w:val="18"/>
          <w:lang w:eastAsia="da-DK"/>
        </w:rPr>
        <w:t>roviding motivation and aid for the extension of education at Upazila level,(b) Providing supervision and aid to the concerned institutions for the purpose of further development of the secondary and madrasah education systems; 8. Adopting programs for establishment and extension of small and cottage industries; 9. Providing support and coordination to the cooperative societies and non-Government voluntary organizations. 10. Implementing and aiding the programs of women, children, social welfare, youth, sports and cultural activities; 11. Adopting and implementing programs for the development of agriculture, livestock, fisheries and forest resources; 12. Review of the activities of the police department along with the development of law and order situation in the Upazila and sending reports regularly to the higher authorities; 13. Adopting and implementing own programs for generating self-employment and for reduction of poverty, and providing necessary assistances to the Government in the implementation of the Government programs in this relation; 14. Coordination and assessment of the development programmes undertaken by the union Parishads and providing them with necessary cooperation; 15. Organizing public opinion, and taking other preventive measures, to resist the crimes of repressions against women and children etc.; 16. Organizing public opinion and taking other preventive measures to resist the crimes of hooliganism, theft, robbery, smuggling, abuse of drugs etc; 17. Adopting social forestry and other programs with the aim of preservation and development of environment; 18. Performing such other functions as the Government may assign from time to time.</w:t>
      </w:r>
    </w:p>
  </w:footnote>
  <w:footnote w:id="7">
    <w:p w14:paraId="6EE81C3E" w14:textId="1B835F43" w:rsidR="001B5340" w:rsidRPr="00E37707" w:rsidRDefault="001B5340" w:rsidP="007B3857">
      <w:pPr>
        <w:pStyle w:val="FootnoteText"/>
        <w:rPr>
          <w:rFonts w:ascii="Arial" w:hAnsi="Arial" w:cs="Arial"/>
          <w:sz w:val="18"/>
          <w:szCs w:val="18"/>
        </w:rPr>
      </w:pPr>
      <w:r w:rsidRPr="00E37707">
        <w:rPr>
          <w:rStyle w:val="FootnoteReference"/>
          <w:rFonts w:ascii="Arial" w:hAnsi="Arial" w:cs="Arial"/>
          <w:sz w:val="18"/>
          <w:szCs w:val="18"/>
        </w:rPr>
        <w:footnoteRef/>
      </w:r>
      <w:r w:rsidRPr="00E37707">
        <w:rPr>
          <w:rFonts w:ascii="Arial" w:hAnsi="Arial" w:cs="Arial"/>
          <w:sz w:val="18"/>
          <w:szCs w:val="18"/>
        </w:rPr>
        <w:t xml:space="preserve"> It should be noted that this level is much lower than the block grant allocations in e.g. Nepal (above 3 USD) and Bhutan, where it is above 30 USD per capita, but where the cost of service delivery is of course also higher due to geographical conditions, lower economies of scales etc.</w:t>
      </w:r>
      <w:r>
        <w:rPr>
          <w:rFonts w:ascii="Arial" w:hAnsi="Arial" w:cs="Arial"/>
          <w:sz w:val="18"/>
          <w:szCs w:val="18"/>
        </w:rPr>
        <w:t xml:space="preserve"> </w:t>
      </w:r>
    </w:p>
  </w:footnote>
  <w:footnote w:id="8">
    <w:p w14:paraId="59907B98" w14:textId="2099F9CD" w:rsidR="001B5340" w:rsidRPr="00DF7685" w:rsidRDefault="001B5340" w:rsidP="007B3857">
      <w:pPr>
        <w:pStyle w:val="FootnoteText"/>
        <w:rPr>
          <w:rFonts w:ascii="Arial" w:hAnsi="Arial" w:cs="Arial"/>
          <w:sz w:val="18"/>
          <w:szCs w:val="18"/>
        </w:rPr>
      </w:pPr>
      <w:r w:rsidRPr="00DF7685">
        <w:rPr>
          <w:rStyle w:val="FootnoteReference"/>
          <w:rFonts w:ascii="Arial" w:hAnsi="Arial" w:cs="Arial"/>
          <w:sz w:val="18"/>
          <w:szCs w:val="18"/>
        </w:rPr>
        <w:footnoteRef/>
      </w:r>
      <w:r w:rsidRPr="00DF7685">
        <w:rPr>
          <w:rFonts w:ascii="Arial" w:hAnsi="Arial" w:cs="Arial"/>
          <w:sz w:val="18"/>
          <w:szCs w:val="18"/>
        </w:rPr>
        <w:t xml:space="preserve"> Article </w:t>
      </w:r>
      <w:r w:rsidRPr="00DF7685">
        <w:rPr>
          <w:rFonts w:ascii="Arial" w:eastAsia="Times New Roman" w:hAnsi="Arial" w:cs="Arial"/>
          <w:color w:val="000000"/>
          <w:sz w:val="18"/>
          <w:szCs w:val="18"/>
        </w:rPr>
        <w:t>60</w:t>
      </w:r>
      <w:r w:rsidRPr="00DF7685">
        <w:rPr>
          <w:rFonts w:ascii="Arial" w:hAnsi="Arial" w:cs="Arial"/>
          <w:color w:val="000000"/>
          <w:sz w:val="18"/>
          <w:szCs w:val="18"/>
        </w:rPr>
        <w:t xml:space="preserve"> of the Constitution of Bangladesh narrates that “</w:t>
      </w:r>
      <w:r w:rsidRPr="00DF7685">
        <w:rPr>
          <w:rFonts w:ascii="Arial" w:eastAsia="Times New Roman" w:hAnsi="Arial" w:cs="Arial"/>
          <w:color w:val="000000"/>
          <w:sz w:val="18"/>
          <w:szCs w:val="18"/>
        </w:rPr>
        <w:t>For the purpose of giving full effect to the provisions of article 59</w:t>
      </w:r>
      <w:r>
        <w:rPr>
          <w:rFonts w:ascii="Arial" w:eastAsia="Times New Roman" w:hAnsi="Arial" w:cs="Arial"/>
          <w:color w:val="000000"/>
          <w:sz w:val="18"/>
          <w:szCs w:val="18"/>
        </w:rPr>
        <w:t>,</w:t>
      </w:r>
      <w:r w:rsidRPr="00DF7685">
        <w:rPr>
          <w:rFonts w:ascii="Arial" w:eastAsia="Times New Roman" w:hAnsi="Arial" w:cs="Arial"/>
          <w:color w:val="000000"/>
          <w:sz w:val="18"/>
          <w:szCs w:val="18"/>
        </w:rPr>
        <w:t xml:space="preserve"> Parliament shall, by law, confer powers on the local government bodies referred to in that article, including power to impose taxes for local purposes, to prepare their budgets and to maintain funds</w:t>
      </w:r>
      <w:r w:rsidRPr="00DF7685">
        <w:rPr>
          <w:rFonts w:ascii="Arial" w:hAnsi="Arial" w:cs="Arial"/>
          <w:color w:val="000000"/>
          <w:sz w:val="18"/>
          <w:szCs w:val="18"/>
        </w:rPr>
        <w:t>”</w:t>
      </w:r>
    </w:p>
  </w:footnote>
  <w:footnote w:id="9">
    <w:p w14:paraId="16E266D7" w14:textId="77777777" w:rsidR="001B5340" w:rsidRPr="00DF7685" w:rsidRDefault="001B5340" w:rsidP="007B3857">
      <w:pPr>
        <w:pStyle w:val="FootnoteText"/>
        <w:rPr>
          <w:rFonts w:ascii="Arial" w:hAnsi="Arial" w:cs="Arial"/>
          <w:sz w:val="18"/>
          <w:szCs w:val="18"/>
        </w:rPr>
      </w:pPr>
      <w:r w:rsidRPr="00DF7685">
        <w:rPr>
          <w:rStyle w:val="FootnoteReference"/>
          <w:rFonts w:ascii="Arial" w:hAnsi="Arial" w:cs="Arial"/>
          <w:sz w:val="18"/>
          <w:szCs w:val="18"/>
        </w:rPr>
        <w:footnoteRef/>
      </w:r>
      <w:r w:rsidRPr="00DF7685">
        <w:rPr>
          <w:rFonts w:ascii="Arial" w:hAnsi="Arial" w:cs="Arial"/>
          <w:sz w:val="18"/>
          <w:szCs w:val="18"/>
        </w:rPr>
        <w:t xml:space="preserve"> See e.g. the UPGP Annual Progress Report, 2013. </w:t>
      </w:r>
    </w:p>
  </w:footnote>
  <w:footnote w:id="10">
    <w:p w14:paraId="068FF9CF" w14:textId="5D8A3111" w:rsidR="001B5340" w:rsidRPr="00DF7685" w:rsidRDefault="001B5340" w:rsidP="007B3857">
      <w:pPr>
        <w:spacing w:after="0"/>
        <w:rPr>
          <w:rFonts w:cs="Arial"/>
          <w:sz w:val="18"/>
          <w:szCs w:val="18"/>
        </w:rPr>
      </w:pPr>
      <w:r w:rsidRPr="00DF7685">
        <w:rPr>
          <w:rStyle w:val="FootnoteReference"/>
          <w:rFonts w:cs="Arial"/>
          <w:sz w:val="18"/>
          <w:szCs w:val="18"/>
        </w:rPr>
        <w:footnoteRef/>
      </w:r>
      <w:r w:rsidRPr="00DF7685">
        <w:rPr>
          <w:rFonts w:cs="Arial"/>
          <w:sz w:val="18"/>
          <w:szCs w:val="18"/>
        </w:rPr>
        <w:t xml:space="preserve"> Md. Anwar Ullah , Financial Resources Mobilization Performance of Rural Local</w:t>
      </w:r>
      <w:r>
        <w:rPr>
          <w:rFonts w:cs="Arial"/>
          <w:sz w:val="18"/>
          <w:szCs w:val="18"/>
        </w:rPr>
        <w:t xml:space="preserve"> </w:t>
      </w:r>
      <w:r w:rsidRPr="00DF7685">
        <w:rPr>
          <w:rFonts w:cs="Arial"/>
          <w:sz w:val="18"/>
          <w:szCs w:val="18"/>
        </w:rPr>
        <w:t xml:space="preserve">Government: Case Study of Three Union Parishad in Bangladesh, </w:t>
      </w:r>
      <w:r w:rsidRPr="00DF7685">
        <w:rPr>
          <w:rFonts w:cs="Arial"/>
          <w:i/>
          <w:sz w:val="18"/>
          <w:szCs w:val="18"/>
        </w:rPr>
        <w:t>Asian Social Science</w:t>
      </w:r>
      <w:r w:rsidRPr="00DF7685">
        <w:rPr>
          <w:rFonts w:cs="Arial"/>
          <w:sz w:val="18"/>
          <w:szCs w:val="18"/>
        </w:rPr>
        <w:t xml:space="preserve"> Vol. 6, No. 11; November 2010.</w:t>
      </w:r>
    </w:p>
  </w:footnote>
  <w:footnote w:id="11">
    <w:p w14:paraId="5C6F3A69" w14:textId="237A4AE5" w:rsidR="001B5340" w:rsidRPr="00DF7685" w:rsidRDefault="001B5340" w:rsidP="007B3857">
      <w:pPr>
        <w:pStyle w:val="FootnoteText"/>
        <w:rPr>
          <w:rFonts w:ascii="Arial" w:hAnsi="Arial" w:cs="Arial"/>
          <w:sz w:val="18"/>
          <w:szCs w:val="18"/>
        </w:rPr>
      </w:pPr>
      <w:r w:rsidRPr="0083001F">
        <w:rPr>
          <w:rStyle w:val="FootnoteReference"/>
          <w:rFonts w:cs="Arial"/>
          <w:sz w:val="16"/>
          <w:szCs w:val="16"/>
        </w:rPr>
        <w:footnoteRef/>
      </w:r>
      <w:r w:rsidRPr="00DF7685">
        <w:rPr>
          <w:rFonts w:ascii="Arial" w:hAnsi="Arial" w:cs="Arial"/>
          <w:sz w:val="18"/>
          <w:szCs w:val="18"/>
        </w:rPr>
        <w:t xml:space="preserve">WID focal points in the Ministries are in line with international commitments to gender parity. An inter-ministerial Women and Child Abuse Prevention Committee has been formed to establish rights and resist abuse of women. </w:t>
      </w:r>
      <w:r>
        <w:rPr>
          <w:rFonts w:ascii="Arial" w:hAnsi="Arial" w:cs="Arial"/>
          <w:sz w:val="18"/>
          <w:szCs w:val="18"/>
        </w:rPr>
        <w:t xml:space="preserve">The </w:t>
      </w:r>
      <w:r w:rsidRPr="00DF7685">
        <w:rPr>
          <w:rFonts w:ascii="Arial" w:hAnsi="Arial" w:cs="Arial"/>
          <w:sz w:val="18"/>
          <w:szCs w:val="18"/>
        </w:rPr>
        <w:t>Woman and Child Abuse Prevention Cell and Women Abuse Prevention Committee have been formed at district and Upazila levels that are linked to the Ministry of Women and Children Affairs and Women Affairs Department.</w:t>
      </w:r>
    </w:p>
  </w:footnote>
  <w:footnote w:id="12">
    <w:p w14:paraId="3220C189" w14:textId="4E10F661" w:rsidR="001B5340" w:rsidRPr="00EB4C8B" w:rsidRDefault="001B5340" w:rsidP="007B3857">
      <w:pPr>
        <w:pStyle w:val="NoSpacing"/>
        <w:jc w:val="both"/>
        <w:rPr>
          <w:rFonts w:cs="Arial"/>
          <w:sz w:val="18"/>
          <w:szCs w:val="18"/>
        </w:rPr>
      </w:pPr>
      <w:r w:rsidRPr="00DF7685">
        <w:rPr>
          <w:rStyle w:val="FootnoteReference"/>
          <w:rFonts w:cs="Arial"/>
          <w:sz w:val="18"/>
          <w:szCs w:val="18"/>
        </w:rPr>
        <w:footnoteRef/>
      </w:r>
      <w:r w:rsidRPr="00DF7685">
        <w:rPr>
          <w:rFonts w:cs="Arial"/>
          <w:sz w:val="18"/>
          <w:szCs w:val="18"/>
        </w:rPr>
        <w:t>The Gender Inequality Index (GII) reflects gender</w:t>
      </w:r>
      <w:r>
        <w:rPr>
          <w:rFonts w:cs="Arial"/>
          <w:sz w:val="18"/>
          <w:szCs w:val="18"/>
        </w:rPr>
        <w:t>-</w:t>
      </w:r>
      <w:r w:rsidRPr="00DF7685">
        <w:rPr>
          <w:rFonts w:cs="Arial"/>
          <w:sz w:val="18"/>
          <w:szCs w:val="18"/>
        </w:rPr>
        <w:t>based inequalities in three dimensions</w:t>
      </w:r>
      <w:r>
        <w:rPr>
          <w:rFonts w:cs="Arial"/>
          <w:sz w:val="18"/>
          <w:szCs w:val="18"/>
        </w:rPr>
        <w:t>:</w:t>
      </w:r>
      <w:r w:rsidRPr="00DF7685">
        <w:rPr>
          <w:rFonts w:cs="Arial"/>
          <w:sz w:val="18"/>
          <w:szCs w:val="18"/>
        </w:rPr>
        <w:t xml:space="preserve"> reproductive health, empowerment, and economic activity. Reproductive health is measured by maternal mortality and adolescent fertility rates; empowerment is measured by the share of parliamentary seats held by each gender and attainment at secondary and higher education by each gender; and economic activity is measured by the labor market participation rate for each gender. The GII replaced the previous Gender related Development Index and Gender Empowerment Index. The GII shows the loss in human development due to inequality between female and male achievements in the three GII dimensions. (UNDP, 2013).</w:t>
      </w:r>
    </w:p>
  </w:footnote>
  <w:footnote w:id="13">
    <w:p w14:paraId="2DAD741F" w14:textId="7467DA98" w:rsidR="001B5340" w:rsidRPr="00EB4C8B" w:rsidRDefault="001B5340" w:rsidP="007B3857">
      <w:pPr>
        <w:pStyle w:val="FootnoteText"/>
        <w:rPr>
          <w:rFonts w:ascii="Arial" w:hAnsi="Arial" w:cs="Arial"/>
          <w:sz w:val="18"/>
          <w:szCs w:val="18"/>
        </w:rPr>
      </w:pPr>
      <w:r w:rsidRPr="00EB4C8B">
        <w:rPr>
          <w:rStyle w:val="FootnoteReference"/>
          <w:rFonts w:ascii="Arial" w:hAnsi="Arial" w:cs="Arial"/>
          <w:sz w:val="18"/>
          <w:szCs w:val="18"/>
        </w:rPr>
        <w:footnoteRef/>
      </w:r>
      <w:r w:rsidRPr="00EB4C8B">
        <w:rPr>
          <w:rFonts w:ascii="Arial" w:hAnsi="Arial" w:cs="Arial"/>
          <w:sz w:val="18"/>
          <w:szCs w:val="18"/>
        </w:rPr>
        <w:t>Sixth Five Year Plan, Part 1. P 112.2010 MDG assessment</w:t>
      </w:r>
      <w:r>
        <w:rPr>
          <w:rFonts w:ascii="Arial" w:hAnsi="Arial" w:cs="Arial"/>
          <w:sz w:val="18"/>
          <w:szCs w:val="18"/>
        </w:rPr>
        <w:t>.</w:t>
      </w:r>
    </w:p>
  </w:footnote>
  <w:footnote w:id="14">
    <w:p w14:paraId="724C8A72" w14:textId="77777777" w:rsidR="001B5340" w:rsidRPr="00EB4C8B" w:rsidRDefault="001B5340">
      <w:pPr>
        <w:pStyle w:val="FootnoteText"/>
        <w:rPr>
          <w:rFonts w:ascii="Arial" w:hAnsi="Arial" w:cs="Arial"/>
          <w:sz w:val="18"/>
          <w:szCs w:val="18"/>
        </w:rPr>
      </w:pPr>
      <w:r w:rsidRPr="00EB4C8B">
        <w:rPr>
          <w:rStyle w:val="FootnoteReference"/>
          <w:rFonts w:ascii="Arial" w:hAnsi="Arial" w:cs="Arial"/>
          <w:sz w:val="18"/>
          <w:szCs w:val="18"/>
        </w:rPr>
        <w:footnoteRef/>
      </w:r>
      <w:r w:rsidRPr="00EB4C8B">
        <w:rPr>
          <w:rFonts w:ascii="Arial" w:hAnsi="Arial" w:cs="Arial"/>
          <w:sz w:val="18"/>
          <w:szCs w:val="18"/>
        </w:rPr>
        <w:t>MPs are nominated by parties having representation in the Parliament on a proportional representation basis.</w:t>
      </w:r>
    </w:p>
  </w:footnote>
  <w:footnote w:id="15">
    <w:p w14:paraId="7D6838A9" w14:textId="553F915B" w:rsidR="001B5340" w:rsidRPr="00DF7685" w:rsidRDefault="001B5340" w:rsidP="007B3857">
      <w:pPr>
        <w:spacing w:after="0"/>
        <w:rPr>
          <w:rFonts w:cs="Arial"/>
          <w:sz w:val="18"/>
          <w:szCs w:val="18"/>
        </w:rPr>
      </w:pPr>
      <w:r w:rsidRPr="00DF7685">
        <w:rPr>
          <w:rStyle w:val="FootnoteReference"/>
          <w:rFonts w:cs="Arial"/>
          <w:sz w:val="18"/>
          <w:szCs w:val="18"/>
        </w:rPr>
        <w:footnoteRef/>
      </w:r>
      <w:r w:rsidRPr="00DF7685">
        <w:rPr>
          <w:rFonts w:cs="Arial"/>
          <w:sz w:val="18"/>
          <w:szCs w:val="18"/>
        </w:rPr>
        <w:t xml:space="preserve">Naomi Hossain and Salma Akhter, Gender, Power and Politics in Bangladesh: a baseline study for the </w:t>
      </w:r>
      <w:r w:rsidRPr="00DF7685">
        <w:rPr>
          <w:rFonts w:cs="Arial"/>
          <w:i/>
          <w:sz w:val="18"/>
          <w:szCs w:val="18"/>
        </w:rPr>
        <w:t>Upazila Support Project</w:t>
      </w:r>
      <w:r w:rsidRPr="00DF7685">
        <w:rPr>
          <w:rFonts w:cs="Arial"/>
          <w:sz w:val="18"/>
          <w:szCs w:val="18"/>
        </w:rPr>
        <w:t>, Report prepared on behalf of the UNDP Bangladesh Local Governance Cluster</w:t>
      </w:r>
      <w:r>
        <w:rPr>
          <w:rFonts w:cs="Arial"/>
          <w:sz w:val="18"/>
          <w:szCs w:val="18"/>
        </w:rPr>
        <w:t xml:space="preserve"> </w:t>
      </w:r>
      <w:r w:rsidRPr="00DF7685">
        <w:rPr>
          <w:rFonts w:cs="Arial"/>
          <w:sz w:val="18"/>
          <w:szCs w:val="18"/>
        </w:rPr>
        <w:t>April 2011</w:t>
      </w:r>
      <w:r>
        <w:rPr>
          <w:rFonts w:cs="Arial"/>
          <w:sz w:val="18"/>
          <w:szCs w:val="18"/>
        </w:rPr>
        <w:t>.</w:t>
      </w:r>
    </w:p>
  </w:footnote>
  <w:footnote w:id="16">
    <w:p w14:paraId="2252B856" w14:textId="70D2039E" w:rsidR="001B5340" w:rsidRPr="00DF7685" w:rsidRDefault="001B5340" w:rsidP="007B3857">
      <w:pPr>
        <w:pStyle w:val="FootnoteText"/>
        <w:rPr>
          <w:rFonts w:ascii="Arial" w:hAnsi="Arial" w:cs="Arial"/>
          <w:sz w:val="18"/>
          <w:szCs w:val="18"/>
        </w:rPr>
      </w:pPr>
      <w:r w:rsidRPr="00DF7685">
        <w:rPr>
          <w:rStyle w:val="FootnoteReference"/>
          <w:rFonts w:ascii="Arial" w:hAnsi="Arial" w:cs="Arial"/>
          <w:sz w:val="18"/>
          <w:szCs w:val="18"/>
        </w:rPr>
        <w:footnoteRef/>
      </w:r>
      <w:r w:rsidRPr="00DF7685">
        <w:rPr>
          <w:rFonts w:ascii="Arial" w:hAnsi="Arial" w:cs="Arial"/>
          <w:sz w:val="18"/>
          <w:szCs w:val="18"/>
        </w:rPr>
        <w:t xml:space="preserve">Fewer women were elected as UP chairs or in general seats at the last UP election. In Sharique’s working area only 7 </w:t>
      </w:r>
      <w:r>
        <w:rPr>
          <w:rFonts w:ascii="Arial" w:hAnsi="Arial" w:cs="Arial"/>
          <w:sz w:val="18"/>
          <w:szCs w:val="18"/>
        </w:rPr>
        <w:t>%</w:t>
      </w:r>
      <w:r w:rsidRPr="00DF7685">
        <w:rPr>
          <w:rFonts w:ascii="Arial" w:hAnsi="Arial" w:cs="Arial"/>
          <w:sz w:val="18"/>
          <w:szCs w:val="18"/>
        </w:rPr>
        <w:t xml:space="preserve"> of EWR in reserved seats were re-elected, well below the 19</w:t>
      </w:r>
      <w:r>
        <w:rPr>
          <w:rFonts w:ascii="Arial" w:hAnsi="Arial" w:cs="Arial"/>
          <w:sz w:val="18"/>
          <w:szCs w:val="18"/>
        </w:rPr>
        <w:t xml:space="preserve"> %</w:t>
      </w:r>
      <w:r w:rsidRPr="00DF7685">
        <w:rPr>
          <w:rFonts w:ascii="Arial" w:hAnsi="Arial" w:cs="Arial"/>
          <w:sz w:val="18"/>
          <w:szCs w:val="18"/>
        </w:rPr>
        <w:t xml:space="preserve"> </w:t>
      </w:r>
      <w:r>
        <w:rPr>
          <w:rFonts w:ascii="Arial" w:hAnsi="Arial" w:cs="Arial"/>
          <w:sz w:val="18"/>
          <w:szCs w:val="18"/>
        </w:rPr>
        <w:t>r</w:t>
      </w:r>
      <w:r w:rsidRPr="00DF7685">
        <w:rPr>
          <w:rFonts w:ascii="Arial" w:hAnsi="Arial" w:cs="Arial"/>
          <w:sz w:val="18"/>
          <w:szCs w:val="18"/>
        </w:rPr>
        <w:t>e-election rate of general male members (Sharique pers.com.).</w:t>
      </w:r>
    </w:p>
  </w:footnote>
  <w:footnote w:id="17">
    <w:p w14:paraId="5A768858" w14:textId="77777777" w:rsidR="001B5340" w:rsidRPr="00F0701B" w:rsidRDefault="001B5340" w:rsidP="007B3857">
      <w:pPr>
        <w:pStyle w:val="FootnoteText"/>
        <w:rPr>
          <w:rFonts w:ascii="Arial" w:hAnsi="Arial" w:cs="Arial"/>
          <w:sz w:val="18"/>
          <w:szCs w:val="18"/>
        </w:rPr>
      </w:pPr>
      <w:r w:rsidRPr="00F0701B">
        <w:rPr>
          <w:rFonts w:ascii="Arial" w:hAnsi="Arial" w:cs="Arial"/>
          <w:sz w:val="18"/>
          <w:szCs w:val="18"/>
          <w:vertAlign w:val="superscript"/>
        </w:rPr>
        <w:footnoteRef/>
      </w:r>
      <w:r w:rsidRPr="00F0701B">
        <w:rPr>
          <w:rFonts w:ascii="Arial" w:hAnsi="Arial" w:cs="Arial"/>
          <w:sz w:val="18"/>
          <w:szCs w:val="18"/>
        </w:rPr>
        <w:t>LGSP-LIC study of women’s participation in local development in the LIC districts in Bangladesh, Ms. Zarina Rahman Khan, UNDP/UNCDF, December 2009.</w:t>
      </w:r>
    </w:p>
  </w:footnote>
  <w:footnote w:id="18">
    <w:p w14:paraId="10596E4A" w14:textId="77777777" w:rsidR="001B5340" w:rsidRPr="00F0701B" w:rsidRDefault="001B5340" w:rsidP="007B3857">
      <w:pPr>
        <w:pStyle w:val="FootnoteText"/>
        <w:rPr>
          <w:rFonts w:ascii="Arial" w:hAnsi="Arial" w:cs="Arial"/>
          <w:sz w:val="18"/>
          <w:szCs w:val="18"/>
        </w:rPr>
      </w:pPr>
      <w:r w:rsidRPr="00F0701B">
        <w:rPr>
          <w:rFonts w:ascii="Arial" w:hAnsi="Arial" w:cs="Arial"/>
          <w:sz w:val="18"/>
          <w:szCs w:val="18"/>
          <w:vertAlign w:val="superscript"/>
        </w:rPr>
        <w:footnoteRef/>
      </w:r>
      <w:r w:rsidRPr="00F0701B">
        <w:rPr>
          <w:rFonts w:ascii="Arial" w:hAnsi="Arial" w:cs="Arial"/>
          <w:sz w:val="18"/>
          <w:szCs w:val="18"/>
        </w:rPr>
        <w:t xml:space="preserve"> These include mechanisms introduced by UNDP project UPZ in five districts.</w:t>
      </w:r>
    </w:p>
  </w:footnote>
  <w:footnote w:id="19">
    <w:p w14:paraId="51E8C9F3" w14:textId="77777777" w:rsidR="001B5340" w:rsidRPr="00F0701B" w:rsidRDefault="001B5340" w:rsidP="007B3857">
      <w:pPr>
        <w:pStyle w:val="FootnoteText"/>
        <w:rPr>
          <w:rFonts w:ascii="Arial" w:hAnsi="Arial" w:cs="Arial"/>
          <w:sz w:val="18"/>
          <w:szCs w:val="18"/>
        </w:rPr>
      </w:pPr>
      <w:r w:rsidRPr="00F0701B">
        <w:rPr>
          <w:rStyle w:val="FootnoteReference"/>
          <w:rFonts w:ascii="Arial" w:hAnsi="Arial" w:cs="Arial"/>
          <w:sz w:val="18"/>
          <w:szCs w:val="18"/>
        </w:rPr>
        <w:footnoteRef/>
      </w:r>
      <w:r w:rsidRPr="00F0701B">
        <w:rPr>
          <w:rFonts w:ascii="Arial" w:hAnsi="Arial" w:cs="Arial"/>
          <w:sz w:val="18"/>
          <w:szCs w:val="18"/>
        </w:rPr>
        <w:t>Sharique for example reported, in their annual gender report 2013, the public stabbing of a woman UP member by a male colleague in Chapai Nawabganji district.</w:t>
      </w:r>
    </w:p>
  </w:footnote>
  <w:footnote w:id="20">
    <w:p w14:paraId="6A984A8A" w14:textId="77777777" w:rsidR="001B5340" w:rsidRPr="001E6103" w:rsidRDefault="001B5340" w:rsidP="00202D2B">
      <w:pPr>
        <w:pStyle w:val="FootnoteText"/>
        <w:rPr>
          <w:rFonts w:ascii="Arial" w:hAnsi="Arial"/>
          <w:sz w:val="18"/>
          <w:szCs w:val="18"/>
        </w:rPr>
      </w:pPr>
      <w:r w:rsidRPr="001E6103">
        <w:rPr>
          <w:rStyle w:val="FootnoteReference"/>
          <w:rFonts w:ascii="Arial" w:hAnsi="Arial"/>
          <w:sz w:val="18"/>
          <w:szCs w:val="18"/>
        </w:rPr>
        <w:footnoteRef/>
      </w:r>
      <w:r w:rsidRPr="001E6103">
        <w:rPr>
          <w:rFonts w:ascii="Arial" w:hAnsi="Arial"/>
          <w:sz w:val="18"/>
          <w:szCs w:val="18"/>
        </w:rPr>
        <w:t xml:space="preserve"> An example of this was the prior testing in 2011 of the performance indicators applied in the EPBG to en</w:t>
      </w:r>
      <w:r>
        <w:rPr>
          <w:rFonts w:ascii="Arial" w:hAnsi="Arial"/>
          <w:sz w:val="18"/>
          <w:szCs w:val="18"/>
        </w:rPr>
        <w:t>sure that the system was possible to manage</w:t>
      </w:r>
      <w:r w:rsidRPr="001E6103">
        <w:rPr>
          <w:rFonts w:ascii="Arial" w:hAnsi="Arial"/>
          <w:sz w:val="18"/>
          <w:szCs w:val="18"/>
        </w:rPr>
        <w:t xml:space="preserve"> and useful</w:t>
      </w:r>
      <w:r>
        <w:rPr>
          <w:rFonts w:ascii="Arial" w:hAnsi="Arial"/>
          <w:sz w:val="18"/>
          <w:szCs w:val="18"/>
        </w:rPr>
        <w:t xml:space="preserve"> and meaningful</w:t>
      </w:r>
      <w:r w:rsidRPr="001E6103">
        <w:rPr>
          <w:rFonts w:ascii="Arial" w:hAnsi="Arial"/>
          <w:sz w:val="18"/>
          <w:szCs w:val="18"/>
        </w:rPr>
        <w:t xml:space="preserve"> for the UPs involved as well as the assessment teams. </w:t>
      </w:r>
      <w:r>
        <w:rPr>
          <w:rFonts w:ascii="Arial" w:hAnsi="Arial"/>
          <w:sz w:val="18"/>
          <w:szCs w:val="18"/>
        </w:rPr>
        <w:t xml:space="preserve">During these missions, UPs requested new indictors to be included, and the process was indeed very interactive. </w:t>
      </w:r>
    </w:p>
  </w:footnote>
  <w:footnote w:id="21">
    <w:p w14:paraId="6F70731C" w14:textId="77777777" w:rsidR="001B5340" w:rsidRPr="001C49F9" w:rsidRDefault="001B5340" w:rsidP="00A36B54">
      <w:pPr>
        <w:pStyle w:val="FootnoteText"/>
        <w:rPr>
          <w:rFonts w:ascii="Arial" w:hAnsi="Arial" w:cs="Arial"/>
          <w:sz w:val="18"/>
          <w:szCs w:val="18"/>
          <w:lang w:val="en-AU"/>
        </w:rPr>
      </w:pPr>
      <w:r w:rsidRPr="00FF45A5">
        <w:rPr>
          <w:rStyle w:val="FootnoteReference"/>
          <w:lang w:val="en-AU"/>
        </w:rPr>
        <w:footnoteRef/>
      </w:r>
      <w:r w:rsidRPr="00FF45A5">
        <w:rPr>
          <w:lang w:val="en-AU"/>
        </w:rPr>
        <w:t xml:space="preserve"> </w:t>
      </w:r>
      <w:r w:rsidRPr="001C49F9">
        <w:rPr>
          <w:rFonts w:ascii="Arial" w:hAnsi="Arial" w:cs="Arial"/>
          <w:sz w:val="18"/>
          <w:szCs w:val="18"/>
          <w:lang w:val="en-AU"/>
        </w:rPr>
        <w:t>One example of this was a comprehensive study of the flow of funds.</w:t>
      </w:r>
    </w:p>
  </w:footnote>
  <w:footnote w:id="22">
    <w:p w14:paraId="47FCF75A" w14:textId="77777777" w:rsidR="001B5340" w:rsidRPr="001C49F9" w:rsidRDefault="001B5340" w:rsidP="00A36B54">
      <w:pPr>
        <w:pStyle w:val="FootnoteText"/>
        <w:rPr>
          <w:rFonts w:ascii="Arial" w:hAnsi="Arial" w:cs="Arial"/>
          <w:sz w:val="18"/>
          <w:szCs w:val="18"/>
        </w:rPr>
      </w:pPr>
      <w:r w:rsidRPr="001C49F9">
        <w:rPr>
          <w:rStyle w:val="FootnoteReference"/>
          <w:rFonts w:ascii="Arial" w:hAnsi="Arial" w:cs="Arial"/>
          <w:sz w:val="18"/>
          <w:szCs w:val="18"/>
        </w:rPr>
        <w:footnoteRef/>
      </w:r>
      <w:r w:rsidRPr="001C49F9">
        <w:rPr>
          <w:rFonts w:ascii="Arial" w:hAnsi="Arial" w:cs="Arial"/>
          <w:sz w:val="18"/>
          <w:szCs w:val="18"/>
        </w:rPr>
        <w:t xml:space="preserve"> One of the features of this was that some general CB support is provided to all UZPs in the country, more specialised support to 65 UZP in the target areas and UFF to only 14 UZPs, opening up for a future up-scaling of the more intensive support. This is one of the features, which will enable and smoother up-scaling as all have certain capacity.</w:t>
      </w:r>
    </w:p>
  </w:footnote>
  <w:footnote w:id="23">
    <w:p w14:paraId="4EAA0D0A" w14:textId="77777777" w:rsidR="001B5340" w:rsidRPr="001C49F9" w:rsidRDefault="001B5340" w:rsidP="00A36B54">
      <w:pPr>
        <w:pStyle w:val="FootnoteText"/>
        <w:rPr>
          <w:rFonts w:ascii="Arial" w:hAnsi="Arial" w:cs="Arial"/>
          <w:sz w:val="18"/>
          <w:szCs w:val="18"/>
        </w:rPr>
      </w:pPr>
      <w:r w:rsidRPr="001C49F9">
        <w:rPr>
          <w:rStyle w:val="FootnoteReference"/>
          <w:rFonts w:ascii="Arial" w:hAnsi="Arial" w:cs="Arial"/>
          <w:sz w:val="18"/>
          <w:szCs w:val="18"/>
        </w:rPr>
        <w:footnoteRef/>
      </w:r>
      <w:r w:rsidRPr="001C49F9">
        <w:rPr>
          <w:rFonts w:ascii="Arial" w:hAnsi="Arial" w:cs="Arial"/>
          <w:sz w:val="18"/>
          <w:szCs w:val="18"/>
        </w:rPr>
        <w:t xml:space="preserve"> Note that the recent contracting of BIM is in the grey area of “neutrality”, as the same institution is in charge of some of the CB activities within the program. </w:t>
      </w:r>
    </w:p>
  </w:footnote>
  <w:footnote w:id="24">
    <w:p w14:paraId="6CC30E33" w14:textId="77777777" w:rsidR="001B5340" w:rsidRPr="00B83DA0" w:rsidRDefault="001B5340" w:rsidP="00B83DA0">
      <w:pPr>
        <w:rPr>
          <w:sz w:val="18"/>
          <w:szCs w:val="18"/>
        </w:rPr>
      </w:pPr>
      <w:r>
        <w:rPr>
          <w:rStyle w:val="FootnoteReference"/>
        </w:rPr>
        <w:footnoteRef/>
      </w:r>
      <w:r>
        <w:t xml:space="preserve"> </w:t>
      </w:r>
      <w:r w:rsidRPr="00B83DA0">
        <w:rPr>
          <w:sz w:val="18"/>
          <w:szCs w:val="18"/>
        </w:rPr>
        <w:t>The target indic</w:t>
      </w:r>
      <w:r>
        <w:rPr>
          <w:sz w:val="18"/>
          <w:szCs w:val="18"/>
        </w:rPr>
        <w:t>ators under output 1.1.5</w:t>
      </w:r>
      <w:r w:rsidRPr="00B83DA0">
        <w:rPr>
          <w:sz w:val="18"/>
          <w:szCs w:val="18"/>
        </w:rPr>
        <w:t xml:space="preserve"> in the UNDAF</w:t>
      </w:r>
      <w:r>
        <w:rPr>
          <w:sz w:val="18"/>
          <w:szCs w:val="18"/>
        </w:rPr>
        <w:t xml:space="preserve"> results framework were</w:t>
      </w:r>
      <w:r w:rsidRPr="00B83DA0">
        <w:rPr>
          <w:sz w:val="18"/>
          <w:szCs w:val="18"/>
        </w:rPr>
        <w:t xml:space="preserve"> </w:t>
      </w:r>
      <w:r>
        <w:rPr>
          <w:sz w:val="18"/>
          <w:szCs w:val="18"/>
        </w:rPr>
        <w:t>under review during the MTE, and a detailed progress assessment was not conducted, except for inputs to the IRRF after the team left Bangladesh.</w:t>
      </w:r>
    </w:p>
    <w:p w14:paraId="1204A501" w14:textId="77777777" w:rsidR="001B5340" w:rsidRPr="00B83DA0" w:rsidRDefault="001B5340">
      <w:pPr>
        <w:pStyle w:val="FootnoteText"/>
      </w:pPr>
    </w:p>
  </w:footnote>
  <w:footnote w:id="25">
    <w:p w14:paraId="573ACF2F" w14:textId="239938A1" w:rsidR="001B5340" w:rsidRPr="00267890" w:rsidRDefault="001B5340" w:rsidP="0064491C">
      <w:pPr>
        <w:spacing w:after="0"/>
        <w:rPr>
          <w:rFonts w:cs="Arial"/>
          <w:sz w:val="18"/>
          <w:szCs w:val="18"/>
        </w:rPr>
      </w:pPr>
      <w:r w:rsidRPr="00EB2F18">
        <w:rPr>
          <w:rStyle w:val="FootnoteReference"/>
          <w:rFonts w:cs="Arial"/>
          <w:sz w:val="18"/>
          <w:szCs w:val="16"/>
        </w:rPr>
        <w:footnoteRef/>
      </w:r>
      <w:r w:rsidRPr="00BC36CD">
        <w:rPr>
          <w:rFonts w:cstheme="minorHAnsi"/>
          <w:sz w:val="16"/>
          <w:szCs w:val="16"/>
        </w:rPr>
        <w:t xml:space="preserve"> </w:t>
      </w:r>
      <w:r w:rsidRPr="00267890">
        <w:rPr>
          <w:rFonts w:cs="Arial"/>
          <w:sz w:val="18"/>
          <w:szCs w:val="18"/>
        </w:rPr>
        <w:t>Government of the People’s Republic of Bangladesh, National Strategy for Accelerated Poverty Reduction II FY 2009–11, General Economics Division, Planning Commission, 2009</w:t>
      </w:r>
    </w:p>
  </w:footnote>
  <w:footnote w:id="26">
    <w:p w14:paraId="062B2448" w14:textId="049764DF" w:rsidR="001B5340" w:rsidRPr="00267890" w:rsidRDefault="001B5340" w:rsidP="0064491C">
      <w:pPr>
        <w:spacing w:after="0"/>
        <w:rPr>
          <w:rFonts w:cs="Arial"/>
          <w:sz w:val="18"/>
          <w:szCs w:val="18"/>
        </w:rPr>
      </w:pPr>
      <w:r w:rsidRPr="00267890">
        <w:rPr>
          <w:rStyle w:val="FootnoteReference"/>
          <w:rFonts w:cs="Arial"/>
          <w:sz w:val="18"/>
          <w:szCs w:val="18"/>
        </w:rPr>
        <w:footnoteRef/>
      </w:r>
      <w:r w:rsidRPr="00267890">
        <w:rPr>
          <w:rStyle w:val="FootnoteReference"/>
          <w:rFonts w:cstheme="minorHAnsi"/>
          <w:sz w:val="18"/>
          <w:szCs w:val="18"/>
        </w:rPr>
        <w:t xml:space="preserve"> </w:t>
      </w:r>
      <w:r w:rsidRPr="00267890">
        <w:rPr>
          <w:rStyle w:val="IntenseEmphasis"/>
          <w:rFonts w:cs="Arial"/>
          <w:b w:val="0"/>
          <w:sz w:val="18"/>
          <w:szCs w:val="18"/>
        </w:rPr>
        <w:t xml:space="preserve">Bangladesh Sixth five Year Plan FY 2011-2015 - Accelerating Growth and Reducing Poverty, </w:t>
      </w:r>
      <w:r w:rsidRPr="00267890">
        <w:rPr>
          <w:rFonts w:cs="Arial"/>
          <w:sz w:val="18"/>
          <w:szCs w:val="18"/>
        </w:rPr>
        <w:t>General Economics Division, Planning Commission,</w:t>
      </w:r>
      <w:r>
        <w:rPr>
          <w:rFonts w:cs="Arial"/>
          <w:sz w:val="18"/>
          <w:szCs w:val="18"/>
        </w:rPr>
        <w:t xml:space="preserve"> </w:t>
      </w:r>
      <w:r w:rsidRPr="00267890">
        <w:rPr>
          <w:rFonts w:cs="Arial"/>
          <w:sz w:val="18"/>
          <w:szCs w:val="18"/>
        </w:rPr>
        <w:t>2011. P.216</w:t>
      </w:r>
    </w:p>
  </w:footnote>
  <w:footnote w:id="27">
    <w:p w14:paraId="401B8857" w14:textId="481E3448" w:rsidR="001B5340" w:rsidRPr="00267890" w:rsidRDefault="001B5340" w:rsidP="0064491C">
      <w:pPr>
        <w:rPr>
          <w:sz w:val="18"/>
          <w:szCs w:val="18"/>
        </w:rPr>
      </w:pPr>
      <w:r w:rsidRPr="00267890">
        <w:rPr>
          <w:rStyle w:val="FootnoteReference"/>
          <w:rFonts w:cs="Arial"/>
          <w:sz w:val="18"/>
          <w:szCs w:val="18"/>
        </w:rPr>
        <w:footnoteRef/>
      </w:r>
      <w:r w:rsidRPr="00267890">
        <w:rPr>
          <w:rFonts w:cstheme="minorHAnsi"/>
          <w:sz w:val="18"/>
          <w:szCs w:val="18"/>
        </w:rPr>
        <w:t xml:space="preserve"> </w:t>
      </w:r>
      <w:r w:rsidRPr="00267890">
        <w:rPr>
          <w:sz w:val="18"/>
          <w:szCs w:val="18"/>
        </w:rPr>
        <w:t>Local Government (City Corporation) (Amended) Act, 2011; Local Government (City Corporation) Election Rules 2008; Zila Parishad Act 2000; Upazila Parishad (Amended) Act 2011; Upazila Parishad (Service) Rules 2010; Upazila Parishad (Program Implementation) Rules 2010; Local Government (Paurashava)(Amended) Act, 2010; Local Government (Paurashava) Election Rules 2008; Local Government (Union Parishad) Act 2009; Union Parishad (Development Planning) Rules 2013; Union Parishad (Tax Schedule) Rules 2012; Union Parishad (Property) Rules 2012; Union Parishad (Agreement) Rules 2012; Union Parishad (Accounts &amp; Audit) Rules 2012; Village Court Act 2006</w:t>
      </w:r>
    </w:p>
  </w:footnote>
  <w:footnote w:id="28">
    <w:p w14:paraId="7B4A558E" w14:textId="15494A18" w:rsidR="001B5340" w:rsidRPr="00267890" w:rsidRDefault="001B5340" w:rsidP="0064491C">
      <w:pPr>
        <w:pStyle w:val="FootnoteText"/>
        <w:rPr>
          <w:rFonts w:ascii="Arial" w:hAnsi="Arial" w:cs="Times New Roman"/>
          <w:color w:val="000000"/>
          <w:sz w:val="18"/>
          <w:szCs w:val="18"/>
        </w:rPr>
      </w:pPr>
      <w:r w:rsidRPr="00267890">
        <w:rPr>
          <w:rStyle w:val="FootnoteReference"/>
          <w:rFonts w:ascii="Arial" w:hAnsi="Arial"/>
          <w:sz w:val="18"/>
          <w:szCs w:val="18"/>
        </w:rPr>
        <w:footnoteRef/>
      </w:r>
      <w:r w:rsidRPr="00267890">
        <w:rPr>
          <w:rFonts w:ascii="Arial" w:hAnsi="Arial"/>
          <w:sz w:val="18"/>
          <w:szCs w:val="18"/>
        </w:rPr>
        <w:t xml:space="preserve"> </w:t>
      </w:r>
      <w:r w:rsidRPr="00267890">
        <w:rPr>
          <w:rFonts w:ascii="Arial" w:hAnsi="Arial" w:cs="Times New Roman"/>
          <w:color w:val="000000"/>
          <w:sz w:val="18"/>
          <w:szCs w:val="18"/>
        </w:rPr>
        <w:t>Government of Bangladesh, National Rural Development Policy, Rural Development Division, Ministry of LGRD&amp; Cooperatives, 2000, p.</w:t>
      </w:r>
      <w:r>
        <w:rPr>
          <w:rFonts w:ascii="Arial" w:hAnsi="Arial" w:cs="Times New Roman"/>
          <w:color w:val="000000"/>
          <w:sz w:val="18"/>
          <w:szCs w:val="18"/>
        </w:rPr>
        <w:t xml:space="preserve"> </w:t>
      </w:r>
      <w:r w:rsidRPr="00267890">
        <w:rPr>
          <w:rFonts w:ascii="Arial" w:hAnsi="Arial" w:cs="Times New Roman"/>
          <w:color w:val="000000"/>
          <w:sz w:val="18"/>
          <w:szCs w:val="18"/>
        </w:rPr>
        <w:t>5.</w:t>
      </w:r>
    </w:p>
  </w:footnote>
  <w:footnote w:id="29">
    <w:p w14:paraId="6DC134A0" w14:textId="77777777" w:rsidR="001B5340" w:rsidRPr="008F11CE" w:rsidRDefault="001B5340" w:rsidP="008F11CE">
      <w:pPr>
        <w:pStyle w:val="NoSpacing"/>
        <w:jc w:val="both"/>
        <w:rPr>
          <w:rFonts w:ascii="Times New Roman" w:hAnsi="Times New Roman"/>
          <w:bCs/>
          <w:color w:val="000000"/>
          <w:sz w:val="18"/>
          <w:szCs w:val="18"/>
        </w:rPr>
      </w:pPr>
      <w:r w:rsidRPr="008F11CE">
        <w:rPr>
          <w:rStyle w:val="FootnoteReference"/>
          <w:sz w:val="18"/>
          <w:szCs w:val="18"/>
        </w:rPr>
        <w:footnoteRef/>
      </w:r>
      <w:r w:rsidRPr="008F11CE">
        <w:rPr>
          <w:sz w:val="18"/>
          <w:szCs w:val="18"/>
        </w:rPr>
        <w:t xml:space="preserve"> General Economics Division (GED), Bangladesh Planning Commission, The Millennium Development Goals - Bangladesh Progress Report 2012, Government of the People’s Republic of Bangladesh, June 2013.</w:t>
      </w:r>
    </w:p>
  </w:footnote>
  <w:footnote w:id="30">
    <w:p w14:paraId="280CCAB3" w14:textId="43E1BC35" w:rsidR="001B5340" w:rsidRPr="008F11CE" w:rsidRDefault="001B5340" w:rsidP="008F11CE">
      <w:pPr>
        <w:pStyle w:val="NoSpacing"/>
        <w:jc w:val="both"/>
        <w:rPr>
          <w:rFonts w:cs="Arial"/>
          <w:sz w:val="18"/>
          <w:szCs w:val="18"/>
        </w:rPr>
      </w:pPr>
      <w:r w:rsidRPr="008F11CE">
        <w:rPr>
          <w:rStyle w:val="FootnoteReference"/>
          <w:rFonts w:cs="Arial"/>
          <w:sz w:val="18"/>
          <w:szCs w:val="18"/>
        </w:rPr>
        <w:footnoteRef/>
      </w:r>
      <w:r w:rsidRPr="008F11CE">
        <w:rPr>
          <w:rStyle w:val="FootnoteReference"/>
          <w:rFonts w:cs="Arial"/>
          <w:sz w:val="18"/>
          <w:szCs w:val="18"/>
        </w:rPr>
        <w:t xml:space="preserve"> </w:t>
      </w:r>
      <w:r w:rsidRPr="008F11CE">
        <w:rPr>
          <w:bCs/>
          <w:color w:val="000000"/>
          <w:sz w:val="18"/>
          <w:szCs w:val="18"/>
        </w:rPr>
        <w:t>Government of the People’s Republic of Bangladesh, National Strategy for Accelerated Poverty Reduction II FY 2011–15, General Economics Division, Planning Commission, 2009</w:t>
      </w:r>
      <w:r>
        <w:rPr>
          <w:bCs/>
          <w:color w:val="000000"/>
          <w:sz w:val="18"/>
          <w:szCs w:val="18"/>
        </w:rPr>
        <w:t xml:space="preserve"> </w:t>
      </w:r>
      <w:r w:rsidRPr="008F11CE">
        <w:rPr>
          <w:bCs/>
          <w:color w:val="000000"/>
          <w:sz w:val="18"/>
          <w:szCs w:val="18"/>
        </w:rPr>
        <w:t>p.116.</w:t>
      </w:r>
    </w:p>
  </w:footnote>
  <w:footnote w:id="31">
    <w:p w14:paraId="0DC8F026" w14:textId="0B1D4811" w:rsidR="001B5340" w:rsidRPr="008F11CE" w:rsidRDefault="001B5340" w:rsidP="008F11CE">
      <w:pPr>
        <w:pStyle w:val="NoSpacing"/>
        <w:jc w:val="both"/>
        <w:rPr>
          <w:rFonts w:cs="Arial"/>
          <w:sz w:val="18"/>
          <w:szCs w:val="18"/>
        </w:rPr>
      </w:pPr>
      <w:r w:rsidRPr="008F11CE">
        <w:rPr>
          <w:rStyle w:val="FootnoteReference"/>
          <w:rFonts w:cs="Arial"/>
          <w:sz w:val="18"/>
          <w:szCs w:val="18"/>
        </w:rPr>
        <w:footnoteRef/>
      </w:r>
      <w:r w:rsidRPr="008F11CE">
        <w:rPr>
          <w:rFonts w:cs="Arial"/>
          <w:sz w:val="18"/>
          <w:szCs w:val="18"/>
        </w:rPr>
        <w:t xml:space="preserve"> </w:t>
      </w:r>
      <w:r w:rsidRPr="008F11CE">
        <w:rPr>
          <w:rFonts w:eastAsiaTheme="minorHAnsi"/>
          <w:color w:val="000000"/>
          <w:sz w:val="18"/>
          <w:szCs w:val="18"/>
        </w:rPr>
        <w:t>Bangladesh Sixth five Year Plan FY 2011-2015 - Accelerating Growth and Reducing Poverty</w:t>
      </w:r>
      <w:r w:rsidRPr="008F11CE">
        <w:rPr>
          <w:rFonts w:eastAsiaTheme="minorHAnsi"/>
          <w:b/>
          <w:color w:val="000000"/>
          <w:sz w:val="18"/>
          <w:szCs w:val="18"/>
        </w:rPr>
        <w:t xml:space="preserve">, </w:t>
      </w:r>
      <w:r w:rsidRPr="008F11CE">
        <w:rPr>
          <w:rFonts w:eastAsiaTheme="minorHAnsi"/>
          <w:bCs/>
          <w:color w:val="000000"/>
          <w:sz w:val="18"/>
          <w:szCs w:val="18"/>
        </w:rPr>
        <w:t>General Economics Division, Planning Commission,</w:t>
      </w:r>
      <w:r>
        <w:rPr>
          <w:rFonts w:eastAsiaTheme="minorHAnsi"/>
          <w:bCs/>
          <w:color w:val="000000"/>
          <w:sz w:val="18"/>
          <w:szCs w:val="18"/>
        </w:rPr>
        <w:t xml:space="preserve"> </w:t>
      </w:r>
      <w:r w:rsidRPr="008F11CE">
        <w:rPr>
          <w:rFonts w:eastAsiaTheme="minorHAnsi"/>
          <w:bCs/>
          <w:color w:val="000000"/>
          <w:sz w:val="18"/>
          <w:szCs w:val="18"/>
        </w:rPr>
        <w:t>2011, p.211.</w:t>
      </w:r>
    </w:p>
  </w:footnote>
  <w:footnote w:id="32">
    <w:p w14:paraId="70B1A157" w14:textId="77777777" w:rsidR="001B5340" w:rsidRPr="009C484C" w:rsidRDefault="001B5340" w:rsidP="008F11CE">
      <w:pPr>
        <w:pStyle w:val="NoSpacing"/>
        <w:jc w:val="both"/>
        <w:rPr>
          <w:color w:val="000000"/>
          <w:sz w:val="18"/>
          <w:szCs w:val="18"/>
          <w:lang w:val="es-ES_tradnl"/>
        </w:rPr>
      </w:pPr>
      <w:r w:rsidRPr="008F11CE">
        <w:rPr>
          <w:rStyle w:val="FootnoteReference"/>
          <w:rFonts w:cs="Arial"/>
          <w:sz w:val="18"/>
          <w:szCs w:val="18"/>
        </w:rPr>
        <w:footnoteRef/>
      </w:r>
      <w:r w:rsidRPr="009C484C">
        <w:rPr>
          <w:rStyle w:val="FootnoteReference"/>
          <w:rFonts w:cs="Arial"/>
          <w:sz w:val="18"/>
          <w:szCs w:val="18"/>
          <w:lang w:val="es-ES_tradnl"/>
        </w:rPr>
        <w:t xml:space="preserve"> </w:t>
      </w:r>
      <w:r w:rsidRPr="009C484C">
        <w:rPr>
          <w:color w:val="000000"/>
          <w:sz w:val="18"/>
          <w:szCs w:val="18"/>
          <w:lang w:val="es-ES_tradnl"/>
        </w:rPr>
        <w:t>Opcit, p. 227.</w:t>
      </w:r>
    </w:p>
  </w:footnote>
  <w:footnote w:id="33">
    <w:p w14:paraId="69878801" w14:textId="00437654" w:rsidR="001B5340" w:rsidRPr="009C484C" w:rsidRDefault="001B5340" w:rsidP="00267890">
      <w:pPr>
        <w:pStyle w:val="NoSpacing"/>
        <w:jc w:val="both"/>
        <w:rPr>
          <w:rFonts w:cs="Arial"/>
          <w:sz w:val="18"/>
          <w:szCs w:val="18"/>
          <w:lang w:val="es-ES_tradnl"/>
        </w:rPr>
      </w:pPr>
      <w:r w:rsidRPr="008F11CE">
        <w:rPr>
          <w:rStyle w:val="FootnoteReference"/>
          <w:rFonts w:cs="Arial"/>
          <w:sz w:val="18"/>
          <w:szCs w:val="18"/>
        </w:rPr>
        <w:footnoteRef/>
      </w:r>
      <w:r w:rsidRPr="009C484C">
        <w:rPr>
          <w:rFonts w:cs="Arial"/>
          <w:sz w:val="18"/>
          <w:szCs w:val="18"/>
          <w:lang w:val="es-ES_tradnl"/>
        </w:rPr>
        <w:t xml:space="preserve"> </w:t>
      </w:r>
      <w:r w:rsidRPr="009C484C">
        <w:rPr>
          <w:rFonts w:eastAsiaTheme="minorHAnsi"/>
          <w:color w:val="000000"/>
          <w:sz w:val="18"/>
          <w:szCs w:val="18"/>
          <w:lang w:val="es-ES_tradnl"/>
        </w:rPr>
        <w:t>Opcit</w:t>
      </w:r>
      <w:r w:rsidRPr="00FD1498">
        <w:rPr>
          <w:rFonts w:eastAsiaTheme="minorHAnsi"/>
          <w:color w:val="000000"/>
          <w:sz w:val="18"/>
          <w:szCs w:val="18"/>
          <w:lang w:val="es-ES_tradnl"/>
        </w:rPr>
        <w:t>, p.</w:t>
      </w:r>
      <w:r>
        <w:rPr>
          <w:rFonts w:eastAsiaTheme="minorHAnsi"/>
          <w:color w:val="000000"/>
          <w:sz w:val="18"/>
          <w:szCs w:val="18"/>
          <w:lang w:val="es-ES_tradnl"/>
        </w:rPr>
        <w:t xml:space="preserve"> </w:t>
      </w:r>
      <w:r w:rsidRPr="009C484C">
        <w:rPr>
          <w:rFonts w:eastAsiaTheme="minorHAnsi"/>
          <w:color w:val="000000"/>
          <w:sz w:val="18"/>
          <w:szCs w:val="18"/>
          <w:lang w:val="es-ES_tradnl"/>
        </w:rPr>
        <w:t>229.</w:t>
      </w:r>
    </w:p>
  </w:footnote>
  <w:footnote w:id="34">
    <w:p w14:paraId="0F7982E1" w14:textId="77777777" w:rsidR="001B5340" w:rsidRPr="009C484C" w:rsidRDefault="001B5340" w:rsidP="0064491C">
      <w:pPr>
        <w:pStyle w:val="FootnoteText"/>
        <w:rPr>
          <w:rFonts w:ascii="Arial" w:hAnsi="Arial" w:cs="Arial"/>
          <w:sz w:val="18"/>
          <w:szCs w:val="18"/>
          <w:lang w:val="es-ES_tradnl"/>
        </w:rPr>
      </w:pPr>
      <w:r w:rsidRPr="00267890">
        <w:rPr>
          <w:rStyle w:val="FootnoteReference"/>
          <w:rFonts w:ascii="Arial" w:hAnsi="Arial" w:cs="Arial"/>
          <w:sz w:val="18"/>
          <w:szCs w:val="18"/>
        </w:rPr>
        <w:footnoteRef/>
      </w:r>
      <w:r w:rsidRPr="009C484C">
        <w:rPr>
          <w:rStyle w:val="FootnoteReference"/>
          <w:rFonts w:ascii="Arial" w:hAnsi="Arial" w:cs="Arial"/>
          <w:sz w:val="18"/>
          <w:szCs w:val="18"/>
          <w:lang w:val="es-ES_tradnl"/>
        </w:rPr>
        <w:t xml:space="preserve"> </w:t>
      </w:r>
      <w:r w:rsidRPr="009C484C">
        <w:rPr>
          <w:rFonts w:ascii="Arial" w:hAnsi="Arial" w:cs="Times New Roman"/>
          <w:color w:val="000000"/>
          <w:sz w:val="18"/>
          <w:szCs w:val="18"/>
          <w:lang w:val="es-ES_tradnl"/>
        </w:rPr>
        <w:t>Opcit p.164.</w:t>
      </w:r>
    </w:p>
  </w:footnote>
  <w:footnote w:id="35">
    <w:p w14:paraId="439EB686" w14:textId="77777777" w:rsidR="001B5340" w:rsidRPr="00267890" w:rsidRDefault="001B5340" w:rsidP="0064491C">
      <w:pPr>
        <w:pStyle w:val="FootnoteText"/>
        <w:rPr>
          <w:rFonts w:ascii="Arial" w:hAnsi="Arial"/>
          <w:sz w:val="18"/>
          <w:szCs w:val="18"/>
        </w:rPr>
      </w:pPr>
      <w:r w:rsidRPr="00267890">
        <w:rPr>
          <w:rStyle w:val="FootnoteReference"/>
          <w:rFonts w:ascii="Arial" w:hAnsi="Arial" w:cs="Arial"/>
          <w:sz w:val="18"/>
          <w:szCs w:val="18"/>
        </w:rPr>
        <w:footnoteRef/>
      </w:r>
      <w:r w:rsidRPr="00267890">
        <w:rPr>
          <w:rStyle w:val="FootnoteReference"/>
          <w:rFonts w:ascii="Arial" w:hAnsi="Arial" w:cs="Arial"/>
          <w:sz w:val="18"/>
          <w:szCs w:val="18"/>
        </w:rPr>
        <w:t xml:space="preserve"> </w:t>
      </w:r>
      <w:r w:rsidRPr="00267890">
        <w:rPr>
          <w:rFonts w:ascii="Arial" w:hAnsi="Arial" w:cs="Times New Roman"/>
          <w:color w:val="000000"/>
          <w:sz w:val="18"/>
          <w:szCs w:val="18"/>
        </w:rPr>
        <w:t>Opcit, p. 164.</w:t>
      </w:r>
    </w:p>
  </w:footnote>
  <w:footnote w:id="36">
    <w:p w14:paraId="3ACD02C7" w14:textId="7E5AF65B" w:rsidR="001B5340" w:rsidRPr="00267890" w:rsidRDefault="001B5340" w:rsidP="0064491C">
      <w:pPr>
        <w:spacing w:after="0"/>
        <w:rPr>
          <w:sz w:val="18"/>
          <w:szCs w:val="18"/>
        </w:rPr>
      </w:pPr>
      <w:r w:rsidRPr="00267890">
        <w:rPr>
          <w:rStyle w:val="FootnoteReference"/>
          <w:rFonts w:cs="Arial"/>
          <w:sz w:val="18"/>
          <w:szCs w:val="18"/>
        </w:rPr>
        <w:footnoteRef/>
      </w:r>
      <w:r w:rsidRPr="00267890">
        <w:rPr>
          <w:sz w:val="18"/>
          <w:szCs w:val="18"/>
        </w:rPr>
        <w:t xml:space="preserve"> </w:t>
      </w:r>
      <w:r w:rsidRPr="00267890">
        <w:rPr>
          <w:rFonts w:eastAsiaTheme="minorHAnsi"/>
          <w:color w:val="000000"/>
          <w:sz w:val="18"/>
          <w:szCs w:val="18"/>
        </w:rPr>
        <w:t xml:space="preserve">General Economics Division, Planning Commission, Government of People’s Republic of Bangladesh, </w:t>
      </w:r>
      <w:r>
        <w:rPr>
          <w:rFonts w:eastAsiaTheme="minorHAnsi"/>
          <w:color w:val="000000"/>
          <w:sz w:val="18"/>
          <w:szCs w:val="18"/>
        </w:rPr>
        <w:t>t</w:t>
      </w:r>
      <w:r w:rsidRPr="00267890">
        <w:rPr>
          <w:rFonts w:eastAsiaTheme="minorHAnsi"/>
          <w:color w:val="000000"/>
          <w:sz w:val="18"/>
          <w:szCs w:val="18"/>
        </w:rPr>
        <w:t>he Seventh Five-Year Plan of Bangladesh (FY 2016-FY2020) – Accelerating Growth with Equality – A Concept Note. June 2013, p.2.</w:t>
      </w:r>
    </w:p>
  </w:footnote>
  <w:footnote w:id="37">
    <w:p w14:paraId="65F06CCC" w14:textId="77777777" w:rsidR="001B5340" w:rsidRPr="00267890" w:rsidRDefault="001B5340" w:rsidP="0064491C">
      <w:pPr>
        <w:pStyle w:val="FootnoteText"/>
        <w:rPr>
          <w:rFonts w:ascii="Arial" w:hAnsi="Arial" w:cs="Times New Roman"/>
          <w:color w:val="000000"/>
          <w:sz w:val="18"/>
          <w:szCs w:val="18"/>
        </w:rPr>
      </w:pPr>
      <w:r w:rsidRPr="00267890">
        <w:rPr>
          <w:rStyle w:val="FootnoteReference"/>
          <w:rFonts w:ascii="Arial" w:hAnsi="Arial" w:cs="Arial"/>
          <w:sz w:val="18"/>
          <w:szCs w:val="18"/>
        </w:rPr>
        <w:footnoteRef/>
      </w:r>
      <w:r w:rsidRPr="00267890">
        <w:rPr>
          <w:rFonts w:ascii="Arial" w:hAnsi="Arial"/>
          <w:sz w:val="18"/>
          <w:szCs w:val="18"/>
        </w:rPr>
        <w:t xml:space="preserve"> </w:t>
      </w:r>
      <w:r w:rsidRPr="00267890">
        <w:rPr>
          <w:rFonts w:ascii="Arial" w:hAnsi="Arial" w:cs="Times New Roman"/>
          <w:color w:val="000000"/>
          <w:sz w:val="18"/>
          <w:szCs w:val="18"/>
        </w:rPr>
        <w:t>Opcit, p.8.</w:t>
      </w:r>
    </w:p>
  </w:footnote>
  <w:footnote w:id="38">
    <w:p w14:paraId="538ACC83" w14:textId="77777777" w:rsidR="001B5340" w:rsidRPr="00267890" w:rsidRDefault="001B5340" w:rsidP="0064491C">
      <w:pPr>
        <w:pStyle w:val="FootnoteText"/>
        <w:rPr>
          <w:rFonts w:ascii="Arial" w:hAnsi="Arial"/>
          <w:sz w:val="18"/>
          <w:szCs w:val="18"/>
        </w:rPr>
      </w:pPr>
      <w:r w:rsidRPr="00267890">
        <w:rPr>
          <w:rStyle w:val="FootnoteReference"/>
          <w:rFonts w:ascii="Arial" w:hAnsi="Arial" w:cs="Arial"/>
          <w:sz w:val="18"/>
          <w:szCs w:val="18"/>
        </w:rPr>
        <w:footnoteRef/>
      </w:r>
      <w:r w:rsidRPr="00267890">
        <w:rPr>
          <w:rStyle w:val="FootnoteReference"/>
          <w:rFonts w:ascii="Arial" w:hAnsi="Arial" w:cs="Arial"/>
          <w:sz w:val="18"/>
          <w:szCs w:val="18"/>
        </w:rPr>
        <w:t xml:space="preserve"> </w:t>
      </w:r>
      <w:r w:rsidRPr="00267890">
        <w:rPr>
          <w:rFonts w:ascii="Arial" w:hAnsi="Arial" w:cs="Times New Roman"/>
          <w:color w:val="000000"/>
          <w:sz w:val="18"/>
          <w:szCs w:val="18"/>
        </w:rPr>
        <w:t>Bangladesh Awami League, Election Manifesto, Item 6.</w:t>
      </w:r>
    </w:p>
  </w:footnote>
  <w:footnote w:id="39">
    <w:p w14:paraId="0ED4A7D7" w14:textId="77777777" w:rsidR="001B5340" w:rsidRPr="008F6BEF" w:rsidRDefault="001B5340" w:rsidP="0064491C">
      <w:pPr>
        <w:pStyle w:val="FootnoteText"/>
        <w:rPr>
          <w:rFonts w:ascii="Arial" w:hAnsi="Arial" w:cs="Arial"/>
          <w:sz w:val="18"/>
          <w:szCs w:val="18"/>
        </w:rPr>
      </w:pPr>
      <w:r w:rsidRPr="008F6BEF">
        <w:rPr>
          <w:rStyle w:val="FootnoteReference"/>
          <w:rFonts w:ascii="Arial" w:hAnsi="Arial" w:cs="Arial"/>
          <w:sz w:val="18"/>
          <w:szCs w:val="18"/>
        </w:rPr>
        <w:footnoteRef/>
      </w:r>
      <w:r w:rsidRPr="008F6BEF">
        <w:rPr>
          <w:rFonts w:ascii="Arial" w:hAnsi="Arial" w:cs="Arial"/>
          <w:sz w:val="18"/>
          <w:szCs w:val="18"/>
        </w:rPr>
        <w:t xml:space="preserve"> See the Draft Concept Note for the 7FYP. </w:t>
      </w:r>
    </w:p>
  </w:footnote>
  <w:footnote w:id="40">
    <w:p w14:paraId="0F37AC50" w14:textId="77777777" w:rsidR="001B5340" w:rsidRPr="00A66DA8" w:rsidRDefault="001B5340" w:rsidP="009E148F">
      <w:pPr>
        <w:pStyle w:val="FootnoteText"/>
        <w:rPr>
          <w:rFonts w:ascii="Arial" w:hAnsi="Arial" w:cs="Arial"/>
          <w:sz w:val="18"/>
          <w:szCs w:val="18"/>
        </w:rPr>
      </w:pPr>
      <w:r w:rsidRPr="00A66DA8">
        <w:rPr>
          <w:rStyle w:val="FootnoteReference"/>
          <w:rFonts w:ascii="Arial" w:hAnsi="Arial" w:cs="Arial"/>
          <w:sz w:val="18"/>
          <w:szCs w:val="18"/>
        </w:rPr>
        <w:footnoteRef/>
      </w:r>
      <w:r w:rsidRPr="00A66DA8">
        <w:rPr>
          <w:rFonts w:ascii="Arial" w:hAnsi="Arial" w:cs="Arial"/>
          <w:sz w:val="18"/>
          <w:szCs w:val="18"/>
        </w:rPr>
        <w:t>National Rural Development Policy 2000, Sixth and Draft Approach paper on Seventh Five Year Plan.</w:t>
      </w:r>
    </w:p>
  </w:footnote>
  <w:footnote w:id="41">
    <w:p w14:paraId="65DA3E4B" w14:textId="3259ECCF" w:rsidR="001B5340" w:rsidRPr="00F52E2B" w:rsidRDefault="001B5340" w:rsidP="009E148F">
      <w:pPr>
        <w:pStyle w:val="FootnoteText"/>
        <w:rPr>
          <w:rFonts w:ascii="Arial" w:hAnsi="Arial" w:cs="Arial"/>
          <w:sz w:val="18"/>
          <w:szCs w:val="18"/>
        </w:rPr>
      </w:pPr>
      <w:r>
        <w:rPr>
          <w:rStyle w:val="FootnoteReference"/>
        </w:rPr>
        <w:footnoteRef/>
      </w:r>
      <w:r>
        <w:t xml:space="preserve"> </w:t>
      </w:r>
      <w:r w:rsidRPr="00F52E2B">
        <w:rPr>
          <w:rFonts w:ascii="Arial" w:eastAsia="Times New Roman" w:hAnsi="Arial" w:cs="Arial"/>
          <w:sz w:val="18"/>
          <w:szCs w:val="18"/>
        </w:rPr>
        <w:t>Such observations are drawn from the Field Data Collectors and the findings</w:t>
      </w:r>
      <w:r w:rsidRPr="00F52E2B">
        <w:rPr>
          <w:rFonts w:ascii="Arial" w:hAnsi="Arial" w:cs="Arial"/>
          <w:sz w:val="18"/>
          <w:szCs w:val="18"/>
        </w:rPr>
        <w:t xml:space="preserve"> of </w:t>
      </w:r>
      <w:r w:rsidRPr="00F52E2B">
        <w:rPr>
          <w:rFonts w:ascii="Arial" w:hAnsi="Arial" w:cs="Arial"/>
          <w:i/>
          <w:sz w:val="18"/>
          <w:szCs w:val="18"/>
        </w:rPr>
        <w:t>Citizen Perception Survey</w:t>
      </w:r>
      <w:r>
        <w:rPr>
          <w:rFonts w:ascii="Arial" w:hAnsi="Arial" w:cs="Arial"/>
          <w:i/>
          <w:sz w:val="18"/>
          <w:szCs w:val="18"/>
        </w:rPr>
        <w:t xml:space="preserve"> </w:t>
      </w:r>
      <w:r w:rsidRPr="00F52E2B">
        <w:rPr>
          <w:rFonts w:ascii="Arial" w:hAnsi="Arial" w:cs="Arial"/>
          <w:i/>
          <w:sz w:val="18"/>
          <w:szCs w:val="18"/>
        </w:rPr>
        <w:t>on</w:t>
      </w:r>
      <w:r>
        <w:rPr>
          <w:rFonts w:ascii="Arial" w:hAnsi="Arial" w:cs="Arial"/>
          <w:i/>
          <w:sz w:val="18"/>
          <w:szCs w:val="18"/>
        </w:rPr>
        <w:t xml:space="preserve"> </w:t>
      </w:r>
      <w:r w:rsidRPr="00F52E2B">
        <w:rPr>
          <w:rFonts w:ascii="Arial" w:hAnsi="Arial" w:cs="Arial"/>
          <w:i/>
          <w:sz w:val="18"/>
          <w:szCs w:val="18"/>
        </w:rPr>
        <w:t>Services Provided by Local Government Institutions as well as Assessment of Results Achieved by UZGP and UPGP</w:t>
      </w:r>
      <w:r w:rsidRPr="00F52E2B">
        <w:rPr>
          <w:rFonts w:ascii="Arial" w:hAnsi="Arial" w:cs="Arial"/>
          <w:sz w:val="18"/>
          <w:szCs w:val="18"/>
        </w:rPr>
        <w:t>,</w:t>
      </w:r>
      <w:r>
        <w:rPr>
          <w:rFonts w:ascii="Arial" w:hAnsi="Arial" w:cs="Arial"/>
          <w:sz w:val="18"/>
          <w:szCs w:val="18"/>
        </w:rPr>
        <w:t xml:space="preserve"> </w:t>
      </w:r>
      <w:r w:rsidRPr="00F52E2B">
        <w:rPr>
          <w:rFonts w:ascii="Arial" w:hAnsi="Arial" w:cs="Arial"/>
          <w:sz w:val="18"/>
          <w:szCs w:val="18"/>
        </w:rPr>
        <w:t>September 2014</w:t>
      </w:r>
    </w:p>
  </w:footnote>
  <w:footnote w:id="42">
    <w:p w14:paraId="0094BD29" w14:textId="77777777" w:rsidR="001B5340" w:rsidRPr="00E83570" w:rsidRDefault="001B5340" w:rsidP="009E148F">
      <w:pPr>
        <w:pStyle w:val="FootnoteText"/>
        <w:rPr>
          <w:rFonts w:ascii="Arial" w:hAnsi="Arial" w:cs="Arial"/>
          <w:sz w:val="18"/>
          <w:szCs w:val="18"/>
        </w:rPr>
      </w:pPr>
      <w:r w:rsidRPr="00E83570">
        <w:rPr>
          <w:rStyle w:val="FootnoteReference"/>
          <w:rFonts w:ascii="Arial" w:hAnsi="Arial" w:cs="Arial"/>
          <w:sz w:val="18"/>
          <w:szCs w:val="18"/>
        </w:rPr>
        <w:footnoteRef/>
      </w:r>
      <w:r w:rsidRPr="00E83570">
        <w:rPr>
          <w:rFonts w:ascii="Arial" w:hAnsi="Arial" w:cs="Arial"/>
          <w:sz w:val="18"/>
          <w:szCs w:val="18"/>
        </w:rPr>
        <w:t xml:space="preserve"> Drawn by the Data Collectors of the MTR team</w:t>
      </w:r>
    </w:p>
  </w:footnote>
  <w:footnote w:id="43">
    <w:p w14:paraId="65296F50" w14:textId="77777777" w:rsidR="001B5340" w:rsidRDefault="001B5340" w:rsidP="009E148F">
      <w:pPr>
        <w:autoSpaceDE w:val="0"/>
        <w:autoSpaceDN w:val="0"/>
        <w:adjustRightInd w:val="0"/>
        <w:spacing w:after="0"/>
      </w:pPr>
      <w:r w:rsidRPr="00F52E2B">
        <w:rPr>
          <w:rStyle w:val="FootnoteReference"/>
          <w:rFonts w:cs="Arial"/>
          <w:sz w:val="18"/>
          <w:szCs w:val="18"/>
        </w:rPr>
        <w:footnoteRef/>
      </w:r>
      <w:r w:rsidRPr="00F52E2B">
        <w:rPr>
          <w:rFonts w:cs="Arial"/>
          <w:sz w:val="18"/>
          <w:szCs w:val="18"/>
        </w:rPr>
        <w:t xml:space="preserve"> The Study on Key Rights and Entitlements for Poor and Disadvantaged Citizens where the RTI Act can be Effective, p.54</w:t>
      </w:r>
    </w:p>
  </w:footnote>
  <w:footnote w:id="44">
    <w:p w14:paraId="01A02A5B" w14:textId="77777777" w:rsidR="001B5340" w:rsidRPr="004C510B" w:rsidRDefault="001B5340" w:rsidP="00C31322">
      <w:pPr>
        <w:pStyle w:val="FootnoteText"/>
        <w:rPr>
          <w:rFonts w:ascii="Arial" w:hAnsi="Arial"/>
          <w:sz w:val="18"/>
          <w:szCs w:val="18"/>
          <w:lang w:val="en-GB"/>
        </w:rPr>
      </w:pPr>
      <w:r w:rsidRPr="004C510B">
        <w:rPr>
          <w:rStyle w:val="FootnoteReference"/>
          <w:sz w:val="18"/>
          <w:szCs w:val="18"/>
        </w:rPr>
        <w:footnoteRef/>
      </w:r>
      <w:r w:rsidRPr="004C510B">
        <w:rPr>
          <w:rFonts w:ascii="Arial" w:hAnsi="Arial"/>
          <w:sz w:val="18"/>
          <w:szCs w:val="18"/>
          <w:lang w:val="en-GB"/>
        </w:rPr>
        <w:t xml:space="preserve"> This led to a more projectized approach for allocations as and when the assessments are completed instead of regular fixed and predictable tranches of grants to UPs. </w:t>
      </w:r>
    </w:p>
  </w:footnote>
  <w:footnote w:id="45">
    <w:p w14:paraId="78859F46" w14:textId="77777777" w:rsidR="001B5340" w:rsidRPr="004C510B" w:rsidRDefault="001B5340" w:rsidP="00C31322">
      <w:pPr>
        <w:pStyle w:val="FootnoteText"/>
        <w:rPr>
          <w:rFonts w:ascii="Arial" w:hAnsi="Arial"/>
          <w:sz w:val="18"/>
          <w:szCs w:val="18"/>
          <w:lang w:val="en-GB"/>
        </w:rPr>
      </w:pPr>
      <w:r w:rsidRPr="004C510B">
        <w:rPr>
          <w:rStyle w:val="FootnoteReference"/>
          <w:sz w:val="18"/>
          <w:szCs w:val="18"/>
        </w:rPr>
        <w:footnoteRef/>
      </w:r>
      <w:r w:rsidRPr="004C510B">
        <w:rPr>
          <w:rFonts w:ascii="Arial" w:hAnsi="Arial"/>
          <w:sz w:val="18"/>
          <w:szCs w:val="18"/>
          <w:lang w:val="en-GB"/>
        </w:rPr>
        <w:t xml:space="preserve"> This t</w:t>
      </w:r>
      <w:r>
        <w:rPr>
          <w:rFonts w:ascii="Arial" w:hAnsi="Arial"/>
          <w:sz w:val="18"/>
          <w:szCs w:val="18"/>
          <w:lang w:val="en-GB"/>
        </w:rPr>
        <w:t xml:space="preserve">raining was highly appraised by </w:t>
      </w:r>
      <w:r w:rsidRPr="004C510B">
        <w:rPr>
          <w:rFonts w:ascii="Arial" w:hAnsi="Arial"/>
          <w:sz w:val="18"/>
          <w:szCs w:val="18"/>
          <w:lang w:val="en-GB"/>
        </w:rPr>
        <w:t>both LGD,</w:t>
      </w:r>
      <w:r>
        <w:rPr>
          <w:rFonts w:ascii="Arial" w:hAnsi="Arial"/>
          <w:sz w:val="18"/>
          <w:szCs w:val="18"/>
          <w:lang w:val="en-GB"/>
        </w:rPr>
        <w:t xml:space="preserve"> the</w:t>
      </w:r>
      <w:r w:rsidRPr="004C510B">
        <w:rPr>
          <w:rFonts w:ascii="Arial" w:hAnsi="Arial"/>
          <w:sz w:val="18"/>
          <w:szCs w:val="18"/>
          <w:lang w:val="en-GB"/>
        </w:rPr>
        <w:t xml:space="preserve"> LGSP team and the auditors</w:t>
      </w:r>
      <w:r>
        <w:rPr>
          <w:rFonts w:ascii="Arial" w:hAnsi="Arial"/>
          <w:sz w:val="18"/>
          <w:szCs w:val="18"/>
          <w:lang w:val="en-GB"/>
        </w:rPr>
        <w:t>, and has been appraised very positively in the recent Second LGSP MTR, August 2014</w:t>
      </w:r>
      <w:r w:rsidRPr="004C510B">
        <w:rPr>
          <w:rFonts w:ascii="Arial" w:hAnsi="Arial"/>
          <w:sz w:val="18"/>
          <w:szCs w:val="18"/>
          <w:lang w:val="en-GB"/>
        </w:rPr>
        <w:t xml:space="preserve">. </w:t>
      </w:r>
    </w:p>
  </w:footnote>
  <w:footnote w:id="46">
    <w:p w14:paraId="393C45CE" w14:textId="77777777" w:rsidR="001B5340" w:rsidRPr="00151C71" w:rsidRDefault="001B5340" w:rsidP="00C31322">
      <w:pPr>
        <w:pStyle w:val="FootnoteText"/>
        <w:rPr>
          <w:rFonts w:ascii="Arial" w:hAnsi="Arial"/>
          <w:sz w:val="18"/>
          <w:szCs w:val="18"/>
          <w:lang w:val="en-GB"/>
        </w:rPr>
      </w:pPr>
      <w:r w:rsidRPr="00151C71">
        <w:rPr>
          <w:rStyle w:val="FootnoteReference"/>
          <w:sz w:val="18"/>
          <w:szCs w:val="18"/>
        </w:rPr>
        <w:footnoteRef/>
      </w:r>
      <w:r w:rsidRPr="00151C71">
        <w:rPr>
          <w:rFonts w:ascii="Arial" w:hAnsi="Arial"/>
          <w:sz w:val="18"/>
          <w:szCs w:val="18"/>
          <w:lang w:val="en-GB"/>
        </w:rPr>
        <w:t xml:space="preserve"> Source: Data from the two annual performance assessments under UPGP. </w:t>
      </w:r>
    </w:p>
  </w:footnote>
  <w:footnote w:id="47">
    <w:p w14:paraId="584EBB23" w14:textId="77777777" w:rsidR="001B5340" w:rsidRPr="00151C71" w:rsidRDefault="001B5340" w:rsidP="00C31322">
      <w:pPr>
        <w:pStyle w:val="FootnoteText"/>
        <w:rPr>
          <w:rFonts w:ascii="Arial" w:hAnsi="Arial"/>
          <w:sz w:val="18"/>
          <w:szCs w:val="18"/>
          <w:lang w:val="en-GB"/>
        </w:rPr>
      </w:pPr>
      <w:r w:rsidRPr="00151C71">
        <w:rPr>
          <w:rStyle w:val="FootnoteReference"/>
          <w:sz w:val="18"/>
          <w:szCs w:val="18"/>
        </w:rPr>
        <w:footnoteRef/>
      </w:r>
      <w:r w:rsidRPr="00151C71">
        <w:rPr>
          <w:rFonts w:ascii="Arial" w:hAnsi="Arial"/>
          <w:sz w:val="18"/>
          <w:szCs w:val="18"/>
          <w:lang w:val="en-GB"/>
        </w:rPr>
        <w:t xml:space="preserve"> Data from the LGSP</w:t>
      </w:r>
      <w:r>
        <w:rPr>
          <w:rFonts w:ascii="Arial" w:hAnsi="Arial"/>
          <w:sz w:val="18"/>
          <w:szCs w:val="18"/>
          <w:lang w:val="en-GB"/>
        </w:rPr>
        <w:t xml:space="preserve"> 2</w:t>
      </w:r>
      <w:r w:rsidRPr="00151C71">
        <w:rPr>
          <w:rFonts w:ascii="Arial" w:hAnsi="Arial"/>
          <w:sz w:val="18"/>
          <w:szCs w:val="18"/>
          <w:lang w:val="en-GB"/>
        </w:rPr>
        <w:t xml:space="preserve"> MTR, 2014 report. </w:t>
      </w:r>
    </w:p>
  </w:footnote>
  <w:footnote w:id="48">
    <w:p w14:paraId="5F6E1C9B" w14:textId="3EDE7CD8" w:rsidR="001B5340" w:rsidRPr="00151C71" w:rsidRDefault="001B5340" w:rsidP="00C31322">
      <w:pPr>
        <w:pStyle w:val="FootnoteText"/>
        <w:rPr>
          <w:rFonts w:ascii="Arial" w:hAnsi="Arial"/>
          <w:sz w:val="18"/>
          <w:szCs w:val="18"/>
          <w:lang w:val="en-GB"/>
        </w:rPr>
      </w:pPr>
      <w:r w:rsidRPr="00151C71">
        <w:rPr>
          <w:rStyle w:val="FootnoteReference"/>
          <w:sz w:val="18"/>
          <w:szCs w:val="18"/>
        </w:rPr>
        <w:footnoteRef/>
      </w:r>
      <w:r w:rsidRPr="00151C71">
        <w:rPr>
          <w:rFonts w:ascii="Arial" w:hAnsi="Arial"/>
          <w:sz w:val="18"/>
          <w:szCs w:val="18"/>
          <w:lang w:val="en-GB"/>
        </w:rPr>
        <w:t xml:space="preserve"> See Draft Report on Citizens Perception Survey, September 2014 by the Survey and Research System (referred to as CPS, 2014 in the following sections) page</w:t>
      </w:r>
      <w:r>
        <w:rPr>
          <w:rFonts w:ascii="Arial" w:hAnsi="Arial"/>
          <w:sz w:val="18"/>
          <w:szCs w:val="18"/>
          <w:lang w:val="en-GB"/>
        </w:rPr>
        <w:t>s</w:t>
      </w:r>
      <w:r w:rsidRPr="00151C71">
        <w:rPr>
          <w:rFonts w:ascii="Arial" w:hAnsi="Arial"/>
          <w:sz w:val="18"/>
          <w:szCs w:val="18"/>
          <w:lang w:val="en-GB"/>
        </w:rPr>
        <w:t xml:space="preserve"> 43 and 64. This was based on comprehensive data from 14 districts (7 covered and 7 not covered), 28 UPZs (14 covered and 14 no</w:t>
      </w:r>
      <w:r>
        <w:rPr>
          <w:rFonts w:ascii="Arial" w:hAnsi="Arial"/>
          <w:sz w:val="18"/>
          <w:szCs w:val="18"/>
          <w:lang w:val="en-GB"/>
        </w:rPr>
        <w:t xml:space="preserve">t </w:t>
      </w:r>
      <w:r w:rsidRPr="00151C71">
        <w:rPr>
          <w:rFonts w:ascii="Arial" w:hAnsi="Arial"/>
          <w:sz w:val="18"/>
          <w:szCs w:val="18"/>
          <w:lang w:val="en-GB"/>
        </w:rPr>
        <w:t xml:space="preserve">covered) and 168 UPs (84 covered and 84 not covered). </w:t>
      </w:r>
    </w:p>
  </w:footnote>
  <w:footnote w:id="49">
    <w:p w14:paraId="1E4C5FEB" w14:textId="77777777" w:rsidR="001B5340" w:rsidRPr="002765D8" w:rsidRDefault="001B5340" w:rsidP="00C31322">
      <w:pPr>
        <w:pStyle w:val="FootnoteText"/>
        <w:rPr>
          <w:rFonts w:ascii="Arial" w:hAnsi="Arial"/>
          <w:sz w:val="18"/>
          <w:szCs w:val="18"/>
        </w:rPr>
      </w:pPr>
      <w:r w:rsidRPr="00985897">
        <w:rPr>
          <w:rStyle w:val="FootnoteReference"/>
          <w:sz w:val="18"/>
          <w:szCs w:val="18"/>
        </w:rPr>
        <w:footnoteRef/>
      </w:r>
      <w:r w:rsidRPr="00985897">
        <w:rPr>
          <w:rFonts w:ascii="Arial" w:hAnsi="Arial"/>
          <w:sz w:val="18"/>
          <w:szCs w:val="18"/>
        </w:rPr>
        <w:t xml:space="preserve"> </w:t>
      </w:r>
      <w:r w:rsidRPr="002765D8">
        <w:rPr>
          <w:rFonts w:ascii="Arial" w:hAnsi="Arial"/>
          <w:sz w:val="18"/>
          <w:szCs w:val="18"/>
        </w:rPr>
        <w:t xml:space="preserve">Source: MIS data from UPGP presented at the MTE workshop on October 1, 2014 and confirmed from the field level work, October 2014. </w:t>
      </w:r>
    </w:p>
  </w:footnote>
  <w:footnote w:id="50">
    <w:p w14:paraId="73088CA4" w14:textId="77777777" w:rsidR="001B5340" w:rsidRPr="004C510B" w:rsidRDefault="001B5340" w:rsidP="00C31322">
      <w:pPr>
        <w:pStyle w:val="FootnoteText"/>
        <w:rPr>
          <w:rFonts w:ascii="Arial" w:hAnsi="Arial"/>
          <w:sz w:val="18"/>
          <w:szCs w:val="18"/>
          <w:lang w:val="en-GB"/>
        </w:rPr>
      </w:pPr>
      <w:r w:rsidRPr="004C510B">
        <w:rPr>
          <w:rStyle w:val="FootnoteReference"/>
          <w:sz w:val="18"/>
          <w:szCs w:val="18"/>
        </w:rPr>
        <w:footnoteRef/>
      </w:r>
      <w:r w:rsidRPr="004C510B">
        <w:rPr>
          <w:rFonts w:ascii="Arial" w:hAnsi="Arial"/>
          <w:sz w:val="18"/>
          <w:szCs w:val="18"/>
          <w:lang w:val="en-GB"/>
        </w:rPr>
        <w:t xml:space="preserve"> Source: MIS data from UPGP presented at MTE workshop on October 1, 2014. </w:t>
      </w:r>
    </w:p>
  </w:footnote>
  <w:footnote w:id="51">
    <w:p w14:paraId="2A085A5A" w14:textId="7868346B" w:rsidR="001B5340" w:rsidRPr="004C510B" w:rsidRDefault="001B5340" w:rsidP="00C31322">
      <w:pPr>
        <w:pStyle w:val="FootnoteText"/>
        <w:rPr>
          <w:rFonts w:ascii="Arial" w:hAnsi="Arial"/>
          <w:sz w:val="18"/>
          <w:szCs w:val="18"/>
          <w:lang w:val="en-GB"/>
        </w:rPr>
      </w:pPr>
      <w:r w:rsidRPr="004C510B">
        <w:rPr>
          <w:rStyle w:val="FootnoteReference"/>
          <w:sz w:val="18"/>
          <w:szCs w:val="18"/>
        </w:rPr>
        <w:footnoteRef/>
      </w:r>
      <w:r w:rsidRPr="004C510B">
        <w:rPr>
          <w:rFonts w:ascii="Arial" w:hAnsi="Arial"/>
          <w:sz w:val="18"/>
          <w:szCs w:val="18"/>
          <w:lang w:val="en-GB"/>
        </w:rPr>
        <w:t xml:space="preserve"> Of course many of the other projects also benefitted poor households but were not defined as such</w:t>
      </w:r>
      <w:r>
        <w:rPr>
          <w:rFonts w:ascii="Arial" w:hAnsi="Arial"/>
          <w:sz w:val="18"/>
          <w:szCs w:val="18"/>
          <w:lang w:val="en-GB"/>
        </w:rPr>
        <w:t>.</w:t>
      </w:r>
    </w:p>
  </w:footnote>
  <w:footnote w:id="52">
    <w:p w14:paraId="1D7F0265" w14:textId="77777777" w:rsidR="001B5340" w:rsidRPr="002765D8" w:rsidRDefault="001B5340" w:rsidP="00C31322">
      <w:pPr>
        <w:pStyle w:val="FootnoteText"/>
        <w:rPr>
          <w:rFonts w:ascii="Arial" w:hAnsi="Arial"/>
          <w:sz w:val="18"/>
          <w:szCs w:val="18"/>
        </w:rPr>
      </w:pPr>
      <w:r w:rsidRPr="00DF6107">
        <w:rPr>
          <w:rStyle w:val="FootnoteReference"/>
          <w:sz w:val="18"/>
          <w:szCs w:val="18"/>
        </w:rPr>
        <w:footnoteRef/>
      </w:r>
      <w:r w:rsidRPr="00DF6107">
        <w:rPr>
          <w:rFonts w:ascii="Arial" w:hAnsi="Arial"/>
          <w:sz w:val="18"/>
          <w:szCs w:val="18"/>
        </w:rPr>
        <w:t xml:space="preserve"> </w:t>
      </w:r>
      <w:r w:rsidRPr="002765D8">
        <w:rPr>
          <w:rFonts w:ascii="Arial" w:hAnsi="Arial"/>
          <w:sz w:val="18"/>
          <w:szCs w:val="18"/>
        </w:rPr>
        <w:t xml:space="preserve">CPS, September 2014, p. 33. </w:t>
      </w:r>
    </w:p>
  </w:footnote>
  <w:footnote w:id="53">
    <w:p w14:paraId="2C8B8C0C" w14:textId="77777777" w:rsidR="001B5340" w:rsidRPr="002765D8" w:rsidRDefault="001B5340" w:rsidP="00C31322">
      <w:pPr>
        <w:pStyle w:val="FootnoteText"/>
        <w:rPr>
          <w:rFonts w:ascii="Arial" w:hAnsi="Arial"/>
          <w:sz w:val="18"/>
          <w:szCs w:val="18"/>
        </w:rPr>
      </w:pPr>
      <w:r w:rsidRPr="005F718A">
        <w:rPr>
          <w:rStyle w:val="FootnoteReference"/>
          <w:sz w:val="18"/>
          <w:szCs w:val="18"/>
        </w:rPr>
        <w:footnoteRef/>
      </w:r>
      <w:r w:rsidRPr="005F718A">
        <w:rPr>
          <w:rFonts w:ascii="Arial" w:hAnsi="Arial"/>
          <w:sz w:val="18"/>
          <w:szCs w:val="18"/>
        </w:rPr>
        <w:t xml:space="preserve"> </w:t>
      </w:r>
      <w:r w:rsidRPr="002765D8">
        <w:rPr>
          <w:rFonts w:ascii="Arial" w:hAnsi="Arial"/>
          <w:sz w:val="18"/>
          <w:szCs w:val="18"/>
        </w:rPr>
        <w:t xml:space="preserve">According to the project database on schemes under the UPGP MIS. </w:t>
      </w:r>
    </w:p>
  </w:footnote>
  <w:footnote w:id="54">
    <w:p w14:paraId="00887A69" w14:textId="77777777" w:rsidR="001B5340" w:rsidRPr="002765D8" w:rsidRDefault="001B5340" w:rsidP="00C31322">
      <w:pPr>
        <w:pStyle w:val="FootnoteText"/>
        <w:rPr>
          <w:rFonts w:ascii="Arial" w:hAnsi="Arial"/>
          <w:sz w:val="18"/>
          <w:szCs w:val="18"/>
        </w:rPr>
      </w:pPr>
      <w:r w:rsidRPr="007F2BE0">
        <w:rPr>
          <w:rStyle w:val="FootnoteReference"/>
          <w:sz w:val="18"/>
          <w:szCs w:val="18"/>
        </w:rPr>
        <w:footnoteRef/>
      </w:r>
      <w:r w:rsidRPr="007F2BE0">
        <w:rPr>
          <w:rFonts w:ascii="Arial" w:hAnsi="Arial"/>
          <w:sz w:val="18"/>
          <w:szCs w:val="18"/>
        </w:rPr>
        <w:t xml:space="preserve"> </w:t>
      </w:r>
      <w:r w:rsidRPr="002765D8">
        <w:rPr>
          <w:rFonts w:ascii="Arial" w:hAnsi="Arial"/>
          <w:sz w:val="18"/>
          <w:szCs w:val="18"/>
        </w:rPr>
        <w:t>Based on UPGP database on schemes.</w:t>
      </w:r>
    </w:p>
  </w:footnote>
  <w:footnote w:id="55">
    <w:p w14:paraId="0ECCBDA7" w14:textId="50AFF7CA" w:rsidR="001B5340" w:rsidRPr="004C510B" w:rsidRDefault="001B5340" w:rsidP="00C31322">
      <w:pPr>
        <w:pStyle w:val="FootnoteText"/>
        <w:rPr>
          <w:rFonts w:ascii="Arial" w:hAnsi="Arial"/>
          <w:sz w:val="18"/>
          <w:szCs w:val="18"/>
          <w:lang w:val="en-GB"/>
        </w:rPr>
      </w:pPr>
      <w:r w:rsidRPr="004C510B">
        <w:rPr>
          <w:rStyle w:val="FootnoteReference"/>
          <w:sz w:val="18"/>
          <w:szCs w:val="18"/>
        </w:rPr>
        <w:footnoteRef/>
      </w:r>
      <w:r w:rsidRPr="004C510B">
        <w:rPr>
          <w:rFonts w:ascii="Arial" w:hAnsi="Arial"/>
          <w:sz w:val="18"/>
          <w:szCs w:val="18"/>
          <w:lang w:val="en-GB"/>
        </w:rPr>
        <w:t xml:space="preserve"> Source: MTR of the LGSP</w:t>
      </w:r>
      <w:r>
        <w:rPr>
          <w:rFonts w:ascii="Arial" w:hAnsi="Arial"/>
          <w:sz w:val="18"/>
          <w:szCs w:val="18"/>
          <w:lang w:val="en-GB"/>
        </w:rPr>
        <w:t xml:space="preserve"> 2</w:t>
      </w:r>
      <w:r w:rsidRPr="004C510B">
        <w:rPr>
          <w:rFonts w:ascii="Arial" w:hAnsi="Arial"/>
          <w:sz w:val="18"/>
          <w:szCs w:val="18"/>
          <w:lang w:val="en-GB"/>
        </w:rPr>
        <w:t xml:space="preserve"> 2014. As LGSP is also focusing on improved planning, it is hard to establish a clear control group to measure progress against, and impact may even be higher.</w:t>
      </w:r>
      <w:r>
        <w:rPr>
          <w:rFonts w:ascii="Arial" w:hAnsi="Arial"/>
          <w:sz w:val="18"/>
          <w:szCs w:val="18"/>
          <w:lang w:val="en-GB"/>
        </w:rPr>
        <w:t xml:space="preserve"> </w:t>
      </w:r>
    </w:p>
  </w:footnote>
  <w:footnote w:id="56">
    <w:p w14:paraId="5F94694A" w14:textId="77777777" w:rsidR="001B5340" w:rsidRPr="0001176A" w:rsidRDefault="001B5340" w:rsidP="00C31322">
      <w:pPr>
        <w:pStyle w:val="FootnoteText"/>
        <w:rPr>
          <w:rFonts w:ascii="Arial" w:hAnsi="Arial"/>
          <w:sz w:val="18"/>
          <w:szCs w:val="18"/>
          <w:lang w:val="en-GB"/>
        </w:rPr>
      </w:pPr>
      <w:r w:rsidRPr="0001176A">
        <w:rPr>
          <w:rStyle w:val="FootnoteReference"/>
          <w:sz w:val="18"/>
          <w:szCs w:val="18"/>
        </w:rPr>
        <w:footnoteRef/>
      </w:r>
      <w:r w:rsidRPr="0001176A">
        <w:rPr>
          <w:rFonts w:ascii="Arial" w:hAnsi="Arial"/>
          <w:sz w:val="18"/>
          <w:szCs w:val="18"/>
          <w:lang w:val="en-GB"/>
        </w:rPr>
        <w:t xml:space="preserve"> UPGP second quarterly monitoring report, June 2014, page. 15. </w:t>
      </w:r>
    </w:p>
  </w:footnote>
  <w:footnote w:id="57">
    <w:p w14:paraId="5B981502" w14:textId="77777777" w:rsidR="001B5340" w:rsidRPr="009A77C3" w:rsidRDefault="001B5340" w:rsidP="00C31322">
      <w:pPr>
        <w:pStyle w:val="FootnoteText"/>
        <w:rPr>
          <w:rFonts w:ascii="Arial" w:hAnsi="Arial"/>
          <w:sz w:val="18"/>
          <w:szCs w:val="18"/>
          <w:lang w:val="en-AU"/>
        </w:rPr>
      </w:pPr>
      <w:r w:rsidRPr="002C2800">
        <w:rPr>
          <w:rStyle w:val="FootnoteReference"/>
          <w:sz w:val="18"/>
          <w:szCs w:val="18"/>
        </w:rPr>
        <w:footnoteRef/>
      </w:r>
      <w:r w:rsidRPr="002C2800">
        <w:rPr>
          <w:rFonts w:ascii="Arial" w:hAnsi="Arial"/>
          <w:sz w:val="18"/>
          <w:szCs w:val="18"/>
        </w:rPr>
        <w:t xml:space="preserve"> </w:t>
      </w:r>
      <w:r w:rsidRPr="009A77C3">
        <w:rPr>
          <w:rFonts w:ascii="Arial" w:hAnsi="Arial"/>
          <w:sz w:val="18"/>
          <w:szCs w:val="18"/>
          <w:lang w:val="en-AU"/>
        </w:rPr>
        <w:t xml:space="preserve">Note that this target is too broadly defined, and should have been broken down in the PD on specific indicators. </w:t>
      </w:r>
    </w:p>
  </w:footnote>
  <w:footnote w:id="58">
    <w:p w14:paraId="746ADD24" w14:textId="625858E4" w:rsidR="001B5340" w:rsidRPr="009A77C3" w:rsidRDefault="001B5340" w:rsidP="00C31322">
      <w:pPr>
        <w:pStyle w:val="FootnoteText"/>
        <w:rPr>
          <w:rFonts w:ascii="Arial" w:hAnsi="Arial"/>
          <w:sz w:val="18"/>
          <w:szCs w:val="18"/>
          <w:lang w:val="en-AU"/>
        </w:rPr>
      </w:pPr>
      <w:r w:rsidRPr="009A77C3">
        <w:rPr>
          <w:rStyle w:val="FootnoteReference"/>
          <w:sz w:val="18"/>
          <w:szCs w:val="18"/>
          <w:lang w:val="en-AU"/>
        </w:rPr>
        <w:footnoteRef/>
      </w:r>
      <w:r w:rsidRPr="009A77C3">
        <w:rPr>
          <w:rFonts w:ascii="Arial" w:hAnsi="Arial"/>
          <w:sz w:val="18"/>
          <w:szCs w:val="18"/>
          <w:lang w:val="en-AU"/>
        </w:rPr>
        <w:t xml:space="preserve"> It should be noted that this was despite the challenging external environment of political turmoil related with </w:t>
      </w:r>
      <w:r>
        <w:rPr>
          <w:rFonts w:ascii="Arial" w:hAnsi="Arial"/>
          <w:sz w:val="18"/>
          <w:szCs w:val="18"/>
          <w:lang w:val="en-AU"/>
        </w:rPr>
        <w:t xml:space="preserve">the </w:t>
      </w:r>
      <w:r w:rsidRPr="009A77C3">
        <w:rPr>
          <w:rFonts w:ascii="Arial" w:hAnsi="Arial"/>
          <w:sz w:val="18"/>
          <w:szCs w:val="18"/>
          <w:lang w:val="en-AU"/>
        </w:rPr>
        <w:t xml:space="preserve">election, demonstrations etc. </w:t>
      </w:r>
    </w:p>
  </w:footnote>
  <w:footnote w:id="59">
    <w:p w14:paraId="42B2B21A" w14:textId="77777777" w:rsidR="001B5340" w:rsidRPr="009A77C3" w:rsidRDefault="001B5340" w:rsidP="00C31322">
      <w:pPr>
        <w:pStyle w:val="FootnoteText"/>
        <w:rPr>
          <w:rFonts w:ascii="Arial" w:hAnsi="Arial"/>
          <w:sz w:val="18"/>
          <w:szCs w:val="18"/>
          <w:lang w:val="en-AU"/>
        </w:rPr>
      </w:pPr>
      <w:r w:rsidRPr="009A77C3">
        <w:rPr>
          <w:rStyle w:val="FootnoteReference"/>
          <w:sz w:val="18"/>
          <w:szCs w:val="18"/>
          <w:lang w:val="en-AU"/>
        </w:rPr>
        <w:footnoteRef/>
      </w:r>
      <w:r w:rsidRPr="009A77C3">
        <w:rPr>
          <w:rFonts w:ascii="Arial" w:hAnsi="Arial"/>
          <w:sz w:val="18"/>
          <w:szCs w:val="18"/>
          <w:lang w:val="en-AU"/>
        </w:rPr>
        <w:t xml:space="preserve"> Data from the annual performance assessment under UPGP, Suresh B, CTA, UPGP. </w:t>
      </w:r>
    </w:p>
  </w:footnote>
  <w:footnote w:id="60">
    <w:p w14:paraId="5C676B3B" w14:textId="77777777" w:rsidR="001B5340" w:rsidRPr="009A77C3" w:rsidRDefault="001B5340" w:rsidP="00C31322">
      <w:pPr>
        <w:pStyle w:val="FootnoteText"/>
        <w:rPr>
          <w:rFonts w:ascii="Arial" w:hAnsi="Arial"/>
          <w:sz w:val="18"/>
          <w:szCs w:val="18"/>
          <w:lang w:val="en-AU"/>
        </w:rPr>
      </w:pPr>
      <w:r w:rsidRPr="009A77C3">
        <w:rPr>
          <w:rStyle w:val="FootnoteReference"/>
          <w:sz w:val="18"/>
          <w:szCs w:val="18"/>
          <w:lang w:val="en-AU"/>
        </w:rPr>
        <w:footnoteRef/>
      </w:r>
      <w:r w:rsidRPr="009A77C3">
        <w:rPr>
          <w:rFonts w:ascii="Arial" w:hAnsi="Arial"/>
          <w:sz w:val="18"/>
          <w:szCs w:val="18"/>
          <w:lang w:val="en-AU"/>
        </w:rPr>
        <w:t xml:space="preserve"> Based on data from the MIS system provided by the UPGP project team. </w:t>
      </w:r>
    </w:p>
  </w:footnote>
  <w:footnote w:id="61">
    <w:p w14:paraId="0689A3D5" w14:textId="77777777" w:rsidR="001B5340" w:rsidRPr="006F5138" w:rsidRDefault="001B5340" w:rsidP="00C31322">
      <w:pPr>
        <w:pStyle w:val="FootnoteText"/>
        <w:rPr>
          <w:rFonts w:ascii="Arial" w:hAnsi="Arial"/>
          <w:sz w:val="18"/>
          <w:szCs w:val="18"/>
          <w:lang w:val="en-GB"/>
        </w:rPr>
      </w:pPr>
      <w:r w:rsidRPr="006F5138">
        <w:rPr>
          <w:rStyle w:val="FootnoteReference"/>
          <w:sz w:val="18"/>
          <w:szCs w:val="18"/>
        </w:rPr>
        <w:footnoteRef/>
      </w:r>
      <w:r w:rsidRPr="006F5138">
        <w:rPr>
          <w:rFonts w:ascii="Arial" w:hAnsi="Arial"/>
          <w:sz w:val="18"/>
          <w:szCs w:val="18"/>
          <w:lang w:val="en-GB"/>
        </w:rPr>
        <w:t xml:space="preserve"> Source: APA for</w:t>
      </w:r>
      <w:r>
        <w:rPr>
          <w:rFonts w:ascii="Arial" w:hAnsi="Arial"/>
          <w:sz w:val="18"/>
          <w:szCs w:val="18"/>
          <w:lang w:val="en-GB"/>
        </w:rPr>
        <w:t xml:space="preserve"> 2012/13 and FY 2013/14 results, see Annex 19.</w:t>
      </w:r>
      <w:r w:rsidRPr="006F5138">
        <w:rPr>
          <w:rFonts w:ascii="Arial" w:hAnsi="Arial"/>
          <w:sz w:val="18"/>
          <w:szCs w:val="18"/>
          <w:lang w:val="en-GB"/>
        </w:rPr>
        <w:t xml:space="preserve"> </w:t>
      </w:r>
    </w:p>
  </w:footnote>
  <w:footnote w:id="62">
    <w:p w14:paraId="695EDD58" w14:textId="77777777" w:rsidR="001B5340" w:rsidRPr="006F5138" w:rsidRDefault="001B5340" w:rsidP="00C31322">
      <w:pPr>
        <w:pStyle w:val="FootnoteText"/>
        <w:rPr>
          <w:rFonts w:ascii="Arial" w:hAnsi="Arial"/>
          <w:sz w:val="18"/>
          <w:szCs w:val="18"/>
          <w:lang w:val="en-GB"/>
        </w:rPr>
      </w:pPr>
      <w:r w:rsidRPr="006F5138">
        <w:rPr>
          <w:rStyle w:val="FootnoteReference"/>
          <w:sz w:val="18"/>
          <w:szCs w:val="18"/>
        </w:rPr>
        <w:footnoteRef/>
      </w:r>
      <w:r w:rsidRPr="006F5138">
        <w:rPr>
          <w:rFonts w:ascii="Arial" w:hAnsi="Arial"/>
          <w:sz w:val="18"/>
          <w:szCs w:val="18"/>
          <w:lang w:val="en-GB"/>
        </w:rPr>
        <w:t xml:space="preserve"> Interviews with 7 of the auditing companies under the LGSP/UGPG annual audits all confirmed improvements in the UP PFM performance. </w:t>
      </w:r>
    </w:p>
  </w:footnote>
  <w:footnote w:id="63">
    <w:p w14:paraId="775E774B" w14:textId="6969D3EC" w:rsidR="001B5340" w:rsidRPr="002765D8" w:rsidRDefault="001B5340" w:rsidP="00C31322">
      <w:pPr>
        <w:pStyle w:val="FootnoteText"/>
        <w:rPr>
          <w:sz w:val="18"/>
          <w:szCs w:val="18"/>
        </w:rPr>
      </w:pPr>
      <w:r>
        <w:rPr>
          <w:rStyle w:val="FootnoteReference"/>
        </w:rPr>
        <w:footnoteRef/>
      </w:r>
      <w:r>
        <w:t xml:space="preserve"> </w:t>
      </w:r>
      <w:r w:rsidRPr="0004290A">
        <w:rPr>
          <w:rFonts w:ascii="Arial" w:hAnsi="Arial"/>
          <w:sz w:val="18"/>
          <w:szCs w:val="18"/>
        </w:rPr>
        <w:t xml:space="preserve">This indicator has subsequently (2012 M&amp;E report from UN) been proposed to read: “ </w:t>
      </w:r>
      <w:r>
        <w:rPr>
          <w:rFonts w:ascii="Arial" w:hAnsi="Arial"/>
          <w:sz w:val="18"/>
          <w:szCs w:val="18"/>
        </w:rPr>
        <w:t>%</w:t>
      </w:r>
      <w:r w:rsidRPr="0004290A">
        <w:rPr>
          <w:rFonts w:ascii="Arial" w:hAnsi="Arial"/>
          <w:sz w:val="18"/>
          <w:szCs w:val="18"/>
        </w:rPr>
        <w:t xml:space="preserve"> of the UPGPs supported UPs that mobilize 10 </w:t>
      </w:r>
      <w:r>
        <w:rPr>
          <w:rFonts w:ascii="Arial" w:hAnsi="Arial"/>
          <w:sz w:val="18"/>
          <w:szCs w:val="18"/>
        </w:rPr>
        <w:t>%</w:t>
      </w:r>
      <w:r w:rsidRPr="0004290A">
        <w:rPr>
          <w:rFonts w:ascii="Arial" w:hAnsi="Arial"/>
          <w:sz w:val="18"/>
          <w:szCs w:val="18"/>
        </w:rPr>
        <w:t xml:space="preserve"> more revenues than 2 years ago, and </w:t>
      </w:r>
      <w:r>
        <w:rPr>
          <w:rFonts w:ascii="Arial" w:hAnsi="Arial"/>
          <w:sz w:val="18"/>
          <w:szCs w:val="18"/>
        </w:rPr>
        <w:t>%</w:t>
      </w:r>
      <w:r w:rsidRPr="0004290A">
        <w:rPr>
          <w:rFonts w:ascii="Arial" w:hAnsi="Arial"/>
          <w:sz w:val="18"/>
          <w:szCs w:val="18"/>
        </w:rPr>
        <w:t xml:space="preserve"> of UPs that use more than 10 </w:t>
      </w:r>
      <w:r>
        <w:rPr>
          <w:rFonts w:ascii="Arial" w:hAnsi="Arial"/>
          <w:sz w:val="18"/>
          <w:szCs w:val="18"/>
        </w:rPr>
        <w:t>%</w:t>
      </w:r>
      <w:r w:rsidRPr="0004290A">
        <w:rPr>
          <w:rFonts w:ascii="Arial" w:hAnsi="Arial"/>
          <w:sz w:val="18"/>
          <w:szCs w:val="18"/>
        </w:rPr>
        <w:t xml:space="preserve"> of OSR on development or service delivery</w:t>
      </w:r>
      <w:r>
        <w:rPr>
          <w:rFonts w:ascii="Arial" w:hAnsi="Arial"/>
          <w:sz w:val="18"/>
          <w:szCs w:val="18"/>
        </w:rPr>
        <w:t>.</w:t>
      </w:r>
    </w:p>
  </w:footnote>
  <w:footnote w:id="64">
    <w:p w14:paraId="7E1381E3" w14:textId="77777777" w:rsidR="001B5340" w:rsidRPr="002765D8" w:rsidRDefault="001B5340" w:rsidP="00C31322">
      <w:pPr>
        <w:pStyle w:val="FootnoteText"/>
        <w:rPr>
          <w:rFonts w:ascii="Arial" w:hAnsi="Arial"/>
          <w:sz w:val="18"/>
          <w:szCs w:val="18"/>
        </w:rPr>
      </w:pPr>
      <w:r w:rsidRPr="004F5D82">
        <w:rPr>
          <w:rStyle w:val="FootnoteReference"/>
          <w:sz w:val="18"/>
          <w:szCs w:val="18"/>
        </w:rPr>
        <w:footnoteRef/>
      </w:r>
      <w:r w:rsidRPr="004F5D82">
        <w:rPr>
          <w:rFonts w:ascii="Arial" w:hAnsi="Arial"/>
          <w:sz w:val="18"/>
          <w:szCs w:val="18"/>
        </w:rPr>
        <w:t xml:space="preserve"> </w:t>
      </w:r>
      <w:r w:rsidRPr="002765D8">
        <w:rPr>
          <w:rFonts w:ascii="Arial" w:hAnsi="Arial"/>
          <w:sz w:val="18"/>
          <w:szCs w:val="18"/>
        </w:rPr>
        <w:t xml:space="preserve">As there is no comprehensive data from FY 2011-12- FY 2013/14 for all UPs, all UPs in the UGPG and all 146 UPs in the special pilot, the team collected revenue data from UPs in Brahmanbaria and from the field sample UPs. </w:t>
      </w:r>
    </w:p>
  </w:footnote>
  <w:footnote w:id="65">
    <w:p w14:paraId="4D6AD53B" w14:textId="77777777" w:rsidR="001B5340" w:rsidRPr="002765D8" w:rsidRDefault="001B5340" w:rsidP="00C31322">
      <w:pPr>
        <w:pStyle w:val="FootnoteText"/>
        <w:rPr>
          <w:rFonts w:ascii="Arial" w:hAnsi="Arial"/>
          <w:sz w:val="18"/>
          <w:szCs w:val="18"/>
        </w:rPr>
      </w:pPr>
      <w:r w:rsidRPr="004F5D82">
        <w:rPr>
          <w:rStyle w:val="FootnoteReference"/>
          <w:sz w:val="18"/>
          <w:szCs w:val="18"/>
        </w:rPr>
        <w:footnoteRef/>
      </w:r>
      <w:r w:rsidRPr="004F5D82">
        <w:rPr>
          <w:rFonts w:ascii="Arial" w:hAnsi="Arial"/>
          <w:sz w:val="18"/>
          <w:szCs w:val="18"/>
        </w:rPr>
        <w:t xml:space="preserve"> </w:t>
      </w:r>
      <w:r w:rsidRPr="002765D8">
        <w:rPr>
          <w:rFonts w:ascii="Arial" w:hAnsi="Arial"/>
          <w:sz w:val="18"/>
          <w:szCs w:val="18"/>
        </w:rPr>
        <w:t xml:space="preserve">Based on data presented by the UPGP during the MTE workshop from MIS. </w:t>
      </w:r>
    </w:p>
  </w:footnote>
  <w:footnote w:id="66">
    <w:p w14:paraId="16830457" w14:textId="77777777" w:rsidR="001B5340" w:rsidRPr="006F5138" w:rsidRDefault="001B5340" w:rsidP="00C31322">
      <w:pPr>
        <w:pStyle w:val="FootnoteText"/>
        <w:rPr>
          <w:rFonts w:ascii="Arial" w:hAnsi="Arial"/>
          <w:sz w:val="18"/>
          <w:szCs w:val="18"/>
          <w:lang w:val="en-GB"/>
        </w:rPr>
      </w:pPr>
      <w:r w:rsidRPr="006F5138">
        <w:rPr>
          <w:rStyle w:val="FootnoteReference"/>
          <w:sz w:val="18"/>
          <w:szCs w:val="18"/>
        </w:rPr>
        <w:footnoteRef/>
      </w:r>
      <w:r w:rsidRPr="006F5138">
        <w:rPr>
          <w:rFonts w:ascii="Arial" w:hAnsi="Arial"/>
          <w:sz w:val="18"/>
          <w:szCs w:val="18"/>
          <w:lang w:val="en-GB"/>
        </w:rPr>
        <w:t xml:space="preserve"> Data from the 2013 Annual Report on UPGP, page 14. </w:t>
      </w:r>
    </w:p>
  </w:footnote>
  <w:footnote w:id="67">
    <w:p w14:paraId="3B4A3128" w14:textId="77777777" w:rsidR="001B5340" w:rsidRPr="00E54FBC" w:rsidRDefault="001B5340" w:rsidP="00C31322">
      <w:pPr>
        <w:pStyle w:val="FootnoteText"/>
        <w:rPr>
          <w:rFonts w:ascii="Arial" w:hAnsi="Arial"/>
          <w:sz w:val="18"/>
          <w:szCs w:val="18"/>
        </w:rPr>
      </w:pPr>
      <w:r w:rsidRPr="00E54FBC">
        <w:rPr>
          <w:rStyle w:val="FootnoteReference"/>
          <w:sz w:val="18"/>
          <w:szCs w:val="18"/>
        </w:rPr>
        <w:footnoteRef/>
      </w:r>
      <w:r w:rsidRPr="00E54FBC">
        <w:rPr>
          <w:rFonts w:ascii="Arial" w:hAnsi="Arial"/>
          <w:sz w:val="18"/>
          <w:szCs w:val="18"/>
        </w:rPr>
        <w:t xml:space="preserve"> From the MIS data base in UPGP presented at the workshop on October 1, 2014.</w:t>
      </w:r>
      <w:r>
        <w:rPr>
          <w:rFonts w:ascii="Arial" w:hAnsi="Arial"/>
          <w:sz w:val="18"/>
          <w:szCs w:val="18"/>
        </w:rPr>
        <w:t xml:space="preserve"> See also annex on trends in performance scores from the 1</w:t>
      </w:r>
      <w:r w:rsidRPr="009F101E">
        <w:rPr>
          <w:rFonts w:ascii="Arial" w:hAnsi="Arial"/>
          <w:sz w:val="18"/>
          <w:szCs w:val="18"/>
          <w:vertAlign w:val="superscript"/>
        </w:rPr>
        <w:t>st</w:t>
      </w:r>
      <w:r>
        <w:rPr>
          <w:rFonts w:ascii="Arial" w:hAnsi="Arial"/>
          <w:sz w:val="18"/>
          <w:szCs w:val="18"/>
        </w:rPr>
        <w:t xml:space="preserve"> to 2</w:t>
      </w:r>
      <w:r w:rsidRPr="009F101E">
        <w:rPr>
          <w:rFonts w:ascii="Arial" w:hAnsi="Arial"/>
          <w:sz w:val="18"/>
          <w:szCs w:val="18"/>
          <w:vertAlign w:val="superscript"/>
        </w:rPr>
        <w:t>nd</w:t>
      </w:r>
      <w:r>
        <w:rPr>
          <w:rFonts w:ascii="Arial" w:hAnsi="Arial"/>
          <w:sz w:val="18"/>
          <w:szCs w:val="18"/>
        </w:rPr>
        <w:t xml:space="preserve"> assessment.</w:t>
      </w:r>
      <w:r w:rsidRPr="00E54FBC">
        <w:rPr>
          <w:rFonts w:ascii="Arial" w:hAnsi="Arial"/>
          <w:sz w:val="18"/>
          <w:szCs w:val="18"/>
        </w:rPr>
        <w:t xml:space="preserve"> </w:t>
      </w:r>
    </w:p>
  </w:footnote>
  <w:footnote w:id="68">
    <w:p w14:paraId="284CA42C" w14:textId="77777777" w:rsidR="001B5340" w:rsidRPr="002765D8" w:rsidRDefault="001B5340" w:rsidP="00C31322">
      <w:pPr>
        <w:pStyle w:val="FootnoteText"/>
        <w:rPr>
          <w:rFonts w:ascii="Arial" w:hAnsi="Arial"/>
          <w:sz w:val="18"/>
          <w:szCs w:val="18"/>
        </w:rPr>
      </w:pPr>
      <w:r w:rsidRPr="00A74240">
        <w:rPr>
          <w:rStyle w:val="FootnoteReference"/>
          <w:sz w:val="18"/>
          <w:szCs w:val="18"/>
        </w:rPr>
        <w:footnoteRef/>
      </w:r>
      <w:r w:rsidRPr="00A74240">
        <w:rPr>
          <w:rFonts w:ascii="Arial" w:hAnsi="Arial"/>
          <w:sz w:val="18"/>
          <w:szCs w:val="18"/>
        </w:rPr>
        <w:t xml:space="preserve"> </w:t>
      </w:r>
      <w:r w:rsidRPr="002765D8">
        <w:rPr>
          <w:rFonts w:ascii="Arial" w:hAnsi="Arial"/>
          <w:sz w:val="18"/>
          <w:szCs w:val="18"/>
        </w:rPr>
        <w:t xml:space="preserve">UPGP, 2th quarterly monitoring report, June 2014, page 15. </w:t>
      </w:r>
    </w:p>
  </w:footnote>
  <w:footnote w:id="69">
    <w:p w14:paraId="1F430141" w14:textId="77777777" w:rsidR="001B5340" w:rsidRPr="002765D8" w:rsidRDefault="001B5340" w:rsidP="00C31322">
      <w:pPr>
        <w:pStyle w:val="FootnoteText"/>
        <w:rPr>
          <w:rFonts w:ascii="Arial" w:hAnsi="Arial"/>
          <w:sz w:val="18"/>
          <w:szCs w:val="18"/>
        </w:rPr>
      </w:pPr>
      <w:r w:rsidRPr="009F3BEB">
        <w:rPr>
          <w:rStyle w:val="FootnoteReference"/>
          <w:sz w:val="18"/>
          <w:szCs w:val="18"/>
        </w:rPr>
        <w:footnoteRef/>
      </w:r>
      <w:r w:rsidRPr="009F3BEB">
        <w:rPr>
          <w:rFonts w:ascii="Arial" w:hAnsi="Arial"/>
          <w:sz w:val="18"/>
          <w:szCs w:val="18"/>
        </w:rPr>
        <w:t xml:space="preserve"> </w:t>
      </w:r>
      <w:r w:rsidRPr="002765D8">
        <w:rPr>
          <w:rFonts w:ascii="Arial" w:hAnsi="Arial"/>
          <w:sz w:val="18"/>
          <w:szCs w:val="18"/>
        </w:rPr>
        <w:t xml:space="preserve">Based on UPGP M&amp;E system data. </w:t>
      </w:r>
    </w:p>
  </w:footnote>
  <w:footnote w:id="70">
    <w:p w14:paraId="6893E936" w14:textId="29068B49" w:rsidR="001B5340" w:rsidRPr="00E54FBC" w:rsidRDefault="001B5340" w:rsidP="00C31322">
      <w:pPr>
        <w:pStyle w:val="FootnoteText"/>
        <w:rPr>
          <w:rFonts w:ascii="Arial" w:hAnsi="Arial"/>
          <w:sz w:val="18"/>
          <w:szCs w:val="18"/>
        </w:rPr>
      </w:pPr>
      <w:r w:rsidRPr="00E54FBC">
        <w:rPr>
          <w:rStyle w:val="FootnoteReference"/>
          <w:sz w:val="18"/>
          <w:szCs w:val="18"/>
        </w:rPr>
        <w:footnoteRef/>
      </w:r>
      <w:r w:rsidRPr="00E54FBC">
        <w:rPr>
          <w:rFonts w:ascii="Arial" w:hAnsi="Arial"/>
          <w:sz w:val="18"/>
          <w:szCs w:val="18"/>
        </w:rPr>
        <w:t xml:space="preserve"> This is a good sign and </w:t>
      </w:r>
      <w:r>
        <w:rPr>
          <w:rFonts w:ascii="Arial" w:hAnsi="Arial"/>
          <w:sz w:val="18"/>
          <w:szCs w:val="18"/>
        </w:rPr>
        <w:t xml:space="preserve">the </w:t>
      </w:r>
      <w:r w:rsidRPr="00E54FBC">
        <w:rPr>
          <w:rFonts w:ascii="Arial" w:hAnsi="Arial"/>
          <w:sz w:val="18"/>
          <w:szCs w:val="18"/>
        </w:rPr>
        <w:t xml:space="preserve">results of a longer-term advocacy for strengthening of the local staffing situation. </w:t>
      </w:r>
    </w:p>
  </w:footnote>
  <w:footnote w:id="71">
    <w:p w14:paraId="0D66AB37" w14:textId="20D40061" w:rsidR="001B5340" w:rsidRPr="00E54FBC" w:rsidRDefault="001B5340" w:rsidP="00C31322">
      <w:pPr>
        <w:pStyle w:val="FootnoteText"/>
        <w:rPr>
          <w:rStyle w:val="FootnoteReference"/>
        </w:rPr>
      </w:pPr>
      <w:r w:rsidRPr="00E54FBC">
        <w:rPr>
          <w:rStyle w:val="FootnoteReference"/>
          <w:sz w:val="18"/>
          <w:szCs w:val="18"/>
        </w:rPr>
        <w:footnoteRef/>
      </w:r>
      <w:r w:rsidRPr="00E54FBC">
        <w:rPr>
          <w:rFonts w:ascii="Arial" w:hAnsi="Arial"/>
          <w:sz w:val="18"/>
          <w:szCs w:val="18"/>
        </w:rPr>
        <w:t xml:space="preserve"> Note that one of the weakest performance area</w:t>
      </w:r>
      <w:r>
        <w:rPr>
          <w:rFonts w:ascii="Arial" w:hAnsi="Arial"/>
          <w:sz w:val="18"/>
          <w:szCs w:val="18"/>
        </w:rPr>
        <w:t>s</w:t>
      </w:r>
      <w:r w:rsidRPr="00E54FBC">
        <w:rPr>
          <w:rFonts w:ascii="Arial" w:hAnsi="Arial"/>
          <w:sz w:val="18"/>
          <w:szCs w:val="18"/>
        </w:rPr>
        <w:t xml:space="preserve"> was the U</w:t>
      </w:r>
      <w:r>
        <w:rPr>
          <w:rFonts w:ascii="Arial" w:hAnsi="Arial"/>
          <w:sz w:val="18"/>
          <w:szCs w:val="18"/>
        </w:rPr>
        <w:t>P</w:t>
      </w:r>
      <w:r w:rsidRPr="00E54FBC">
        <w:rPr>
          <w:rFonts w:ascii="Arial" w:hAnsi="Arial"/>
          <w:sz w:val="18"/>
          <w:szCs w:val="18"/>
        </w:rPr>
        <w:t>s’ publication of previous APA results (average score of UPs was only 0.54 points out of maximum 2 points).</w:t>
      </w:r>
      <w:r w:rsidRPr="00E54FBC">
        <w:rPr>
          <w:rStyle w:val="FootnoteReference"/>
        </w:rPr>
        <w:t xml:space="preserve"> </w:t>
      </w:r>
    </w:p>
  </w:footnote>
  <w:footnote w:id="72">
    <w:p w14:paraId="36C3145A" w14:textId="77777777" w:rsidR="001B5340" w:rsidRPr="002765D8" w:rsidRDefault="001B5340" w:rsidP="00C31322">
      <w:pPr>
        <w:pStyle w:val="FootnoteText"/>
        <w:rPr>
          <w:rFonts w:ascii="Arial" w:hAnsi="Arial"/>
          <w:sz w:val="18"/>
          <w:szCs w:val="18"/>
        </w:rPr>
      </w:pPr>
      <w:r w:rsidRPr="00E651E6">
        <w:rPr>
          <w:rStyle w:val="FootnoteReference"/>
          <w:sz w:val="18"/>
          <w:szCs w:val="18"/>
        </w:rPr>
        <w:footnoteRef/>
      </w:r>
      <w:r w:rsidRPr="00E651E6">
        <w:rPr>
          <w:rFonts w:ascii="Arial" w:hAnsi="Arial"/>
          <w:sz w:val="18"/>
          <w:szCs w:val="18"/>
        </w:rPr>
        <w:t xml:space="preserve"> </w:t>
      </w:r>
      <w:r w:rsidRPr="002765D8">
        <w:rPr>
          <w:rFonts w:ascii="Arial" w:hAnsi="Arial"/>
          <w:sz w:val="18"/>
          <w:szCs w:val="18"/>
        </w:rPr>
        <w:t xml:space="preserve">Examples of this is the Danida support to HYSAWA with funds going to UPs, and the support to block grants to rural roads, under the LGED. </w:t>
      </w:r>
    </w:p>
  </w:footnote>
  <w:footnote w:id="73">
    <w:p w14:paraId="74F0A373" w14:textId="77777777" w:rsidR="001B5340" w:rsidRPr="0096577E" w:rsidRDefault="001B5340" w:rsidP="002A4D5F">
      <w:pPr>
        <w:pStyle w:val="FootnoteText"/>
        <w:jc w:val="left"/>
        <w:rPr>
          <w:sz w:val="18"/>
        </w:rPr>
      </w:pPr>
      <w:r w:rsidRPr="00C32C3F">
        <w:rPr>
          <w:rStyle w:val="FootnoteReference"/>
          <w:sz w:val="18"/>
        </w:rPr>
        <w:footnoteRef/>
      </w:r>
      <w:r w:rsidRPr="00C32C3F">
        <w:rPr>
          <w:sz w:val="18"/>
        </w:rPr>
        <w:t xml:space="preserve"> </w:t>
      </w:r>
      <w:r w:rsidRPr="002A4D5F">
        <w:rPr>
          <w:rFonts w:ascii="Arial" w:hAnsi="Arial" w:cs="Arial"/>
          <w:sz w:val="18"/>
        </w:rPr>
        <w:t>Based on one day field trip to each of the UZP, and the self-asses</w:t>
      </w:r>
      <w:r>
        <w:rPr>
          <w:rFonts w:ascii="Arial" w:hAnsi="Arial" w:cs="Arial"/>
          <w:sz w:val="18"/>
        </w:rPr>
        <w:t xml:space="preserve">sment </w:t>
      </w:r>
      <w:r w:rsidRPr="002A4D5F">
        <w:rPr>
          <w:rFonts w:ascii="Arial" w:hAnsi="Arial" w:cs="Arial"/>
          <w:sz w:val="18"/>
        </w:rPr>
        <w:t>of leading officials and councilors</w:t>
      </w:r>
      <w:r w:rsidRPr="0096577E">
        <w:rPr>
          <w:sz w:val="18"/>
        </w:rPr>
        <w:t xml:space="preserve">. </w:t>
      </w:r>
    </w:p>
  </w:footnote>
  <w:footnote w:id="74">
    <w:p w14:paraId="4EBB5C0D" w14:textId="77777777" w:rsidR="001B5340" w:rsidRDefault="001B5340" w:rsidP="002914B2">
      <w:pPr>
        <w:pStyle w:val="FootnoteText"/>
      </w:pPr>
      <w:r>
        <w:rPr>
          <w:rStyle w:val="FootnoteReference"/>
        </w:rPr>
        <w:footnoteRef/>
      </w:r>
      <w:r>
        <w:t xml:space="preserve"> </w:t>
      </w:r>
      <w:r w:rsidRPr="00755306">
        <w:rPr>
          <w:rFonts w:ascii="Arial" w:hAnsi="Arial" w:cs="Arial"/>
          <w:sz w:val="18"/>
          <w:szCs w:val="18"/>
        </w:rPr>
        <w:t>The Study on Key Rights and Entitlements for Poor and Disadvantaged Citizens where RTI can be effective, 2014 – Study conducted by UPGP</w:t>
      </w:r>
    </w:p>
  </w:footnote>
  <w:footnote w:id="75">
    <w:p w14:paraId="04C74082" w14:textId="77777777" w:rsidR="001B5340" w:rsidRDefault="001B5340" w:rsidP="002914B2">
      <w:pPr>
        <w:autoSpaceDE w:val="0"/>
        <w:autoSpaceDN w:val="0"/>
        <w:adjustRightInd w:val="0"/>
        <w:spacing w:after="0"/>
      </w:pPr>
      <w:r>
        <w:rPr>
          <w:rStyle w:val="FootnoteReference"/>
        </w:rPr>
        <w:footnoteRef/>
      </w:r>
      <w:r>
        <w:t xml:space="preserve"> </w:t>
      </w:r>
      <w:r w:rsidRPr="006E22B4">
        <w:rPr>
          <w:rFonts w:cs="Arial"/>
          <w:sz w:val="18"/>
          <w:szCs w:val="18"/>
        </w:rPr>
        <w:t>Annual Report UZGP, Statement of Expenditure 2013</w:t>
      </w:r>
    </w:p>
  </w:footnote>
  <w:footnote w:id="76">
    <w:p w14:paraId="6B027046" w14:textId="59E43874" w:rsidR="001B5340" w:rsidRPr="00DF0D60" w:rsidRDefault="001B5340" w:rsidP="00A30291">
      <w:pPr>
        <w:pStyle w:val="FootnoteText"/>
        <w:rPr>
          <w:rFonts w:ascii="Arial" w:hAnsi="Arial"/>
          <w:sz w:val="18"/>
          <w:szCs w:val="18"/>
          <w:lang w:val="en-GB"/>
        </w:rPr>
      </w:pPr>
      <w:r w:rsidRPr="00DF0D60">
        <w:rPr>
          <w:rStyle w:val="FootnoteReference"/>
          <w:sz w:val="18"/>
          <w:szCs w:val="18"/>
        </w:rPr>
        <w:footnoteRef/>
      </w:r>
      <w:r w:rsidRPr="00DF0D60">
        <w:rPr>
          <w:rFonts w:ascii="Arial" w:hAnsi="Arial"/>
          <w:sz w:val="18"/>
          <w:szCs w:val="18"/>
          <w:lang w:val="en-GB"/>
        </w:rPr>
        <w:t xml:space="preserve"> On </w:t>
      </w:r>
      <w:r>
        <w:rPr>
          <w:rFonts w:ascii="Arial" w:hAnsi="Arial"/>
          <w:sz w:val="18"/>
          <w:szCs w:val="18"/>
          <w:lang w:val="en-GB"/>
        </w:rPr>
        <w:t>the</w:t>
      </w:r>
      <w:r w:rsidRPr="00DF0D60">
        <w:rPr>
          <w:rFonts w:ascii="Arial" w:hAnsi="Arial"/>
          <w:sz w:val="18"/>
          <w:szCs w:val="18"/>
          <w:lang w:val="en-GB"/>
        </w:rPr>
        <w:t xml:space="preserve"> one hand this strengthen</w:t>
      </w:r>
      <w:r>
        <w:rPr>
          <w:rFonts w:ascii="Arial" w:hAnsi="Arial"/>
          <w:sz w:val="18"/>
          <w:szCs w:val="18"/>
          <w:lang w:val="en-GB"/>
        </w:rPr>
        <w:t>s</w:t>
      </w:r>
      <w:r w:rsidRPr="00DF0D60">
        <w:rPr>
          <w:rFonts w:ascii="Arial" w:hAnsi="Arial"/>
          <w:sz w:val="18"/>
          <w:szCs w:val="18"/>
          <w:lang w:val="en-GB"/>
        </w:rPr>
        <w:t xml:space="preserve"> the incentives for UZP to compete for the funds, but on the other hand this</w:t>
      </w:r>
      <w:r>
        <w:rPr>
          <w:rFonts w:ascii="Arial" w:hAnsi="Arial"/>
          <w:sz w:val="18"/>
          <w:szCs w:val="18"/>
          <w:lang w:val="en-GB"/>
        </w:rPr>
        <w:t xml:space="preserve"> also</w:t>
      </w:r>
      <w:r w:rsidRPr="00DF0D60">
        <w:rPr>
          <w:rFonts w:ascii="Arial" w:hAnsi="Arial"/>
          <w:sz w:val="18"/>
          <w:szCs w:val="18"/>
          <w:lang w:val="en-GB"/>
        </w:rPr>
        <w:t xml:space="preserve"> reduce</w:t>
      </w:r>
      <w:r>
        <w:rPr>
          <w:rFonts w:ascii="Arial" w:hAnsi="Arial"/>
          <w:sz w:val="18"/>
          <w:szCs w:val="18"/>
          <w:lang w:val="en-GB"/>
        </w:rPr>
        <w:t>s the option</w:t>
      </w:r>
      <w:r w:rsidRPr="00DF0D60">
        <w:rPr>
          <w:rFonts w:ascii="Arial" w:hAnsi="Arial"/>
          <w:sz w:val="18"/>
          <w:szCs w:val="18"/>
          <w:lang w:val="en-GB"/>
        </w:rPr>
        <w:t xml:space="preserve"> to test and pilot whether the system can work in stronger as well as weaker UZPs, which a</w:t>
      </w:r>
      <w:r>
        <w:rPr>
          <w:rFonts w:ascii="Arial" w:hAnsi="Arial"/>
          <w:sz w:val="18"/>
          <w:szCs w:val="18"/>
          <w:lang w:val="en-GB"/>
        </w:rPr>
        <w:t xml:space="preserve"> genuine</w:t>
      </w:r>
      <w:r w:rsidRPr="00DF0D60">
        <w:rPr>
          <w:rFonts w:ascii="Arial" w:hAnsi="Arial"/>
          <w:sz w:val="18"/>
          <w:szCs w:val="18"/>
          <w:lang w:val="en-GB"/>
        </w:rPr>
        <w:t xml:space="preserve"> sample choice of UZP for coverage</w:t>
      </w:r>
      <w:r>
        <w:rPr>
          <w:rFonts w:ascii="Arial" w:hAnsi="Arial"/>
          <w:sz w:val="18"/>
          <w:szCs w:val="18"/>
          <w:lang w:val="en-GB"/>
        </w:rPr>
        <w:t xml:space="preserve"> of the UFF</w:t>
      </w:r>
      <w:r w:rsidRPr="00DF0D60">
        <w:rPr>
          <w:rFonts w:ascii="Arial" w:hAnsi="Arial"/>
          <w:sz w:val="18"/>
          <w:szCs w:val="18"/>
          <w:lang w:val="en-GB"/>
        </w:rPr>
        <w:t xml:space="preserve"> would have ensured. </w:t>
      </w:r>
    </w:p>
  </w:footnote>
  <w:footnote w:id="77">
    <w:p w14:paraId="579A1E58" w14:textId="77777777" w:rsidR="001B5340" w:rsidRPr="002E3E4F" w:rsidRDefault="001B5340" w:rsidP="00A30291">
      <w:pPr>
        <w:pStyle w:val="FootnoteText"/>
        <w:rPr>
          <w:rFonts w:ascii="Arial" w:hAnsi="Arial"/>
          <w:sz w:val="18"/>
          <w:szCs w:val="18"/>
          <w:lang w:val="en-GB"/>
        </w:rPr>
      </w:pPr>
      <w:r w:rsidRPr="002E3E4F">
        <w:rPr>
          <w:rStyle w:val="FootnoteReference"/>
          <w:sz w:val="18"/>
          <w:szCs w:val="18"/>
        </w:rPr>
        <w:footnoteRef/>
      </w:r>
      <w:r w:rsidRPr="002E3E4F">
        <w:rPr>
          <w:rFonts w:ascii="Arial" w:hAnsi="Arial"/>
          <w:sz w:val="18"/>
          <w:szCs w:val="18"/>
          <w:lang w:val="en-GB"/>
        </w:rPr>
        <w:t xml:space="preserve"> Citizens Perception Survey</w:t>
      </w:r>
      <w:r>
        <w:rPr>
          <w:rFonts w:ascii="Arial" w:hAnsi="Arial"/>
          <w:sz w:val="18"/>
          <w:szCs w:val="18"/>
          <w:lang w:val="en-GB"/>
        </w:rPr>
        <w:t xml:space="preserve"> (CPS)</w:t>
      </w:r>
      <w:r w:rsidRPr="002E3E4F">
        <w:rPr>
          <w:rFonts w:ascii="Arial" w:hAnsi="Arial"/>
          <w:sz w:val="18"/>
          <w:szCs w:val="18"/>
          <w:lang w:val="en-GB"/>
        </w:rPr>
        <w:t xml:space="preserve">, September 2014, pages 60-70. </w:t>
      </w:r>
    </w:p>
  </w:footnote>
  <w:footnote w:id="78">
    <w:p w14:paraId="4E8B0BFB" w14:textId="77777777" w:rsidR="001B5340" w:rsidRPr="005735B0" w:rsidRDefault="001B5340" w:rsidP="00A30291">
      <w:pPr>
        <w:pStyle w:val="FootnoteText"/>
        <w:rPr>
          <w:rFonts w:ascii="Arial" w:hAnsi="Arial"/>
          <w:sz w:val="18"/>
          <w:szCs w:val="18"/>
        </w:rPr>
      </w:pPr>
      <w:r w:rsidRPr="00425C94">
        <w:rPr>
          <w:rStyle w:val="FootnoteReference"/>
          <w:sz w:val="18"/>
          <w:szCs w:val="18"/>
        </w:rPr>
        <w:footnoteRef/>
      </w:r>
      <w:r w:rsidRPr="00425C94">
        <w:rPr>
          <w:rFonts w:ascii="Arial" w:hAnsi="Arial"/>
          <w:sz w:val="18"/>
          <w:szCs w:val="18"/>
        </w:rPr>
        <w:t xml:space="preserve"> </w:t>
      </w:r>
      <w:r w:rsidRPr="005735B0">
        <w:rPr>
          <w:rFonts w:ascii="Arial" w:hAnsi="Arial"/>
          <w:sz w:val="18"/>
          <w:szCs w:val="18"/>
        </w:rPr>
        <w:t>CPS, September 2014, page 69.</w:t>
      </w:r>
    </w:p>
  </w:footnote>
  <w:footnote w:id="79">
    <w:p w14:paraId="4757793F" w14:textId="77777777" w:rsidR="001B5340" w:rsidRPr="005735B0" w:rsidRDefault="001B5340" w:rsidP="00A30291">
      <w:pPr>
        <w:pStyle w:val="FootnoteText"/>
        <w:rPr>
          <w:rFonts w:ascii="Arial" w:hAnsi="Arial"/>
          <w:sz w:val="18"/>
          <w:szCs w:val="18"/>
        </w:rPr>
      </w:pPr>
      <w:r w:rsidRPr="008F5B27">
        <w:rPr>
          <w:rStyle w:val="FootnoteReference"/>
          <w:sz w:val="18"/>
          <w:szCs w:val="18"/>
        </w:rPr>
        <w:footnoteRef/>
      </w:r>
      <w:r w:rsidRPr="008F5B27">
        <w:rPr>
          <w:rFonts w:ascii="Arial" w:hAnsi="Arial"/>
          <w:sz w:val="18"/>
          <w:szCs w:val="18"/>
        </w:rPr>
        <w:t xml:space="preserve"> </w:t>
      </w:r>
      <w:r w:rsidRPr="005735B0">
        <w:rPr>
          <w:rFonts w:ascii="Arial" w:hAnsi="Arial"/>
          <w:sz w:val="18"/>
          <w:szCs w:val="18"/>
        </w:rPr>
        <w:t xml:space="preserve">UZPG MIS and information from Program Manager, back up by qualitative interviews in the field. </w:t>
      </w:r>
    </w:p>
  </w:footnote>
  <w:footnote w:id="80">
    <w:p w14:paraId="01D3304B" w14:textId="77777777" w:rsidR="001B5340" w:rsidRPr="005735B0" w:rsidRDefault="001B5340" w:rsidP="00A30291">
      <w:pPr>
        <w:pStyle w:val="FootnoteText"/>
        <w:rPr>
          <w:rFonts w:ascii="Arial" w:hAnsi="Arial"/>
          <w:sz w:val="18"/>
          <w:szCs w:val="18"/>
        </w:rPr>
      </w:pPr>
      <w:r w:rsidRPr="00431E85">
        <w:rPr>
          <w:rStyle w:val="FootnoteReference"/>
          <w:sz w:val="18"/>
          <w:szCs w:val="18"/>
        </w:rPr>
        <w:footnoteRef/>
      </w:r>
      <w:r w:rsidRPr="00431E85">
        <w:rPr>
          <w:rFonts w:ascii="Arial" w:hAnsi="Arial"/>
          <w:sz w:val="18"/>
          <w:szCs w:val="18"/>
        </w:rPr>
        <w:t xml:space="preserve"> </w:t>
      </w:r>
      <w:r w:rsidRPr="005735B0">
        <w:rPr>
          <w:rFonts w:ascii="Arial" w:hAnsi="Arial"/>
          <w:sz w:val="18"/>
          <w:szCs w:val="18"/>
        </w:rPr>
        <w:t xml:space="preserve">UZPG scheme list from the data-base. </w:t>
      </w:r>
    </w:p>
  </w:footnote>
  <w:footnote w:id="81">
    <w:p w14:paraId="1DF06EE3" w14:textId="77777777" w:rsidR="001B5340" w:rsidRPr="005735B0" w:rsidRDefault="001B5340" w:rsidP="00A30291">
      <w:pPr>
        <w:pStyle w:val="FootnoteText"/>
        <w:rPr>
          <w:rFonts w:ascii="Arial" w:hAnsi="Arial"/>
          <w:sz w:val="18"/>
          <w:szCs w:val="18"/>
        </w:rPr>
      </w:pPr>
      <w:r w:rsidRPr="00581EA0">
        <w:rPr>
          <w:rStyle w:val="FootnoteReference"/>
          <w:sz w:val="18"/>
          <w:szCs w:val="18"/>
        </w:rPr>
        <w:footnoteRef/>
      </w:r>
      <w:r w:rsidRPr="00581EA0">
        <w:rPr>
          <w:rFonts w:ascii="Arial" w:hAnsi="Arial"/>
          <w:sz w:val="18"/>
          <w:szCs w:val="18"/>
        </w:rPr>
        <w:t xml:space="preserve"> </w:t>
      </w:r>
      <w:r w:rsidRPr="005735B0">
        <w:rPr>
          <w:rFonts w:ascii="Arial" w:hAnsi="Arial"/>
          <w:sz w:val="18"/>
          <w:szCs w:val="18"/>
        </w:rPr>
        <w:t xml:space="preserve">Brahmanbaria UZP, Kazipur UZP, Pirganj UZP, Sarial UZP, Dacope UZP, Ullapura UZP, Pirgancha UZP and Dumuria UZP. </w:t>
      </w:r>
    </w:p>
  </w:footnote>
  <w:footnote w:id="82">
    <w:p w14:paraId="2BDAB271" w14:textId="77777777" w:rsidR="001B5340" w:rsidRPr="005735B0" w:rsidRDefault="001B5340" w:rsidP="00A30291">
      <w:pPr>
        <w:pStyle w:val="FootnoteText"/>
        <w:rPr>
          <w:rFonts w:ascii="Arial" w:hAnsi="Arial"/>
          <w:sz w:val="18"/>
          <w:szCs w:val="18"/>
        </w:rPr>
      </w:pPr>
      <w:r w:rsidRPr="00431E85">
        <w:rPr>
          <w:rStyle w:val="FootnoteReference"/>
          <w:sz w:val="18"/>
          <w:szCs w:val="18"/>
        </w:rPr>
        <w:footnoteRef/>
      </w:r>
      <w:r w:rsidRPr="00431E85">
        <w:rPr>
          <w:rFonts w:ascii="Arial" w:hAnsi="Arial"/>
          <w:sz w:val="18"/>
          <w:szCs w:val="18"/>
        </w:rPr>
        <w:t xml:space="preserve"> Source: </w:t>
      </w:r>
      <w:r w:rsidRPr="005735B0">
        <w:rPr>
          <w:rFonts w:ascii="Arial" w:hAnsi="Arial"/>
          <w:sz w:val="18"/>
          <w:szCs w:val="18"/>
        </w:rPr>
        <w:t xml:space="preserve">MIS data from UZGP, field level data and CPS. </w:t>
      </w:r>
    </w:p>
  </w:footnote>
  <w:footnote w:id="83">
    <w:p w14:paraId="7FFC5776" w14:textId="77777777" w:rsidR="001B5340" w:rsidRPr="006E777F" w:rsidRDefault="001B5340" w:rsidP="00A30291">
      <w:pPr>
        <w:pStyle w:val="FootnoteText"/>
        <w:rPr>
          <w:rFonts w:ascii="Arial" w:hAnsi="Arial"/>
          <w:sz w:val="18"/>
          <w:szCs w:val="18"/>
        </w:rPr>
      </w:pPr>
      <w:r w:rsidRPr="006E777F">
        <w:rPr>
          <w:rStyle w:val="FootnoteReference"/>
          <w:sz w:val="18"/>
          <w:szCs w:val="18"/>
        </w:rPr>
        <w:footnoteRef/>
      </w:r>
      <w:r>
        <w:rPr>
          <w:rFonts w:ascii="Arial" w:hAnsi="Arial"/>
          <w:sz w:val="18"/>
          <w:szCs w:val="18"/>
        </w:rPr>
        <w:t xml:space="preserve"> Information from the program manager of UZGP, November 10, 2014</w:t>
      </w:r>
      <w:r w:rsidRPr="006E777F">
        <w:rPr>
          <w:rFonts w:ascii="Arial" w:hAnsi="Arial"/>
          <w:sz w:val="18"/>
          <w:szCs w:val="18"/>
        </w:rPr>
        <w:t xml:space="preserve">. </w:t>
      </w:r>
    </w:p>
  </w:footnote>
  <w:footnote w:id="84">
    <w:p w14:paraId="0EB455D6" w14:textId="77777777" w:rsidR="001B5340" w:rsidRPr="006E777F" w:rsidRDefault="001B5340" w:rsidP="00A30291">
      <w:pPr>
        <w:pStyle w:val="FootnoteText"/>
        <w:rPr>
          <w:rFonts w:ascii="Arial" w:hAnsi="Arial"/>
          <w:sz w:val="18"/>
          <w:szCs w:val="18"/>
        </w:rPr>
      </w:pPr>
      <w:r w:rsidRPr="006E777F">
        <w:rPr>
          <w:rStyle w:val="FootnoteReference"/>
          <w:sz w:val="18"/>
          <w:szCs w:val="18"/>
        </w:rPr>
        <w:footnoteRef/>
      </w:r>
      <w:r w:rsidRPr="006E777F">
        <w:rPr>
          <w:rFonts w:ascii="Arial" w:hAnsi="Arial"/>
          <w:sz w:val="18"/>
          <w:szCs w:val="18"/>
        </w:rPr>
        <w:t xml:space="preserve"> Source: Presentation at the MTE Workshop on October 1, 2014. </w:t>
      </w:r>
    </w:p>
  </w:footnote>
  <w:footnote w:id="85">
    <w:p w14:paraId="374DB1E8" w14:textId="77777777" w:rsidR="001B5340" w:rsidRPr="005735B0" w:rsidRDefault="001B5340" w:rsidP="00A30291">
      <w:pPr>
        <w:pStyle w:val="FootnoteText"/>
        <w:rPr>
          <w:rFonts w:ascii="Arial" w:hAnsi="Arial"/>
          <w:sz w:val="18"/>
          <w:szCs w:val="18"/>
        </w:rPr>
      </w:pPr>
      <w:r w:rsidRPr="00A634FB">
        <w:rPr>
          <w:rStyle w:val="FootnoteReference"/>
          <w:sz w:val="18"/>
          <w:szCs w:val="18"/>
        </w:rPr>
        <w:footnoteRef/>
      </w:r>
      <w:r w:rsidRPr="00A634FB">
        <w:rPr>
          <w:rFonts w:ascii="Arial" w:hAnsi="Arial"/>
          <w:sz w:val="18"/>
          <w:szCs w:val="18"/>
        </w:rPr>
        <w:t xml:space="preserve"> </w:t>
      </w:r>
      <w:r w:rsidRPr="005735B0">
        <w:rPr>
          <w:rFonts w:ascii="Arial" w:hAnsi="Arial"/>
          <w:sz w:val="18"/>
          <w:szCs w:val="18"/>
        </w:rPr>
        <w:t xml:space="preserve">Based on the elaborated field trip reports from each of the 12 UZPs covered, October 2014. </w:t>
      </w:r>
    </w:p>
  </w:footnote>
  <w:footnote w:id="86">
    <w:p w14:paraId="3AAEEFD7" w14:textId="77777777" w:rsidR="001B5340" w:rsidRPr="005735B0" w:rsidRDefault="001B5340" w:rsidP="00A30291">
      <w:pPr>
        <w:pStyle w:val="FootnoteText"/>
        <w:rPr>
          <w:rFonts w:ascii="Arial" w:hAnsi="Arial"/>
          <w:sz w:val="18"/>
          <w:szCs w:val="18"/>
        </w:rPr>
      </w:pPr>
      <w:r w:rsidRPr="00431E85">
        <w:rPr>
          <w:rStyle w:val="FootnoteReference"/>
          <w:sz w:val="18"/>
          <w:szCs w:val="18"/>
        </w:rPr>
        <w:footnoteRef/>
      </w:r>
      <w:r w:rsidRPr="00431E85">
        <w:rPr>
          <w:rFonts w:ascii="Arial" w:hAnsi="Arial"/>
          <w:sz w:val="18"/>
          <w:szCs w:val="18"/>
        </w:rPr>
        <w:t xml:space="preserve"> </w:t>
      </w:r>
      <w:r w:rsidRPr="005735B0">
        <w:rPr>
          <w:rFonts w:ascii="Arial" w:hAnsi="Arial"/>
          <w:sz w:val="18"/>
          <w:szCs w:val="18"/>
        </w:rPr>
        <w:t xml:space="preserve">Source: MIS UZGP supported by field level reviews, sse annex on scheme examples. </w:t>
      </w:r>
    </w:p>
  </w:footnote>
  <w:footnote w:id="87">
    <w:p w14:paraId="6433EDC9" w14:textId="77777777" w:rsidR="001B5340" w:rsidRPr="005735B0" w:rsidRDefault="001B5340" w:rsidP="00A30291">
      <w:pPr>
        <w:pStyle w:val="FootnoteText"/>
        <w:rPr>
          <w:rFonts w:ascii="Arial" w:hAnsi="Arial"/>
          <w:sz w:val="18"/>
          <w:szCs w:val="18"/>
        </w:rPr>
      </w:pPr>
      <w:r w:rsidRPr="006E777F">
        <w:rPr>
          <w:rStyle w:val="FootnoteReference"/>
          <w:sz w:val="18"/>
          <w:szCs w:val="18"/>
        </w:rPr>
        <w:footnoteRef/>
      </w:r>
      <w:r w:rsidRPr="006E777F">
        <w:rPr>
          <w:rFonts w:ascii="Arial" w:hAnsi="Arial"/>
          <w:sz w:val="18"/>
          <w:szCs w:val="18"/>
        </w:rPr>
        <w:t xml:space="preserve"> Source: Database provided by UPGP MIS, October 2014</w:t>
      </w:r>
      <w:r w:rsidRPr="005735B0">
        <w:rPr>
          <w:rFonts w:ascii="Arial" w:hAnsi="Arial"/>
          <w:sz w:val="18"/>
          <w:szCs w:val="18"/>
        </w:rPr>
        <w:t xml:space="preserve">. </w:t>
      </w:r>
    </w:p>
  </w:footnote>
  <w:footnote w:id="88">
    <w:p w14:paraId="37361A54" w14:textId="77777777" w:rsidR="001B5340" w:rsidRPr="005735B0" w:rsidRDefault="001B5340" w:rsidP="00A30291">
      <w:pPr>
        <w:pStyle w:val="FootnoteText"/>
        <w:rPr>
          <w:rFonts w:ascii="Arial" w:hAnsi="Arial"/>
          <w:sz w:val="18"/>
          <w:szCs w:val="18"/>
        </w:rPr>
      </w:pPr>
      <w:r w:rsidRPr="00B3210E">
        <w:rPr>
          <w:rStyle w:val="FootnoteReference"/>
          <w:sz w:val="18"/>
          <w:szCs w:val="18"/>
        </w:rPr>
        <w:footnoteRef/>
      </w:r>
      <w:r w:rsidRPr="00B3210E">
        <w:rPr>
          <w:rFonts w:ascii="Arial" w:hAnsi="Arial"/>
          <w:sz w:val="18"/>
          <w:szCs w:val="18"/>
        </w:rPr>
        <w:t xml:space="preserve"> </w:t>
      </w:r>
      <w:r w:rsidRPr="005735B0">
        <w:rPr>
          <w:rFonts w:ascii="Arial" w:hAnsi="Arial"/>
          <w:sz w:val="18"/>
          <w:szCs w:val="18"/>
        </w:rPr>
        <w:t xml:space="preserve">Data from the PM, UZGP, November 10, 2014. </w:t>
      </w:r>
    </w:p>
  </w:footnote>
  <w:footnote w:id="89">
    <w:p w14:paraId="319CC7FB" w14:textId="77777777" w:rsidR="001B5340" w:rsidRPr="005735B0" w:rsidRDefault="001B5340" w:rsidP="00A30291">
      <w:pPr>
        <w:pStyle w:val="FootnoteText"/>
        <w:rPr>
          <w:rFonts w:ascii="Arial" w:hAnsi="Arial"/>
          <w:sz w:val="18"/>
          <w:szCs w:val="18"/>
        </w:rPr>
      </w:pPr>
      <w:r w:rsidRPr="00431E85">
        <w:rPr>
          <w:rStyle w:val="FootnoteReference"/>
          <w:sz w:val="18"/>
          <w:szCs w:val="18"/>
        </w:rPr>
        <w:footnoteRef/>
      </w:r>
      <w:r w:rsidRPr="00431E85">
        <w:rPr>
          <w:rFonts w:ascii="Arial" w:hAnsi="Arial"/>
          <w:sz w:val="18"/>
          <w:szCs w:val="18"/>
        </w:rPr>
        <w:t xml:space="preserve"> </w:t>
      </w:r>
      <w:r w:rsidRPr="005735B0">
        <w:rPr>
          <w:rFonts w:ascii="Arial" w:hAnsi="Arial"/>
          <w:sz w:val="18"/>
          <w:szCs w:val="18"/>
        </w:rPr>
        <w:t xml:space="preserve">Database on schemes under the MIS- UZGP, backed by qualitative review in the field. </w:t>
      </w:r>
    </w:p>
  </w:footnote>
  <w:footnote w:id="90">
    <w:p w14:paraId="66B0BC40" w14:textId="77777777" w:rsidR="001B5340" w:rsidRPr="005735B0" w:rsidRDefault="001B5340" w:rsidP="00A30291">
      <w:pPr>
        <w:pStyle w:val="FootnoteText"/>
        <w:rPr>
          <w:rFonts w:ascii="Arial" w:hAnsi="Arial"/>
          <w:sz w:val="18"/>
          <w:szCs w:val="18"/>
        </w:rPr>
      </w:pPr>
      <w:r w:rsidRPr="002371E9">
        <w:rPr>
          <w:rStyle w:val="FootnoteReference"/>
          <w:sz w:val="18"/>
          <w:szCs w:val="18"/>
        </w:rPr>
        <w:footnoteRef/>
      </w:r>
      <w:r w:rsidRPr="002371E9">
        <w:rPr>
          <w:rFonts w:ascii="Arial" w:hAnsi="Arial"/>
          <w:sz w:val="18"/>
          <w:szCs w:val="18"/>
        </w:rPr>
        <w:t xml:space="preserve"> </w:t>
      </w:r>
      <w:r w:rsidRPr="005735B0">
        <w:rPr>
          <w:rFonts w:ascii="Arial" w:hAnsi="Arial"/>
          <w:sz w:val="18"/>
          <w:szCs w:val="18"/>
        </w:rPr>
        <w:t>MIS data presented at the MTE inception workshop on October 1, 2014.</w:t>
      </w:r>
    </w:p>
  </w:footnote>
  <w:footnote w:id="91">
    <w:p w14:paraId="2532DBD0" w14:textId="77777777" w:rsidR="001B5340" w:rsidRPr="005735B0" w:rsidRDefault="001B5340" w:rsidP="00A30291">
      <w:pPr>
        <w:pStyle w:val="FootnoteText"/>
        <w:rPr>
          <w:rFonts w:ascii="Arial" w:hAnsi="Arial"/>
          <w:sz w:val="18"/>
          <w:szCs w:val="18"/>
        </w:rPr>
      </w:pPr>
      <w:r w:rsidRPr="003633A8">
        <w:rPr>
          <w:rStyle w:val="FootnoteReference"/>
          <w:sz w:val="18"/>
          <w:szCs w:val="18"/>
        </w:rPr>
        <w:footnoteRef/>
      </w:r>
      <w:r w:rsidRPr="003633A8">
        <w:rPr>
          <w:rFonts w:ascii="Arial" w:hAnsi="Arial"/>
          <w:sz w:val="18"/>
          <w:szCs w:val="18"/>
        </w:rPr>
        <w:t xml:space="preserve"> </w:t>
      </w:r>
      <w:r>
        <w:rPr>
          <w:rFonts w:ascii="Arial" w:hAnsi="Arial"/>
          <w:sz w:val="18"/>
          <w:szCs w:val="18"/>
        </w:rPr>
        <w:t xml:space="preserve">Based on field trips to: </w:t>
      </w:r>
      <w:r w:rsidRPr="005735B0">
        <w:rPr>
          <w:rFonts w:ascii="Arial" w:hAnsi="Arial"/>
          <w:sz w:val="18"/>
          <w:szCs w:val="18"/>
        </w:rPr>
        <w:t xml:space="preserve">Ghatail UZP, Tangail Sadar UZP Jhikargacha UZP and Jessore Sadar UZP. </w:t>
      </w:r>
    </w:p>
  </w:footnote>
  <w:footnote w:id="92">
    <w:p w14:paraId="2B277801" w14:textId="77777777" w:rsidR="001B5340" w:rsidRPr="009C484C" w:rsidRDefault="001B5340" w:rsidP="00A30291">
      <w:pPr>
        <w:pStyle w:val="FootnoteText"/>
        <w:rPr>
          <w:rFonts w:ascii="Arial" w:hAnsi="Arial"/>
          <w:sz w:val="18"/>
          <w:szCs w:val="18"/>
          <w:lang w:val="fr-FR"/>
        </w:rPr>
      </w:pPr>
      <w:r w:rsidRPr="00B05D58">
        <w:rPr>
          <w:rStyle w:val="FootnoteReference"/>
          <w:sz w:val="18"/>
          <w:szCs w:val="18"/>
        </w:rPr>
        <w:footnoteRef/>
      </w:r>
      <w:r w:rsidRPr="009C484C">
        <w:rPr>
          <w:rFonts w:ascii="Arial" w:hAnsi="Arial"/>
          <w:sz w:val="18"/>
          <w:szCs w:val="18"/>
          <w:lang w:val="fr-FR"/>
        </w:rPr>
        <w:t xml:space="preserve"> Source: UZGP database on schemes/MIS. </w:t>
      </w:r>
    </w:p>
  </w:footnote>
  <w:footnote w:id="93">
    <w:p w14:paraId="2433961B" w14:textId="516CE865" w:rsidR="001B5340" w:rsidRPr="005735B0" w:rsidRDefault="001B5340" w:rsidP="00A30291">
      <w:pPr>
        <w:pStyle w:val="FootnoteText"/>
        <w:rPr>
          <w:rFonts w:ascii="Arial" w:hAnsi="Arial"/>
          <w:sz w:val="18"/>
          <w:szCs w:val="18"/>
        </w:rPr>
      </w:pPr>
      <w:r w:rsidRPr="00C267B4">
        <w:rPr>
          <w:rStyle w:val="FootnoteReference"/>
          <w:sz w:val="18"/>
          <w:szCs w:val="18"/>
        </w:rPr>
        <w:footnoteRef/>
      </w:r>
      <w:r w:rsidRPr="009C484C">
        <w:rPr>
          <w:rFonts w:ascii="Arial" w:hAnsi="Arial"/>
          <w:sz w:val="18"/>
          <w:szCs w:val="18"/>
          <w:lang w:val="fr-FR"/>
        </w:rPr>
        <w:t xml:space="preserve"> Source. </w:t>
      </w:r>
      <w:r>
        <w:rPr>
          <w:rFonts w:ascii="Arial" w:hAnsi="Arial"/>
          <w:sz w:val="18"/>
          <w:szCs w:val="18"/>
        </w:rPr>
        <w:t>UZGP data-base on s</w:t>
      </w:r>
      <w:r w:rsidRPr="005735B0">
        <w:rPr>
          <w:rFonts w:ascii="Arial" w:hAnsi="Arial"/>
          <w:sz w:val="18"/>
          <w:szCs w:val="18"/>
        </w:rPr>
        <w:t xml:space="preserve">cheme composition. </w:t>
      </w:r>
    </w:p>
  </w:footnote>
  <w:footnote w:id="94">
    <w:p w14:paraId="6A12582E" w14:textId="77777777" w:rsidR="001B5340" w:rsidRPr="005735B0" w:rsidRDefault="001B5340" w:rsidP="00A30291">
      <w:pPr>
        <w:pStyle w:val="FootnoteText"/>
        <w:rPr>
          <w:rFonts w:ascii="Arial" w:hAnsi="Arial"/>
          <w:sz w:val="18"/>
          <w:szCs w:val="18"/>
        </w:rPr>
      </w:pPr>
      <w:r w:rsidRPr="00C267B4">
        <w:rPr>
          <w:rStyle w:val="FootnoteReference"/>
          <w:sz w:val="18"/>
          <w:szCs w:val="18"/>
        </w:rPr>
        <w:footnoteRef/>
      </w:r>
      <w:r w:rsidRPr="00C267B4">
        <w:rPr>
          <w:rFonts w:ascii="Arial" w:hAnsi="Arial"/>
          <w:sz w:val="18"/>
          <w:szCs w:val="18"/>
        </w:rPr>
        <w:t xml:space="preserve"> </w:t>
      </w:r>
      <w:r w:rsidRPr="005735B0">
        <w:rPr>
          <w:rFonts w:ascii="Arial" w:hAnsi="Arial"/>
          <w:sz w:val="18"/>
          <w:szCs w:val="18"/>
        </w:rPr>
        <w:t xml:space="preserve">Source: UZGP data-base on scheme composition. </w:t>
      </w:r>
    </w:p>
  </w:footnote>
  <w:footnote w:id="95">
    <w:p w14:paraId="5CCDDCC3" w14:textId="77777777" w:rsidR="001B5340" w:rsidRPr="003B4FD6" w:rsidRDefault="001B5340" w:rsidP="00A30291">
      <w:pPr>
        <w:pStyle w:val="FootnoteText"/>
        <w:rPr>
          <w:rFonts w:ascii="Arial" w:hAnsi="Arial"/>
          <w:sz w:val="18"/>
          <w:szCs w:val="18"/>
          <w:lang w:val="en-AU"/>
        </w:rPr>
      </w:pPr>
      <w:r w:rsidRPr="00043A6A">
        <w:rPr>
          <w:rStyle w:val="FootnoteReference"/>
          <w:sz w:val="18"/>
          <w:szCs w:val="18"/>
        </w:rPr>
        <w:footnoteRef/>
      </w:r>
      <w:r w:rsidRPr="00043A6A">
        <w:rPr>
          <w:rFonts w:ascii="Arial" w:hAnsi="Arial"/>
          <w:sz w:val="18"/>
          <w:szCs w:val="18"/>
          <w:lang w:val="en-GB"/>
        </w:rPr>
        <w:t xml:space="preserve"> Investments in individual private businesses to support development require another project set-up </w:t>
      </w:r>
      <w:r w:rsidRPr="003B4FD6">
        <w:rPr>
          <w:rFonts w:ascii="Arial" w:hAnsi="Arial"/>
          <w:sz w:val="18"/>
          <w:szCs w:val="18"/>
          <w:lang w:val="en-AU"/>
        </w:rPr>
        <w:t xml:space="preserve">with other checks and balances. </w:t>
      </w:r>
    </w:p>
  </w:footnote>
  <w:footnote w:id="96">
    <w:p w14:paraId="609B0EF0" w14:textId="53FF5D8A" w:rsidR="001B5340" w:rsidRPr="003B4FD6" w:rsidRDefault="001B5340" w:rsidP="00A30291">
      <w:pPr>
        <w:pStyle w:val="FootnoteText"/>
        <w:rPr>
          <w:rFonts w:ascii="Arial" w:hAnsi="Arial"/>
          <w:sz w:val="18"/>
          <w:szCs w:val="18"/>
          <w:lang w:val="en-AU"/>
        </w:rPr>
      </w:pPr>
      <w:r w:rsidRPr="003B4FD6">
        <w:rPr>
          <w:rStyle w:val="FootnoteReference"/>
          <w:sz w:val="18"/>
          <w:szCs w:val="18"/>
          <w:lang w:val="en-AU"/>
        </w:rPr>
        <w:footnoteRef/>
      </w:r>
      <w:r w:rsidRPr="003B4FD6">
        <w:rPr>
          <w:rFonts w:ascii="Arial" w:hAnsi="Arial"/>
          <w:sz w:val="18"/>
          <w:szCs w:val="18"/>
          <w:lang w:val="en-AU"/>
        </w:rPr>
        <w:t xml:space="preserve"> E.g. the guideline</w:t>
      </w:r>
      <w:r>
        <w:rPr>
          <w:rFonts w:ascii="Arial" w:hAnsi="Arial"/>
          <w:sz w:val="18"/>
          <w:szCs w:val="18"/>
          <w:lang w:val="en-AU"/>
        </w:rPr>
        <w:t>’</w:t>
      </w:r>
      <w:r w:rsidRPr="003B4FD6">
        <w:rPr>
          <w:rFonts w:ascii="Arial" w:hAnsi="Arial"/>
          <w:sz w:val="18"/>
          <w:szCs w:val="18"/>
          <w:lang w:val="en-AU"/>
        </w:rPr>
        <w:t xml:space="preserve">s suggestion to focus on infrastructure in the first year is against the spirit of the UFF as designed. Another place, it is mentioned that </w:t>
      </w:r>
      <w:r w:rsidRPr="003B4FD6">
        <w:rPr>
          <w:rFonts w:ascii="Arial" w:hAnsi="Arial"/>
          <w:b/>
          <w:sz w:val="18"/>
          <w:szCs w:val="18"/>
          <w:lang w:val="en-AU"/>
        </w:rPr>
        <w:t>al</w:t>
      </w:r>
      <w:r w:rsidRPr="003B4FD6">
        <w:rPr>
          <w:rFonts w:ascii="Arial" w:hAnsi="Arial"/>
          <w:sz w:val="18"/>
          <w:szCs w:val="18"/>
          <w:lang w:val="en-AU"/>
        </w:rPr>
        <w:t>l 17 LDs should benefit – this is not possible every year</w:t>
      </w:r>
      <w:r>
        <w:rPr>
          <w:rFonts w:ascii="Arial" w:hAnsi="Arial"/>
          <w:sz w:val="18"/>
          <w:szCs w:val="18"/>
          <w:lang w:val="en-AU"/>
        </w:rPr>
        <w:t xml:space="preserve"> and may be against the spirit of the UFF, which should target the specific needs of the UZP/LDs in special needs in this area</w:t>
      </w:r>
      <w:r w:rsidRPr="003B4FD6">
        <w:rPr>
          <w:rFonts w:ascii="Arial" w:hAnsi="Arial"/>
          <w:sz w:val="18"/>
          <w:szCs w:val="18"/>
          <w:lang w:val="en-AU"/>
        </w:rPr>
        <w:t xml:space="preserve">. </w:t>
      </w:r>
    </w:p>
  </w:footnote>
  <w:footnote w:id="97">
    <w:p w14:paraId="3798EED2" w14:textId="77777777" w:rsidR="001B5340" w:rsidRPr="003B4FD6" w:rsidRDefault="001B5340" w:rsidP="00A30291">
      <w:pPr>
        <w:pStyle w:val="FootnoteText"/>
        <w:rPr>
          <w:rFonts w:ascii="Arial" w:hAnsi="Arial"/>
          <w:sz w:val="18"/>
          <w:szCs w:val="18"/>
          <w:lang w:val="en-AU"/>
        </w:rPr>
      </w:pPr>
      <w:r w:rsidRPr="003B4FD6">
        <w:rPr>
          <w:rStyle w:val="FootnoteReference"/>
          <w:sz w:val="18"/>
          <w:szCs w:val="18"/>
          <w:lang w:val="en-AU"/>
        </w:rPr>
        <w:footnoteRef/>
      </w:r>
      <w:r w:rsidRPr="003B4FD6">
        <w:rPr>
          <w:rFonts w:ascii="Arial" w:hAnsi="Arial"/>
          <w:sz w:val="18"/>
          <w:szCs w:val="18"/>
          <w:lang w:val="en-AU"/>
        </w:rPr>
        <w:t xml:space="preserve"> These indicators were developed subsequently by a UN M&amp;E mission in 2012, and may add to the review of the overall progress on this output. </w:t>
      </w:r>
    </w:p>
  </w:footnote>
  <w:footnote w:id="98">
    <w:p w14:paraId="010EBBC5" w14:textId="77777777" w:rsidR="001B5340" w:rsidRPr="00043A6A" w:rsidRDefault="001B5340" w:rsidP="00A30291">
      <w:pPr>
        <w:pStyle w:val="FootnoteText"/>
        <w:rPr>
          <w:rFonts w:ascii="Arial" w:hAnsi="Arial"/>
          <w:sz w:val="18"/>
          <w:szCs w:val="18"/>
          <w:lang w:val="en-GB"/>
        </w:rPr>
      </w:pPr>
      <w:r w:rsidRPr="00043A6A">
        <w:rPr>
          <w:rStyle w:val="FootnoteReference"/>
          <w:sz w:val="18"/>
          <w:szCs w:val="18"/>
        </w:rPr>
        <w:footnoteRef/>
      </w:r>
      <w:r w:rsidRPr="00043A6A">
        <w:rPr>
          <w:rFonts w:ascii="Arial" w:hAnsi="Arial"/>
          <w:sz w:val="18"/>
          <w:szCs w:val="18"/>
          <w:lang w:val="en-GB"/>
        </w:rPr>
        <w:t xml:space="preserve"> Data provided by the project based on the 2 rounds of APAs. </w:t>
      </w:r>
    </w:p>
  </w:footnote>
  <w:footnote w:id="99">
    <w:p w14:paraId="2D462100" w14:textId="77777777" w:rsidR="001B5340" w:rsidRPr="005735B0" w:rsidRDefault="001B5340" w:rsidP="00A30291">
      <w:pPr>
        <w:pStyle w:val="FootnoteText"/>
        <w:rPr>
          <w:rFonts w:ascii="Arial" w:hAnsi="Arial"/>
          <w:sz w:val="18"/>
          <w:szCs w:val="18"/>
        </w:rPr>
      </w:pPr>
      <w:r w:rsidRPr="00A77D4E">
        <w:rPr>
          <w:rStyle w:val="FootnoteReference"/>
          <w:sz w:val="18"/>
          <w:szCs w:val="18"/>
        </w:rPr>
        <w:footnoteRef/>
      </w:r>
      <w:r w:rsidRPr="00A77D4E">
        <w:rPr>
          <w:rFonts w:ascii="Arial" w:hAnsi="Arial"/>
          <w:sz w:val="18"/>
          <w:szCs w:val="18"/>
        </w:rPr>
        <w:t xml:space="preserve"> </w:t>
      </w:r>
      <w:r w:rsidRPr="005735B0">
        <w:rPr>
          <w:rFonts w:ascii="Arial" w:hAnsi="Arial"/>
          <w:sz w:val="18"/>
          <w:szCs w:val="18"/>
        </w:rPr>
        <w:t xml:space="preserve">Source: Field level information gathered directly from the UZPs – UNOs. </w:t>
      </w:r>
    </w:p>
  </w:footnote>
  <w:footnote w:id="100">
    <w:p w14:paraId="766CCBD3" w14:textId="77777777" w:rsidR="001B5340" w:rsidRPr="001E0E12" w:rsidRDefault="001B5340" w:rsidP="00A30291">
      <w:pPr>
        <w:pStyle w:val="FootnoteText"/>
        <w:rPr>
          <w:rFonts w:ascii="Arial" w:hAnsi="Arial"/>
          <w:sz w:val="18"/>
          <w:szCs w:val="18"/>
          <w:lang w:val="en-GB"/>
        </w:rPr>
      </w:pPr>
      <w:r w:rsidRPr="001E0E12">
        <w:rPr>
          <w:rStyle w:val="FootnoteReference"/>
          <w:sz w:val="18"/>
          <w:szCs w:val="18"/>
        </w:rPr>
        <w:footnoteRef/>
      </w:r>
      <w:r w:rsidRPr="001E0E12">
        <w:rPr>
          <w:rFonts w:ascii="Arial" w:hAnsi="Arial"/>
          <w:sz w:val="18"/>
          <w:szCs w:val="18"/>
          <w:lang w:val="en-GB"/>
        </w:rPr>
        <w:t xml:space="preserve"> Including the relationship between the MP</w:t>
      </w:r>
      <w:r>
        <w:rPr>
          <w:rFonts w:ascii="Arial" w:hAnsi="Arial"/>
          <w:sz w:val="18"/>
          <w:szCs w:val="18"/>
          <w:lang w:val="en-GB"/>
        </w:rPr>
        <w:t>s and the UZP, and the relation</w:t>
      </w:r>
      <w:r w:rsidRPr="001E0E12">
        <w:rPr>
          <w:rFonts w:ascii="Arial" w:hAnsi="Arial"/>
          <w:sz w:val="18"/>
          <w:szCs w:val="18"/>
          <w:lang w:val="en-GB"/>
        </w:rPr>
        <w:t xml:space="preserve">ship between the LD committees and the UZP standing committees. </w:t>
      </w:r>
    </w:p>
  </w:footnote>
  <w:footnote w:id="101">
    <w:p w14:paraId="46D4464A" w14:textId="77777777" w:rsidR="001B5340" w:rsidRPr="006A790C" w:rsidRDefault="001B5340" w:rsidP="00A30291">
      <w:pPr>
        <w:pStyle w:val="FootnoteText"/>
        <w:rPr>
          <w:rFonts w:ascii="Arial" w:hAnsi="Arial"/>
          <w:sz w:val="18"/>
          <w:szCs w:val="18"/>
          <w:lang w:val="en-GB"/>
        </w:rPr>
      </w:pPr>
      <w:r w:rsidRPr="00EA2971">
        <w:rPr>
          <w:rStyle w:val="FootnoteReference"/>
          <w:sz w:val="18"/>
          <w:szCs w:val="18"/>
        </w:rPr>
        <w:footnoteRef/>
      </w:r>
      <w:r w:rsidRPr="00EA2971">
        <w:rPr>
          <w:rFonts w:ascii="Arial" w:hAnsi="Arial"/>
          <w:sz w:val="18"/>
          <w:szCs w:val="18"/>
          <w:lang w:val="en-GB"/>
        </w:rPr>
        <w:t xml:space="preserve"> The future up-scaling could be envisaged as when the SLGDP experiences on block grants were up-</w:t>
      </w:r>
      <w:r w:rsidRPr="006A790C">
        <w:rPr>
          <w:rFonts w:ascii="Arial" w:hAnsi="Arial"/>
          <w:sz w:val="18"/>
          <w:szCs w:val="18"/>
          <w:lang w:val="en-GB"/>
        </w:rPr>
        <w:t xml:space="preserve">scaled under the LGSP/LIC initiative. </w:t>
      </w:r>
    </w:p>
  </w:footnote>
  <w:footnote w:id="102">
    <w:p w14:paraId="589964DD" w14:textId="77777777" w:rsidR="001B5340" w:rsidRPr="00EE503F" w:rsidRDefault="001B5340" w:rsidP="00A9075F">
      <w:pPr>
        <w:pStyle w:val="FootnoteText"/>
        <w:rPr>
          <w:rFonts w:ascii="Arial" w:hAnsi="Arial" w:cs="Arial"/>
          <w:sz w:val="18"/>
          <w:szCs w:val="18"/>
        </w:rPr>
      </w:pPr>
      <w:r>
        <w:rPr>
          <w:rStyle w:val="FootnoteReference"/>
        </w:rPr>
        <w:footnoteRef/>
      </w:r>
      <w:r>
        <w:t xml:space="preserve"> </w:t>
      </w:r>
      <w:r w:rsidRPr="00EE503F">
        <w:rPr>
          <w:rFonts w:ascii="Arial" w:hAnsi="Arial" w:cs="Arial"/>
          <w:sz w:val="18"/>
          <w:szCs w:val="18"/>
        </w:rPr>
        <w:t>Minister of Finance Order, Reference No: 07.00.0000.129.15.005.12-73, Date 03.06.2014</w:t>
      </w:r>
    </w:p>
  </w:footnote>
  <w:footnote w:id="103">
    <w:p w14:paraId="0FBF6647" w14:textId="77777777" w:rsidR="001B5340" w:rsidRPr="001A7855" w:rsidRDefault="001B5340">
      <w:pPr>
        <w:pStyle w:val="FootnoteText"/>
        <w:rPr>
          <w:rFonts w:ascii="Arial" w:hAnsi="Arial" w:cs="Arial"/>
          <w:sz w:val="18"/>
          <w:szCs w:val="18"/>
        </w:rPr>
      </w:pPr>
      <w:r>
        <w:rPr>
          <w:rStyle w:val="FootnoteReference"/>
        </w:rPr>
        <w:footnoteRef/>
      </w:r>
      <w:r w:rsidRPr="001A7855">
        <w:rPr>
          <w:rFonts w:ascii="Arial" w:hAnsi="Arial" w:cs="Arial"/>
          <w:sz w:val="18"/>
          <w:szCs w:val="18"/>
        </w:rPr>
        <w:t>UPGP areas as of FY 2013/14</w:t>
      </w:r>
    </w:p>
  </w:footnote>
  <w:footnote w:id="104">
    <w:p w14:paraId="3CC36C2A" w14:textId="77777777" w:rsidR="001B5340" w:rsidRPr="00E90775" w:rsidRDefault="001B5340" w:rsidP="00842D84">
      <w:pPr>
        <w:autoSpaceDE w:val="0"/>
        <w:autoSpaceDN w:val="0"/>
        <w:adjustRightInd w:val="0"/>
        <w:spacing w:after="0"/>
        <w:rPr>
          <w:sz w:val="18"/>
          <w:szCs w:val="18"/>
        </w:rPr>
      </w:pPr>
      <w:r w:rsidRPr="00E90775">
        <w:rPr>
          <w:rStyle w:val="FootnoteReference"/>
          <w:sz w:val="18"/>
          <w:szCs w:val="18"/>
        </w:rPr>
        <w:footnoteRef/>
      </w:r>
      <w:r w:rsidRPr="00E90775">
        <w:rPr>
          <w:sz w:val="18"/>
          <w:szCs w:val="18"/>
        </w:rPr>
        <w:t xml:space="preserve">Section 25 of the Upazila Act 2009 narrates “ </w:t>
      </w:r>
      <w:r w:rsidRPr="00E90775">
        <w:rPr>
          <w:rFonts w:cs="Arial"/>
          <w:sz w:val="18"/>
          <w:szCs w:val="18"/>
          <w:u w:val="single"/>
        </w:rPr>
        <w:t>Advisor to the Parishad</w:t>
      </w:r>
      <w:r w:rsidRPr="00E90775">
        <w:rPr>
          <w:rFonts w:cs="Arial"/>
          <w:sz w:val="18"/>
          <w:szCs w:val="18"/>
        </w:rPr>
        <w:t xml:space="preserve"> .- The concerned Member of the Parliament from each local areas, elected under Article 65 of the Constitution of the People’s Republic of </w:t>
      </w:r>
      <w:r w:rsidRPr="00E90775">
        <w:rPr>
          <w:sz w:val="18"/>
          <w:szCs w:val="18"/>
        </w:rPr>
        <w:t>Bangladesh, shall be the Advisor to the Parishad, and the Parishad shall receive the advices of such Advisor”.</w:t>
      </w:r>
    </w:p>
    <w:p w14:paraId="30194DD7" w14:textId="77777777" w:rsidR="001B5340" w:rsidRPr="00FC797B" w:rsidRDefault="001B5340" w:rsidP="00842D84">
      <w:pPr>
        <w:pStyle w:val="FootnoteText"/>
      </w:pPr>
    </w:p>
  </w:footnote>
  <w:footnote w:id="105">
    <w:p w14:paraId="55CC0EFD" w14:textId="77777777" w:rsidR="001B5340" w:rsidRPr="00AF5EEC" w:rsidRDefault="001B5340" w:rsidP="00AF5EEC">
      <w:pPr>
        <w:pStyle w:val="FootnoteText"/>
        <w:rPr>
          <w:rFonts w:ascii="Arial" w:hAnsi="Arial" w:cs="Arial"/>
          <w:sz w:val="18"/>
          <w:szCs w:val="18"/>
        </w:rPr>
      </w:pPr>
      <w:r w:rsidRPr="00745625">
        <w:rPr>
          <w:rStyle w:val="FootnoteReference"/>
          <w:szCs w:val="18"/>
        </w:rPr>
        <w:footnoteRef/>
      </w:r>
      <w:r w:rsidRPr="00745625">
        <w:rPr>
          <w:szCs w:val="18"/>
        </w:rPr>
        <w:t xml:space="preserve"> </w:t>
      </w:r>
      <w:r w:rsidRPr="00AF5EEC">
        <w:rPr>
          <w:rFonts w:ascii="Arial" w:hAnsi="Arial" w:cs="Arial"/>
          <w:sz w:val="18"/>
          <w:szCs w:val="18"/>
        </w:rPr>
        <w:t xml:space="preserve">Framework for cooperation between Local Government Division and World Bank, UNDP and UNCDF regarding Coordination and Cooperation Between the Second Local Governance Support Project and the Union Parishad Governance Project, 18 September 2012, Local Government Division. </w:t>
      </w:r>
    </w:p>
  </w:footnote>
  <w:footnote w:id="106">
    <w:p w14:paraId="1067F09B" w14:textId="10342C74" w:rsidR="001B5340" w:rsidRPr="0016376A" w:rsidRDefault="001B5340" w:rsidP="00AF5EEC">
      <w:pPr>
        <w:rPr>
          <w:sz w:val="18"/>
          <w:szCs w:val="18"/>
        </w:rPr>
      </w:pPr>
      <w:r w:rsidRPr="008871B9">
        <w:rPr>
          <w:rStyle w:val="FootnoteReference"/>
          <w:sz w:val="18"/>
          <w:szCs w:val="18"/>
        </w:rPr>
        <w:footnoteRef/>
      </w:r>
      <w:r w:rsidRPr="008871B9">
        <w:rPr>
          <w:sz w:val="18"/>
          <w:szCs w:val="18"/>
        </w:rPr>
        <w:t xml:space="preserve"> </w:t>
      </w:r>
      <w:r w:rsidRPr="006B2C72">
        <w:rPr>
          <w:sz w:val="18"/>
          <w:szCs w:val="18"/>
        </w:rPr>
        <w:t>See Steffensen and Aminuzzaman: ”</w:t>
      </w:r>
      <w:r w:rsidRPr="00A92518">
        <w:rPr>
          <w:i/>
          <w:sz w:val="18"/>
          <w:szCs w:val="18"/>
        </w:rPr>
        <w:t xml:space="preserve">Analytical Work on the Links and Synergies Between Central and Local Governance Interventions in the Country Program for Bangladesh </w:t>
      </w:r>
      <w:r w:rsidRPr="008871B9">
        <w:rPr>
          <w:sz w:val="18"/>
          <w:szCs w:val="18"/>
        </w:rPr>
        <w:t>(2016-2021)</w:t>
      </w:r>
      <w:r>
        <w:rPr>
          <w:sz w:val="18"/>
          <w:szCs w:val="18"/>
        </w:rPr>
        <w:t xml:space="preserve">” Danida, May 2014 for a detailed review of the potential for strengthening of these linkages and opportunities for synergies across programs (Danida, May 2014). </w:t>
      </w:r>
    </w:p>
  </w:footnote>
  <w:footnote w:id="107">
    <w:p w14:paraId="7E8624F9" w14:textId="77777777" w:rsidR="001B5340" w:rsidRDefault="001B5340" w:rsidP="000B3B0C">
      <w:pPr>
        <w:pStyle w:val="FootnoteText"/>
        <w:rPr>
          <w:rFonts w:ascii="Arial" w:hAnsi="Arial"/>
          <w:sz w:val="18"/>
          <w:szCs w:val="18"/>
        </w:rPr>
      </w:pPr>
      <w:r>
        <w:rPr>
          <w:rStyle w:val="FootnoteReference"/>
          <w:rFonts w:ascii="Arial" w:hAnsi="Arial"/>
          <w:sz w:val="18"/>
          <w:szCs w:val="18"/>
        </w:rPr>
        <w:footnoteRef/>
      </w:r>
      <w:r>
        <w:rPr>
          <w:rFonts w:ascii="Arial" w:hAnsi="Arial"/>
          <w:sz w:val="18"/>
          <w:szCs w:val="18"/>
        </w:rPr>
        <w:t xml:space="preserve"> UPs with OSR above 400,000 p.a.</w:t>
      </w:r>
    </w:p>
  </w:footnote>
  <w:footnote w:id="108">
    <w:p w14:paraId="7B456D46" w14:textId="77777777" w:rsidR="001B5340" w:rsidRDefault="001B5340" w:rsidP="000B3B0C">
      <w:pPr>
        <w:pStyle w:val="FootnoteText"/>
        <w:rPr>
          <w:rFonts w:ascii="Arial" w:hAnsi="Arial"/>
          <w:sz w:val="18"/>
          <w:szCs w:val="18"/>
          <w:lang w:val="en-GB"/>
        </w:rPr>
      </w:pPr>
      <w:r>
        <w:rPr>
          <w:rStyle w:val="FootnoteReference"/>
          <w:rFonts w:ascii="Arial" w:hAnsi="Arial"/>
          <w:sz w:val="18"/>
          <w:szCs w:val="18"/>
        </w:rPr>
        <w:footnoteRef/>
      </w:r>
      <w:r>
        <w:rPr>
          <w:rFonts w:ascii="Arial" w:hAnsi="Arial"/>
          <w:sz w:val="18"/>
          <w:szCs w:val="18"/>
        </w:rPr>
        <w:t xml:space="preserve"> </w:t>
      </w:r>
      <w:r>
        <w:rPr>
          <w:rFonts w:ascii="Arial" w:hAnsi="Arial"/>
          <w:sz w:val="18"/>
          <w:szCs w:val="18"/>
          <w:lang w:val="en-GB"/>
        </w:rPr>
        <w:t xml:space="preserve">An example of this is the Backward Region Grant Fund in India or the equalisation grant system in Uganda and in the Scandinavian countries, Australia, Canada and many other places. </w:t>
      </w:r>
    </w:p>
  </w:footnote>
  <w:footnote w:id="109">
    <w:p w14:paraId="317E0A32" w14:textId="77777777" w:rsidR="001B5340" w:rsidRDefault="001B5340" w:rsidP="000B3B0C">
      <w:pPr>
        <w:pStyle w:val="FootnoteText"/>
        <w:rPr>
          <w:rFonts w:ascii="Arial" w:hAnsi="Arial"/>
          <w:sz w:val="18"/>
          <w:szCs w:val="18"/>
          <w:lang w:val="en-GB"/>
        </w:rPr>
      </w:pPr>
      <w:r>
        <w:rPr>
          <w:rStyle w:val="FootnoteReference"/>
          <w:rFonts w:ascii="Arial" w:hAnsi="Arial"/>
          <w:sz w:val="18"/>
          <w:szCs w:val="18"/>
          <w:lang w:val="en-GB"/>
        </w:rPr>
        <w:footnoteRef/>
      </w:r>
      <w:r>
        <w:rPr>
          <w:rFonts w:ascii="Arial" w:hAnsi="Arial"/>
          <w:sz w:val="18"/>
          <w:szCs w:val="18"/>
          <w:lang w:val="en-GB"/>
        </w:rPr>
        <w:t xml:space="preserve"> This should be based on review of some piloting of this in other programs, e.g. under the Danida support programs for rural road maintenance and water and sanitation under HYSAWA. </w:t>
      </w:r>
    </w:p>
  </w:footnote>
  <w:footnote w:id="110">
    <w:p w14:paraId="4B59EC11" w14:textId="77777777" w:rsidR="001B5340" w:rsidRPr="002660B9" w:rsidRDefault="001B5340" w:rsidP="007B74FB">
      <w:pPr>
        <w:pStyle w:val="FootnoteText"/>
      </w:pPr>
      <w:r>
        <w:rPr>
          <w:rStyle w:val="FootnoteReference"/>
        </w:rPr>
        <w:footnoteRef/>
      </w:r>
      <w:r>
        <w:t xml:space="preserve"> Chairmen of all the UPs under an Upazila are members (by default) of that Upazila.</w:t>
      </w:r>
    </w:p>
  </w:footnote>
  <w:footnote w:id="111">
    <w:p w14:paraId="53C22217" w14:textId="77777777" w:rsidR="001B5340" w:rsidRDefault="001B5340" w:rsidP="007B74FB">
      <w:pPr>
        <w:pStyle w:val="FootnoteText"/>
      </w:pPr>
      <w:r>
        <w:rPr>
          <w:rStyle w:val="FootnoteReference"/>
        </w:rPr>
        <w:footnoteRef/>
      </w:r>
      <w:r>
        <w:t xml:space="preserve"> </w:t>
      </w:r>
      <w:hyperlink r:id="rId1" w:history="1">
        <w:r w:rsidRPr="00EC154B">
          <w:rPr>
            <w:rStyle w:val="Hyperlink"/>
          </w:rPr>
          <w:t>http://www.uneval.org/papersandpubs/documentdetail.jsp?doc_id=980</w:t>
        </w:r>
      </w:hyperlink>
      <w:r>
        <w:t xml:space="preserve"> </w:t>
      </w:r>
    </w:p>
  </w:footnote>
  <w:footnote w:id="112">
    <w:p w14:paraId="59A2A4FF" w14:textId="77777777" w:rsidR="001B5340" w:rsidRDefault="001B5340" w:rsidP="007B74FB">
      <w:pPr>
        <w:pStyle w:val="FootnoteText"/>
      </w:pPr>
      <w:r>
        <w:rPr>
          <w:rStyle w:val="FootnoteReference"/>
        </w:rPr>
        <w:footnoteRef/>
      </w:r>
      <w:r>
        <w:t xml:space="preserve"> </w:t>
      </w:r>
      <w:r w:rsidRPr="00662203">
        <w:t>http://www.uneval.org/papersandpubs/documentdetail.jsp?doc_id=980</w:t>
      </w:r>
    </w:p>
  </w:footnote>
  <w:footnote w:id="113">
    <w:p w14:paraId="4FA09FE8" w14:textId="77777777" w:rsidR="001B5340" w:rsidRPr="00ED03FE" w:rsidRDefault="001B5340" w:rsidP="00B267A0">
      <w:pPr>
        <w:pStyle w:val="FootnoteText"/>
        <w:rPr>
          <w:rFonts w:ascii="Arial" w:hAnsi="Arial"/>
          <w:sz w:val="18"/>
          <w:szCs w:val="18"/>
        </w:rPr>
      </w:pPr>
      <w:r w:rsidRPr="00446766">
        <w:rPr>
          <w:rStyle w:val="FootnoteReference"/>
          <w:sz w:val="18"/>
          <w:szCs w:val="18"/>
        </w:rPr>
        <w:footnoteRef/>
      </w:r>
      <w:r w:rsidRPr="00446766">
        <w:rPr>
          <w:rFonts w:ascii="Arial" w:hAnsi="Arial"/>
          <w:sz w:val="18"/>
          <w:szCs w:val="18"/>
        </w:rPr>
        <w:t xml:space="preserve"> </w:t>
      </w:r>
      <w:r w:rsidRPr="00ED03FE">
        <w:rPr>
          <w:rFonts w:ascii="Arial" w:hAnsi="Arial"/>
          <w:sz w:val="18"/>
          <w:szCs w:val="18"/>
        </w:rPr>
        <w:t xml:space="preserve">See annex 1 on the extract from the most recent annual performance assessment, which impacted on the FY 2013/14 allocations. </w:t>
      </w:r>
    </w:p>
  </w:footnote>
  <w:footnote w:id="114">
    <w:p w14:paraId="602355E1" w14:textId="77777777" w:rsidR="001B5340" w:rsidRPr="002C40D2" w:rsidRDefault="001B5340" w:rsidP="00491C31">
      <w:pPr>
        <w:pStyle w:val="FootnoteText"/>
        <w:rPr>
          <w:rFonts w:ascii="Arial" w:hAnsi="Arial"/>
          <w:sz w:val="18"/>
          <w:szCs w:val="18"/>
        </w:rPr>
      </w:pPr>
      <w:r w:rsidRPr="002C40D2">
        <w:rPr>
          <w:rStyle w:val="FootnoteReference"/>
          <w:rFonts w:ascii="Arial" w:hAnsi="Arial"/>
          <w:sz w:val="18"/>
          <w:szCs w:val="18"/>
        </w:rPr>
        <w:footnoteRef/>
      </w:r>
      <w:r w:rsidRPr="002C40D2">
        <w:rPr>
          <w:rFonts w:ascii="Arial" w:hAnsi="Arial"/>
          <w:sz w:val="18"/>
          <w:szCs w:val="18"/>
        </w:rPr>
        <w:t xml:space="preserve"> Note that UPGP and LGSP rely on the same auditors/assessors, hence if the LGSP contracting is delayed it impacts on the UPGP project as well. However, there are obvious advantages of having one common system of performance assessment instead of parallel initiatives. </w:t>
      </w:r>
    </w:p>
  </w:footnote>
  <w:footnote w:id="115">
    <w:p w14:paraId="46A28755" w14:textId="77777777" w:rsidR="001B5340" w:rsidRPr="002C40D2" w:rsidRDefault="001B5340" w:rsidP="00491C31">
      <w:pPr>
        <w:pStyle w:val="FootnoteText"/>
        <w:rPr>
          <w:rFonts w:ascii="Arial" w:hAnsi="Arial"/>
          <w:sz w:val="18"/>
          <w:szCs w:val="18"/>
        </w:rPr>
      </w:pPr>
      <w:r w:rsidRPr="002C40D2">
        <w:rPr>
          <w:rStyle w:val="FootnoteReference"/>
          <w:rFonts w:ascii="Arial" w:hAnsi="Arial"/>
          <w:sz w:val="18"/>
          <w:szCs w:val="18"/>
        </w:rPr>
        <w:footnoteRef/>
      </w:r>
      <w:r w:rsidRPr="002C40D2">
        <w:rPr>
          <w:rFonts w:ascii="Arial" w:hAnsi="Arial"/>
          <w:sz w:val="18"/>
          <w:szCs w:val="18"/>
        </w:rPr>
        <w:t xml:space="preserve"> October 2011. </w:t>
      </w:r>
    </w:p>
  </w:footnote>
  <w:footnote w:id="116">
    <w:p w14:paraId="642EA59D" w14:textId="3C9A1AC2" w:rsidR="001B5340" w:rsidRPr="00491C31" w:rsidRDefault="001B5340" w:rsidP="00491C31">
      <w:pPr>
        <w:pStyle w:val="FootnoteText"/>
        <w:rPr>
          <w:rFonts w:ascii="Arial" w:hAnsi="Arial"/>
          <w:sz w:val="18"/>
          <w:szCs w:val="18"/>
        </w:rPr>
      </w:pPr>
      <w:r w:rsidRPr="00CC718F">
        <w:rPr>
          <w:rStyle w:val="FootnoteReference"/>
          <w:rFonts w:ascii="Arial" w:hAnsi="Arial"/>
          <w:sz w:val="18"/>
          <w:szCs w:val="18"/>
        </w:rPr>
        <w:footnoteRef/>
      </w:r>
      <w:r w:rsidRPr="00CC718F">
        <w:rPr>
          <w:rFonts w:ascii="Arial" w:hAnsi="Arial"/>
          <w:sz w:val="18"/>
          <w:szCs w:val="18"/>
        </w:rPr>
        <w:t xml:space="preserve"> </w:t>
      </w:r>
      <w:r w:rsidRPr="00491C31">
        <w:rPr>
          <w:rFonts w:ascii="Arial" w:hAnsi="Arial"/>
          <w:sz w:val="18"/>
          <w:szCs w:val="18"/>
        </w:rPr>
        <w:t>In most places, the assessments were completed in December 2013, but it took time to finalise and make QA, etc. of all UPs.</w:t>
      </w:r>
      <w:r>
        <w:rPr>
          <w:rFonts w:ascii="Arial" w:hAnsi="Arial"/>
          <w:sz w:val="18"/>
          <w:szCs w:val="18"/>
        </w:rPr>
        <w:t xml:space="preserve"> </w:t>
      </w:r>
    </w:p>
  </w:footnote>
  <w:footnote w:id="117">
    <w:p w14:paraId="6C945ACA" w14:textId="77777777" w:rsidR="001B5340" w:rsidRPr="002C40D2" w:rsidRDefault="001B5340" w:rsidP="00491C31">
      <w:pPr>
        <w:pStyle w:val="FootnoteText"/>
        <w:rPr>
          <w:rFonts w:ascii="Arial" w:hAnsi="Arial"/>
          <w:sz w:val="18"/>
          <w:szCs w:val="18"/>
        </w:rPr>
      </w:pPr>
      <w:r w:rsidRPr="002C40D2">
        <w:rPr>
          <w:rStyle w:val="FootnoteReference"/>
          <w:rFonts w:ascii="Arial" w:hAnsi="Arial"/>
          <w:sz w:val="18"/>
          <w:szCs w:val="18"/>
        </w:rPr>
        <w:footnoteRef/>
      </w:r>
      <w:r w:rsidRPr="002C40D2">
        <w:rPr>
          <w:rFonts w:ascii="Arial" w:hAnsi="Arial"/>
          <w:sz w:val="18"/>
          <w:szCs w:val="18"/>
        </w:rPr>
        <w:t xml:space="preserve"> Experiences from other countries have shown that it is hard to catch up, when assessments are being delayed from project start up. Experiences have also show that this is one of the major bottlenecks, which has to be fixed early on in every program/grant scheme. </w:t>
      </w:r>
    </w:p>
  </w:footnote>
  <w:footnote w:id="118">
    <w:p w14:paraId="126BE0A9" w14:textId="77777777" w:rsidR="001B5340" w:rsidRPr="002C40D2" w:rsidRDefault="001B5340" w:rsidP="00491C31">
      <w:pPr>
        <w:pStyle w:val="FootnoteText"/>
        <w:rPr>
          <w:rFonts w:ascii="Arial" w:hAnsi="Arial"/>
          <w:sz w:val="18"/>
          <w:szCs w:val="18"/>
        </w:rPr>
      </w:pPr>
      <w:r w:rsidRPr="002C40D2">
        <w:rPr>
          <w:rStyle w:val="FootnoteReference"/>
          <w:rFonts w:ascii="Arial" w:hAnsi="Arial"/>
          <w:sz w:val="18"/>
          <w:szCs w:val="18"/>
        </w:rPr>
        <w:footnoteRef/>
      </w:r>
      <w:r w:rsidRPr="002C40D2">
        <w:rPr>
          <w:rFonts w:ascii="Arial" w:hAnsi="Arial"/>
          <w:sz w:val="18"/>
          <w:szCs w:val="18"/>
        </w:rPr>
        <w:t xml:space="preserve"> This was due to the election to the UZPs, which affected the timing of the allocations. </w:t>
      </w:r>
    </w:p>
  </w:footnote>
  <w:footnote w:id="119">
    <w:p w14:paraId="4F966ED0" w14:textId="77777777" w:rsidR="001B5340" w:rsidRPr="002C40D2" w:rsidRDefault="001B5340" w:rsidP="00491C31">
      <w:pPr>
        <w:pStyle w:val="FootnoteText"/>
        <w:rPr>
          <w:rFonts w:ascii="Arial" w:hAnsi="Arial"/>
          <w:sz w:val="18"/>
          <w:szCs w:val="18"/>
        </w:rPr>
      </w:pPr>
      <w:r w:rsidRPr="002C40D2">
        <w:rPr>
          <w:rStyle w:val="FootnoteReference"/>
          <w:rFonts w:ascii="Arial" w:hAnsi="Arial"/>
          <w:sz w:val="18"/>
          <w:szCs w:val="18"/>
        </w:rPr>
        <w:footnoteRef/>
      </w:r>
      <w:r w:rsidRPr="002C40D2">
        <w:rPr>
          <w:rFonts w:ascii="Arial" w:hAnsi="Arial"/>
          <w:sz w:val="18"/>
          <w:szCs w:val="18"/>
        </w:rPr>
        <w:t xml:space="preserve"> One of the reasons for the further delays of allocations was the election to the UZPs and the wish not to send funds out during this process. </w:t>
      </w:r>
    </w:p>
  </w:footnote>
  <w:footnote w:id="120">
    <w:p w14:paraId="5925FCF9" w14:textId="77777777" w:rsidR="001B5340" w:rsidRPr="002C40D2" w:rsidRDefault="001B5340" w:rsidP="00491C31">
      <w:pPr>
        <w:pStyle w:val="FootnoteText"/>
        <w:rPr>
          <w:rFonts w:ascii="Arial" w:hAnsi="Arial"/>
          <w:sz w:val="18"/>
          <w:szCs w:val="18"/>
        </w:rPr>
      </w:pPr>
      <w:r w:rsidRPr="002C40D2">
        <w:rPr>
          <w:rStyle w:val="FootnoteReference"/>
          <w:rFonts w:ascii="Arial" w:hAnsi="Arial"/>
          <w:sz w:val="18"/>
          <w:szCs w:val="18"/>
        </w:rPr>
        <w:footnoteRef/>
      </w:r>
      <w:r w:rsidRPr="002C40D2">
        <w:rPr>
          <w:rFonts w:ascii="Arial" w:hAnsi="Arial"/>
          <w:sz w:val="18"/>
          <w:szCs w:val="18"/>
        </w:rPr>
        <w:t xml:space="preserve"> For LGSP, the announcement of 3 years indicative planning figures mitigate this somehow, but for the performance-based grants, the ac</w:t>
      </w:r>
      <w:r>
        <w:rPr>
          <w:rFonts w:ascii="Arial" w:hAnsi="Arial"/>
          <w:sz w:val="18"/>
          <w:szCs w:val="18"/>
        </w:rPr>
        <w:t>c</w:t>
      </w:r>
      <w:r w:rsidRPr="002C40D2">
        <w:rPr>
          <w:rFonts w:ascii="Arial" w:hAnsi="Arial"/>
          <w:sz w:val="18"/>
          <w:szCs w:val="18"/>
        </w:rPr>
        <w:t xml:space="preserve">ess and size can only be known after the completion of the assessments.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8EE18" w14:textId="77777777" w:rsidR="001B5340" w:rsidRDefault="001B53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E0306" w14:textId="77777777" w:rsidR="001B5340" w:rsidRDefault="001B534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0B725" w14:textId="77777777" w:rsidR="001B5340" w:rsidRDefault="001B53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3in;height:3in" o:bullet="t"/>
    </w:pict>
  </w:numPicBullet>
  <w:numPicBullet w:numPicBulletId="1">
    <w:pict>
      <v:shape id="_x0000_i1088" type="#_x0000_t75" style="width:3in;height:3in" o:bullet="t"/>
    </w:pict>
  </w:numPicBullet>
  <w:numPicBullet w:numPicBulletId="2">
    <w:pict>
      <v:shape id="_x0000_i1089" type="#_x0000_t75" style="width:3in;height:3in" o:bullet="t"/>
    </w:pict>
  </w:numPicBullet>
  <w:numPicBullet w:numPicBulletId="3">
    <w:pict>
      <v:shape id="_x0000_i1090" type="#_x0000_t75" style="width:3in;height:3in" o:bullet="t"/>
    </w:pict>
  </w:numPicBullet>
  <w:numPicBullet w:numPicBulletId="4">
    <w:pict>
      <v:shape id="_x0000_i1091" type="#_x0000_t75" style="width:3in;height:3in" o:bullet="t"/>
    </w:pict>
  </w:numPicBullet>
  <w:numPicBullet w:numPicBulletId="5">
    <w:pict>
      <v:shape id="_x0000_i1092" type="#_x0000_t75" style="width:3in;height:3in" o:bullet="t"/>
    </w:pict>
  </w:numPicBullet>
  <w:numPicBullet w:numPicBulletId="6">
    <w:pict>
      <v:shape id="_x0000_i1093" type="#_x0000_t75" style="width:3in;height:3in" o:bullet="t"/>
    </w:pict>
  </w:numPicBullet>
  <w:numPicBullet w:numPicBulletId="7">
    <w:pict>
      <v:shape id="_x0000_i1094" type="#_x0000_t75" style="width:3in;height:3in" o:bullet="t"/>
    </w:pict>
  </w:numPicBullet>
  <w:numPicBullet w:numPicBulletId="8">
    <w:pict>
      <v:shape id="_x0000_i1095" type="#_x0000_t75" style="width:3in;height:3in" o:bullet="t"/>
    </w:pict>
  </w:numPicBullet>
  <w:numPicBullet w:numPicBulletId="9">
    <w:pict>
      <v:shape id="_x0000_i1096" type="#_x0000_t75" style="width:3in;height:3in" o:bullet="t"/>
    </w:pict>
  </w:numPicBullet>
  <w:numPicBullet w:numPicBulletId="10">
    <w:pict>
      <v:shape id="_x0000_i1097" type="#_x0000_t75" style="width:3in;height:3in" o:bullet="t"/>
    </w:pict>
  </w:numPicBullet>
  <w:numPicBullet w:numPicBulletId="11">
    <w:pict>
      <v:shape id="_x0000_i1098" type="#_x0000_t75" style="width:3in;height:3in" o:bullet="t"/>
    </w:pict>
  </w:numPicBullet>
  <w:numPicBullet w:numPicBulletId="12">
    <w:pict>
      <v:shape id="_x0000_i1099" type="#_x0000_t75" style="width:3in;height:3in" o:bullet="t"/>
    </w:pict>
  </w:numPicBullet>
  <w:numPicBullet w:numPicBulletId="13">
    <w:pict>
      <v:shape id="_x0000_i1100" type="#_x0000_t75" style="width:3in;height:3in" o:bullet="t"/>
    </w:pict>
  </w:numPicBullet>
  <w:numPicBullet w:numPicBulletId="14">
    <w:pict>
      <v:shape id="_x0000_i1101" type="#_x0000_t75" style="width:3in;height:3in" o:bullet="t"/>
    </w:pict>
  </w:numPicBullet>
  <w:numPicBullet w:numPicBulletId="15">
    <w:pict>
      <v:shape id="_x0000_i1102" type="#_x0000_t75" style="width:3in;height:3in" o:bullet="t"/>
    </w:pict>
  </w:numPicBullet>
  <w:numPicBullet w:numPicBulletId="16">
    <w:pict>
      <v:shape id="_x0000_i1103" type="#_x0000_t75" style="width:3in;height:3in" o:bullet="t"/>
    </w:pict>
  </w:numPicBullet>
  <w:numPicBullet w:numPicBulletId="17">
    <w:pict>
      <v:shape id="_x0000_i1104" type="#_x0000_t75" style="width:3in;height:3in" o:bullet="t"/>
    </w:pict>
  </w:numPicBullet>
  <w:numPicBullet w:numPicBulletId="18">
    <w:pict>
      <v:shape id="_x0000_i1105" type="#_x0000_t75" style="width:3in;height:3in" o:bullet="t"/>
    </w:pict>
  </w:numPicBullet>
  <w:numPicBullet w:numPicBulletId="19">
    <w:pict>
      <v:shape id="_x0000_i1106" type="#_x0000_t75" style="width:3in;height:3in" o:bullet="t"/>
    </w:pict>
  </w:numPicBullet>
  <w:abstractNum w:abstractNumId="0">
    <w:nsid w:val="00FE34C2"/>
    <w:multiLevelType w:val="hybridMultilevel"/>
    <w:tmpl w:val="6FAA6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B2317"/>
    <w:multiLevelType w:val="multilevel"/>
    <w:tmpl w:val="CE72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4"/>
      <w:lvlJc w:val="left"/>
      <w:pPr>
        <w:tabs>
          <w:tab w:val="num" w:pos="1440"/>
        </w:tabs>
        <w:ind w:left="1440" w:hanging="360"/>
      </w:pPr>
      <w:rPr>
        <w:rFonts w:ascii="Courier New" w:hAnsi="Courier New" w:hint="default"/>
        <w:sz w:val="20"/>
      </w:rPr>
    </w:lvl>
    <w:lvl w:ilvl="2" w:tentative="1">
      <w:start w:val="1"/>
      <w:numFmt w:val="bullet"/>
      <w:lvlText w:val=""/>
      <w:lvlPicBulletId w:val="1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422169"/>
    <w:multiLevelType w:val="hybridMultilevel"/>
    <w:tmpl w:val="02B67B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47C3246"/>
    <w:multiLevelType w:val="hybridMultilevel"/>
    <w:tmpl w:val="C3A66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BD5A8C"/>
    <w:multiLevelType w:val="multilevel"/>
    <w:tmpl w:val="E984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8"/>
      <w:lvlJc w:val="left"/>
      <w:pPr>
        <w:tabs>
          <w:tab w:val="num" w:pos="1440"/>
        </w:tabs>
        <w:ind w:left="1440" w:hanging="360"/>
      </w:pPr>
      <w:rPr>
        <w:rFonts w:ascii="Courier New" w:hAnsi="Courier New" w:hint="default"/>
        <w:sz w:val="20"/>
      </w:rPr>
    </w:lvl>
    <w:lvl w:ilvl="2" w:tentative="1">
      <w:start w:val="1"/>
      <w:numFmt w:val="bullet"/>
      <w:lvlText w:val=""/>
      <w:lvlPicBulletId w:val="1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D561B2"/>
    <w:multiLevelType w:val="hybridMultilevel"/>
    <w:tmpl w:val="7144991C"/>
    <w:lvl w:ilvl="0" w:tplc="84481F6A">
      <w:start w:val="1"/>
      <w:numFmt w:val="bullet"/>
      <w:lvlText w:val=""/>
      <w:lvlJc w:val="left"/>
      <w:pPr>
        <w:tabs>
          <w:tab w:val="num" w:pos="2160"/>
        </w:tabs>
        <w:ind w:left="2160" w:hanging="420"/>
      </w:pPr>
      <w:rPr>
        <w:rFonts w:ascii="Wingdings" w:hAnsi="Wingdings" w:hint="default"/>
        <w:b w:val="0"/>
        <w:i w:val="0"/>
        <w:sz w:val="16"/>
      </w:rPr>
    </w:lvl>
    <w:lvl w:ilvl="1" w:tplc="0409000B">
      <w:start w:val="1"/>
      <w:numFmt w:val="bullet"/>
      <w:lvlText w:val=""/>
      <w:lvlJc w:val="left"/>
      <w:pPr>
        <w:tabs>
          <w:tab w:val="num" w:pos="960"/>
        </w:tabs>
        <w:ind w:left="960" w:hanging="420"/>
      </w:pPr>
      <w:rPr>
        <w:rFonts w:ascii="Wingdings" w:hAnsi="Wingdings" w:hint="default"/>
      </w:rPr>
    </w:lvl>
    <w:lvl w:ilvl="2" w:tplc="0409000D" w:tentative="1">
      <w:start w:val="1"/>
      <w:numFmt w:val="bullet"/>
      <w:lvlText w:val=""/>
      <w:lvlJc w:val="left"/>
      <w:pPr>
        <w:tabs>
          <w:tab w:val="num" w:pos="1380"/>
        </w:tabs>
        <w:ind w:left="1380" w:hanging="420"/>
      </w:pPr>
      <w:rPr>
        <w:rFonts w:ascii="Wingdings" w:hAnsi="Wingdings" w:hint="default"/>
      </w:rPr>
    </w:lvl>
    <w:lvl w:ilvl="3" w:tplc="04090001" w:tentative="1">
      <w:start w:val="1"/>
      <w:numFmt w:val="bullet"/>
      <w:lvlText w:val=""/>
      <w:lvlJc w:val="left"/>
      <w:pPr>
        <w:tabs>
          <w:tab w:val="num" w:pos="1800"/>
        </w:tabs>
        <w:ind w:left="1800" w:hanging="420"/>
      </w:pPr>
      <w:rPr>
        <w:rFonts w:ascii="Wingdings" w:hAnsi="Wingdings" w:hint="default"/>
      </w:rPr>
    </w:lvl>
    <w:lvl w:ilvl="4" w:tplc="0409000B" w:tentative="1">
      <w:start w:val="1"/>
      <w:numFmt w:val="bullet"/>
      <w:lvlText w:val=""/>
      <w:lvlJc w:val="left"/>
      <w:pPr>
        <w:tabs>
          <w:tab w:val="num" w:pos="2220"/>
        </w:tabs>
        <w:ind w:left="2220" w:hanging="420"/>
      </w:pPr>
      <w:rPr>
        <w:rFonts w:ascii="Wingdings" w:hAnsi="Wingdings" w:hint="default"/>
      </w:rPr>
    </w:lvl>
    <w:lvl w:ilvl="5" w:tplc="0409000D" w:tentative="1">
      <w:start w:val="1"/>
      <w:numFmt w:val="bullet"/>
      <w:lvlText w:val=""/>
      <w:lvlJc w:val="left"/>
      <w:pPr>
        <w:tabs>
          <w:tab w:val="num" w:pos="2640"/>
        </w:tabs>
        <w:ind w:left="2640" w:hanging="420"/>
      </w:pPr>
      <w:rPr>
        <w:rFonts w:ascii="Wingdings" w:hAnsi="Wingdings" w:hint="default"/>
      </w:rPr>
    </w:lvl>
    <w:lvl w:ilvl="6" w:tplc="04090001" w:tentative="1">
      <w:start w:val="1"/>
      <w:numFmt w:val="bullet"/>
      <w:lvlText w:val=""/>
      <w:lvlJc w:val="left"/>
      <w:pPr>
        <w:tabs>
          <w:tab w:val="num" w:pos="3060"/>
        </w:tabs>
        <w:ind w:left="3060" w:hanging="420"/>
      </w:pPr>
      <w:rPr>
        <w:rFonts w:ascii="Wingdings" w:hAnsi="Wingdings" w:hint="default"/>
      </w:rPr>
    </w:lvl>
    <w:lvl w:ilvl="7" w:tplc="0409000B" w:tentative="1">
      <w:start w:val="1"/>
      <w:numFmt w:val="bullet"/>
      <w:lvlText w:val=""/>
      <w:lvlJc w:val="left"/>
      <w:pPr>
        <w:tabs>
          <w:tab w:val="num" w:pos="3480"/>
        </w:tabs>
        <w:ind w:left="3480" w:hanging="420"/>
      </w:pPr>
      <w:rPr>
        <w:rFonts w:ascii="Wingdings" w:hAnsi="Wingdings" w:hint="default"/>
      </w:rPr>
    </w:lvl>
    <w:lvl w:ilvl="8" w:tplc="0409000D" w:tentative="1">
      <w:start w:val="1"/>
      <w:numFmt w:val="bullet"/>
      <w:lvlText w:val=""/>
      <w:lvlJc w:val="left"/>
      <w:pPr>
        <w:tabs>
          <w:tab w:val="num" w:pos="3900"/>
        </w:tabs>
        <w:ind w:left="3900" w:hanging="420"/>
      </w:pPr>
      <w:rPr>
        <w:rFonts w:ascii="Wingdings" w:hAnsi="Wingdings" w:hint="default"/>
      </w:rPr>
    </w:lvl>
  </w:abstractNum>
  <w:abstractNum w:abstractNumId="6">
    <w:nsid w:val="06B2190A"/>
    <w:multiLevelType w:val="hybridMultilevel"/>
    <w:tmpl w:val="8BD26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863408"/>
    <w:multiLevelType w:val="hybridMultilevel"/>
    <w:tmpl w:val="AD4019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09D55F91"/>
    <w:multiLevelType w:val="multilevel"/>
    <w:tmpl w:val="0F00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FC04AD"/>
    <w:multiLevelType w:val="hybridMultilevel"/>
    <w:tmpl w:val="D31C8CE0"/>
    <w:lvl w:ilvl="0" w:tplc="081A1874">
      <w:start w:val="1"/>
      <w:numFmt w:val="decimal"/>
      <w:lvlText w:val="%1."/>
      <w:lvlJc w:val="left"/>
      <w:pPr>
        <w:ind w:left="360" w:hanging="360"/>
      </w:pPr>
      <w:rPr>
        <w:rFonts w:ascii="Arial" w:eastAsia="Calibri" w:hAnsi="Arial" w:cs="Arial"/>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D4C3C6F"/>
    <w:multiLevelType w:val="hybridMultilevel"/>
    <w:tmpl w:val="3A1A55DA"/>
    <w:lvl w:ilvl="0" w:tplc="53929E3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2017ED"/>
    <w:multiLevelType w:val="hybridMultilevel"/>
    <w:tmpl w:val="078E1CBC"/>
    <w:lvl w:ilvl="0" w:tplc="B9CC7D88">
      <w:start w:val="1"/>
      <w:numFmt w:val="bullet"/>
      <w:lvlText w:val=""/>
      <w:lvlJc w:val="left"/>
      <w:pPr>
        <w:ind w:left="1260" w:hanging="360"/>
      </w:pPr>
      <w:rPr>
        <w:rFonts w:ascii="Wingdings" w:hAnsi="Wingdings"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0FD20D36"/>
    <w:multiLevelType w:val="hybridMultilevel"/>
    <w:tmpl w:val="6144D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3C7B53"/>
    <w:multiLevelType w:val="hybridMultilevel"/>
    <w:tmpl w:val="01927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13333890"/>
    <w:multiLevelType w:val="hybridMultilevel"/>
    <w:tmpl w:val="8BACC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135BCA"/>
    <w:multiLevelType w:val="hybridMultilevel"/>
    <w:tmpl w:val="4FC01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2C4B7B"/>
    <w:multiLevelType w:val="hybridMultilevel"/>
    <w:tmpl w:val="D4F20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CF2F0C"/>
    <w:multiLevelType w:val="hybridMultilevel"/>
    <w:tmpl w:val="439E7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7734FC0"/>
    <w:multiLevelType w:val="multilevel"/>
    <w:tmpl w:val="A34E9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8"/>
      <w:lvlJc w:val="left"/>
      <w:pPr>
        <w:tabs>
          <w:tab w:val="num" w:pos="1440"/>
        </w:tabs>
        <w:ind w:left="1440" w:hanging="360"/>
      </w:pPr>
      <w:rPr>
        <w:rFonts w:ascii="Courier New" w:hAnsi="Courier New" w:hint="default"/>
        <w:sz w:val="20"/>
      </w:rPr>
    </w:lvl>
    <w:lvl w:ilvl="2" w:tentative="1">
      <w:start w:val="1"/>
      <w:numFmt w:val="bullet"/>
      <w:lvlText w:val=""/>
      <w:lvlPicBulletId w:val="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7A677A2"/>
    <w:multiLevelType w:val="hybridMultilevel"/>
    <w:tmpl w:val="BDA03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3C761C"/>
    <w:multiLevelType w:val="hybridMultilevel"/>
    <w:tmpl w:val="4D02C4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18CD1376"/>
    <w:multiLevelType w:val="hybridMultilevel"/>
    <w:tmpl w:val="8DA22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8EC4891"/>
    <w:multiLevelType w:val="hybridMultilevel"/>
    <w:tmpl w:val="4490AD1C"/>
    <w:lvl w:ilvl="0" w:tplc="CA86F0EC">
      <w:start w:val="5"/>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nsid w:val="18F523F7"/>
    <w:multiLevelType w:val="hybridMultilevel"/>
    <w:tmpl w:val="F61AC8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1B1D667F"/>
    <w:multiLevelType w:val="multilevel"/>
    <w:tmpl w:val="A0A8C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6"/>
      <w:lvlJc w:val="left"/>
      <w:pPr>
        <w:tabs>
          <w:tab w:val="num" w:pos="1440"/>
        </w:tabs>
        <w:ind w:left="1440" w:hanging="360"/>
      </w:pPr>
      <w:rPr>
        <w:rFonts w:ascii="Courier New" w:hAnsi="Courier New" w:hint="default"/>
        <w:sz w:val="20"/>
      </w:rPr>
    </w:lvl>
    <w:lvl w:ilvl="2" w:tentative="1">
      <w:start w:val="1"/>
      <w:numFmt w:val="bullet"/>
      <w:lvlText w:val=""/>
      <w:lvlPicBulletId w:val="1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CC26540"/>
    <w:multiLevelType w:val="hybridMultilevel"/>
    <w:tmpl w:val="006697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21102A91"/>
    <w:multiLevelType w:val="hybridMultilevel"/>
    <w:tmpl w:val="6B76E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20553EF"/>
    <w:multiLevelType w:val="hybridMultilevel"/>
    <w:tmpl w:val="79040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6607912"/>
    <w:multiLevelType w:val="hybridMultilevel"/>
    <w:tmpl w:val="D9A2C834"/>
    <w:lvl w:ilvl="0" w:tplc="CA86F0EC">
      <w:start w:val="5"/>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nsid w:val="26EA2B15"/>
    <w:multiLevelType w:val="hybridMultilevel"/>
    <w:tmpl w:val="EBA49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28824CE9"/>
    <w:multiLevelType w:val="hybridMultilevel"/>
    <w:tmpl w:val="7C040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8AD20EC"/>
    <w:multiLevelType w:val="hybridMultilevel"/>
    <w:tmpl w:val="515A3D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ACF0A5D"/>
    <w:multiLevelType w:val="hybridMultilevel"/>
    <w:tmpl w:val="68BA2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C056D73"/>
    <w:multiLevelType w:val="hybridMultilevel"/>
    <w:tmpl w:val="4CD04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D8C0A2B"/>
    <w:multiLevelType w:val="hybridMultilevel"/>
    <w:tmpl w:val="8B5CD1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D9C7108"/>
    <w:multiLevelType w:val="hybridMultilevel"/>
    <w:tmpl w:val="05107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DC93E07"/>
    <w:multiLevelType w:val="hybridMultilevel"/>
    <w:tmpl w:val="C67E6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E8B418F"/>
    <w:multiLevelType w:val="hybridMultilevel"/>
    <w:tmpl w:val="89B43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F004A37"/>
    <w:multiLevelType w:val="hybridMultilevel"/>
    <w:tmpl w:val="6824CF1C"/>
    <w:lvl w:ilvl="0" w:tplc="04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nsid w:val="30AE4D03"/>
    <w:multiLevelType w:val="hybridMultilevel"/>
    <w:tmpl w:val="B4604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0F27B5E"/>
    <w:multiLevelType w:val="hybridMultilevel"/>
    <w:tmpl w:val="009A96C6"/>
    <w:lvl w:ilvl="0" w:tplc="298C6B54">
      <w:numFmt w:val="bullet"/>
      <w:lvlText w:val="-"/>
      <w:lvlJc w:val="left"/>
      <w:pPr>
        <w:ind w:left="420" w:hanging="360"/>
      </w:pPr>
      <w:rPr>
        <w:rFonts w:ascii="Arial" w:eastAsia="Calibri" w:hAnsi="Arial" w:cs="Arial" w:hint="default"/>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41">
    <w:nsid w:val="32312F12"/>
    <w:multiLevelType w:val="hybridMultilevel"/>
    <w:tmpl w:val="F2E82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2BE68FE"/>
    <w:multiLevelType w:val="hybridMultilevel"/>
    <w:tmpl w:val="557276BA"/>
    <w:lvl w:ilvl="0" w:tplc="63DC6FD4">
      <w:start w:val="1"/>
      <w:numFmt w:val="decimal"/>
      <w:lvlText w:val="%1."/>
      <w:lvlJc w:val="left"/>
      <w:pPr>
        <w:ind w:left="360" w:hanging="360"/>
      </w:pPr>
      <w:rPr>
        <w:rFonts w:ascii="Arial" w:hAnsi="Arial" w:cs="Arial"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nsid w:val="34B94F37"/>
    <w:multiLevelType w:val="hybridMultilevel"/>
    <w:tmpl w:val="8A1A8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5065458"/>
    <w:multiLevelType w:val="hybridMultilevel"/>
    <w:tmpl w:val="240C4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35AE1834"/>
    <w:multiLevelType w:val="multilevel"/>
    <w:tmpl w:val="6E42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0"/>
      <w:lvlJc w:val="left"/>
      <w:pPr>
        <w:tabs>
          <w:tab w:val="num" w:pos="1440"/>
        </w:tabs>
        <w:ind w:left="1440" w:hanging="360"/>
      </w:pPr>
      <w:rPr>
        <w:rFonts w:ascii="Courier New" w:hAnsi="Courier New" w:hint="default"/>
        <w:sz w:val="20"/>
      </w:rPr>
    </w:lvl>
    <w:lvl w:ilvl="2" w:tentative="1">
      <w:start w:val="1"/>
      <w:numFmt w:val="bullet"/>
      <w:lvlText w:val=""/>
      <w:lvlPicBulletId w:val="1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6E114FD"/>
    <w:multiLevelType w:val="hybridMultilevel"/>
    <w:tmpl w:val="B9B6148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nsid w:val="377A7178"/>
    <w:multiLevelType w:val="hybridMultilevel"/>
    <w:tmpl w:val="26E68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7A73678"/>
    <w:multiLevelType w:val="hybridMultilevel"/>
    <w:tmpl w:val="E9700C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3875311F"/>
    <w:multiLevelType w:val="hybridMultilevel"/>
    <w:tmpl w:val="7E9E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880410D"/>
    <w:multiLevelType w:val="hybridMultilevel"/>
    <w:tmpl w:val="91D8A79C"/>
    <w:lvl w:ilvl="0" w:tplc="84481F6A">
      <w:start w:val="1"/>
      <w:numFmt w:val="bullet"/>
      <w:lvlText w:val=""/>
      <w:lvlJc w:val="left"/>
      <w:pPr>
        <w:tabs>
          <w:tab w:val="num" w:pos="2040"/>
        </w:tabs>
        <w:ind w:left="2040" w:hanging="420"/>
      </w:pPr>
      <w:rPr>
        <w:rFonts w:ascii="Wingdings" w:hAnsi="Wingdings" w:hint="default"/>
        <w:b w:val="0"/>
        <w:i w:val="0"/>
        <w:sz w:val="16"/>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1">
    <w:nsid w:val="38C52AF6"/>
    <w:multiLevelType w:val="hybridMultilevel"/>
    <w:tmpl w:val="CD2EFD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nsid w:val="39536782"/>
    <w:multiLevelType w:val="hybridMultilevel"/>
    <w:tmpl w:val="8C086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A494945"/>
    <w:multiLevelType w:val="hybridMultilevel"/>
    <w:tmpl w:val="5E9889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3ABD3771"/>
    <w:multiLevelType w:val="hybridMultilevel"/>
    <w:tmpl w:val="420AD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B131A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nsid w:val="3DB3380E"/>
    <w:multiLevelType w:val="hybridMultilevel"/>
    <w:tmpl w:val="44841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EC72706"/>
    <w:multiLevelType w:val="hybridMultilevel"/>
    <w:tmpl w:val="16B8E7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3EEE7981"/>
    <w:multiLevelType w:val="hybridMultilevel"/>
    <w:tmpl w:val="165C38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9">
    <w:nsid w:val="410652DA"/>
    <w:multiLevelType w:val="hybridMultilevel"/>
    <w:tmpl w:val="5EB85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1A40297"/>
    <w:multiLevelType w:val="hybridMultilevel"/>
    <w:tmpl w:val="FE582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42092687"/>
    <w:multiLevelType w:val="hybridMultilevel"/>
    <w:tmpl w:val="7B18D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2BA2734"/>
    <w:multiLevelType w:val="hybridMultilevel"/>
    <w:tmpl w:val="29C02D7E"/>
    <w:lvl w:ilvl="0" w:tplc="8FEA6C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3154BA5"/>
    <w:multiLevelType w:val="hybridMultilevel"/>
    <w:tmpl w:val="5B5E8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3A6796C"/>
    <w:multiLevelType w:val="hybridMultilevel"/>
    <w:tmpl w:val="B35428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
    <w:nsid w:val="44DD0B0A"/>
    <w:multiLevelType w:val="hybridMultilevel"/>
    <w:tmpl w:val="52F884FC"/>
    <w:lvl w:ilvl="0" w:tplc="B9CC7D88">
      <w:start w:val="1"/>
      <w:numFmt w:val="bullet"/>
      <w:lvlText w:val=""/>
      <w:lvlJc w:val="left"/>
      <w:pPr>
        <w:tabs>
          <w:tab w:val="num" w:pos="960"/>
        </w:tabs>
        <w:ind w:left="960" w:hanging="36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6">
    <w:nsid w:val="45AB7DFA"/>
    <w:multiLevelType w:val="hybridMultilevel"/>
    <w:tmpl w:val="58D2E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5CE395E"/>
    <w:multiLevelType w:val="hybridMultilevel"/>
    <w:tmpl w:val="0F34C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6590754"/>
    <w:multiLevelType w:val="hybridMultilevel"/>
    <w:tmpl w:val="94C83C9E"/>
    <w:lvl w:ilvl="0" w:tplc="CA86F0EC">
      <w:start w:val="5"/>
      <w:numFmt w:val="bullet"/>
      <w:lvlText w:val="-"/>
      <w:lvlJc w:val="left"/>
      <w:pPr>
        <w:tabs>
          <w:tab w:val="num" w:pos="720"/>
        </w:tabs>
        <w:ind w:left="720" w:hanging="360"/>
      </w:pPr>
      <w:rPr>
        <w:rFonts w:ascii="Times New Roman" w:eastAsia="MS Mincho"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48076C6A"/>
    <w:multiLevelType w:val="multilevel"/>
    <w:tmpl w:val="F49A4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2"/>
      <w:lvlJc w:val="left"/>
      <w:pPr>
        <w:tabs>
          <w:tab w:val="num" w:pos="1440"/>
        </w:tabs>
        <w:ind w:left="1440" w:hanging="360"/>
      </w:pPr>
      <w:rPr>
        <w:rFonts w:ascii="Courier New" w:hAnsi="Courier New" w:hint="default"/>
        <w:sz w:val="20"/>
      </w:rPr>
    </w:lvl>
    <w:lvl w:ilvl="2" w:tentative="1">
      <w:start w:val="1"/>
      <w:numFmt w:val="bullet"/>
      <w:lvlText w:val=""/>
      <w:lvlPicBulletId w:val="1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82338C4"/>
    <w:multiLevelType w:val="hybridMultilevel"/>
    <w:tmpl w:val="FA9E05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1">
    <w:nsid w:val="48BF0653"/>
    <w:multiLevelType w:val="multilevel"/>
    <w:tmpl w:val="87C2C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99E7009"/>
    <w:multiLevelType w:val="hybridMultilevel"/>
    <w:tmpl w:val="8E025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A14201A"/>
    <w:multiLevelType w:val="hybridMultilevel"/>
    <w:tmpl w:val="360CFB12"/>
    <w:lvl w:ilvl="0" w:tplc="B9CC7D88">
      <w:start w:val="1"/>
      <w:numFmt w:val="bullet"/>
      <w:lvlText w:val=""/>
      <w:lvlJc w:val="left"/>
      <w:pPr>
        <w:tabs>
          <w:tab w:val="num" w:pos="1680"/>
        </w:tabs>
        <w:ind w:left="1680" w:hanging="360"/>
      </w:pPr>
      <w:rPr>
        <w:rFonts w:ascii="Wingdings" w:hAnsi="Wingdings" w:hint="default"/>
      </w:rPr>
    </w:lvl>
    <w:lvl w:ilvl="1" w:tplc="B9CC7D88">
      <w:start w:val="1"/>
      <w:numFmt w:val="bullet"/>
      <w:lvlText w:val=""/>
      <w:lvlJc w:val="left"/>
      <w:pPr>
        <w:tabs>
          <w:tab w:val="num" w:pos="1500"/>
        </w:tabs>
        <w:ind w:left="1500" w:hanging="36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74">
    <w:nsid w:val="4D7419D1"/>
    <w:multiLevelType w:val="hybridMultilevel"/>
    <w:tmpl w:val="3BE07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nsid w:val="4DF60EE9"/>
    <w:multiLevelType w:val="hybridMultilevel"/>
    <w:tmpl w:val="60981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nsid w:val="4EE312BB"/>
    <w:multiLevelType w:val="hybridMultilevel"/>
    <w:tmpl w:val="847050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F512CE5"/>
    <w:multiLevelType w:val="hybridMultilevel"/>
    <w:tmpl w:val="01241722"/>
    <w:lvl w:ilvl="0" w:tplc="84481F6A">
      <w:start w:val="1"/>
      <w:numFmt w:val="bullet"/>
      <w:lvlText w:val=""/>
      <w:lvlJc w:val="left"/>
      <w:pPr>
        <w:tabs>
          <w:tab w:val="num" w:pos="2760"/>
        </w:tabs>
        <w:ind w:left="2760" w:hanging="420"/>
      </w:pPr>
      <w:rPr>
        <w:rFonts w:ascii="Wingdings" w:hAnsi="Wingdings" w:hint="default"/>
        <w:b w:val="0"/>
        <w:i w:val="0"/>
        <w:sz w:val="16"/>
      </w:rPr>
    </w:lvl>
    <w:lvl w:ilvl="1" w:tplc="0409000B">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78">
    <w:nsid w:val="4FDB3A8A"/>
    <w:multiLevelType w:val="hybridMultilevel"/>
    <w:tmpl w:val="372E5B40"/>
    <w:lvl w:ilvl="0" w:tplc="04090001">
      <w:start w:val="1"/>
      <w:numFmt w:val="lowerRoman"/>
      <w:lvlText w:val="%1."/>
      <w:lvlJc w:val="right"/>
      <w:pPr>
        <w:tabs>
          <w:tab w:val="num" w:pos="360"/>
        </w:tabs>
        <w:ind w:left="360" w:hanging="180"/>
      </w:pPr>
      <w:rPr>
        <w:rFonts w:cs="Times New Roman" w:hint="default"/>
      </w:rPr>
    </w:lvl>
    <w:lvl w:ilvl="1" w:tplc="B9CC7D88">
      <w:start w:val="1"/>
      <w:numFmt w:val="bullet"/>
      <w:lvlText w:val=""/>
      <w:lvlJc w:val="left"/>
      <w:pPr>
        <w:tabs>
          <w:tab w:val="num" w:pos="1500"/>
        </w:tabs>
        <w:ind w:left="1500" w:hanging="360"/>
      </w:pPr>
      <w:rPr>
        <w:rFonts w:ascii="Wingdings" w:hAnsi="Wingdings" w:hint="default"/>
      </w:rPr>
    </w:lvl>
    <w:lvl w:ilvl="2" w:tplc="0EF645A2">
      <w:start w:val="1"/>
      <w:numFmt w:val="decimal"/>
      <w:lvlText w:val="%3."/>
      <w:lvlJc w:val="left"/>
      <w:pPr>
        <w:tabs>
          <w:tab w:val="num" w:pos="2520"/>
        </w:tabs>
        <w:ind w:left="2520" w:hanging="360"/>
      </w:pPr>
      <w:rPr>
        <w:rFonts w:cs="Times New Roman" w:hint="default"/>
      </w:rPr>
    </w:lvl>
    <w:lvl w:ilvl="3" w:tplc="B9CC7D88">
      <w:start w:val="1"/>
      <w:numFmt w:val="bullet"/>
      <w:lvlText w:val=""/>
      <w:lvlJc w:val="left"/>
      <w:pPr>
        <w:tabs>
          <w:tab w:val="num" w:pos="3060"/>
        </w:tabs>
        <w:ind w:left="3060" w:hanging="360"/>
      </w:pPr>
      <w:rPr>
        <w:rFonts w:ascii="Wingdings" w:hAnsi="Wingdings" w:hint="default"/>
      </w:rPr>
    </w:lvl>
    <w:lvl w:ilvl="4" w:tplc="04090003" w:tentative="1">
      <w:start w:val="1"/>
      <w:numFmt w:val="lowerLetter"/>
      <w:lvlText w:val="%5."/>
      <w:lvlJc w:val="left"/>
      <w:pPr>
        <w:tabs>
          <w:tab w:val="num" w:pos="3780"/>
        </w:tabs>
        <w:ind w:left="3780" w:hanging="360"/>
      </w:pPr>
      <w:rPr>
        <w:rFonts w:cs="Times New Roman"/>
      </w:rPr>
    </w:lvl>
    <w:lvl w:ilvl="5" w:tplc="04090005" w:tentative="1">
      <w:start w:val="1"/>
      <w:numFmt w:val="lowerRoman"/>
      <w:lvlText w:val="%6."/>
      <w:lvlJc w:val="right"/>
      <w:pPr>
        <w:tabs>
          <w:tab w:val="num" w:pos="4500"/>
        </w:tabs>
        <w:ind w:left="4500" w:hanging="180"/>
      </w:pPr>
      <w:rPr>
        <w:rFonts w:cs="Times New Roman"/>
      </w:rPr>
    </w:lvl>
    <w:lvl w:ilvl="6" w:tplc="04090001" w:tentative="1">
      <w:start w:val="1"/>
      <w:numFmt w:val="decimal"/>
      <w:lvlText w:val="%7."/>
      <w:lvlJc w:val="left"/>
      <w:pPr>
        <w:tabs>
          <w:tab w:val="num" w:pos="5220"/>
        </w:tabs>
        <w:ind w:left="5220" w:hanging="360"/>
      </w:pPr>
      <w:rPr>
        <w:rFonts w:cs="Times New Roman"/>
      </w:rPr>
    </w:lvl>
    <w:lvl w:ilvl="7" w:tplc="04090003" w:tentative="1">
      <w:start w:val="1"/>
      <w:numFmt w:val="lowerLetter"/>
      <w:lvlText w:val="%8."/>
      <w:lvlJc w:val="left"/>
      <w:pPr>
        <w:tabs>
          <w:tab w:val="num" w:pos="5940"/>
        </w:tabs>
        <w:ind w:left="5940" w:hanging="360"/>
      </w:pPr>
      <w:rPr>
        <w:rFonts w:cs="Times New Roman"/>
      </w:rPr>
    </w:lvl>
    <w:lvl w:ilvl="8" w:tplc="04090005" w:tentative="1">
      <w:start w:val="1"/>
      <w:numFmt w:val="lowerRoman"/>
      <w:lvlText w:val="%9."/>
      <w:lvlJc w:val="right"/>
      <w:pPr>
        <w:tabs>
          <w:tab w:val="num" w:pos="6660"/>
        </w:tabs>
        <w:ind w:left="6660" w:hanging="180"/>
      </w:pPr>
      <w:rPr>
        <w:rFonts w:cs="Times New Roman"/>
      </w:rPr>
    </w:lvl>
  </w:abstractNum>
  <w:abstractNum w:abstractNumId="79">
    <w:nsid w:val="534551A3"/>
    <w:multiLevelType w:val="hybridMultilevel"/>
    <w:tmpl w:val="5F662CEE"/>
    <w:lvl w:ilvl="0" w:tplc="CA86F0EC">
      <w:start w:val="5"/>
      <w:numFmt w:val="bullet"/>
      <w:lvlText w:val="-"/>
      <w:lvlJc w:val="left"/>
      <w:pPr>
        <w:tabs>
          <w:tab w:val="num" w:pos="360"/>
        </w:tabs>
        <w:ind w:left="360" w:hanging="360"/>
      </w:pPr>
      <w:rPr>
        <w:rFonts w:ascii="Times New Roman" w:eastAsia="MS Mincho"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0">
    <w:nsid w:val="53A223EF"/>
    <w:multiLevelType w:val="hybridMultilevel"/>
    <w:tmpl w:val="95E02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60A799E"/>
    <w:multiLevelType w:val="hybridMultilevel"/>
    <w:tmpl w:val="F970CD8C"/>
    <w:lvl w:ilvl="0" w:tplc="B9CC7D88">
      <w:start w:val="1"/>
      <w:numFmt w:val="bullet"/>
      <w:lvlText w:val=""/>
      <w:lvlJc w:val="left"/>
      <w:pPr>
        <w:tabs>
          <w:tab w:val="num" w:pos="1680"/>
        </w:tabs>
        <w:ind w:left="1680" w:hanging="360"/>
      </w:pPr>
      <w:rPr>
        <w:rFonts w:ascii="Wingdings" w:hAnsi="Wingdings" w:hint="default"/>
      </w:rPr>
    </w:lvl>
    <w:lvl w:ilvl="1" w:tplc="B9CC7D88">
      <w:start w:val="1"/>
      <w:numFmt w:val="bullet"/>
      <w:lvlText w:val=""/>
      <w:lvlJc w:val="left"/>
      <w:pPr>
        <w:tabs>
          <w:tab w:val="num" w:pos="1500"/>
        </w:tabs>
        <w:ind w:left="1500" w:hanging="360"/>
      </w:pPr>
      <w:rPr>
        <w:rFonts w:ascii="Wingdings" w:hAnsi="Wingdings" w:hint="default"/>
      </w:rPr>
    </w:lvl>
    <w:lvl w:ilvl="2" w:tplc="84481F6A">
      <w:start w:val="1"/>
      <w:numFmt w:val="bullet"/>
      <w:lvlText w:val=""/>
      <w:lvlJc w:val="left"/>
      <w:pPr>
        <w:tabs>
          <w:tab w:val="num" w:pos="1980"/>
        </w:tabs>
        <w:ind w:left="1980" w:hanging="420"/>
      </w:pPr>
      <w:rPr>
        <w:rFonts w:ascii="Wingdings" w:hAnsi="Wingdings" w:hint="default"/>
        <w:b w:val="0"/>
        <w:i w:val="0"/>
        <w:sz w:val="16"/>
      </w:rPr>
    </w:lvl>
    <w:lvl w:ilvl="3" w:tplc="0409000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82">
    <w:nsid w:val="58266429"/>
    <w:multiLevelType w:val="hybridMultilevel"/>
    <w:tmpl w:val="398C4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9973A19"/>
    <w:multiLevelType w:val="hybridMultilevel"/>
    <w:tmpl w:val="1C2641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4">
    <w:nsid w:val="5A2C16C0"/>
    <w:multiLevelType w:val="hybridMultilevel"/>
    <w:tmpl w:val="DFAEC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5">
    <w:nsid w:val="5D5D7CF1"/>
    <w:multiLevelType w:val="hybridMultilevel"/>
    <w:tmpl w:val="153E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EE9697C"/>
    <w:multiLevelType w:val="hybridMultilevel"/>
    <w:tmpl w:val="0EB8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0D51CEB"/>
    <w:multiLevelType w:val="multilevel"/>
    <w:tmpl w:val="49BE5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6"/>
      <w:lvlJc w:val="left"/>
      <w:pPr>
        <w:tabs>
          <w:tab w:val="num" w:pos="1440"/>
        </w:tabs>
        <w:ind w:left="1440" w:hanging="360"/>
      </w:pPr>
      <w:rPr>
        <w:rFonts w:ascii="Courier New" w:hAnsi="Courier New" w:hint="default"/>
        <w:sz w:val="20"/>
      </w:rPr>
    </w:lvl>
    <w:lvl w:ilvl="2" w:tentative="1">
      <w:start w:val="1"/>
      <w:numFmt w:val="bullet"/>
      <w:lvlText w:val=""/>
      <w:lvlPicBulletId w:val="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1FC49D1"/>
    <w:multiLevelType w:val="hybridMultilevel"/>
    <w:tmpl w:val="45C27B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621343F1"/>
    <w:multiLevelType w:val="hybridMultilevel"/>
    <w:tmpl w:val="942E2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25A5730"/>
    <w:multiLevelType w:val="hybridMultilevel"/>
    <w:tmpl w:val="1EC4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30B5B80"/>
    <w:multiLevelType w:val="multilevel"/>
    <w:tmpl w:val="107E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3980405"/>
    <w:multiLevelType w:val="hybridMultilevel"/>
    <w:tmpl w:val="B8D2D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560620C"/>
    <w:multiLevelType w:val="hybridMultilevel"/>
    <w:tmpl w:val="54B07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5F53C66"/>
    <w:multiLevelType w:val="hybridMultilevel"/>
    <w:tmpl w:val="8F7C2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7016B10"/>
    <w:multiLevelType w:val="hybridMultilevel"/>
    <w:tmpl w:val="115C5D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6">
    <w:nsid w:val="69F938A9"/>
    <w:multiLevelType w:val="hybridMultilevel"/>
    <w:tmpl w:val="C5C81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A213D52"/>
    <w:multiLevelType w:val="hybridMultilevel"/>
    <w:tmpl w:val="6C7E8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A2F5A75"/>
    <w:multiLevelType w:val="hybridMultilevel"/>
    <w:tmpl w:val="F9583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B322A0A"/>
    <w:multiLevelType w:val="hybridMultilevel"/>
    <w:tmpl w:val="DAE4F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BC4016D"/>
    <w:multiLevelType w:val="hybridMultilevel"/>
    <w:tmpl w:val="168C4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C444BBC"/>
    <w:multiLevelType w:val="hybridMultilevel"/>
    <w:tmpl w:val="4622D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02100F5"/>
    <w:multiLevelType w:val="hybridMultilevel"/>
    <w:tmpl w:val="F098B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2167A09"/>
    <w:multiLevelType w:val="hybridMultilevel"/>
    <w:tmpl w:val="EA22B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2336ADF"/>
    <w:multiLevelType w:val="hybridMultilevel"/>
    <w:tmpl w:val="6E0897B2"/>
    <w:lvl w:ilvl="0" w:tplc="0809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5">
    <w:nsid w:val="73607ECC"/>
    <w:multiLevelType w:val="hybridMultilevel"/>
    <w:tmpl w:val="601A2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3E03942"/>
    <w:multiLevelType w:val="hybridMultilevel"/>
    <w:tmpl w:val="CF52241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7">
    <w:nsid w:val="785E0A6A"/>
    <w:multiLevelType w:val="hybridMultilevel"/>
    <w:tmpl w:val="F6665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8680C1A"/>
    <w:multiLevelType w:val="hybridMultilevel"/>
    <w:tmpl w:val="ECC4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AA14EEC"/>
    <w:multiLevelType w:val="multilevel"/>
    <w:tmpl w:val="943430C0"/>
    <w:lvl w:ilvl="0">
      <w:start w:val="1"/>
      <w:numFmt w:val="bullet"/>
      <w:lvlText w:val=""/>
      <w:lvlJc w:val="left"/>
      <w:pPr>
        <w:tabs>
          <w:tab w:val="num" w:pos="432"/>
        </w:tabs>
        <w:ind w:left="432" w:hanging="432"/>
      </w:pPr>
      <w:rPr>
        <w:rFonts w:ascii="Symbol" w:hAnsi="Symbol" w:hint="default"/>
      </w:rPr>
    </w:lvl>
    <w:lvl w:ilvl="1">
      <w:start w:val="1"/>
      <w:numFmt w:val="decimal"/>
      <w:lvlText w:val="3.%1"/>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0">
    <w:nsid w:val="7ABA178E"/>
    <w:multiLevelType w:val="hybridMultilevel"/>
    <w:tmpl w:val="1D92D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ABA736D"/>
    <w:multiLevelType w:val="hybridMultilevel"/>
    <w:tmpl w:val="F5042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B496567"/>
    <w:multiLevelType w:val="hybridMultilevel"/>
    <w:tmpl w:val="EF508B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3">
    <w:nsid w:val="7B86097A"/>
    <w:multiLevelType w:val="hybridMultilevel"/>
    <w:tmpl w:val="DC962AF2"/>
    <w:lvl w:ilvl="0" w:tplc="6B645D4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nsid w:val="7D8E120C"/>
    <w:multiLevelType w:val="hybridMultilevel"/>
    <w:tmpl w:val="172C5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D933EAE"/>
    <w:multiLevelType w:val="hybridMultilevel"/>
    <w:tmpl w:val="91B2D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46"/>
  </w:num>
  <w:num w:numId="3">
    <w:abstractNumId w:val="47"/>
  </w:num>
  <w:num w:numId="4">
    <w:abstractNumId w:val="81"/>
  </w:num>
  <w:num w:numId="5">
    <w:abstractNumId w:val="50"/>
  </w:num>
  <w:num w:numId="6">
    <w:abstractNumId w:val="77"/>
  </w:num>
  <w:num w:numId="7">
    <w:abstractNumId w:val="5"/>
  </w:num>
  <w:num w:numId="8">
    <w:abstractNumId w:val="110"/>
  </w:num>
  <w:num w:numId="9">
    <w:abstractNumId w:val="26"/>
  </w:num>
  <w:num w:numId="10">
    <w:abstractNumId w:val="80"/>
  </w:num>
  <w:num w:numId="11">
    <w:abstractNumId w:val="76"/>
  </w:num>
  <w:num w:numId="12">
    <w:abstractNumId w:val="114"/>
  </w:num>
  <w:num w:numId="13">
    <w:abstractNumId w:val="111"/>
  </w:num>
  <w:num w:numId="14">
    <w:abstractNumId w:val="97"/>
  </w:num>
  <w:num w:numId="15">
    <w:abstractNumId w:val="16"/>
  </w:num>
  <w:num w:numId="16">
    <w:abstractNumId w:val="43"/>
  </w:num>
  <w:num w:numId="17">
    <w:abstractNumId w:val="59"/>
  </w:num>
  <w:num w:numId="18">
    <w:abstractNumId w:val="115"/>
  </w:num>
  <w:num w:numId="19">
    <w:abstractNumId w:val="30"/>
  </w:num>
  <w:num w:numId="20">
    <w:abstractNumId w:val="72"/>
  </w:num>
  <w:num w:numId="21">
    <w:abstractNumId w:val="66"/>
  </w:num>
  <w:num w:numId="22">
    <w:abstractNumId w:val="86"/>
  </w:num>
  <w:num w:numId="23">
    <w:abstractNumId w:val="32"/>
  </w:num>
  <w:num w:numId="24">
    <w:abstractNumId w:val="100"/>
  </w:num>
  <w:num w:numId="25">
    <w:abstractNumId w:val="6"/>
  </w:num>
  <w:num w:numId="26">
    <w:abstractNumId w:val="98"/>
  </w:num>
  <w:num w:numId="27">
    <w:abstractNumId w:val="3"/>
  </w:num>
  <w:num w:numId="28">
    <w:abstractNumId w:val="84"/>
  </w:num>
  <w:num w:numId="29">
    <w:abstractNumId w:val="105"/>
  </w:num>
  <w:num w:numId="30">
    <w:abstractNumId w:val="107"/>
  </w:num>
  <w:num w:numId="31">
    <w:abstractNumId w:val="39"/>
  </w:num>
  <w:num w:numId="32">
    <w:abstractNumId w:val="82"/>
  </w:num>
  <w:num w:numId="33">
    <w:abstractNumId w:val="70"/>
  </w:num>
  <w:num w:numId="34">
    <w:abstractNumId w:val="51"/>
  </w:num>
  <w:num w:numId="35">
    <w:abstractNumId w:val="23"/>
  </w:num>
  <w:num w:numId="36">
    <w:abstractNumId w:val="7"/>
  </w:num>
  <w:num w:numId="37">
    <w:abstractNumId w:val="48"/>
  </w:num>
  <w:num w:numId="38">
    <w:abstractNumId w:val="90"/>
  </w:num>
  <w:num w:numId="39">
    <w:abstractNumId w:val="17"/>
  </w:num>
  <w:num w:numId="40">
    <w:abstractNumId w:val="60"/>
  </w:num>
  <w:num w:numId="41">
    <w:abstractNumId w:val="29"/>
  </w:num>
  <w:num w:numId="42">
    <w:abstractNumId w:val="89"/>
  </w:num>
  <w:num w:numId="43">
    <w:abstractNumId w:val="12"/>
  </w:num>
  <w:num w:numId="44">
    <w:abstractNumId w:val="109"/>
  </w:num>
  <w:num w:numId="45">
    <w:abstractNumId w:val="40"/>
  </w:num>
  <w:num w:numId="46">
    <w:abstractNumId w:val="63"/>
  </w:num>
  <w:num w:numId="47">
    <w:abstractNumId w:val="58"/>
  </w:num>
  <w:num w:numId="48">
    <w:abstractNumId w:val="9"/>
  </w:num>
  <w:num w:numId="49">
    <w:abstractNumId w:val="14"/>
  </w:num>
  <w:num w:numId="50">
    <w:abstractNumId w:val="37"/>
  </w:num>
  <w:num w:numId="51">
    <w:abstractNumId w:val="93"/>
  </w:num>
  <w:num w:numId="52">
    <w:abstractNumId w:val="103"/>
  </w:num>
  <w:num w:numId="53">
    <w:abstractNumId w:val="112"/>
  </w:num>
  <w:num w:numId="5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num>
  <w:num w:numId="56">
    <w:abstractNumId w:val="95"/>
  </w:num>
  <w:num w:numId="57">
    <w:abstractNumId w:val="101"/>
  </w:num>
  <w:num w:numId="58">
    <w:abstractNumId w:val="38"/>
  </w:num>
  <w:num w:numId="59">
    <w:abstractNumId w:val="49"/>
  </w:num>
  <w:num w:numId="60">
    <w:abstractNumId w:val="94"/>
  </w:num>
  <w:num w:numId="61">
    <w:abstractNumId w:val="36"/>
  </w:num>
  <w:num w:numId="62">
    <w:abstractNumId w:val="52"/>
  </w:num>
  <w:num w:numId="63">
    <w:abstractNumId w:val="27"/>
  </w:num>
  <w:num w:numId="64">
    <w:abstractNumId w:val="33"/>
  </w:num>
  <w:num w:numId="65">
    <w:abstractNumId w:val="92"/>
  </w:num>
  <w:num w:numId="66">
    <w:abstractNumId w:val="41"/>
  </w:num>
  <w:num w:numId="67">
    <w:abstractNumId w:val="19"/>
  </w:num>
  <w:num w:numId="68">
    <w:abstractNumId w:val="56"/>
  </w:num>
  <w:num w:numId="69">
    <w:abstractNumId w:val="54"/>
  </w:num>
  <w:num w:numId="70">
    <w:abstractNumId w:val="0"/>
  </w:num>
  <w:num w:numId="71">
    <w:abstractNumId w:val="35"/>
  </w:num>
  <w:num w:numId="72">
    <w:abstractNumId w:val="108"/>
  </w:num>
  <w:num w:numId="73">
    <w:abstractNumId w:val="99"/>
  </w:num>
  <w:num w:numId="74">
    <w:abstractNumId w:val="61"/>
  </w:num>
  <w:num w:numId="75">
    <w:abstractNumId w:val="10"/>
  </w:num>
  <w:num w:numId="76">
    <w:abstractNumId w:val="67"/>
  </w:num>
  <w:num w:numId="77">
    <w:abstractNumId w:val="21"/>
  </w:num>
  <w:num w:numId="78">
    <w:abstractNumId w:val="15"/>
  </w:num>
  <w:num w:numId="79">
    <w:abstractNumId w:val="85"/>
  </w:num>
  <w:num w:numId="80">
    <w:abstractNumId w:val="104"/>
  </w:num>
  <w:num w:numId="81">
    <w:abstractNumId w:val="83"/>
  </w:num>
  <w:num w:numId="82">
    <w:abstractNumId w:val="106"/>
  </w:num>
  <w:num w:numId="83">
    <w:abstractNumId w:val="25"/>
  </w:num>
  <w:num w:numId="84">
    <w:abstractNumId w:val="20"/>
  </w:num>
  <w:num w:numId="85">
    <w:abstractNumId w:val="68"/>
  </w:num>
  <w:num w:numId="86">
    <w:abstractNumId w:val="53"/>
  </w:num>
  <w:num w:numId="87">
    <w:abstractNumId w:val="88"/>
  </w:num>
  <w:num w:numId="88">
    <w:abstractNumId w:val="73"/>
  </w:num>
  <w:num w:numId="89">
    <w:abstractNumId w:val="78"/>
  </w:num>
  <w:num w:numId="90">
    <w:abstractNumId w:val="96"/>
  </w:num>
  <w:num w:numId="91">
    <w:abstractNumId w:val="62"/>
  </w:num>
  <w:num w:numId="92">
    <w:abstractNumId w:val="65"/>
  </w:num>
  <w:num w:numId="93">
    <w:abstractNumId w:val="28"/>
  </w:num>
  <w:num w:numId="94">
    <w:abstractNumId w:val="79"/>
  </w:num>
  <w:num w:numId="95">
    <w:abstractNumId w:val="22"/>
  </w:num>
  <w:num w:numId="96">
    <w:abstractNumId w:val="34"/>
  </w:num>
  <w:num w:numId="97">
    <w:abstractNumId w:val="64"/>
  </w:num>
  <w:num w:numId="98">
    <w:abstractNumId w:val="102"/>
  </w:num>
  <w:num w:numId="99">
    <w:abstractNumId w:val="31"/>
  </w:num>
  <w:num w:numId="100">
    <w:abstractNumId w:val="11"/>
  </w:num>
  <w:num w:numId="101">
    <w:abstractNumId w:val="91"/>
  </w:num>
  <w:num w:numId="102">
    <w:abstractNumId w:val="8"/>
  </w:num>
  <w:num w:numId="103">
    <w:abstractNumId w:val="71"/>
  </w:num>
  <w:num w:numId="104">
    <w:abstractNumId w:val="87"/>
  </w:num>
  <w:num w:numId="105">
    <w:abstractNumId w:val="18"/>
  </w:num>
  <w:num w:numId="106">
    <w:abstractNumId w:val="45"/>
  </w:num>
  <w:num w:numId="107">
    <w:abstractNumId w:val="69"/>
  </w:num>
  <w:num w:numId="108">
    <w:abstractNumId w:val="1"/>
  </w:num>
  <w:num w:numId="109">
    <w:abstractNumId w:val="24"/>
  </w:num>
  <w:num w:numId="110">
    <w:abstractNumId w:val="4"/>
  </w:num>
  <w:num w:numId="111">
    <w:abstractNumId w:val="55"/>
  </w:num>
  <w:num w:numId="11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
  </w:num>
  <w:num w:numId="114">
    <w:abstractNumId w:val="74"/>
  </w:num>
  <w:num w:numId="115">
    <w:abstractNumId w:val="44"/>
  </w:num>
  <w:num w:numId="116">
    <w:abstractNumId w:val="75"/>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85A"/>
    <w:rsid w:val="00000E60"/>
    <w:rsid w:val="00002A01"/>
    <w:rsid w:val="000031A3"/>
    <w:rsid w:val="00006F14"/>
    <w:rsid w:val="000079DC"/>
    <w:rsid w:val="0001017E"/>
    <w:rsid w:val="00010313"/>
    <w:rsid w:val="0001251E"/>
    <w:rsid w:val="00012E32"/>
    <w:rsid w:val="00013147"/>
    <w:rsid w:val="00014E70"/>
    <w:rsid w:val="00017300"/>
    <w:rsid w:val="00017FEC"/>
    <w:rsid w:val="0002156C"/>
    <w:rsid w:val="000222E8"/>
    <w:rsid w:val="00024665"/>
    <w:rsid w:val="00024E9B"/>
    <w:rsid w:val="00025EB4"/>
    <w:rsid w:val="000263FB"/>
    <w:rsid w:val="0002670F"/>
    <w:rsid w:val="000308AA"/>
    <w:rsid w:val="00030E0B"/>
    <w:rsid w:val="00031243"/>
    <w:rsid w:val="00033284"/>
    <w:rsid w:val="0003540A"/>
    <w:rsid w:val="0003609F"/>
    <w:rsid w:val="00036447"/>
    <w:rsid w:val="00036626"/>
    <w:rsid w:val="00037FA2"/>
    <w:rsid w:val="00040C49"/>
    <w:rsid w:val="00043156"/>
    <w:rsid w:val="00043D41"/>
    <w:rsid w:val="00043E9B"/>
    <w:rsid w:val="000460E4"/>
    <w:rsid w:val="000468D5"/>
    <w:rsid w:val="00046F8B"/>
    <w:rsid w:val="00047AF6"/>
    <w:rsid w:val="00050A95"/>
    <w:rsid w:val="00052E05"/>
    <w:rsid w:val="00054AA3"/>
    <w:rsid w:val="000551F6"/>
    <w:rsid w:val="00056A85"/>
    <w:rsid w:val="000573F8"/>
    <w:rsid w:val="00057FA5"/>
    <w:rsid w:val="0006072C"/>
    <w:rsid w:val="000610A6"/>
    <w:rsid w:val="00062C40"/>
    <w:rsid w:val="00064C09"/>
    <w:rsid w:val="00064FA4"/>
    <w:rsid w:val="00065A6E"/>
    <w:rsid w:val="00065D81"/>
    <w:rsid w:val="00067DE5"/>
    <w:rsid w:val="00071669"/>
    <w:rsid w:val="00073110"/>
    <w:rsid w:val="00073B90"/>
    <w:rsid w:val="00075A55"/>
    <w:rsid w:val="000764A8"/>
    <w:rsid w:val="00076C19"/>
    <w:rsid w:val="00076C68"/>
    <w:rsid w:val="00080740"/>
    <w:rsid w:val="00081174"/>
    <w:rsid w:val="00082664"/>
    <w:rsid w:val="00082877"/>
    <w:rsid w:val="0008347A"/>
    <w:rsid w:val="00083E28"/>
    <w:rsid w:val="0008776A"/>
    <w:rsid w:val="00092F88"/>
    <w:rsid w:val="00093611"/>
    <w:rsid w:val="00095A28"/>
    <w:rsid w:val="00095D78"/>
    <w:rsid w:val="00095DFF"/>
    <w:rsid w:val="000964E4"/>
    <w:rsid w:val="000970B3"/>
    <w:rsid w:val="00097C67"/>
    <w:rsid w:val="000A12D4"/>
    <w:rsid w:val="000A154A"/>
    <w:rsid w:val="000A1642"/>
    <w:rsid w:val="000A1BBF"/>
    <w:rsid w:val="000A1CBD"/>
    <w:rsid w:val="000A2162"/>
    <w:rsid w:val="000A29EC"/>
    <w:rsid w:val="000A326B"/>
    <w:rsid w:val="000A5E52"/>
    <w:rsid w:val="000A6F16"/>
    <w:rsid w:val="000A776D"/>
    <w:rsid w:val="000B0F37"/>
    <w:rsid w:val="000B1C02"/>
    <w:rsid w:val="000B3B0C"/>
    <w:rsid w:val="000B3B28"/>
    <w:rsid w:val="000B4061"/>
    <w:rsid w:val="000B6930"/>
    <w:rsid w:val="000B6FF5"/>
    <w:rsid w:val="000C065D"/>
    <w:rsid w:val="000C09D5"/>
    <w:rsid w:val="000C1578"/>
    <w:rsid w:val="000C1695"/>
    <w:rsid w:val="000C1BAA"/>
    <w:rsid w:val="000C1DC2"/>
    <w:rsid w:val="000C20C3"/>
    <w:rsid w:val="000C21A1"/>
    <w:rsid w:val="000C24C0"/>
    <w:rsid w:val="000C4371"/>
    <w:rsid w:val="000C5DE2"/>
    <w:rsid w:val="000C6307"/>
    <w:rsid w:val="000C6D6E"/>
    <w:rsid w:val="000C6E4B"/>
    <w:rsid w:val="000C71EA"/>
    <w:rsid w:val="000C7466"/>
    <w:rsid w:val="000D2014"/>
    <w:rsid w:val="000D3167"/>
    <w:rsid w:val="000D55A5"/>
    <w:rsid w:val="000D5673"/>
    <w:rsid w:val="000D66F9"/>
    <w:rsid w:val="000D6743"/>
    <w:rsid w:val="000D6EC0"/>
    <w:rsid w:val="000D7D67"/>
    <w:rsid w:val="000E009C"/>
    <w:rsid w:val="000E0B0F"/>
    <w:rsid w:val="000E0F27"/>
    <w:rsid w:val="000E1497"/>
    <w:rsid w:val="000E1607"/>
    <w:rsid w:val="000E4FA4"/>
    <w:rsid w:val="000E61A6"/>
    <w:rsid w:val="000F015E"/>
    <w:rsid w:val="000F033E"/>
    <w:rsid w:val="000F3E78"/>
    <w:rsid w:val="000F43B7"/>
    <w:rsid w:val="000F5DEF"/>
    <w:rsid w:val="000F6891"/>
    <w:rsid w:val="00100997"/>
    <w:rsid w:val="00102331"/>
    <w:rsid w:val="00103A23"/>
    <w:rsid w:val="00106C14"/>
    <w:rsid w:val="00107870"/>
    <w:rsid w:val="00107E08"/>
    <w:rsid w:val="00110CAF"/>
    <w:rsid w:val="00111B46"/>
    <w:rsid w:val="0011269F"/>
    <w:rsid w:val="00112977"/>
    <w:rsid w:val="00115BA8"/>
    <w:rsid w:val="001160DB"/>
    <w:rsid w:val="00117572"/>
    <w:rsid w:val="00122E09"/>
    <w:rsid w:val="00123CA4"/>
    <w:rsid w:val="0012736C"/>
    <w:rsid w:val="00133209"/>
    <w:rsid w:val="001339EB"/>
    <w:rsid w:val="001340C4"/>
    <w:rsid w:val="00136D0D"/>
    <w:rsid w:val="00140046"/>
    <w:rsid w:val="00143087"/>
    <w:rsid w:val="0014503C"/>
    <w:rsid w:val="0014554D"/>
    <w:rsid w:val="00145CC0"/>
    <w:rsid w:val="00146EA3"/>
    <w:rsid w:val="001477E1"/>
    <w:rsid w:val="001478FE"/>
    <w:rsid w:val="001501BF"/>
    <w:rsid w:val="00150B24"/>
    <w:rsid w:val="0015116E"/>
    <w:rsid w:val="0015161F"/>
    <w:rsid w:val="00153386"/>
    <w:rsid w:val="00153C29"/>
    <w:rsid w:val="00155B18"/>
    <w:rsid w:val="001572E7"/>
    <w:rsid w:val="00160956"/>
    <w:rsid w:val="00160E2C"/>
    <w:rsid w:val="001613B3"/>
    <w:rsid w:val="001624C8"/>
    <w:rsid w:val="001649D7"/>
    <w:rsid w:val="00165470"/>
    <w:rsid w:val="00165ADD"/>
    <w:rsid w:val="00167E3C"/>
    <w:rsid w:val="001702D4"/>
    <w:rsid w:val="00170549"/>
    <w:rsid w:val="00171819"/>
    <w:rsid w:val="001726C0"/>
    <w:rsid w:val="00172971"/>
    <w:rsid w:val="001733B1"/>
    <w:rsid w:val="001733B5"/>
    <w:rsid w:val="0017467C"/>
    <w:rsid w:val="00176E59"/>
    <w:rsid w:val="00177944"/>
    <w:rsid w:val="001820F4"/>
    <w:rsid w:val="00182B40"/>
    <w:rsid w:val="001865BC"/>
    <w:rsid w:val="00186D22"/>
    <w:rsid w:val="00186EED"/>
    <w:rsid w:val="001874CD"/>
    <w:rsid w:val="001878BD"/>
    <w:rsid w:val="001951AF"/>
    <w:rsid w:val="00195813"/>
    <w:rsid w:val="00195E6A"/>
    <w:rsid w:val="00195EA3"/>
    <w:rsid w:val="0019712B"/>
    <w:rsid w:val="001976DF"/>
    <w:rsid w:val="00197E86"/>
    <w:rsid w:val="001A0751"/>
    <w:rsid w:val="001A0D34"/>
    <w:rsid w:val="001A2BAC"/>
    <w:rsid w:val="001A30CF"/>
    <w:rsid w:val="001A4A00"/>
    <w:rsid w:val="001A7855"/>
    <w:rsid w:val="001A7A11"/>
    <w:rsid w:val="001B0689"/>
    <w:rsid w:val="001B0878"/>
    <w:rsid w:val="001B2A49"/>
    <w:rsid w:val="001B5340"/>
    <w:rsid w:val="001B5D1C"/>
    <w:rsid w:val="001B5D86"/>
    <w:rsid w:val="001B6585"/>
    <w:rsid w:val="001B6A76"/>
    <w:rsid w:val="001B6AB1"/>
    <w:rsid w:val="001C1200"/>
    <w:rsid w:val="001C2540"/>
    <w:rsid w:val="001C49F9"/>
    <w:rsid w:val="001C626A"/>
    <w:rsid w:val="001C696C"/>
    <w:rsid w:val="001C78FB"/>
    <w:rsid w:val="001D08F4"/>
    <w:rsid w:val="001D1483"/>
    <w:rsid w:val="001D2F8C"/>
    <w:rsid w:val="001D3AE3"/>
    <w:rsid w:val="001D3C4E"/>
    <w:rsid w:val="001D51D5"/>
    <w:rsid w:val="001D5729"/>
    <w:rsid w:val="001D692C"/>
    <w:rsid w:val="001D7E10"/>
    <w:rsid w:val="001E0D9D"/>
    <w:rsid w:val="001E1FC3"/>
    <w:rsid w:val="001E2CB6"/>
    <w:rsid w:val="001E2CC0"/>
    <w:rsid w:val="001E30E5"/>
    <w:rsid w:val="001E4085"/>
    <w:rsid w:val="001E4429"/>
    <w:rsid w:val="001F14DA"/>
    <w:rsid w:val="001F3E76"/>
    <w:rsid w:val="001F4C74"/>
    <w:rsid w:val="001F5BA8"/>
    <w:rsid w:val="001F68A8"/>
    <w:rsid w:val="001F7F0A"/>
    <w:rsid w:val="002004C1"/>
    <w:rsid w:val="002009C4"/>
    <w:rsid w:val="00200A19"/>
    <w:rsid w:val="00202597"/>
    <w:rsid w:val="00202D2B"/>
    <w:rsid w:val="00203BB9"/>
    <w:rsid w:val="00204D55"/>
    <w:rsid w:val="00205C06"/>
    <w:rsid w:val="0020633F"/>
    <w:rsid w:val="00206D02"/>
    <w:rsid w:val="00210369"/>
    <w:rsid w:val="00210D7B"/>
    <w:rsid w:val="00210EB6"/>
    <w:rsid w:val="00213804"/>
    <w:rsid w:val="00213977"/>
    <w:rsid w:val="00214BA7"/>
    <w:rsid w:val="00221889"/>
    <w:rsid w:val="00222E14"/>
    <w:rsid w:val="00223802"/>
    <w:rsid w:val="00227156"/>
    <w:rsid w:val="002318E9"/>
    <w:rsid w:val="00235631"/>
    <w:rsid w:val="002357ED"/>
    <w:rsid w:val="0023628B"/>
    <w:rsid w:val="00236892"/>
    <w:rsid w:val="00237065"/>
    <w:rsid w:val="00240AC2"/>
    <w:rsid w:val="00240CEB"/>
    <w:rsid w:val="002426C6"/>
    <w:rsid w:val="00242C92"/>
    <w:rsid w:val="00244553"/>
    <w:rsid w:val="00245C83"/>
    <w:rsid w:val="002460FE"/>
    <w:rsid w:val="00246B05"/>
    <w:rsid w:val="00246EA5"/>
    <w:rsid w:val="00247C04"/>
    <w:rsid w:val="0025170F"/>
    <w:rsid w:val="0025222C"/>
    <w:rsid w:val="00252F02"/>
    <w:rsid w:val="00253023"/>
    <w:rsid w:val="00253C47"/>
    <w:rsid w:val="0025502E"/>
    <w:rsid w:val="002567B2"/>
    <w:rsid w:val="002602F9"/>
    <w:rsid w:val="00260326"/>
    <w:rsid w:val="00260D8C"/>
    <w:rsid w:val="00260E75"/>
    <w:rsid w:val="00263450"/>
    <w:rsid w:val="00264795"/>
    <w:rsid w:val="00264D99"/>
    <w:rsid w:val="00265DAC"/>
    <w:rsid w:val="002671FB"/>
    <w:rsid w:val="00267890"/>
    <w:rsid w:val="00267B3F"/>
    <w:rsid w:val="00273B9A"/>
    <w:rsid w:val="00275A96"/>
    <w:rsid w:val="00276772"/>
    <w:rsid w:val="0028030F"/>
    <w:rsid w:val="00280DBD"/>
    <w:rsid w:val="002814EE"/>
    <w:rsid w:val="00281973"/>
    <w:rsid w:val="00281DFD"/>
    <w:rsid w:val="00282FAD"/>
    <w:rsid w:val="00283D0A"/>
    <w:rsid w:val="0028496A"/>
    <w:rsid w:val="00284DDE"/>
    <w:rsid w:val="002852FC"/>
    <w:rsid w:val="00285600"/>
    <w:rsid w:val="00286840"/>
    <w:rsid w:val="002912EF"/>
    <w:rsid w:val="002914B2"/>
    <w:rsid w:val="00291DB5"/>
    <w:rsid w:val="002938D8"/>
    <w:rsid w:val="00295D45"/>
    <w:rsid w:val="00296206"/>
    <w:rsid w:val="002977E1"/>
    <w:rsid w:val="002A146A"/>
    <w:rsid w:val="002A172C"/>
    <w:rsid w:val="002A1A01"/>
    <w:rsid w:val="002A2D77"/>
    <w:rsid w:val="002A2DAD"/>
    <w:rsid w:val="002A4B3F"/>
    <w:rsid w:val="002A4D5F"/>
    <w:rsid w:val="002A5A60"/>
    <w:rsid w:val="002A5D9E"/>
    <w:rsid w:val="002A6625"/>
    <w:rsid w:val="002A708C"/>
    <w:rsid w:val="002A7294"/>
    <w:rsid w:val="002A7DB3"/>
    <w:rsid w:val="002B0154"/>
    <w:rsid w:val="002B01EC"/>
    <w:rsid w:val="002B10C5"/>
    <w:rsid w:val="002B1305"/>
    <w:rsid w:val="002B1A03"/>
    <w:rsid w:val="002B35AE"/>
    <w:rsid w:val="002B41F0"/>
    <w:rsid w:val="002B6720"/>
    <w:rsid w:val="002B72B4"/>
    <w:rsid w:val="002B737A"/>
    <w:rsid w:val="002C1B71"/>
    <w:rsid w:val="002C1BAA"/>
    <w:rsid w:val="002C1F62"/>
    <w:rsid w:val="002C33A0"/>
    <w:rsid w:val="002C45FC"/>
    <w:rsid w:val="002C4815"/>
    <w:rsid w:val="002C6927"/>
    <w:rsid w:val="002C767F"/>
    <w:rsid w:val="002D08BB"/>
    <w:rsid w:val="002D0AB5"/>
    <w:rsid w:val="002D0AFF"/>
    <w:rsid w:val="002D12C3"/>
    <w:rsid w:val="002D151A"/>
    <w:rsid w:val="002D1D6C"/>
    <w:rsid w:val="002D214D"/>
    <w:rsid w:val="002D293E"/>
    <w:rsid w:val="002D2E7D"/>
    <w:rsid w:val="002D39EC"/>
    <w:rsid w:val="002D3F5B"/>
    <w:rsid w:val="002D4C2C"/>
    <w:rsid w:val="002D4F4E"/>
    <w:rsid w:val="002E1631"/>
    <w:rsid w:val="002E194F"/>
    <w:rsid w:val="002E3B26"/>
    <w:rsid w:val="002E5534"/>
    <w:rsid w:val="002E6CDC"/>
    <w:rsid w:val="002F0916"/>
    <w:rsid w:val="002F1112"/>
    <w:rsid w:val="002F24EB"/>
    <w:rsid w:val="002F27F9"/>
    <w:rsid w:val="002F28C0"/>
    <w:rsid w:val="002F611E"/>
    <w:rsid w:val="00302C7D"/>
    <w:rsid w:val="00303106"/>
    <w:rsid w:val="00303564"/>
    <w:rsid w:val="00305E68"/>
    <w:rsid w:val="00307A53"/>
    <w:rsid w:val="00310805"/>
    <w:rsid w:val="00311B67"/>
    <w:rsid w:val="003125B8"/>
    <w:rsid w:val="003153C5"/>
    <w:rsid w:val="00316A15"/>
    <w:rsid w:val="003205DD"/>
    <w:rsid w:val="00322D9F"/>
    <w:rsid w:val="0032435C"/>
    <w:rsid w:val="00324BBA"/>
    <w:rsid w:val="00324FB9"/>
    <w:rsid w:val="00326290"/>
    <w:rsid w:val="00330A7E"/>
    <w:rsid w:val="003311D0"/>
    <w:rsid w:val="00332AE1"/>
    <w:rsid w:val="00333752"/>
    <w:rsid w:val="003341A9"/>
    <w:rsid w:val="003344AD"/>
    <w:rsid w:val="00334902"/>
    <w:rsid w:val="00335200"/>
    <w:rsid w:val="00335DAC"/>
    <w:rsid w:val="003370C6"/>
    <w:rsid w:val="00337BC7"/>
    <w:rsid w:val="00340510"/>
    <w:rsid w:val="00341A5C"/>
    <w:rsid w:val="00341FDB"/>
    <w:rsid w:val="0034216E"/>
    <w:rsid w:val="003422A0"/>
    <w:rsid w:val="00342F7E"/>
    <w:rsid w:val="00344677"/>
    <w:rsid w:val="003449A3"/>
    <w:rsid w:val="0034593B"/>
    <w:rsid w:val="00346FBF"/>
    <w:rsid w:val="00347EE1"/>
    <w:rsid w:val="00350616"/>
    <w:rsid w:val="00350BB2"/>
    <w:rsid w:val="0035138A"/>
    <w:rsid w:val="00352E5A"/>
    <w:rsid w:val="00354D00"/>
    <w:rsid w:val="00360604"/>
    <w:rsid w:val="003617C9"/>
    <w:rsid w:val="00362632"/>
    <w:rsid w:val="003648BF"/>
    <w:rsid w:val="00364E26"/>
    <w:rsid w:val="003655A6"/>
    <w:rsid w:val="00366EEF"/>
    <w:rsid w:val="00371021"/>
    <w:rsid w:val="00372013"/>
    <w:rsid w:val="00372025"/>
    <w:rsid w:val="00372CA2"/>
    <w:rsid w:val="003756B2"/>
    <w:rsid w:val="003758FD"/>
    <w:rsid w:val="003762B9"/>
    <w:rsid w:val="00377052"/>
    <w:rsid w:val="00377847"/>
    <w:rsid w:val="0038061E"/>
    <w:rsid w:val="00381EDD"/>
    <w:rsid w:val="00386AB6"/>
    <w:rsid w:val="00387412"/>
    <w:rsid w:val="0039072E"/>
    <w:rsid w:val="00390E9F"/>
    <w:rsid w:val="003914AB"/>
    <w:rsid w:val="0039215E"/>
    <w:rsid w:val="003937DE"/>
    <w:rsid w:val="00397D62"/>
    <w:rsid w:val="003A0AB1"/>
    <w:rsid w:val="003A1CB9"/>
    <w:rsid w:val="003A2092"/>
    <w:rsid w:val="003A21AE"/>
    <w:rsid w:val="003A777F"/>
    <w:rsid w:val="003B01E6"/>
    <w:rsid w:val="003B04DB"/>
    <w:rsid w:val="003B28B2"/>
    <w:rsid w:val="003B2FE5"/>
    <w:rsid w:val="003B41EF"/>
    <w:rsid w:val="003B4DF9"/>
    <w:rsid w:val="003B5B39"/>
    <w:rsid w:val="003C0749"/>
    <w:rsid w:val="003C371D"/>
    <w:rsid w:val="003C4C50"/>
    <w:rsid w:val="003C5097"/>
    <w:rsid w:val="003C5705"/>
    <w:rsid w:val="003C7378"/>
    <w:rsid w:val="003D131E"/>
    <w:rsid w:val="003D25F1"/>
    <w:rsid w:val="003D4875"/>
    <w:rsid w:val="003D5147"/>
    <w:rsid w:val="003D5ADF"/>
    <w:rsid w:val="003D7493"/>
    <w:rsid w:val="003D778E"/>
    <w:rsid w:val="003E1309"/>
    <w:rsid w:val="003E1B67"/>
    <w:rsid w:val="003E2A4C"/>
    <w:rsid w:val="003E32D0"/>
    <w:rsid w:val="003E5ED6"/>
    <w:rsid w:val="003E61C8"/>
    <w:rsid w:val="003E7D2D"/>
    <w:rsid w:val="003F1A4D"/>
    <w:rsid w:val="003F2200"/>
    <w:rsid w:val="003F2636"/>
    <w:rsid w:val="003F28B5"/>
    <w:rsid w:val="003F2BA0"/>
    <w:rsid w:val="003F511B"/>
    <w:rsid w:val="003F5337"/>
    <w:rsid w:val="003F53A0"/>
    <w:rsid w:val="00400C43"/>
    <w:rsid w:val="00400F91"/>
    <w:rsid w:val="00401943"/>
    <w:rsid w:val="004048E4"/>
    <w:rsid w:val="0040693B"/>
    <w:rsid w:val="00410D1A"/>
    <w:rsid w:val="00411019"/>
    <w:rsid w:val="004115ED"/>
    <w:rsid w:val="00412683"/>
    <w:rsid w:val="004126E8"/>
    <w:rsid w:val="004134C9"/>
    <w:rsid w:val="0041353C"/>
    <w:rsid w:val="00413C2F"/>
    <w:rsid w:val="004142F8"/>
    <w:rsid w:val="00414844"/>
    <w:rsid w:val="00414AB0"/>
    <w:rsid w:val="00416759"/>
    <w:rsid w:val="00417F23"/>
    <w:rsid w:val="0042028A"/>
    <w:rsid w:val="00420E72"/>
    <w:rsid w:val="00422695"/>
    <w:rsid w:val="00424CFA"/>
    <w:rsid w:val="00424F9F"/>
    <w:rsid w:val="00425BEB"/>
    <w:rsid w:val="00427C46"/>
    <w:rsid w:val="004305CB"/>
    <w:rsid w:val="00432EF5"/>
    <w:rsid w:val="00433257"/>
    <w:rsid w:val="00436D7D"/>
    <w:rsid w:val="00437C1E"/>
    <w:rsid w:val="00437CA1"/>
    <w:rsid w:val="00441851"/>
    <w:rsid w:val="00442CE7"/>
    <w:rsid w:val="0044381B"/>
    <w:rsid w:val="0044397E"/>
    <w:rsid w:val="00443E46"/>
    <w:rsid w:val="00446552"/>
    <w:rsid w:val="00446A5E"/>
    <w:rsid w:val="00446C89"/>
    <w:rsid w:val="00447F2C"/>
    <w:rsid w:val="004505E4"/>
    <w:rsid w:val="004507DB"/>
    <w:rsid w:val="0045196E"/>
    <w:rsid w:val="00451A98"/>
    <w:rsid w:val="004536A7"/>
    <w:rsid w:val="00456D8D"/>
    <w:rsid w:val="00461828"/>
    <w:rsid w:val="0046308A"/>
    <w:rsid w:val="0046543E"/>
    <w:rsid w:val="00465502"/>
    <w:rsid w:val="00465B09"/>
    <w:rsid w:val="00466588"/>
    <w:rsid w:val="0047060F"/>
    <w:rsid w:val="004709BF"/>
    <w:rsid w:val="00470B2C"/>
    <w:rsid w:val="004751DD"/>
    <w:rsid w:val="00475320"/>
    <w:rsid w:val="00476A7F"/>
    <w:rsid w:val="00476F5A"/>
    <w:rsid w:val="00477953"/>
    <w:rsid w:val="00477E71"/>
    <w:rsid w:val="00481B3E"/>
    <w:rsid w:val="004827F2"/>
    <w:rsid w:val="004832D9"/>
    <w:rsid w:val="004848C1"/>
    <w:rsid w:val="00491C31"/>
    <w:rsid w:val="00494A63"/>
    <w:rsid w:val="00494B30"/>
    <w:rsid w:val="00495D7A"/>
    <w:rsid w:val="00496471"/>
    <w:rsid w:val="004973B0"/>
    <w:rsid w:val="004A020E"/>
    <w:rsid w:val="004A2623"/>
    <w:rsid w:val="004A284D"/>
    <w:rsid w:val="004A2A17"/>
    <w:rsid w:val="004A2EE6"/>
    <w:rsid w:val="004A5424"/>
    <w:rsid w:val="004A5EE5"/>
    <w:rsid w:val="004A6FAD"/>
    <w:rsid w:val="004A7CB9"/>
    <w:rsid w:val="004B3788"/>
    <w:rsid w:val="004B4640"/>
    <w:rsid w:val="004B51FF"/>
    <w:rsid w:val="004B5F73"/>
    <w:rsid w:val="004B6696"/>
    <w:rsid w:val="004B6DFB"/>
    <w:rsid w:val="004C03C8"/>
    <w:rsid w:val="004C0B58"/>
    <w:rsid w:val="004C1328"/>
    <w:rsid w:val="004C34A0"/>
    <w:rsid w:val="004C3C05"/>
    <w:rsid w:val="004C3CFB"/>
    <w:rsid w:val="004C3DDE"/>
    <w:rsid w:val="004C4EE4"/>
    <w:rsid w:val="004C5A88"/>
    <w:rsid w:val="004D14B1"/>
    <w:rsid w:val="004D1E99"/>
    <w:rsid w:val="004D2FF8"/>
    <w:rsid w:val="004D3FF7"/>
    <w:rsid w:val="004D5E07"/>
    <w:rsid w:val="004D5ECF"/>
    <w:rsid w:val="004D785E"/>
    <w:rsid w:val="004E15C9"/>
    <w:rsid w:val="004E258A"/>
    <w:rsid w:val="004E25A6"/>
    <w:rsid w:val="004E275A"/>
    <w:rsid w:val="004E3BA2"/>
    <w:rsid w:val="004E3C1D"/>
    <w:rsid w:val="004E42FA"/>
    <w:rsid w:val="004E47CB"/>
    <w:rsid w:val="004E5648"/>
    <w:rsid w:val="004E5CEB"/>
    <w:rsid w:val="004E79F6"/>
    <w:rsid w:val="004F17CF"/>
    <w:rsid w:val="004F2EDC"/>
    <w:rsid w:val="004F3530"/>
    <w:rsid w:val="004F3879"/>
    <w:rsid w:val="004F43DD"/>
    <w:rsid w:val="004F47A5"/>
    <w:rsid w:val="004F4852"/>
    <w:rsid w:val="004F4A6B"/>
    <w:rsid w:val="004F6231"/>
    <w:rsid w:val="00503741"/>
    <w:rsid w:val="00504138"/>
    <w:rsid w:val="00505C3F"/>
    <w:rsid w:val="00506295"/>
    <w:rsid w:val="005063D8"/>
    <w:rsid w:val="00507D28"/>
    <w:rsid w:val="00510BC4"/>
    <w:rsid w:val="005115BC"/>
    <w:rsid w:val="00511E84"/>
    <w:rsid w:val="00514755"/>
    <w:rsid w:val="00514E67"/>
    <w:rsid w:val="00515C4B"/>
    <w:rsid w:val="00517225"/>
    <w:rsid w:val="00520384"/>
    <w:rsid w:val="00520874"/>
    <w:rsid w:val="00521B90"/>
    <w:rsid w:val="005222BA"/>
    <w:rsid w:val="005229A2"/>
    <w:rsid w:val="00523766"/>
    <w:rsid w:val="005262DE"/>
    <w:rsid w:val="00527200"/>
    <w:rsid w:val="00527579"/>
    <w:rsid w:val="00527B9E"/>
    <w:rsid w:val="005328E6"/>
    <w:rsid w:val="00534098"/>
    <w:rsid w:val="005346FD"/>
    <w:rsid w:val="00535DFC"/>
    <w:rsid w:val="00540125"/>
    <w:rsid w:val="005420F8"/>
    <w:rsid w:val="00543A02"/>
    <w:rsid w:val="005440D0"/>
    <w:rsid w:val="00544F13"/>
    <w:rsid w:val="00546727"/>
    <w:rsid w:val="00550A65"/>
    <w:rsid w:val="00551665"/>
    <w:rsid w:val="00551959"/>
    <w:rsid w:val="005525C6"/>
    <w:rsid w:val="0055341A"/>
    <w:rsid w:val="0055430B"/>
    <w:rsid w:val="005558D8"/>
    <w:rsid w:val="00555B69"/>
    <w:rsid w:val="005575B6"/>
    <w:rsid w:val="0055788C"/>
    <w:rsid w:val="00557C45"/>
    <w:rsid w:val="00557CD5"/>
    <w:rsid w:val="005607B4"/>
    <w:rsid w:val="00560FF7"/>
    <w:rsid w:val="00562DA9"/>
    <w:rsid w:val="00564225"/>
    <w:rsid w:val="0056506D"/>
    <w:rsid w:val="00567AF0"/>
    <w:rsid w:val="0057016E"/>
    <w:rsid w:val="00570305"/>
    <w:rsid w:val="0057035D"/>
    <w:rsid w:val="00571AF3"/>
    <w:rsid w:val="00571E9C"/>
    <w:rsid w:val="005731B5"/>
    <w:rsid w:val="0057320C"/>
    <w:rsid w:val="005742CB"/>
    <w:rsid w:val="0057724E"/>
    <w:rsid w:val="00577BCA"/>
    <w:rsid w:val="00580EF6"/>
    <w:rsid w:val="0058175A"/>
    <w:rsid w:val="00581DCA"/>
    <w:rsid w:val="005831D3"/>
    <w:rsid w:val="00584A13"/>
    <w:rsid w:val="00584AAF"/>
    <w:rsid w:val="00585F3D"/>
    <w:rsid w:val="0058647C"/>
    <w:rsid w:val="00586D88"/>
    <w:rsid w:val="005901F9"/>
    <w:rsid w:val="00594176"/>
    <w:rsid w:val="005957B9"/>
    <w:rsid w:val="00596684"/>
    <w:rsid w:val="005966FD"/>
    <w:rsid w:val="005A0968"/>
    <w:rsid w:val="005A2F71"/>
    <w:rsid w:val="005A35A3"/>
    <w:rsid w:val="005A3AA3"/>
    <w:rsid w:val="005A525E"/>
    <w:rsid w:val="005A5BB3"/>
    <w:rsid w:val="005A683C"/>
    <w:rsid w:val="005A7091"/>
    <w:rsid w:val="005B0164"/>
    <w:rsid w:val="005B1387"/>
    <w:rsid w:val="005B292F"/>
    <w:rsid w:val="005B2A23"/>
    <w:rsid w:val="005B2BBC"/>
    <w:rsid w:val="005B3682"/>
    <w:rsid w:val="005B3886"/>
    <w:rsid w:val="005B38DA"/>
    <w:rsid w:val="005B46ED"/>
    <w:rsid w:val="005B513F"/>
    <w:rsid w:val="005B649A"/>
    <w:rsid w:val="005B7324"/>
    <w:rsid w:val="005C176B"/>
    <w:rsid w:val="005C1FED"/>
    <w:rsid w:val="005C3EBC"/>
    <w:rsid w:val="005C77CE"/>
    <w:rsid w:val="005D0CD8"/>
    <w:rsid w:val="005D2014"/>
    <w:rsid w:val="005D48F1"/>
    <w:rsid w:val="005D4B99"/>
    <w:rsid w:val="005D4FF2"/>
    <w:rsid w:val="005D56C7"/>
    <w:rsid w:val="005D6073"/>
    <w:rsid w:val="005E41CC"/>
    <w:rsid w:val="005E4CD5"/>
    <w:rsid w:val="005E5240"/>
    <w:rsid w:val="005F2D72"/>
    <w:rsid w:val="005F4FC1"/>
    <w:rsid w:val="005F69FC"/>
    <w:rsid w:val="006007E1"/>
    <w:rsid w:val="006020B1"/>
    <w:rsid w:val="00602E39"/>
    <w:rsid w:val="00603398"/>
    <w:rsid w:val="0060384C"/>
    <w:rsid w:val="00604A3F"/>
    <w:rsid w:val="00605460"/>
    <w:rsid w:val="00605AB8"/>
    <w:rsid w:val="00606A9D"/>
    <w:rsid w:val="00611BA5"/>
    <w:rsid w:val="0061299B"/>
    <w:rsid w:val="00612D81"/>
    <w:rsid w:val="00613B89"/>
    <w:rsid w:val="0061519C"/>
    <w:rsid w:val="006155E4"/>
    <w:rsid w:val="0061791B"/>
    <w:rsid w:val="00622C8B"/>
    <w:rsid w:val="006246ED"/>
    <w:rsid w:val="006251BB"/>
    <w:rsid w:val="00625602"/>
    <w:rsid w:val="00627104"/>
    <w:rsid w:val="006302C7"/>
    <w:rsid w:val="00631323"/>
    <w:rsid w:val="0063333F"/>
    <w:rsid w:val="00633BD4"/>
    <w:rsid w:val="00634909"/>
    <w:rsid w:val="006350C1"/>
    <w:rsid w:val="00635E4D"/>
    <w:rsid w:val="00636F48"/>
    <w:rsid w:val="0063731E"/>
    <w:rsid w:val="0064048C"/>
    <w:rsid w:val="006411C1"/>
    <w:rsid w:val="0064491C"/>
    <w:rsid w:val="00644DC9"/>
    <w:rsid w:val="00645B07"/>
    <w:rsid w:val="00651BA9"/>
    <w:rsid w:val="00651CD1"/>
    <w:rsid w:val="006520EB"/>
    <w:rsid w:val="00652251"/>
    <w:rsid w:val="00652399"/>
    <w:rsid w:val="00654204"/>
    <w:rsid w:val="00655114"/>
    <w:rsid w:val="0065583B"/>
    <w:rsid w:val="006559C2"/>
    <w:rsid w:val="006619B5"/>
    <w:rsid w:val="006653E1"/>
    <w:rsid w:val="00666BCD"/>
    <w:rsid w:val="006707CD"/>
    <w:rsid w:val="00670B48"/>
    <w:rsid w:val="0067273F"/>
    <w:rsid w:val="00677534"/>
    <w:rsid w:val="00677676"/>
    <w:rsid w:val="00677BF1"/>
    <w:rsid w:val="00680397"/>
    <w:rsid w:val="00680BA1"/>
    <w:rsid w:val="00681EB7"/>
    <w:rsid w:val="00682ACF"/>
    <w:rsid w:val="00683999"/>
    <w:rsid w:val="00687FBC"/>
    <w:rsid w:val="00690702"/>
    <w:rsid w:val="006938FE"/>
    <w:rsid w:val="006950CF"/>
    <w:rsid w:val="00695930"/>
    <w:rsid w:val="006974D7"/>
    <w:rsid w:val="00697DA0"/>
    <w:rsid w:val="006A1398"/>
    <w:rsid w:val="006A1A12"/>
    <w:rsid w:val="006A2A77"/>
    <w:rsid w:val="006A2B7C"/>
    <w:rsid w:val="006A2E86"/>
    <w:rsid w:val="006A3772"/>
    <w:rsid w:val="006A3B5A"/>
    <w:rsid w:val="006A4464"/>
    <w:rsid w:val="006A54CB"/>
    <w:rsid w:val="006A75C1"/>
    <w:rsid w:val="006A78C3"/>
    <w:rsid w:val="006B1800"/>
    <w:rsid w:val="006B1D84"/>
    <w:rsid w:val="006B43AB"/>
    <w:rsid w:val="006B5627"/>
    <w:rsid w:val="006B59CB"/>
    <w:rsid w:val="006B5A3E"/>
    <w:rsid w:val="006B74CC"/>
    <w:rsid w:val="006B7FD0"/>
    <w:rsid w:val="006C14EE"/>
    <w:rsid w:val="006C1672"/>
    <w:rsid w:val="006C5B8D"/>
    <w:rsid w:val="006C6C2C"/>
    <w:rsid w:val="006D0833"/>
    <w:rsid w:val="006D0E64"/>
    <w:rsid w:val="006D1FE9"/>
    <w:rsid w:val="006D5E1C"/>
    <w:rsid w:val="006D6032"/>
    <w:rsid w:val="006D6F9E"/>
    <w:rsid w:val="006D775B"/>
    <w:rsid w:val="006D786B"/>
    <w:rsid w:val="006E09EF"/>
    <w:rsid w:val="006E16AC"/>
    <w:rsid w:val="006E1BA7"/>
    <w:rsid w:val="006E22B4"/>
    <w:rsid w:val="006E30C5"/>
    <w:rsid w:val="006E38BE"/>
    <w:rsid w:val="006E3E99"/>
    <w:rsid w:val="006E50A7"/>
    <w:rsid w:val="006E5716"/>
    <w:rsid w:val="006F0BA2"/>
    <w:rsid w:val="006F2A91"/>
    <w:rsid w:val="006F326B"/>
    <w:rsid w:val="006F399B"/>
    <w:rsid w:val="006F4654"/>
    <w:rsid w:val="006F5125"/>
    <w:rsid w:val="006F57A0"/>
    <w:rsid w:val="006F590E"/>
    <w:rsid w:val="006F6185"/>
    <w:rsid w:val="006F6714"/>
    <w:rsid w:val="006F7ED0"/>
    <w:rsid w:val="00700132"/>
    <w:rsid w:val="00700916"/>
    <w:rsid w:val="007009B1"/>
    <w:rsid w:val="00701407"/>
    <w:rsid w:val="00701ADA"/>
    <w:rsid w:val="00701E4B"/>
    <w:rsid w:val="00702584"/>
    <w:rsid w:val="007051B7"/>
    <w:rsid w:val="00705B8F"/>
    <w:rsid w:val="00706783"/>
    <w:rsid w:val="007102B6"/>
    <w:rsid w:val="0071031A"/>
    <w:rsid w:val="00712D76"/>
    <w:rsid w:val="007135BC"/>
    <w:rsid w:val="00715027"/>
    <w:rsid w:val="0071526A"/>
    <w:rsid w:val="00716E48"/>
    <w:rsid w:val="00717813"/>
    <w:rsid w:val="00717A1B"/>
    <w:rsid w:val="00717FDA"/>
    <w:rsid w:val="00720693"/>
    <w:rsid w:val="007207E2"/>
    <w:rsid w:val="00722129"/>
    <w:rsid w:val="00722B76"/>
    <w:rsid w:val="00722E96"/>
    <w:rsid w:val="007267CC"/>
    <w:rsid w:val="00726F5F"/>
    <w:rsid w:val="007272D3"/>
    <w:rsid w:val="00731D26"/>
    <w:rsid w:val="00732A3D"/>
    <w:rsid w:val="00733F66"/>
    <w:rsid w:val="00734044"/>
    <w:rsid w:val="0073676E"/>
    <w:rsid w:val="007372A3"/>
    <w:rsid w:val="00737D66"/>
    <w:rsid w:val="0074025A"/>
    <w:rsid w:val="00741896"/>
    <w:rsid w:val="007419C3"/>
    <w:rsid w:val="007423DA"/>
    <w:rsid w:val="00742CEB"/>
    <w:rsid w:val="00744B9F"/>
    <w:rsid w:val="0074623A"/>
    <w:rsid w:val="00747111"/>
    <w:rsid w:val="0075062F"/>
    <w:rsid w:val="007509DE"/>
    <w:rsid w:val="00751A11"/>
    <w:rsid w:val="00752AE5"/>
    <w:rsid w:val="00752FA9"/>
    <w:rsid w:val="00753483"/>
    <w:rsid w:val="00753A4E"/>
    <w:rsid w:val="007550BD"/>
    <w:rsid w:val="00755306"/>
    <w:rsid w:val="00761C08"/>
    <w:rsid w:val="00762027"/>
    <w:rsid w:val="00762F93"/>
    <w:rsid w:val="00764F3D"/>
    <w:rsid w:val="00765047"/>
    <w:rsid w:val="00767549"/>
    <w:rsid w:val="007706E4"/>
    <w:rsid w:val="00772538"/>
    <w:rsid w:val="007728FE"/>
    <w:rsid w:val="0077331C"/>
    <w:rsid w:val="00773C04"/>
    <w:rsid w:val="007740F1"/>
    <w:rsid w:val="007747FC"/>
    <w:rsid w:val="00781521"/>
    <w:rsid w:val="00783589"/>
    <w:rsid w:val="00785E68"/>
    <w:rsid w:val="0079000F"/>
    <w:rsid w:val="00791649"/>
    <w:rsid w:val="00791B8D"/>
    <w:rsid w:val="00792451"/>
    <w:rsid w:val="0079343E"/>
    <w:rsid w:val="007938C4"/>
    <w:rsid w:val="007942E9"/>
    <w:rsid w:val="0079529F"/>
    <w:rsid w:val="0079560E"/>
    <w:rsid w:val="007956D8"/>
    <w:rsid w:val="00795FAF"/>
    <w:rsid w:val="00796EFB"/>
    <w:rsid w:val="007A236C"/>
    <w:rsid w:val="007A27A1"/>
    <w:rsid w:val="007A2CAB"/>
    <w:rsid w:val="007A30B7"/>
    <w:rsid w:val="007A456E"/>
    <w:rsid w:val="007A72C0"/>
    <w:rsid w:val="007A7B3C"/>
    <w:rsid w:val="007B040E"/>
    <w:rsid w:val="007B09D3"/>
    <w:rsid w:val="007B3857"/>
    <w:rsid w:val="007B44FA"/>
    <w:rsid w:val="007B5979"/>
    <w:rsid w:val="007B59B0"/>
    <w:rsid w:val="007B6F01"/>
    <w:rsid w:val="007B74FB"/>
    <w:rsid w:val="007B7AB3"/>
    <w:rsid w:val="007B7C94"/>
    <w:rsid w:val="007C28D5"/>
    <w:rsid w:val="007C3803"/>
    <w:rsid w:val="007C387A"/>
    <w:rsid w:val="007C6597"/>
    <w:rsid w:val="007C6A16"/>
    <w:rsid w:val="007C73FC"/>
    <w:rsid w:val="007C7586"/>
    <w:rsid w:val="007D0C08"/>
    <w:rsid w:val="007D2B71"/>
    <w:rsid w:val="007D2CD5"/>
    <w:rsid w:val="007D42D7"/>
    <w:rsid w:val="007D6B31"/>
    <w:rsid w:val="007D6DEE"/>
    <w:rsid w:val="007D76E5"/>
    <w:rsid w:val="007D7C04"/>
    <w:rsid w:val="007E1051"/>
    <w:rsid w:val="007E176E"/>
    <w:rsid w:val="007E1E82"/>
    <w:rsid w:val="007E2AF5"/>
    <w:rsid w:val="007E4BCC"/>
    <w:rsid w:val="007E5601"/>
    <w:rsid w:val="007E5F71"/>
    <w:rsid w:val="007E680D"/>
    <w:rsid w:val="007E752A"/>
    <w:rsid w:val="007F222F"/>
    <w:rsid w:val="007F23AA"/>
    <w:rsid w:val="007F2866"/>
    <w:rsid w:val="007F3C58"/>
    <w:rsid w:val="007F4891"/>
    <w:rsid w:val="00800EC9"/>
    <w:rsid w:val="00801827"/>
    <w:rsid w:val="00804452"/>
    <w:rsid w:val="00805933"/>
    <w:rsid w:val="00805A87"/>
    <w:rsid w:val="008075E3"/>
    <w:rsid w:val="00810A34"/>
    <w:rsid w:val="0081481A"/>
    <w:rsid w:val="00814D77"/>
    <w:rsid w:val="00814F1C"/>
    <w:rsid w:val="0081542F"/>
    <w:rsid w:val="00815C1E"/>
    <w:rsid w:val="00816307"/>
    <w:rsid w:val="00816FCC"/>
    <w:rsid w:val="008178F0"/>
    <w:rsid w:val="008205A2"/>
    <w:rsid w:val="0082076D"/>
    <w:rsid w:val="0082247E"/>
    <w:rsid w:val="0082281F"/>
    <w:rsid w:val="00822C1F"/>
    <w:rsid w:val="008234B9"/>
    <w:rsid w:val="00825861"/>
    <w:rsid w:val="00827B72"/>
    <w:rsid w:val="00827CE2"/>
    <w:rsid w:val="00830142"/>
    <w:rsid w:val="008322E8"/>
    <w:rsid w:val="00832D8C"/>
    <w:rsid w:val="0083474F"/>
    <w:rsid w:val="00834C13"/>
    <w:rsid w:val="00835029"/>
    <w:rsid w:val="00837CB5"/>
    <w:rsid w:val="00842B22"/>
    <w:rsid w:val="00842C6E"/>
    <w:rsid w:val="00842D84"/>
    <w:rsid w:val="0084378F"/>
    <w:rsid w:val="00845014"/>
    <w:rsid w:val="008518E7"/>
    <w:rsid w:val="008530D6"/>
    <w:rsid w:val="00853936"/>
    <w:rsid w:val="00853938"/>
    <w:rsid w:val="00854221"/>
    <w:rsid w:val="0085424C"/>
    <w:rsid w:val="00854EBA"/>
    <w:rsid w:val="00856066"/>
    <w:rsid w:val="00857B76"/>
    <w:rsid w:val="00860907"/>
    <w:rsid w:val="00860FC5"/>
    <w:rsid w:val="00861921"/>
    <w:rsid w:val="0086204C"/>
    <w:rsid w:val="00862CBA"/>
    <w:rsid w:val="0086414D"/>
    <w:rsid w:val="0086435C"/>
    <w:rsid w:val="0086792B"/>
    <w:rsid w:val="00870D05"/>
    <w:rsid w:val="008712B7"/>
    <w:rsid w:val="008748F8"/>
    <w:rsid w:val="0087523B"/>
    <w:rsid w:val="00876773"/>
    <w:rsid w:val="0088061D"/>
    <w:rsid w:val="00882987"/>
    <w:rsid w:val="008829A2"/>
    <w:rsid w:val="00882CA5"/>
    <w:rsid w:val="00882E61"/>
    <w:rsid w:val="00883B5F"/>
    <w:rsid w:val="00886039"/>
    <w:rsid w:val="00886216"/>
    <w:rsid w:val="008866BC"/>
    <w:rsid w:val="00886DE8"/>
    <w:rsid w:val="00886E17"/>
    <w:rsid w:val="0089099C"/>
    <w:rsid w:val="008909D9"/>
    <w:rsid w:val="00892140"/>
    <w:rsid w:val="008923E5"/>
    <w:rsid w:val="00895F5E"/>
    <w:rsid w:val="0089606D"/>
    <w:rsid w:val="00897AC0"/>
    <w:rsid w:val="008A00E7"/>
    <w:rsid w:val="008A08A9"/>
    <w:rsid w:val="008A0BF3"/>
    <w:rsid w:val="008A0D68"/>
    <w:rsid w:val="008A1F75"/>
    <w:rsid w:val="008A2D81"/>
    <w:rsid w:val="008A3942"/>
    <w:rsid w:val="008B1FD0"/>
    <w:rsid w:val="008B6849"/>
    <w:rsid w:val="008B6F05"/>
    <w:rsid w:val="008B7222"/>
    <w:rsid w:val="008C03D3"/>
    <w:rsid w:val="008C0AB3"/>
    <w:rsid w:val="008C2069"/>
    <w:rsid w:val="008C22C5"/>
    <w:rsid w:val="008C2B40"/>
    <w:rsid w:val="008C2CEE"/>
    <w:rsid w:val="008C3821"/>
    <w:rsid w:val="008C4302"/>
    <w:rsid w:val="008C5CF3"/>
    <w:rsid w:val="008C6E2F"/>
    <w:rsid w:val="008D1FD0"/>
    <w:rsid w:val="008D2600"/>
    <w:rsid w:val="008D2D10"/>
    <w:rsid w:val="008D4677"/>
    <w:rsid w:val="008D63AD"/>
    <w:rsid w:val="008E0078"/>
    <w:rsid w:val="008E0507"/>
    <w:rsid w:val="008E077D"/>
    <w:rsid w:val="008E263D"/>
    <w:rsid w:val="008E5E7E"/>
    <w:rsid w:val="008E66B0"/>
    <w:rsid w:val="008E6E9B"/>
    <w:rsid w:val="008E6F2A"/>
    <w:rsid w:val="008F11CE"/>
    <w:rsid w:val="008F4A16"/>
    <w:rsid w:val="008F5BBF"/>
    <w:rsid w:val="008F6BEF"/>
    <w:rsid w:val="009001CC"/>
    <w:rsid w:val="00900788"/>
    <w:rsid w:val="00901C8A"/>
    <w:rsid w:val="00903FFC"/>
    <w:rsid w:val="009054E6"/>
    <w:rsid w:val="00906346"/>
    <w:rsid w:val="009077C8"/>
    <w:rsid w:val="00907ABA"/>
    <w:rsid w:val="00907CA5"/>
    <w:rsid w:val="00913B6B"/>
    <w:rsid w:val="00915B37"/>
    <w:rsid w:val="0091631B"/>
    <w:rsid w:val="00916D61"/>
    <w:rsid w:val="00917386"/>
    <w:rsid w:val="00917ACE"/>
    <w:rsid w:val="00917AFE"/>
    <w:rsid w:val="00922BE8"/>
    <w:rsid w:val="00922F1F"/>
    <w:rsid w:val="00924500"/>
    <w:rsid w:val="009253F9"/>
    <w:rsid w:val="00925636"/>
    <w:rsid w:val="00925FD5"/>
    <w:rsid w:val="0093175E"/>
    <w:rsid w:val="00931D99"/>
    <w:rsid w:val="00932023"/>
    <w:rsid w:val="0093213C"/>
    <w:rsid w:val="00934876"/>
    <w:rsid w:val="00937D30"/>
    <w:rsid w:val="00940423"/>
    <w:rsid w:val="009445BF"/>
    <w:rsid w:val="009459EB"/>
    <w:rsid w:val="00946F45"/>
    <w:rsid w:val="009474ED"/>
    <w:rsid w:val="00953C6F"/>
    <w:rsid w:val="009548EA"/>
    <w:rsid w:val="009557BC"/>
    <w:rsid w:val="00957EB9"/>
    <w:rsid w:val="00960A68"/>
    <w:rsid w:val="009618D4"/>
    <w:rsid w:val="0096317D"/>
    <w:rsid w:val="00963E07"/>
    <w:rsid w:val="00965569"/>
    <w:rsid w:val="009655AF"/>
    <w:rsid w:val="0096577E"/>
    <w:rsid w:val="00971D98"/>
    <w:rsid w:val="00972119"/>
    <w:rsid w:val="009725A4"/>
    <w:rsid w:val="00974DC4"/>
    <w:rsid w:val="0097504F"/>
    <w:rsid w:val="0098015B"/>
    <w:rsid w:val="00982071"/>
    <w:rsid w:val="009820E4"/>
    <w:rsid w:val="00983671"/>
    <w:rsid w:val="0098502C"/>
    <w:rsid w:val="0098599F"/>
    <w:rsid w:val="00985A8E"/>
    <w:rsid w:val="0098685A"/>
    <w:rsid w:val="0098753C"/>
    <w:rsid w:val="00987E05"/>
    <w:rsid w:val="0099087B"/>
    <w:rsid w:val="00991871"/>
    <w:rsid w:val="0099529F"/>
    <w:rsid w:val="00995AC2"/>
    <w:rsid w:val="00995B15"/>
    <w:rsid w:val="00995C65"/>
    <w:rsid w:val="00996958"/>
    <w:rsid w:val="00997889"/>
    <w:rsid w:val="009A1441"/>
    <w:rsid w:val="009A1E98"/>
    <w:rsid w:val="009A3637"/>
    <w:rsid w:val="009A59F5"/>
    <w:rsid w:val="009A5C30"/>
    <w:rsid w:val="009A6032"/>
    <w:rsid w:val="009A60BD"/>
    <w:rsid w:val="009B0C34"/>
    <w:rsid w:val="009B0D7E"/>
    <w:rsid w:val="009B18FB"/>
    <w:rsid w:val="009B199D"/>
    <w:rsid w:val="009B2228"/>
    <w:rsid w:val="009B2EF3"/>
    <w:rsid w:val="009B53AF"/>
    <w:rsid w:val="009B699A"/>
    <w:rsid w:val="009B7B87"/>
    <w:rsid w:val="009C0018"/>
    <w:rsid w:val="009C134C"/>
    <w:rsid w:val="009C484C"/>
    <w:rsid w:val="009C685F"/>
    <w:rsid w:val="009C7399"/>
    <w:rsid w:val="009D0014"/>
    <w:rsid w:val="009D2BB3"/>
    <w:rsid w:val="009D306A"/>
    <w:rsid w:val="009D3793"/>
    <w:rsid w:val="009D3A4B"/>
    <w:rsid w:val="009D3B21"/>
    <w:rsid w:val="009E148F"/>
    <w:rsid w:val="009E2F9C"/>
    <w:rsid w:val="009E3909"/>
    <w:rsid w:val="009E4059"/>
    <w:rsid w:val="009E4234"/>
    <w:rsid w:val="009E4A62"/>
    <w:rsid w:val="009E64F8"/>
    <w:rsid w:val="009F002B"/>
    <w:rsid w:val="009F0172"/>
    <w:rsid w:val="009F0361"/>
    <w:rsid w:val="009F16E2"/>
    <w:rsid w:val="009F5292"/>
    <w:rsid w:val="009F5C2C"/>
    <w:rsid w:val="009F5EF7"/>
    <w:rsid w:val="009F6123"/>
    <w:rsid w:val="009F7789"/>
    <w:rsid w:val="00A00192"/>
    <w:rsid w:val="00A002BB"/>
    <w:rsid w:val="00A04640"/>
    <w:rsid w:val="00A04AC7"/>
    <w:rsid w:val="00A04E68"/>
    <w:rsid w:val="00A05BD2"/>
    <w:rsid w:val="00A06110"/>
    <w:rsid w:val="00A06C57"/>
    <w:rsid w:val="00A07E6C"/>
    <w:rsid w:val="00A13C43"/>
    <w:rsid w:val="00A146C7"/>
    <w:rsid w:val="00A14F29"/>
    <w:rsid w:val="00A16B8B"/>
    <w:rsid w:val="00A2321E"/>
    <w:rsid w:val="00A24383"/>
    <w:rsid w:val="00A247C3"/>
    <w:rsid w:val="00A2496D"/>
    <w:rsid w:val="00A2618C"/>
    <w:rsid w:val="00A26CC7"/>
    <w:rsid w:val="00A27224"/>
    <w:rsid w:val="00A300C9"/>
    <w:rsid w:val="00A30291"/>
    <w:rsid w:val="00A3098A"/>
    <w:rsid w:val="00A31F3F"/>
    <w:rsid w:val="00A34CAF"/>
    <w:rsid w:val="00A3581D"/>
    <w:rsid w:val="00A36B54"/>
    <w:rsid w:val="00A36BD7"/>
    <w:rsid w:val="00A370F0"/>
    <w:rsid w:val="00A3773F"/>
    <w:rsid w:val="00A37A46"/>
    <w:rsid w:val="00A4009A"/>
    <w:rsid w:val="00A40B56"/>
    <w:rsid w:val="00A41879"/>
    <w:rsid w:val="00A43DA2"/>
    <w:rsid w:val="00A43E1D"/>
    <w:rsid w:val="00A44E27"/>
    <w:rsid w:val="00A4505C"/>
    <w:rsid w:val="00A464A1"/>
    <w:rsid w:val="00A46CB6"/>
    <w:rsid w:val="00A527D5"/>
    <w:rsid w:val="00A53D6D"/>
    <w:rsid w:val="00A56656"/>
    <w:rsid w:val="00A57168"/>
    <w:rsid w:val="00A60DE8"/>
    <w:rsid w:val="00A6225A"/>
    <w:rsid w:val="00A64D1B"/>
    <w:rsid w:val="00A657FE"/>
    <w:rsid w:val="00A65CF5"/>
    <w:rsid w:val="00A6664A"/>
    <w:rsid w:val="00A66DA8"/>
    <w:rsid w:val="00A7004B"/>
    <w:rsid w:val="00A71C92"/>
    <w:rsid w:val="00A7298C"/>
    <w:rsid w:val="00A74AC0"/>
    <w:rsid w:val="00A840CB"/>
    <w:rsid w:val="00A84F6B"/>
    <w:rsid w:val="00A850E9"/>
    <w:rsid w:val="00A87D3C"/>
    <w:rsid w:val="00A9075F"/>
    <w:rsid w:val="00A90854"/>
    <w:rsid w:val="00A916F8"/>
    <w:rsid w:val="00A9195B"/>
    <w:rsid w:val="00A91BC2"/>
    <w:rsid w:val="00A92E48"/>
    <w:rsid w:val="00A9485E"/>
    <w:rsid w:val="00A94947"/>
    <w:rsid w:val="00A94AAB"/>
    <w:rsid w:val="00A95000"/>
    <w:rsid w:val="00A9502E"/>
    <w:rsid w:val="00A960C0"/>
    <w:rsid w:val="00A971A5"/>
    <w:rsid w:val="00AA5AFF"/>
    <w:rsid w:val="00AA6403"/>
    <w:rsid w:val="00AA66E5"/>
    <w:rsid w:val="00AA6EBC"/>
    <w:rsid w:val="00AB104D"/>
    <w:rsid w:val="00AB1506"/>
    <w:rsid w:val="00AB5BEB"/>
    <w:rsid w:val="00AB7F4A"/>
    <w:rsid w:val="00AC0097"/>
    <w:rsid w:val="00AC0B10"/>
    <w:rsid w:val="00AC168F"/>
    <w:rsid w:val="00AC36D3"/>
    <w:rsid w:val="00AC4A7A"/>
    <w:rsid w:val="00AC57C6"/>
    <w:rsid w:val="00AC5FB8"/>
    <w:rsid w:val="00AC6C1F"/>
    <w:rsid w:val="00AC7685"/>
    <w:rsid w:val="00AD199E"/>
    <w:rsid w:val="00AD19AA"/>
    <w:rsid w:val="00AD3D79"/>
    <w:rsid w:val="00AD4575"/>
    <w:rsid w:val="00AD7B97"/>
    <w:rsid w:val="00AE0931"/>
    <w:rsid w:val="00AE1701"/>
    <w:rsid w:val="00AE22AF"/>
    <w:rsid w:val="00AE2818"/>
    <w:rsid w:val="00AE3FC0"/>
    <w:rsid w:val="00AE42AF"/>
    <w:rsid w:val="00AE5C4A"/>
    <w:rsid w:val="00AE662A"/>
    <w:rsid w:val="00AF0812"/>
    <w:rsid w:val="00AF2243"/>
    <w:rsid w:val="00AF245B"/>
    <w:rsid w:val="00AF31A8"/>
    <w:rsid w:val="00AF36DA"/>
    <w:rsid w:val="00AF4A91"/>
    <w:rsid w:val="00AF50BD"/>
    <w:rsid w:val="00AF56A4"/>
    <w:rsid w:val="00AF5CD0"/>
    <w:rsid w:val="00AF5EEC"/>
    <w:rsid w:val="00AF6FCD"/>
    <w:rsid w:val="00B004D3"/>
    <w:rsid w:val="00B0533B"/>
    <w:rsid w:val="00B05DE0"/>
    <w:rsid w:val="00B0674F"/>
    <w:rsid w:val="00B13927"/>
    <w:rsid w:val="00B15CDD"/>
    <w:rsid w:val="00B166D4"/>
    <w:rsid w:val="00B17647"/>
    <w:rsid w:val="00B17F8B"/>
    <w:rsid w:val="00B20AEC"/>
    <w:rsid w:val="00B2162B"/>
    <w:rsid w:val="00B21BFB"/>
    <w:rsid w:val="00B227E7"/>
    <w:rsid w:val="00B24180"/>
    <w:rsid w:val="00B267A0"/>
    <w:rsid w:val="00B268D8"/>
    <w:rsid w:val="00B2719B"/>
    <w:rsid w:val="00B27F9D"/>
    <w:rsid w:val="00B33E42"/>
    <w:rsid w:val="00B37198"/>
    <w:rsid w:val="00B3748D"/>
    <w:rsid w:val="00B3761E"/>
    <w:rsid w:val="00B41D15"/>
    <w:rsid w:val="00B43B4C"/>
    <w:rsid w:val="00B462E8"/>
    <w:rsid w:val="00B50E02"/>
    <w:rsid w:val="00B513AA"/>
    <w:rsid w:val="00B513C6"/>
    <w:rsid w:val="00B514B3"/>
    <w:rsid w:val="00B51729"/>
    <w:rsid w:val="00B52739"/>
    <w:rsid w:val="00B5296F"/>
    <w:rsid w:val="00B54125"/>
    <w:rsid w:val="00B547AF"/>
    <w:rsid w:val="00B56028"/>
    <w:rsid w:val="00B565C3"/>
    <w:rsid w:val="00B56B95"/>
    <w:rsid w:val="00B605AF"/>
    <w:rsid w:val="00B60A56"/>
    <w:rsid w:val="00B60F61"/>
    <w:rsid w:val="00B63B29"/>
    <w:rsid w:val="00B6441F"/>
    <w:rsid w:val="00B70974"/>
    <w:rsid w:val="00B723B3"/>
    <w:rsid w:val="00B73A72"/>
    <w:rsid w:val="00B73FF4"/>
    <w:rsid w:val="00B74998"/>
    <w:rsid w:val="00B80884"/>
    <w:rsid w:val="00B812B5"/>
    <w:rsid w:val="00B81E9D"/>
    <w:rsid w:val="00B81EEF"/>
    <w:rsid w:val="00B83DA0"/>
    <w:rsid w:val="00B9043B"/>
    <w:rsid w:val="00B91BFA"/>
    <w:rsid w:val="00B93C63"/>
    <w:rsid w:val="00B94F83"/>
    <w:rsid w:val="00B95B80"/>
    <w:rsid w:val="00B96D6B"/>
    <w:rsid w:val="00BA0909"/>
    <w:rsid w:val="00BA0C56"/>
    <w:rsid w:val="00BA197E"/>
    <w:rsid w:val="00BA2CC3"/>
    <w:rsid w:val="00BA45A0"/>
    <w:rsid w:val="00BA53EA"/>
    <w:rsid w:val="00BA56BC"/>
    <w:rsid w:val="00BA6EA7"/>
    <w:rsid w:val="00BA7B81"/>
    <w:rsid w:val="00BB0E3F"/>
    <w:rsid w:val="00BB13A0"/>
    <w:rsid w:val="00BB1AEA"/>
    <w:rsid w:val="00BB30AF"/>
    <w:rsid w:val="00BB31BC"/>
    <w:rsid w:val="00BB6F52"/>
    <w:rsid w:val="00BC0DB1"/>
    <w:rsid w:val="00BC2BAF"/>
    <w:rsid w:val="00BC3E0E"/>
    <w:rsid w:val="00BC432D"/>
    <w:rsid w:val="00BC6AA5"/>
    <w:rsid w:val="00BC737F"/>
    <w:rsid w:val="00BC741F"/>
    <w:rsid w:val="00BC79EC"/>
    <w:rsid w:val="00BC7C9A"/>
    <w:rsid w:val="00BD0B28"/>
    <w:rsid w:val="00BD14C7"/>
    <w:rsid w:val="00BD1D6B"/>
    <w:rsid w:val="00BD2125"/>
    <w:rsid w:val="00BD29AC"/>
    <w:rsid w:val="00BD38CB"/>
    <w:rsid w:val="00BD4350"/>
    <w:rsid w:val="00BD494F"/>
    <w:rsid w:val="00BD568E"/>
    <w:rsid w:val="00BD582F"/>
    <w:rsid w:val="00BD65BD"/>
    <w:rsid w:val="00BE10FC"/>
    <w:rsid w:val="00BE3BC4"/>
    <w:rsid w:val="00BE3EAA"/>
    <w:rsid w:val="00BE5170"/>
    <w:rsid w:val="00BE6CA0"/>
    <w:rsid w:val="00BE7AEA"/>
    <w:rsid w:val="00BF0207"/>
    <w:rsid w:val="00BF2659"/>
    <w:rsid w:val="00BF2754"/>
    <w:rsid w:val="00BF3D24"/>
    <w:rsid w:val="00BF4CD1"/>
    <w:rsid w:val="00BF4D17"/>
    <w:rsid w:val="00BF5D70"/>
    <w:rsid w:val="00BF672F"/>
    <w:rsid w:val="00BF7279"/>
    <w:rsid w:val="00BF7644"/>
    <w:rsid w:val="00BF7891"/>
    <w:rsid w:val="00C00235"/>
    <w:rsid w:val="00C013B8"/>
    <w:rsid w:val="00C04285"/>
    <w:rsid w:val="00C05E6A"/>
    <w:rsid w:val="00C07562"/>
    <w:rsid w:val="00C12B9A"/>
    <w:rsid w:val="00C15C8F"/>
    <w:rsid w:val="00C15DD1"/>
    <w:rsid w:val="00C17680"/>
    <w:rsid w:val="00C22BDD"/>
    <w:rsid w:val="00C24EC2"/>
    <w:rsid w:val="00C275C9"/>
    <w:rsid w:val="00C27ABB"/>
    <w:rsid w:val="00C3051A"/>
    <w:rsid w:val="00C30BB4"/>
    <w:rsid w:val="00C31322"/>
    <w:rsid w:val="00C33607"/>
    <w:rsid w:val="00C35C0C"/>
    <w:rsid w:val="00C3660D"/>
    <w:rsid w:val="00C40436"/>
    <w:rsid w:val="00C40AC3"/>
    <w:rsid w:val="00C40D43"/>
    <w:rsid w:val="00C4134F"/>
    <w:rsid w:val="00C42216"/>
    <w:rsid w:val="00C42713"/>
    <w:rsid w:val="00C44E48"/>
    <w:rsid w:val="00C45818"/>
    <w:rsid w:val="00C458AB"/>
    <w:rsid w:val="00C45CCC"/>
    <w:rsid w:val="00C461E3"/>
    <w:rsid w:val="00C47E79"/>
    <w:rsid w:val="00C5163D"/>
    <w:rsid w:val="00C52E10"/>
    <w:rsid w:val="00C52E42"/>
    <w:rsid w:val="00C53288"/>
    <w:rsid w:val="00C5429F"/>
    <w:rsid w:val="00C543FA"/>
    <w:rsid w:val="00C5480A"/>
    <w:rsid w:val="00C562FC"/>
    <w:rsid w:val="00C56E85"/>
    <w:rsid w:val="00C57127"/>
    <w:rsid w:val="00C57CB4"/>
    <w:rsid w:val="00C61830"/>
    <w:rsid w:val="00C6199E"/>
    <w:rsid w:val="00C627AA"/>
    <w:rsid w:val="00C627BE"/>
    <w:rsid w:val="00C627F6"/>
    <w:rsid w:val="00C6644A"/>
    <w:rsid w:val="00C66611"/>
    <w:rsid w:val="00C672DF"/>
    <w:rsid w:val="00C67A5C"/>
    <w:rsid w:val="00C71371"/>
    <w:rsid w:val="00C7149A"/>
    <w:rsid w:val="00C73230"/>
    <w:rsid w:val="00C73601"/>
    <w:rsid w:val="00C73865"/>
    <w:rsid w:val="00C753C1"/>
    <w:rsid w:val="00C76552"/>
    <w:rsid w:val="00C76D32"/>
    <w:rsid w:val="00C77390"/>
    <w:rsid w:val="00C818DF"/>
    <w:rsid w:val="00C844E8"/>
    <w:rsid w:val="00C87FF6"/>
    <w:rsid w:val="00C91281"/>
    <w:rsid w:val="00C938C8"/>
    <w:rsid w:val="00C93C96"/>
    <w:rsid w:val="00C95049"/>
    <w:rsid w:val="00C959CC"/>
    <w:rsid w:val="00C95CDB"/>
    <w:rsid w:val="00C95CE6"/>
    <w:rsid w:val="00C97A2B"/>
    <w:rsid w:val="00CA17B7"/>
    <w:rsid w:val="00CA1C45"/>
    <w:rsid w:val="00CA30E8"/>
    <w:rsid w:val="00CA517D"/>
    <w:rsid w:val="00CA71CC"/>
    <w:rsid w:val="00CA7F1A"/>
    <w:rsid w:val="00CB037F"/>
    <w:rsid w:val="00CB1095"/>
    <w:rsid w:val="00CB1F71"/>
    <w:rsid w:val="00CB292B"/>
    <w:rsid w:val="00CB390F"/>
    <w:rsid w:val="00CB3AAC"/>
    <w:rsid w:val="00CB525B"/>
    <w:rsid w:val="00CC08A5"/>
    <w:rsid w:val="00CC1751"/>
    <w:rsid w:val="00CC2AB6"/>
    <w:rsid w:val="00CC2E10"/>
    <w:rsid w:val="00CC3515"/>
    <w:rsid w:val="00CC3D3D"/>
    <w:rsid w:val="00CC5E6E"/>
    <w:rsid w:val="00CC6562"/>
    <w:rsid w:val="00CC686A"/>
    <w:rsid w:val="00CC6BF7"/>
    <w:rsid w:val="00CD23D1"/>
    <w:rsid w:val="00CD2558"/>
    <w:rsid w:val="00CD3AE4"/>
    <w:rsid w:val="00CD4416"/>
    <w:rsid w:val="00CD5FAE"/>
    <w:rsid w:val="00CD6838"/>
    <w:rsid w:val="00CD683F"/>
    <w:rsid w:val="00CD6991"/>
    <w:rsid w:val="00CD6C24"/>
    <w:rsid w:val="00CD7968"/>
    <w:rsid w:val="00CD7BF5"/>
    <w:rsid w:val="00CE3D12"/>
    <w:rsid w:val="00CE3FB0"/>
    <w:rsid w:val="00CE41F5"/>
    <w:rsid w:val="00CE7FB3"/>
    <w:rsid w:val="00CF1459"/>
    <w:rsid w:val="00CF3A1E"/>
    <w:rsid w:val="00CF3BB1"/>
    <w:rsid w:val="00CF3F55"/>
    <w:rsid w:val="00CF539E"/>
    <w:rsid w:val="00CF58BD"/>
    <w:rsid w:val="00CF58E8"/>
    <w:rsid w:val="00CF7C4A"/>
    <w:rsid w:val="00D000D8"/>
    <w:rsid w:val="00D007AA"/>
    <w:rsid w:val="00D02195"/>
    <w:rsid w:val="00D02863"/>
    <w:rsid w:val="00D03158"/>
    <w:rsid w:val="00D04A5C"/>
    <w:rsid w:val="00D05FD8"/>
    <w:rsid w:val="00D11907"/>
    <w:rsid w:val="00D12D18"/>
    <w:rsid w:val="00D16EBC"/>
    <w:rsid w:val="00D17F7B"/>
    <w:rsid w:val="00D222B1"/>
    <w:rsid w:val="00D24044"/>
    <w:rsid w:val="00D26434"/>
    <w:rsid w:val="00D26997"/>
    <w:rsid w:val="00D27EB4"/>
    <w:rsid w:val="00D302F5"/>
    <w:rsid w:val="00D3168D"/>
    <w:rsid w:val="00D31CA3"/>
    <w:rsid w:val="00D343B4"/>
    <w:rsid w:val="00D35700"/>
    <w:rsid w:val="00D3600C"/>
    <w:rsid w:val="00D40CDD"/>
    <w:rsid w:val="00D42750"/>
    <w:rsid w:val="00D42F8B"/>
    <w:rsid w:val="00D43D3E"/>
    <w:rsid w:val="00D44D8A"/>
    <w:rsid w:val="00D45082"/>
    <w:rsid w:val="00D462CF"/>
    <w:rsid w:val="00D46C43"/>
    <w:rsid w:val="00D46DB5"/>
    <w:rsid w:val="00D470C1"/>
    <w:rsid w:val="00D474E3"/>
    <w:rsid w:val="00D47841"/>
    <w:rsid w:val="00D47852"/>
    <w:rsid w:val="00D51717"/>
    <w:rsid w:val="00D51BA5"/>
    <w:rsid w:val="00D52C6D"/>
    <w:rsid w:val="00D535DC"/>
    <w:rsid w:val="00D53A93"/>
    <w:rsid w:val="00D54A4B"/>
    <w:rsid w:val="00D565DC"/>
    <w:rsid w:val="00D57BFD"/>
    <w:rsid w:val="00D604FF"/>
    <w:rsid w:val="00D607EE"/>
    <w:rsid w:val="00D63CE0"/>
    <w:rsid w:val="00D653BE"/>
    <w:rsid w:val="00D73C1C"/>
    <w:rsid w:val="00D7437F"/>
    <w:rsid w:val="00D75927"/>
    <w:rsid w:val="00D75A8E"/>
    <w:rsid w:val="00D75BB8"/>
    <w:rsid w:val="00D75E5E"/>
    <w:rsid w:val="00D761CF"/>
    <w:rsid w:val="00D775D7"/>
    <w:rsid w:val="00D80A5A"/>
    <w:rsid w:val="00D82AB6"/>
    <w:rsid w:val="00D82BA0"/>
    <w:rsid w:val="00D82D95"/>
    <w:rsid w:val="00D83C23"/>
    <w:rsid w:val="00D83ED5"/>
    <w:rsid w:val="00D83F7B"/>
    <w:rsid w:val="00D846B5"/>
    <w:rsid w:val="00D861E2"/>
    <w:rsid w:val="00D90ABD"/>
    <w:rsid w:val="00D9461C"/>
    <w:rsid w:val="00D94C88"/>
    <w:rsid w:val="00D958DA"/>
    <w:rsid w:val="00D97D54"/>
    <w:rsid w:val="00DA031E"/>
    <w:rsid w:val="00DA0798"/>
    <w:rsid w:val="00DA243D"/>
    <w:rsid w:val="00DA43F1"/>
    <w:rsid w:val="00DA4A0A"/>
    <w:rsid w:val="00DA544E"/>
    <w:rsid w:val="00DA5693"/>
    <w:rsid w:val="00DA616D"/>
    <w:rsid w:val="00DA658F"/>
    <w:rsid w:val="00DB0242"/>
    <w:rsid w:val="00DB2800"/>
    <w:rsid w:val="00DB3842"/>
    <w:rsid w:val="00DB64BD"/>
    <w:rsid w:val="00DB73DF"/>
    <w:rsid w:val="00DB74F5"/>
    <w:rsid w:val="00DB7C4A"/>
    <w:rsid w:val="00DC1B4A"/>
    <w:rsid w:val="00DC1F07"/>
    <w:rsid w:val="00DC2CBF"/>
    <w:rsid w:val="00DC2DED"/>
    <w:rsid w:val="00DC2F0F"/>
    <w:rsid w:val="00DC606B"/>
    <w:rsid w:val="00DC6BBE"/>
    <w:rsid w:val="00DD17B4"/>
    <w:rsid w:val="00DD34CE"/>
    <w:rsid w:val="00DD5806"/>
    <w:rsid w:val="00DD590B"/>
    <w:rsid w:val="00DD74BE"/>
    <w:rsid w:val="00DD79EB"/>
    <w:rsid w:val="00DE1F44"/>
    <w:rsid w:val="00DE2F19"/>
    <w:rsid w:val="00DE3571"/>
    <w:rsid w:val="00DE35EF"/>
    <w:rsid w:val="00DE5023"/>
    <w:rsid w:val="00DE5863"/>
    <w:rsid w:val="00DE61CE"/>
    <w:rsid w:val="00DE6BAF"/>
    <w:rsid w:val="00DE7759"/>
    <w:rsid w:val="00DE7CC3"/>
    <w:rsid w:val="00DE7E1F"/>
    <w:rsid w:val="00DF060F"/>
    <w:rsid w:val="00DF36FC"/>
    <w:rsid w:val="00DF48B4"/>
    <w:rsid w:val="00DF5420"/>
    <w:rsid w:val="00DF5AE2"/>
    <w:rsid w:val="00DF61BD"/>
    <w:rsid w:val="00DF6DA8"/>
    <w:rsid w:val="00DF7685"/>
    <w:rsid w:val="00E0042F"/>
    <w:rsid w:val="00E00F0A"/>
    <w:rsid w:val="00E0231D"/>
    <w:rsid w:val="00E0269F"/>
    <w:rsid w:val="00E03575"/>
    <w:rsid w:val="00E0470E"/>
    <w:rsid w:val="00E05080"/>
    <w:rsid w:val="00E0678A"/>
    <w:rsid w:val="00E070CD"/>
    <w:rsid w:val="00E07585"/>
    <w:rsid w:val="00E101E8"/>
    <w:rsid w:val="00E10DF1"/>
    <w:rsid w:val="00E11010"/>
    <w:rsid w:val="00E1125D"/>
    <w:rsid w:val="00E11700"/>
    <w:rsid w:val="00E11D2C"/>
    <w:rsid w:val="00E12BD0"/>
    <w:rsid w:val="00E13BAA"/>
    <w:rsid w:val="00E143E3"/>
    <w:rsid w:val="00E14777"/>
    <w:rsid w:val="00E156C5"/>
    <w:rsid w:val="00E159FE"/>
    <w:rsid w:val="00E15E12"/>
    <w:rsid w:val="00E17C03"/>
    <w:rsid w:val="00E2134A"/>
    <w:rsid w:val="00E24757"/>
    <w:rsid w:val="00E24D74"/>
    <w:rsid w:val="00E26776"/>
    <w:rsid w:val="00E27212"/>
    <w:rsid w:val="00E27A8A"/>
    <w:rsid w:val="00E30494"/>
    <w:rsid w:val="00E30D8B"/>
    <w:rsid w:val="00E30FE5"/>
    <w:rsid w:val="00E340EC"/>
    <w:rsid w:val="00E34189"/>
    <w:rsid w:val="00E36956"/>
    <w:rsid w:val="00E37707"/>
    <w:rsid w:val="00E37C0B"/>
    <w:rsid w:val="00E40123"/>
    <w:rsid w:val="00E409D8"/>
    <w:rsid w:val="00E417CC"/>
    <w:rsid w:val="00E41B9D"/>
    <w:rsid w:val="00E42E01"/>
    <w:rsid w:val="00E42E72"/>
    <w:rsid w:val="00E44825"/>
    <w:rsid w:val="00E46581"/>
    <w:rsid w:val="00E47280"/>
    <w:rsid w:val="00E47830"/>
    <w:rsid w:val="00E5092F"/>
    <w:rsid w:val="00E50E16"/>
    <w:rsid w:val="00E51E23"/>
    <w:rsid w:val="00E520CC"/>
    <w:rsid w:val="00E5289A"/>
    <w:rsid w:val="00E55269"/>
    <w:rsid w:val="00E61C0B"/>
    <w:rsid w:val="00E6285B"/>
    <w:rsid w:val="00E628F3"/>
    <w:rsid w:val="00E6394A"/>
    <w:rsid w:val="00E6399E"/>
    <w:rsid w:val="00E639C1"/>
    <w:rsid w:val="00E63CA5"/>
    <w:rsid w:val="00E648FF"/>
    <w:rsid w:val="00E71148"/>
    <w:rsid w:val="00E750D4"/>
    <w:rsid w:val="00E75C37"/>
    <w:rsid w:val="00E7623F"/>
    <w:rsid w:val="00E76908"/>
    <w:rsid w:val="00E774B7"/>
    <w:rsid w:val="00E77ED1"/>
    <w:rsid w:val="00E80B2D"/>
    <w:rsid w:val="00E80C40"/>
    <w:rsid w:val="00E8201D"/>
    <w:rsid w:val="00E82CF7"/>
    <w:rsid w:val="00E83570"/>
    <w:rsid w:val="00E83A65"/>
    <w:rsid w:val="00E84672"/>
    <w:rsid w:val="00E84A51"/>
    <w:rsid w:val="00E84FD6"/>
    <w:rsid w:val="00E85109"/>
    <w:rsid w:val="00E8585E"/>
    <w:rsid w:val="00E86538"/>
    <w:rsid w:val="00E901B4"/>
    <w:rsid w:val="00E90632"/>
    <w:rsid w:val="00E90CAE"/>
    <w:rsid w:val="00E91349"/>
    <w:rsid w:val="00E9191E"/>
    <w:rsid w:val="00E91AAE"/>
    <w:rsid w:val="00E9207F"/>
    <w:rsid w:val="00E92877"/>
    <w:rsid w:val="00E93ACD"/>
    <w:rsid w:val="00E958DD"/>
    <w:rsid w:val="00E95B33"/>
    <w:rsid w:val="00E96264"/>
    <w:rsid w:val="00E968B8"/>
    <w:rsid w:val="00E97695"/>
    <w:rsid w:val="00E97AEC"/>
    <w:rsid w:val="00EA14C6"/>
    <w:rsid w:val="00EA1E81"/>
    <w:rsid w:val="00EA2147"/>
    <w:rsid w:val="00EA2226"/>
    <w:rsid w:val="00EA328B"/>
    <w:rsid w:val="00EA4FFF"/>
    <w:rsid w:val="00EA7208"/>
    <w:rsid w:val="00EB040D"/>
    <w:rsid w:val="00EB05CB"/>
    <w:rsid w:val="00EB06F9"/>
    <w:rsid w:val="00EB2916"/>
    <w:rsid w:val="00EB29D1"/>
    <w:rsid w:val="00EB29F2"/>
    <w:rsid w:val="00EB3368"/>
    <w:rsid w:val="00EB354E"/>
    <w:rsid w:val="00EB3FCB"/>
    <w:rsid w:val="00EB4C8B"/>
    <w:rsid w:val="00EB5886"/>
    <w:rsid w:val="00EB5988"/>
    <w:rsid w:val="00EB5A3C"/>
    <w:rsid w:val="00EB6DA5"/>
    <w:rsid w:val="00EB6E7A"/>
    <w:rsid w:val="00EB7F88"/>
    <w:rsid w:val="00EC1695"/>
    <w:rsid w:val="00EC186A"/>
    <w:rsid w:val="00EC2EA6"/>
    <w:rsid w:val="00EC33D6"/>
    <w:rsid w:val="00EC36F2"/>
    <w:rsid w:val="00EC51AC"/>
    <w:rsid w:val="00EC648F"/>
    <w:rsid w:val="00EC7D85"/>
    <w:rsid w:val="00ED43E1"/>
    <w:rsid w:val="00ED526B"/>
    <w:rsid w:val="00ED7B7E"/>
    <w:rsid w:val="00EE08C9"/>
    <w:rsid w:val="00EE1373"/>
    <w:rsid w:val="00EE275C"/>
    <w:rsid w:val="00EE27B7"/>
    <w:rsid w:val="00EE3064"/>
    <w:rsid w:val="00EE34CD"/>
    <w:rsid w:val="00EE503F"/>
    <w:rsid w:val="00EE531A"/>
    <w:rsid w:val="00EE5927"/>
    <w:rsid w:val="00EE67BF"/>
    <w:rsid w:val="00EE6D37"/>
    <w:rsid w:val="00EF06EC"/>
    <w:rsid w:val="00EF077B"/>
    <w:rsid w:val="00EF43F5"/>
    <w:rsid w:val="00EF6038"/>
    <w:rsid w:val="00EF71DD"/>
    <w:rsid w:val="00EF7851"/>
    <w:rsid w:val="00F002B3"/>
    <w:rsid w:val="00F007CD"/>
    <w:rsid w:val="00F0101C"/>
    <w:rsid w:val="00F01B20"/>
    <w:rsid w:val="00F02EBE"/>
    <w:rsid w:val="00F0571F"/>
    <w:rsid w:val="00F05748"/>
    <w:rsid w:val="00F05B6F"/>
    <w:rsid w:val="00F05B9A"/>
    <w:rsid w:val="00F0701B"/>
    <w:rsid w:val="00F0776D"/>
    <w:rsid w:val="00F10E18"/>
    <w:rsid w:val="00F113C1"/>
    <w:rsid w:val="00F1308B"/>
    <w:rsid w:val="00F147A1"/>
    <w:rsid w:val="00F15BE0"/>
    <w:rsid w:val="00F1616E"/>
    <w:rsid w:val="00F178A6"/>
    <w:rsid w:val="00F2020D"/>
    <w:rsid w:val="00F23BBF"/>
    <w:rsid w:val="00F256D8"/>
    <w:rsid w:val="00F25AFF"/>
    <w:rsid w:val="00F261F1"/>
    <w:rsid w:val="00F2775C"/>
    <w:rsid w:val="00F27852"/>
    <w:rsid w:val="00F30872"/>
    <w:rsid w:val="00F31371"/>
    <w:rsid w:val="00F3164E"/>
    <w:rsid w:val="00F319AB"/>
    <w:rsid w:val="00F32727"/>
    <w:rsid w:val="00F33CBD"/>
    <w:rsid w:val="00F37572"/>
    <w:rsid w:val="00F40284"/>
    <w:rsid w:val="00F41FA6"/>
    <w:rsid w:val="00F42AA2"/>
    <w:rsid w:val="00F451CD"/>
    <w:rsid w:val="00F46A17"/>
    <w:rsid w:val="00F46E60"/>
    <w:rsid w:val="00F46F33"/>
    <w:rsid w:val="00F50B0E"/>
    <w:rsid w:val="00F50FCE"/>
    <w:rsid w:val="00F51444"/>
    <w:rsid w:val="00F51559"/>
    <w:rsid w:val="00F51FBE"/>
    <w:rsid w:val="00F52E2B"/>
    <w:rsid w:val="00F540C2"/>
    <w:rsid w:val="00F54B63"/>
    <w:rsid w:val="00F6011F"/>
    <w:rsid w:val="00F612EA"/>
    <w:rsid w:val="00F61BF1"/>
    <w:rsid w:val="00F62633"/>
    <w:rsid w:val="00F635D4"/>
    <w:rsid w:val="00F64B7D"/>
    <w:rsid w:val="00F659A5"/>
    <w:rsid w:val="00F65D52"/>
    <w:rsid w:val="00F66C67"/>
    <w:rsid w:val="00F67BE7"/>
    <w:rsid w:val="00F707B4"/>
    <w:rsid w:val="00F72502"/>
    <w:rsid w:val="00F74047"/>
    <w:rsid w:val="00F75040"/>
    <w:rsid w:val="00F7523B"/>
    <w:rsid w:val="00F75F7B"/>
    <w:rsid w:val="00F810B0"/>
    <w:rsid w:val="00F8244E"/>
    <w:rsid w:val="00F82A62"/>
    <w:rsid w:val="00F837F4"/>
    <w:rsid w:val="00F901C4"/>
    <w:rsid w:val="00F90527"/>
    <w:rsid w:val="00F9072B"/>
    <w:rsid w:val="00F90FA8"/>
    <w:rsid w:val="00F91A49"/>
    <w:rsid w:val="00F92028"/>
    <w:rsid w:val="00F949AA"/>
    <w:rsid w:val="00F9626A"/>
    <w:rsid w:val="00F964A0"/>
    <w:rsid w:val="00F96ED2"/>
    <w:rsid w:val="00F9743B"/>
    <w:rsid w:val="00F975DB"/>
    <w:rsid w:val="00FA04A7"/>
    <w:rsid w:val="00FA0C51"/>
    <w:rsid w:val="00FA0E3E"/>
    <w:rsid w:val="00FA21C9"/>
    <w:rsid w:val="00FA2C7C"/>
    <w:rsid w:val="00FA37B7"/>
    <w:rsid w:val="00FA3B93"/>
    <w:rsid w:val="00FA3C5E"/>
    <w:rsid w:val="00FB01EC"/>
    <w:rsid w:val="00FB2B61"/>
    <w:rsid w:val="00FB372B"/>
    <w:rsid w:val="00FB42F6"/>
    <w:rsid w:val="00FB5557"/>
    <w:rsid w:val="00FB59A6"/>
    <w:rsid w:val="00FB5D7E"/>
    <w:rsid w:val="00FB66F7"/>
    <w:rsid w:val="00FB692E"/>
    <w:rsid w:val="00FB770A"/>
    <w:rsid w:val="00FC08A3"/>
    <w:rsid w:val="00FC3551"/>
    <w:rsid w:val="00FC411F"/>
    <w:rsid w:val="00FC5096"/>
    <w:rsid w:val="00FC5F57"/>
    <w:rsid w:val="00FC6670"/>
    <w:rsid w:val="00FC78A3"/>
    <w:rsid w:val="00FD0B2D"/>
    <w:rsid w:val="00FD1498"/>
    <w:rsid w:val="00FD14A2"/>
    <w:rsid w:val="00FD2368"/>
    <w:rsid w:val="00FD375E"/>
    <w:rsid w:val="00FD5453"/>
    <w:rsid w:val="00FD726B"/>
    <w:rsid w:val="00FE02AF"/>
    <w:rsid w:val="00FE0A35"/>
    <w:rsid w:val="00FE2222"/>
    <w:rsid w:val="00FE3092"/>
    <w:rsid w:val="00FE4157"/>
    <w:rsid w:val="00FE48BE"/>
    <w:rsid w:val="00FE4FA2"/>
    <w:rsid w:val="00FE6B60"/>
    <w:rsid w:val="00FF12E9"/>
    <w:rsid w:val="00FF339D"/>
    <w:rsid w:val="00FF376C"/>
    <w:rsid w:val="00FF4CFE"/>
    <w:rsid w:val="00FF5145"/>
    <w:rsid w:val="00FF51C5"/>
    <w:rsid w:val="00FF5AD0"/>
    <w:rsid w:val="00FF70F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994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11CE"/>
    <w:pPr>
      <w:jc w:val="both"/>
    </w:pPr>
    <w:rPr>
      <w:rFonts w:ascii="Arial" w:eastAsia="Calibri" w:hAnsi="Arial" w:cs="Times New Roman"/>
      <w:lang w:val="en-US"/>
    </w:rPr>
  </w:style>
  <w:style w:type="paragraph" w:styleId="Heading1">
    <w:name w:val="heading 1"/>
    <w:basedOn w:val="Normal"/>
    <w:next w:val="Normal"/>
    <w:link w:val="Heading1Char"/>
    <w:uiPriority w:val="9"/>
    <w:qFormat/>
    <w:rsid w:val="003449A3"/>
    <w:pPr>
      <w:keepNext/>
      <w:keepLines/>
      <w:spacing w:before="480" w:after="0"/>
      <w:outlineLvl w:val="0"/>
    </w:pPr>
    <w:rPr>
      <w:rFonts w:eastAsiaTheme="minorHAnsi" w:cstheme="majorBidi"/>
      <w:b/>
      <w:bCs/>
      <w:color w:val="365F91" w:themeColor="accent1" w:themeShade="BF"/>
      <w:sz w:val="28"/>
      <w:szCs w:val="28"/>
      <w:lang w:val="en-GB"/>
    </w:rPr>
  </w:style>
  <w:style w:type="paragraph" w:styleId="Heading2">
    <w:name w:val="heading 2"/>
    <w:aliases w:val="(SubSection),Reset numbering,PARA2,PARA21,Major1,PARA22,Subhead1,Major Char Char Char Char"/>
    <w:basedOn w:val="Normal"/>
    <w:next w:val="Normal"/>
    <w:link w:val="Heading2Char"/>
    <w:uiPriority w:val="99"/>
    <w:unhideWhenUsed/>
    <w:qFormat/>
    <w:rsid w:val="005966FD"/>
    <w:pPr>
      <w:keepNext/>
      <w:keepLines/>
      <w:spacing w:before="200" w:after="0"/>
      <w:outlineLvl w:val="1"/>
    </w:pPr>
    <w:rPr>
      <w:rFonts w:asciiTheme="majorHAnsi" w:eastAsiaTheme="majorEastAsia" w:hAnsiTheme="majorHAnsi" w:cstheme="majorBidi"/>
      <w:b/>
      <w:bCs/>
      <w:color w:val="1F497D" w:themeColor="text2"/>
      <w:sz w:val="26"/>
      <w:szCs w:val="26"/>
    </w:rPr>
  </w:style>
  <w:style w:type="paragraph" w:styleId="Heading3">
    <w:name w:val="heading 3"/>
    <w:basedOn w:val="Normal"/>
    <w:next w:val="Normal"/>
    <w:link w:val="Heading3Char"/>
    <w:unhideWhenUsed/>
    <w:qFormat/>
    <w:rsid w:val="009E64F8"/>
    <w:pPr>
      <w:keepNext/>
      <w:keepLines/>
      <w:spacing w:before="200" w:after="0"/>
      <w:outlineLvl w:val="2"/>
    </w:pPr>
    <w:rPr>
      <w:rFonts w:eastAsiaTheme="majorEastAsia" w:cs="Arial"/>
      <w:b/>
      <w:bCs/>
      <w:color w:val="365F91" w:themeColor="accent1" w:themeShade="BF"/>
      <w:sz w:val="24"/>
      <w:szCs w:val="24"/>
      <w:lang w:val="en-GB"/>
    </w:rPr>
  </w:style>
  <w:style w:type="paragraph" w:styleId="Heading4">
    <w:name w:val="heading 4"/>
    <w:basedOn w:val="Normal"/>
    <w:next w:val="Normal"/>
    <w:link w:val="Heading4Char"/>
    <w:autoRedefine/>
    <w:uiPriority w:val="9"/>
    <w:unhideWhenUsed/>
    <w:qFormat/>
    <w:rsid w:val="001733B5"/>
    <w:pPr>
      <w:keepNext/>
      <w:keepLines/>
      <w:spacing w:before="200" w:after="0"/>
      <w:outlineLvl w:val="3"/>
    </w:pPr>
    <w:rPr>
      <w:rFonts w:eastAsiaTheme="majorEastAsia" w:cstheme="majorBidi"/>
      <w:b/>
      <w:bCs/>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qFormat/>
    <w:rsid w:val="0098685A"/>
    <w:pPr>
      <w:spacing w:after="0"/>
      <w:ind w:left="720"/>
      <w:contextualSpacing/>
    </w:pPr>
    <w:rPr>
      <w:rFonts w:ascii="Times New Roman" w:hAnsi="Times New Roman"/>
      <w:sz w:val="24"/>
      <w:szCs w:val="24"/>
    </w:rPr>
  </w:style>
  <w:style w:type="paragraph" w:styleId="BalloonText">
    <w:name w:val="Balloon Text"/>
    <w:basedOn w:val="Normal"/>
    <w:link w:val="BalloonTextChar"/>
    <w:uiPriority w:val="99"/>
    <w:semiHidden/>
    <w:unhideWhenUsed/>
    <w:rsid w:val="0098685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85A"/>
    <w:rPr>
      <w:rFonts w:ascii="Tahoma" w:eastAsia="Calibri" w:hAnsi="Tahoma" w:cs="Tahoma"/>
      <w:sz w:val="16"/>
      <w:szCs w:val="16"/>
      <w:lang w:val="en-US"/>
    </w:rPr>
  </w:style>
  <w:style w:type="character" w:customStyle="1" w:styleId="Heading1Char">
    <w:name w:val="Heading 1 Char"/>
    <w:basedOn w:val="DefaultParagraphFont"/>
    <w:link w:val="Heading1"/>
    <w:uiPriority w:val="9"/>
    <w:rsid w:val="003449A3"/>
    <w:rPr>
      <w:rFonts w:ascii="Arial" w:hAnsi="Arial" w:cstheme="majorBidi"/>
      <w:b/>
      <w:bCs/>
      <w:color w:val="365F91" w:themeColor="accent1" w:themeShade="BF"/>
      <w:sz w:val="28"/>
      <w:szCs w:val="28"/>
      <w:lang w:val="en-GB"/>
    </w:rPr>
  </w:style>
  <w:style w:type="paragraph" w:styleId="TOCHeading">
    <w:name w:val="TOC Heading"/>
    <w:basedOn w:val="Heading1"/>
    <w:next w:val="Normal"/>
    <w:uiPriority w:val="39"/>
    <w:unhideWhenUsed/>
    <w:qFormat/>
    <w:rsid w:val="00C95CDB"/>
    <w:pPr>
      <w:outlineLvl w:val="9"/>
    </w:pPr>
    <w:rPr>
      <w:lang w:val="da-DK" w:eastAsia="da-DK"/>
    </w:rPr>
  </w:style>
  <w:style w:type="paragraph" w:styleId="TOC1">
    <w:name w:val="toc 1"/>
    <w:basedOn w:val="Normal"/>
    <w:next w:val="Normal"/>
    <w:autoRedefine/>
    <w:uiPriority w:val="39"/>
    <w:unhideWhenUsed/>
    <w:rsid w:val="005D56C7"/>
    <w:pPr>
      <w:spacing w:after="100"/>
    </w:pPr>
  </w:style>
  <w:style w:type="character" w:styleId="Hyperlink">
    <w:name w:val="Hyperlink"/>
    <w:basedOn w:val="DefaultParagraphFont"/>
    <w:uiPriority w:val="99"/>
    <w:unhideWhenUsed/>
    <w:rsid w:val="005D56C7"/>
    <w:rPr>
      <w:color w:val="0000FF" w:themeColor="hyperlink"/>
      <w:u w:val="single"/>
    </w:rPr>
  </w:style>
  <w:style w:type="paragraph" w:customStyle="1" w:styleId="Body">
    <w:name w:val="Body"/>
    <w:rsid w:val="00842B22"/>
    <w:pPr>
      <w:pBdr>
        <w:top w:val="nil"/>
        <w:left w:val="nil"/>
        <w:bottom w:val="nil"/>
        <w:right w:val="nil"/>
        <w:between w:val="nil"/>
        <w:bar w:val="nil"/>
      </w:pBdr>
    </w:pPr>
    <w:rPr>
      <w:rFonts w:ascii="Calibri" w:eastAsia="Calibri" w:hAnsi="Calibri" w:cs="Calibri"/>
      <w:color w:val="000000"/>
      <w:u w:color="000000"/>
      <w:bdr w:val="nil"/>
      <w:lang w:val="en-US" w:eastAsia="da-DK"/>
    </w:rPr>
  </w:style>
  <w:style w:type="paragraph" w:styleId="ListParagraph">
    <w:name w:val="List Paragraph"/>
    <w:basedOn w:val="Normal"/>
    <w:link w:val="ListParagraphChar"/>
    <w:uiPriority w:val="34"/>
    <w:qFormat/>
    <w:rsid w:val="00612D81"/>
    <w:pPr>
      <w:ind w:left="720"/>
      <w:contextualSpacing/>
    </w:pPr>
  </w:style>
  <w:style w:type="paragraph" w:styleId="TOC2">
    <w:name w:val="toc 2"/>
    <w:basedOn w:val="Normal"/>
    <w:next w:val="Normal"/>
    <w:autoRedefine/>
    <w:uiPriority w:val="39"/>
    <w:unhideWhenUsed/>
    <w:rsid w:val="003F1A4D"/>
    <w:pPr>
      <w:spacing w:after="100"/>
      <w:ind w:left="220"/>
    </w:pPr>
  </w:style>
  <w:style w:type="paragraph" w:styleId="TOC3">
    <w:name w:val="toc 3"/>
    <w:basedOn w:val="Normal"/>
    <w:next w:val="Normal"/>
    <w:autoRedefine/>
    <w:uiPriority w:val="39"/>
    <w:unhideWhenUsed/>
    <w:rsid w:val="003F1A4D"/>
    <w:pPr>
      <w:spacing w:after="100"/>
      <w:ind w:left="440"/>
    </w:pPr>
  </w:style>
  <w:style w:type="paragraph" w:styleId="TOC4">
    <w:name w:val="toc 4"/>
    <w:basedOn w:val="Normal"/>
    <w:next w:val="Normal"/>
    <w:autoRedefine/>
    <w:uiPriority w:val="39"/>
    <w:unhideWhenUsed/>
    <w:rsid w:val="003F1A4D"/>
    <w:pPr>
      <w:spacing w:after="100"/>
      <w:ind w:left="660"/>
    </w:pPr>
  </w:style>
  <w:style w:type="character" w:customStyle="1" w:styleId="Heading2Char">
    <w:name w:val="Heading 2 Char"/>
    <w:aliases w:val="(SubSection) Char,Reset numbering Char,PARA2 Char,PARA21 Char,Major1 Char,PARA22 Char,Subhead1 Char,Major Char Char Char Char Char"/>
    <w:basedOn w:val="DefaultParagraphFont"/>
    <w:link w:val="Heading2"/>
    <w:uiPriority w:val="99"/>
    <w:rsid w:val="005966FD"/>
    <w:rPr>
      <w:rFonts w:asciiTheme="majorHAnsi" w:eastAsiaTheme="majorEastAsia" w:hAnsiTheme="majorHAnsi" w:cstheme="majorBidi"/>
      <w:b/>
      <w:bCs/>
      <w:color w:val="1F497D" w:themeColor="text2"/>
      <w:sz w:val="26"/>
      <w:szCs w:val="26"/>
      <w:lang w:val="en-US"/>
    </w:rPr>
  </w:style>
  <w:style w:type="table" w:styleId="TableGrid">
    <w:name w:val="Table Grid"/>
    <w:basedOn w:val="TableNormal"/>
    <w:uiPriority w:val="59"/>
    <w:rsid w:val="005A5BB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n,single space,footnote text,ft,FOOTNOTES,ALTS FOOTNOTE,Footnote Text Char2 Char,Footnote Text Char1 Char Char,Footnote Text Char2 Char Char Char,Footnote Text Char1 Char Char Char Char,Footnote Text Char2 Char Char Char Char Char, Char1"/>
    <w:basedOn w:val="Normal"/>
    <w:link w:val="FootnoteTextChar"/>
    <w:uiPriority w:val="99"/>
    <w:unhideWhenUsed/>
    <w:rsid w:val="00F256D8"/>
    <w:pPr>
      <w:spacing w:after="0"/>
    </w:pPr>
    <w:rPr>
      <w:rFonts w:asciiTheme="minorHAnsi" w:eastAsiaTheme="minorEastAsia" w:hAnsiTheme="minorHAnsi" w:cstheme="minorBidi"/>
      <w:sz w:val="24"/>
      <w:szCs w:val="24"/>
    </w:rPr>
  </w:style>
  <w:style w:type="character" w:customStyle="1" w:styleId="FootnoteTextChar">
    <w:name w:val="Footnote Text Char"/>
    <w:aliases w:val="fn Char,single space Char,footnote text Char,ft Char,FOOTNOTES Char,ALTS FOOTNOTE Char,Footnote Text Char2 Char Char,Footnote Text Char1 Char Char Char,Footnote Text Char2 Char Char Char Char, Char1 Char"/>
    <w:basedOn w:val="DefaultParagraphFont"/>
    <w:link w:val="FootnoteText"/>
    <w:uiPriority w:val="99"/>
    <w:rsid w:val="00F256D8"/>
    <w:rPr>
      <w:rFonts w:eastAsiaTheme="minorEastAsia"/>
      <w:sz w:val="24"/>
      <w:szCs w:val="24"/>
      <w:lang w:val="en-US"/>
    </w:rPr>
  </w:style>
  <w:style w:type="character" w:styleId="FootnoteReference">
    <w:name w:val="footnote reference"/>
    <w:aliases w:val="ftref,Fodnotehenvisning1,Footnote,Car1,16 Point,Superscript 6 Point,ftref Char Char,16 Point Char Char,Superscript 6 Point Char Char,ftref Char Char Char Char Char,16 Point Char Char Char Char Char,BVI fnr"/>
    <w:basedOn w:val="DefaultParagraphFont"/>
    <w:uiPriority w:val="99"/>
    <w:unhideWhenUsed/>
    <w:rsid w:val="00F256D8"/>
    <w:rPr>
      <w:vertAlign w:val="superscript"/>
    </w:rPr>
  </w:style>
  <w:style w:type="character" w:customStyle="1" w:styleId="Heading3Char">
    <w:name w:val="Heading 3 Char"/>
    <w:basedOn w:val="DefaultParagraphFont"/>
    <w:link w:val="Heading3"/>
    <w:rsid w:val="009E64F8"/>
    <w:rPr>
      <w:rFonts w:ascii="Arial" w:eastAsiaTheme="majorEastAsia" w:hAnsi="Arial" w:cs="Arial"/>
      <w:b/>
      <w:bCs/>
      <w:color w:val="365F91" w:themeColor="accent1" w:themeShade="BF"/>
      <w:sz w:val="24"/>
      <w:szCs w:val="24"/>
      <w:lang w:val="en-GB"/>
    </w:rPr>
  </w:style>
  <w:style w:type="table" w:customStyle="1" w:styleId="Tabel-Gitter1">
    <w:name w:val="Tabel - Gitter1"/>
    <w:basedOn w:val="TableNormal"/>
    <w:next w:val="TableGrid"/>
    <w:uiPriority w:val="59"/>
    <w:rsid w:val="00F964A0"/>
    <w:pPr>
      <w:spacing w:after="0"/>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oversigt1">
    <w:name w:val="Ingen oversigt1"/>
    <w:next w:val="NoList"/>
    <w:uiPriority w:val="99"/>
    <w:semiHidden/>
    <w:unhideWhenUsed/>
    <w:rsid w:val="00057FA5"/>
  </w:style>
  <w:style w:type="table" w:customStyle="1" w:styleId="Tabel-Gitter2">
    <w:name w:val="Tabel - Gitter2"/>
    <w:basedOn w:val="TableNormal"/>
    <w:next w:val="TableGrid"/>
    <w:uiPriority w:val="59"/>
    <w:rsid w:val="00057FA5"/>
    <w:pPr>
      <w:spacing w:after="0"/>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57FA5"/>
    <w:pPr>
      <w:spacing w:before="100" w:beforeAutospacing="1" w:after="100" w:afterAutospacing="1"/>
    </w:pPr>
    <w:rPr>
      <w:rFonts w:ascii="Book Antiqua" w:eastAsia="Times New Roman" w:hAnsi="Book Antiqua"/>
      <w:sz w:val="24"/>
      <w:szCs w:val="24"/>
      <w:lang w:val="en-CA"/>
    </w:rPr>
  </w:style>
  <w:style w:type="character" w:customStyle="1" w:styleId="MarkeringsbobletekstTegn1">
    <w:name w:val="Markeringsbobletekst Tegn1"/>
    <w:basedOn w:val="DefaultParagraphFont"/>
    <w:uiPriority w:val="99"/>
    <w:semiHidden/>
    <w:rsid w:val="00057FA5"/>
    <w:rPr>
      <w:rFonts w:ascii="Lucida Grande" w:hAnsi="Lucida Grande" w:cs="Lucida Grande"/>
      <w:sz w:val="18"/>
      <w:szCs w:val="18"/>
    </w:rPr>
  </w:style>
  <w:style w:type="paragraph" w:customStyle="1" w:styleId="Farvetliste-markeringsfarve11">
    <w:name w:val="Farvet liste - markeringsfarve 11"/>
    <w:basedOn w:val="Normal"/>
    <w:uiPriority w:val="34"/>
    <w:qFormat/>
    <w:rsid w:val="00057FA5"/>
    <w:pPr>
      <w:ind w:left="720"/>
      <w:contextualSpacing/>
    </w:pPr>
    <w:rPr>
      <w:rFonts w:ascii="Cambria" w:eastAsia="Cambria" w:hAnsi="Cambria"/>
      <w:sz w:val="24"/>
      <w:szCs w:val="24"/>
      <w:lang w:val="en-GB"/>
    </w:rPr>
  </w:style>
  <w:style w:type="paragraph" w:styleId="Footer">
    <w:name w:val="footer"/>
    <w:basedOn w:val="Normal"/>
    <w:link w:val="FooterChar"/>
    <w:uiPriority w:val="99"/>
    <w:unhideWhenUsed/>
    <w:rsid w:val="00057FA5"/>
    <w:pPr>
      <w:tabs>
        <w:tab w:val="center" w:pos="4986"/>
        <w:tab w:val="right" w:pos="9972"/>
      </w:tabs>
      <w:spacing w:after="0"/>
    </w:pPr>
    <w:rPr>
      <w:rFonts w:ascii="Cambria" w:eastAsia="Cambria" w:hAnsi="Cambria"/>
      <w:sz w:val="20"/>
      <w:szCs w:val="20"/>
      <w:lang w:val="en-GB" w:eastAsia="x-none"/>
    </w:rPr>
  </w:style>
  <w:style w:type="character" w:customStyle="1" w:styleId="FooterChar">
    <w:name w:val="Footer Char"/>
    <w:basedOn w:val="DefaultParagraphFont"/>
    <w:link w:val="Footer"/>
    <w:uiPriority w:val="99"/>
    <w:rsid w:val="00057FA5"/>
    <w:rPr>
      <w:rFonts w:ascii="Cambria" w:eastAsia="Cambria" w:hAnsi="Cambria" w:cs="Times New Roman"/>
      <w:sz w:val="20"/>
      <w:szCs w:val="20"/>
      <w:lang w:val="en-GB" w:eastAsia="x-none"/>
    </w:rPr>
  </w:style>
  <w:style w:type="character" w:styleId="PageNumber">
    <w:name w:val="page number"/>
    <w:basedOn w:val="DefaultParagraphFont"/>
    <w:uiPriority w:val="99"/>
    <w:semiHidden/>
    <w:unhideWhenUsed/>
    <w:rsid w:val="00057FA5"/>
  </w:style>
  <w:style w:type="paragraph" w:customStyle="1" w:styleId="Prodoc">
    <w:name w:val="Prodoc"/>
    <w:basedOn w:val="Normal"/>
    <w:qFormat/>
    <w:rsid w:val="00057FA5"/>
    <w:pPr>
      <w:widowControl w:val="0"/>
      <w:autoSpaceDE w:val="0"/>
      <w:autoSpaceDN w:val="0"/>
      <w:adjustRightInd w:val="0"/>
      <w:spacing w:before="180" w:after="60" w:line="320" w:lineRule="exact"/>
      <w:ind w:right="181"/>
    </w:pPr>
    <w:rPr>
      <w:rFonts w:ascii="Calibri" w:eastAsia="Times New Roman" w:hAnsi="Calibri" w:cs="Calibri"/>
      <w:color w:val="000000"/>
    </w:rPr>
  </w:style>
  <w:style w:type="paragraph" w:customStyle="1" w:styleId="Farvetgitter-markeringsfarve11">
    <w:name w:val="Farvet gitter - markeringsfarve 11"/>
    <w:basedOn w:val="Normal"/>
    <w:next w:val="Normal"/>
    <w:link w:val="Farvetgitter-markeringsfarve1Tegn"/>
    <w:uiPriority w:val="29"/>
    <w:qFormat/>
    <w:rsid w:val="00057FA5"/>
    <w:pPr>
      <w:spacing w:after="0"/>
    </w:pPr>
    <w:rPr>
      <w:rFonts w:ascii="Calibri" w:eastAsia="Cambria" w:hAnsi="Calibri"/>
      <w:color w:val="002060"/>
      <w:szCs w:val="24"/>
      <w:lang w:val="x-none"/>
    </w:rPr>
  </w:style>
  <w:style w:type="character" w:customStyle="1" w:styleId="Farvetgitter-markeringsfarve1Tegn">
    <w:name w:val="Farvet gitter - markeringsfarve 1 Tegn"/>
    <w:link w:val="Farvetgitter-markeringsfarve11"/>
    <w:uiPriority w:val="29"/>
    <w:rsid w:val="00057FA5"/>
    <w:rPr>
      <w:rFonts w:ascii="Calibri" w:eastAsia="Cambria" w:hAnsi="Calibri" w:cs="Times New Roman"/>
      <w:color w:val="002060"/>
      <w:szCs w:val="24"/>
      <w:lang w:val="x-none"/>
    </w:rPr>
  </w:style>
  <w:style w:type="character" w:styleId="CommentReference">
    <w:name w:val="annotation reference"/>
    <w:uiPriority w:val="99"/>
    <w:semiHidden/>
    <w:unhideWhenUsed/>
    <w:rsid w:val="00057FA5"/>
    <w:rPr>
      <w:sz w:val="16"/>
      <w:szCs w:val="16"/>
    </w:rPr>
  </w:style>
  <w:style w:type="paragraph" w:styleId="CommentText">
    <w:name w:val="annotation text"/>
    <w:basedOn w:val="Normal"/>
    <w:link w:val="CommentTextChar"/>
    <w:uiPriority w:val="99"/>
    <w:unhideWhenUsed/>
    <w:rsid w:val="00057FA5"/>
    <w:pPr>
      <w:spacing w:after="0"/>
    </w:pPr>
    <w:rPr>
      <w:rFonts w:ascii="Cambria" w:eastAsia="Cambria" w:hAnsi="Cambria"/>
      <w:sz w:val="20"/>
      <w:szCs w:val="20"/>
    </w:rPr>
  </w:style>
  <w:style w:type="character" w:customStyle="1" w:styleId="CommentTextChar">
    <w:name w:val="Comment Text Char"/>
    <w:basedOn w:val="DefaultParagraphFont"/>
    <w:link w:val="CommentText"/>
    <w:uiPriority w:val="99"/>
    <w:rsid w:val="00057FA5"/>
    <w:rPr>
      <w:rFonts w:ascii="Cambria" w:eastAsia="Cambria" w:hAnsi="Cambri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57FA5"/>
    <w:rPr>
      <w:b/>
      <w:bCs/>
      <w:lang w:val="x-none" w:eastAsia="x-none"/>
    </w:rPr>
  </w:style>
  <w:style w:type="character" w:customStyle="1" w:styleId="CommentSubjectChar">
    <w:name w:val="Comment Subject Char"/>
    <w:basedOn w:val="CommentTextChar"/>
    <w:link w:val="CommentSubject"/>
    <w:uiPriority w:val="99"/>
    <w:semiHidden/>
    <w:rsid w:val="00057FA5"/>
    <w:rPr>
      <w:rFonts w:ascii="Cambria" w:eastAsia="Cambria" w:hAnsi="Cambria" w:cs="Times New Roman"/>
      <w:b/>
      <w:bCs/>
      <w:sz w:val="20"/>
      <w:szCs w:val="20"/>
      <w:lang w:val="x-none" w:eastAsia="x-none"/>
    </w:rPr>
  </w:style>
  <w:style w:type="paragraph" w:customStyle="1" w:styleId="normal2Tegn">
    <w:name w:val="normal 2 Tegn"/>
    <w:basedOn w:val="Normal"/>
    <w:link w:val="normal2TegnTegn"/>
    <w:rsid w:val="00057FA5"/>
    <w:pPr>
      <w:spacing w:after="0"/>
    </w:pPr>
    <w:rPr>
      <w:rFonts w:eastAsia="Times New Roman"/>
      <w:bCs/>
      <w:lang w:val="x-none"/>
    </w:rPr>
  </w:style>
  <w:style w:type="character" w:customStyle="1" w:styleId="normal2TegnTegn">
    <w:name w:val="normal 2 Tegn Tegn"/>
    <w:link w:val="normal2Tegn"/>
    <w:rsid w:val="00057FA5"/>
    <w:rPr>
      <w:rFonts w:ascii="Arial" w:eastAsia="Times New Roman" w:hAnsi="Arial" w:cs="Times New Roman"/>
      <w:bCs/>
      <w:lang w:val="x-none"/>
    </w:rPr>
  </w:style>
  <w:style w:type="paragraph" w:styleId="Header">
    <w:name w:val="header"/>
    <w:basedOn w:val="Normal"/>
    <w:link w:val="HeaderChar"/>
    <w:rsid w:val="00057FA5"/>
    <w:pPr>
      <w:tabs>
        <w:tab w:val="center" w:pos="4320"/>
        <w:tab w:val="right" w:pos="8640"/>
      </w:tabs>
      <w:spacing w:after="0"/>
    </w:pPr>
    <w:rPr>
      <w:rFonts w:ascii="Cambria" w:eastAsia="Cambria" w:hAnsi="Cambria"/>
      <w:sz w:val="24"/>
      <w:szCs w:val="24"/>
      <w:lang w:val="x-none" w:eastAsia="x-none"/>
    </w:rPr>
  </w:style>
  <w:style w:type="character" w:customStyle="1" w:styleId="HeaderChar">
    <w:name w:val="Header Char"/>
    <w:basedOn w:val="DefaultParagraphFont"/>
    <w:link w:val="Header"/>
    <w:rsid w:val="00057FA5"/>
    <w:rPr>
      <w:rFonts w:ascii="Cambria" w:eastAsia="Cambria" w:hAnsi="Cambria" w:cs="Times New Roman"/>
      <w:sz w:val="24"/>
      <w:szCs w:val="24"/>
      <w:lang w:val="x-none" w:eastAsia="x-none"/>
    </w:rPr>
  </w:style>
  <w:style w:type="paragraph" w:customStyle="1" w:styleId="Normal3">
    <w:name w:val="Normal3"/>
    <w:basedOn w:val="Normal"/>
    <w:rsid w:val="00057FA5"/>
    <w:pPr>
      <w:spacing w:before="120" w:after="120"/>
    </w:pPr>
    <w:rPr>
      <w:rFonts w:eastAsia="Times New Roman"/>
      <w:sz w:val="24"/>
      <w:szCs w:val="24"/>
      <w:lang w:val="en-GB"/>
    </w:rPr>
  </w:style>
  <w:style w:type="paragraph" w:styleId="Revision">
    <w:name w:val="Revision"/>
    <w:hidden/>
    <w:rsid w:val="00057FA5"/>
    <w:pPr>
      <w:spacing w:after="0"/>
    </w:pPr>
    <w:rPr>
      <w:rFonts w:ascii="Cambria" w:eastAsia="Cambria" w:hAnsi="Cambria" w:cs="Times New Roman"/>
      <w:sz w:val="24"/>
      <w:szCs w:val="24"/>
      <w:lang w:val="en-US"/>
    </w:rPr>
  </w:style>
  <w:style w:type="character" w:customStyle="1" w:styleId="FootnoteTextChar1">
    <w:name w:val="Footnote Text Char1"/>
    <w:aliases w:val="single space Char1,footnote text Char1,ft Char1,FOOTNOTES Char1,fn Char1,Footnote Text Char Char Char Char Char1,Footnote Text Char Char Char Char1,ADB Char,Footnote Text Char Char Char Char Char Char,Footnote Text Char Char1 Char"/>
    <w:semiHidden/>
    <w:locked/>
    <w:rsid w:val="00057FA5"/>
    <w:rPr>
      <w:sz w:val="24"/>
      <w:szCs w:val="24"/>
      <w:lang w:val="en-GB"/>
    </w:rPr>
  </w:style>
  <w:style w:type="paragraph" w:styleId="Index1">
    <w:name w:val="index 1"/>
    <w:basedOn w:val="Normal"/>
    <w:next w:val="Normal"/>
    <w:autoRedefine/>
    <w:rsid w:val="00057FA5"/>
    <w:pPr>
      <w:spacing w:after="0"/>
      <w:ind w:left="240" w:hanging="240"/>
    </w:pPr>
    <w:rPr>
      <w:rFonts w:ascii="Cambria" w:eastAsia="Cambria" w:hAnsi="Cambria"/>
      <w:sz w:val="20"/>
      <w:szCs w:val="20"/>
    </w:rPr>
  </w:style>
  <w:style w:type="paragraph" w:styleId="Index2">
    <w:name w:val="index 2"/>
    <w:basedOn w:val="Normal"/>
    <w:next w:val="Normal"/>
    <w:autoRedefine/>
    <w:rsid w:val="00057FA5"/>
    <w:pPr>
      <w:spacing w:after="0"/>
      <w:ind w:left="480" w:hanging="240"/>
    </w:pPr>
    <w:rPr>
      <w:rFonts w:ascii="Cambria" w:eastAsia="Cambria" w:hAnsi="Cambria"/>
      <w:sz w:val="20"/>
      <w:szCs w:val="20"/>
    </w:rPr>
  </w:style>
  <w:style w:type="paragraph" w:styleId="Index3">
    <w:name w:val="index 3"/>
    <w:basedOn w:val="Normal"/>
    <w:next w:val="Normal"/>
    <w:autoRedefine/>
    <w:rsid w:val="00057FA5"/>
    <w:pPr>
      <w:spacing w:after="0"/>
      <w:ind w:left="720" w:hanging="240"/>
    </w:pPr>
    <w:rPr>
      <w:rFonts w:ascii="Cambria" w:eastAsia="Cambria" w:hAnsi="Cambria"/>
      <w:sz w:val="20"/>
      <w:szCs w:val="20"/>
    </w:rPr>
  </w:style>
  <w:style w:type="paragraph" w:styleId="Index4">
    <w:name w:val="index 4"/>
    <w:basedOn w:val="Normal"/>
    <w:next w:val="Normal"/>
    <w:autoRedefine/>
    <w:rsid w:val="00057FA5"/>
    <w:pPr>
      <w:spacing w:after="0"/>
      <w:ind w:left="960" w:hanging="240"/>
    </w:pPr>
    <w:rPr>
      <w:rFonts w:ascii="Cambria" w:eastAsia="Cambria" w:hAnsi="Cambria"/>
      <w:sz w:val="20"/>
      <w:szCs w:val="20"/>
    </w:rPr>
  </w:style>
  <w:style w:type="paragraph" w:styleId="Index5">
    <w:name w:val="index 5"/>
    <w:basedOn w:val="Normal"/>
    <w:next w:val="Normal"/>
    <w:autoRedefine/>
    <w:rsid w:val="00057FA5"/>
    <w:pPr>
      <w:spacing w:after="0"/>
      <w:ind w:left="1200" w:hanging="240"/>
    </w:pPr>
    <w:rPr>
      <w:rFonts w:ascii="Cambria" w:eastAsia="Cambria" w:hAnsi="Cambria"/>
      <w:sz w:val="20"/>
      <w:szCs w:val="20"/>
    </w:rPr>
  </w:style>
  <w:style w:type="paragraph" w:styleId="Index6">
    <w:name w:val="index 6"/>
    <w:basedOn w:val="Normal"/>
    <w:next w:val="Normal"/>
    <w:autoRedefine/>
    <w:rsid w:val="00057FA5"/>
    <w:pPr>
      <w:spacing w:after="0"/>
      <w:ind w:left="1440" w:hanging="240"/>
    </w:pPr>
    <w:rPr>
      <w:rFonts w:ascii="Cambria" w:eastAsia="Cambria" w:hAnsi="Cambria"/>
      <w:sz w:val="20"/>
      <w:szCs w:val="20"/>
    </w:rPr>
  </w:style>
  <w:style w:type="paragraph" w:styleId="Index7">
    <w:name w:val="index 7"/>
    <w:basedOn w:val="Normal"/>
    <w:next w:val="Normal"/>
    <w:autoRedefine/>
    <w:rsid w:val="00057FA5"/>
    <w:pPr>
      <w:spacing w:after="0"/>
      <w:ind w:left="1680" w:hanging="240"/>
    </w:pPr>
    <w:rPr>
      <w:rFonts w:ascii="Cambria" w:eastAsia="Cambria" w:hAnsi="Cambria"/>
      <w:sz w:val="20"/>
      <w:szCs w:val="20"/>
    </w:rPr>
  </w:style>
  <w:style w:type="paragraph" w:styleId="Index8">
    <w:name w:val="index 8"/>
    <w:basedOn w:val="Normal"/>
    <w:next w:val="Normal"/>
    <w:autoRedefine/>
    <w:rsid w:val="00057FA5"/>
    <w:pPr>
      <w:spacing w:after="0"/>
      <w:ind w:left="1920" w:hanging="240"/>
    </w:pPr>
    <w:rPr>
      <w:rFonts w:ascii="Cambria" w:eastAsia="Cambria" w:hAnsi="Cambria"/>
      <w:sz w:val="20"/>
      <w:szCs w:val="20"/>
    </w:rPr>
  </w:style>
  <w:style w:type="paragraph" w:styleId="Index9">
    <w:name w:val="index 9"/>
    <w:basedOn w:val="Normal"/>
    <w:next w:val="Normal"/>
    <w:autoRedefine/>
    <w:rsid w:val="00057FA5"/>
    <w:pPr>
      <w:spacing w:after="0"/>
      <w:ind w:left="2160" w:hanging="240"/>
    </w:pPr>
    <w:rPr>
      <w:rFonts w:ascii="Cambria" w:eastAsia="Cambria" w:hAnsi="Cambria"/>
      <w:sz w:val="20"/>
      <w:szCs w:val="20"/>
    </w:rPr>
  </w:style>
  <w:style w:type="paragraph" w:styleId="IndexHeading">
    <w:name w:val="index heading"/>
    <w:basedOn w:val="Normal"/>
    <w:next w:val="Index1"/>
    <w:rsid w:val="00057FA5"/>
    <w:pPr>
      <w:spacing w:after="0"/>
    </w:pPr>
    <w:rPr>
      <w:rFonts w:ascii="Cambria" w:eastAsia="Cambria" w:hAnsi="Cambria"/>
      <w:sz w:val="20"/>
      <w:szCs w:val="20"/>
    </w:rPr>
  </w:style>
  <w:style w:type="character" w:customStyle="1" w:styleId="a">
    <w:name w:val="_"/>
    <w:basedOn w:val="DefaultParagraphFont"/>
    <w:rsid w:val="00057FA5"/>
  </w:style>
  <w:style w:type="table" w:customStyle="1" w:styleId="Tabel-Gitter3">
    <w:name w:val="Tabel - Gitter3"/>
    <w:basedOn w:val="TableNormal"/>
    <w:next w:val="TableGrid"/>
    <w:uiPriority w:val="59"/>
    <w:rsid w:val="00690702"/>
    <w:pPr>
      <w:spacing w:after="0"/>
    </w:pPr>
    <w:rPr>
      <w:rFonts w:ascii="Cambria" w:eastAsia="Cambria" w:hAnsi="Cambria" w:cs="Times New Roman"/>
      <w:lang w:val="en-US"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BD29AC"/>
    <w:pPr>
      <w:spacing w:after="0"/>
    </w:pPr>
    <w:rPr>
      <w:rFonts w:ascii="Arial" w:eastAsia="Calibri" w:hAnsi="Arial" w:cs="Times New Roman"/>
      <w:lang w:val="en-US"/>
    </w:rPr>
  </w:style>
  <w:style w:type="character" w:customStyle="1" w:styleId="Heading4Char">
    <w:name w:val="Heading 4 Char"/>
    <w:basedOn w:val="DefaultParagraphFont"/>
    <w:link w:val="Heading4"/>
    <w:uiPriority w:val="9"/>
    <w:rsid w:val="001733B5"/>
    <w:rPr>
      <w:rFonts w:ascii="Arial" w:eastAsiaTheme="majorEastAsia" w:hAnsi="Arial" w:cstheme="majorBidi"/>
      <w:b/>
      <w:bCs/>
      <w:iCs/>
      <w:color w:val="365F91" w:themeColor="accent1" w:themeShade="BF"/>
      <w:lang w:val="en-US"/>
    </w:rPr>
  </w:style>
  <w:style w:type="numbering" w:customStyle="1" w:styleId="Ingenoversigt2">
    <w:name w:val="Ingen oversigt2"/>
    <w:next w:val="NoList"/>
    <w:uiPriority w:val="99"/>
    <w:semiHidden/>
    <w:unhideWhenUsed/>
    <w:rsid w:val="00A36B54"/>
  </w:style>
  <w:style w:type="paragraph" w:customStyle="1" w:styleId="prodoc0">
    <w:name w:val="prodoc0"/>
    <w:basedOn w:val="Normal"/>
    <w:uiPriority w:val="99"/>
    <w:rsid w:val="00A36B54"/>
    <w:pPr>
      <w:autoSpaceDE w:val="0"/>
      <w:autoSpaceDN w:val="0"/>
      <w:spacing w:before="180" w:after="60" w:line="320" w:lineRule="atLeast"/>
      <w:ind w:right="181"/>
    </w:pPr>
    <w:rPr>
      <w:rFonts w:ascii="Calibri" w:eastAsia="Times New Roman" w:hAnsi="Calibri" w:cs="Calibri"/>
      <w:color w:val="000000"/>
    </w:rPr>
  </w:style>
  <w:style w:type="table" w:customStyle="1" w:styleId="TableGrid1">
    <w:name w:val="Table Grid1"/>
    <w:basedOn w:val="TableNormal"/>
    <w:next w:val="TableGrid"/>
    <w:uiPriority w:val="59"/>
    <w:rsid w:val="00A36B5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1">
    <w:name w:val="Medium Grid 1 Accent 1"/>
    <w:basedOn w:val="TableNormal"/>
    <w:uiPriority w:val="67"/>
    <w:rsid w:val="00A36B54"/>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IntenseEmphasis">
    <w:name w:val="Intense Emphasis"/>
    <w:uiPriority w:val="21"/>
    <w:qFormat/>
    <w:rsid w:val="0064491C"/>
    <w:rPr>
      <w:b/>
      <w:bCs/>
    </w:rPr>
  </w:style>
  <w:style w:type="paragraph" w:styleId="PlainText">
    <w:name w:val="Plain Text"/>
    <w:basedOn w:val="Normal"/>
    <w:link w:val="PlainTextChar"/>
    <w:uiPriority w:val="99"/>
    <w:semiHidden/>
    <w:unhideWhenUsed/>
    <w:rsid w:val="009E148F"/>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9E148F"/>
    <w:rPr>
      <w:rFonts w:ascii="Consolas" w:eastAsia="Calibri" w:hAnsi="Consolas" w:cs="Consolas"/>
      <w:sz w:val="21"/>
      <w:szCs w:val="21"/>
      <w:lang w:val="en-US"/>
    </w:rPr>
  </w:style>
  <w:style w:type="table" w:customStyle="1" w:styleId="Tabel-Gitter4">
    <w:name w:val="Tabel - Gitter4"/>
    <w:basedOn w:val="TableNormal"/>
    <w:next w:val="TableGrid"/>
    <w:uiPriority w:val="59"/>
    <w:rsid w:val="009E148F"/>
    <w:pPr>
      <w:spacing w:after="0"/>
    </w:pPr>
    <w:rPr>
      <w:rFonts w:eastAsia="MS Minch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A9075F"/>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EndnoteText">
    <w:name w:val="endnote text"/>
    <w:basedOn w:val="Normal"/>
    <w:link w:val="EndnoteTextChar"/>
    <w:uiPriority w:val="99"/>
    <w:semiHidden/>
    <w:unhideWhenUsed/>
    <w:rsid w:val="00A9075F"/>
    <w:pPr>
      <w:spacing w:after="0"/>
      <w:jc w:val="left"/>
    </w:pPr>
    <w:rPr>
      <w:rFonts w:eastAsiaTheme="minorHAnsi" w:cstheme="minorBidi"/>
      <w:sz w:val="20"/>
      <w:szCs w:val="20"/>
      <w:lang w:val="en-GB"/>
    </w:rPr>
  </w:style>
  <w:style w:type="character" w:customStyle="1" w:styleId="EndnoteTextChar">
    <w:name w:val="Endnote Text Char"/>
    <w:basedOn w:val="DefaultParagraphFont"/>
    <w:link w:val="EndnoteText"/>
    <w:uiPriority w:val="99"/>
    <w:semiHidden/>
    <w:rsid w:val="00A9075F"/>
    <w:rPr>
      <w:rFonts w:ascii="Arial" w:hAnsi="Arial"/>
      <w:sz w:val="20"/>
      <w:szCs w:val="20"/>
      <w:lang w:val="en-GB"/>
    </w:rPr>
  </w:style>
  <w:style w:type="character" w:styleId="EndnoteReference">
    <w:name w:val="endnote reference"/>
    <w:basedOn w:val="DefaultParagraphFont"/>
    <w:uiPriority w:val="99"/>
    <w:semiHidden/>
    <w:unhideWhenUsed/>
    <w:rsid w:val="00A9075F"/>
    <w:rPr>
      <w:vertAlign w:val="superscript"/>
    </w:rPr>
  </w:style>
  <w:style w:type="paragraph" w:customStyle="1" w:styleId="Default">
    <w:name w:val="Default"/>
    <w:rsid w:val="00A9075F"/>
    <w:pPr>
      <w:autoSpaceDE w:val="0"/>
      <w:autoSpaceDN w:val="0"/>
      <w:adjustRightInd w:val="0"/>
      <w:spacing w:after="0"/>
    </w:pPr>
    <w:rPr>
      <w:rFonts w:ascii="Times New Roman" w:eastAsiaTheme="minorEastAsia" w:hAnsi="Times New Roman" w:cs="Times New Roman"/>
      <w:color w:val="000000"/>
      <w:sz w:val="24"/>
      <w:szCs w:val="24"/>
      <w:lang w:val="en-US"/>
    </w:rPr>
  </w:style>
  <w:style w:type="table" w:styleId="LightShading-Accent3">
    <w:name w:val="Light Shading Accent 3"/>
    <w:basedOn w:val="TableNormal"/>
    <w:uiPriority w:val="60"/>
    <w:rsid w:val="00A9075F"/>
    <w:pPr>
      <w:spacing w:after="0"/>
    </w:pPr>
    <w:rPr>
      <w:rFonts w:eastAsiaTheme="minorEastAsia"/>
      <w:color w:val="76923C" w:themeColor="accent3" w:themeShade="BF"/>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
    <w:name w:val="Light Shading"/>
    <w:basedOn w:val="TableNormal"/>
    <w:uiPriority w:val="60"/>
    <w:rsid w:val="00A9075F"/>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qFormat/>
    <w:rsid w:val="003449A3"/>
    <w:rPr>
      <w:b/>
      <w:bCs/>
    </w:rPr>
  </w:style>
  <w:style w:type="paragraph" w:customStyle="1" w:styleId="Memoheading">
    <w:name w:val="Memo heading"/>
    <w:rsid w:val="003449A3"/>
    <w:pPr>
      <w:spacing w:after="0"/>
    </w:pPr>
    <w:rPr>
      <w:rFonts w:ascii="Times New Roman" w:eastAsia="Times New Roman" w:hAnsi="Times New Roman" w:cs="Times New Roman"/>
      <w:noProof/>
      <w:sz w:val="20"/>
      <w:szCs w:val="20"/>
      <w:lang w:val="en-US"/>
    </w:rPr>
  </w:style>
  <w:style w:type="table" w:customStyle="1" w:styleId="Tabel-Gitter5">
    <w:name w:val="Tabel - Gitter5"/>
    <w:basedOn w:val="TableNormal"/>
    <w:next w:val="TableGrid"/>
    <w:uiPriority w:val="59"/>
    <w:rsid w:val="00491C31"/>
    <w:pPr>
      <w:spacing w:after="0"/>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locked/>
    <w:rsid w:val="00C31322"/>
    <w:rPr>
      <w:rFonts w:ascii="Arial" w:eastAsia="Calibri" w:hAnsi="Arial" w:cs="Times New Roman"/>
      <w:lang w:val="en-US"/>
    </w:rPr>
  </w:style>
  <w:style w:type="paragraph" w:styleId="TOC5">
    <w:name w:val="toc 5"/>
    <w:basedOn w:val="Normal"/>
    <w:next w:val="Normal"/>
    <w:autoRedefine/>
    <w:uiPriority w:val="39"/>
    <w:unhideWhenUsed/>
    <w:rsid w:val="005D4FF2"/>
    <w:pPr>
      <w:spacing w:after="100" w:line="276" w:lineRule="auto"/>
      <w:ind w:left="880"/>
      <w:jc w:val="left"/>
    </w:pPr>
    <w:rPr>
      <w:rFonts w:asciiTheme="minorHAnsi" w:eastAsiaTheme="minorEastAsia" w:hAnsiTheme="minorHAnsi" w:cstheme="minorBidi"/>
    </w:rPr>
  </w:style>
  <w:style w:type="paragraph" w:styleId="TOC6">
    <w:name w:val="toc 6"/>
    <w:basedOn w:val="Normal"/>
    <w:next w:val="Normal"/>
    <w:autoRedefine/>
    <w:uiPriority w:val="39"/>
    <w:unhideWhenUsed/>
    <w:rsid w:val="005D4FF2"/>
    <w:pPr>
      <w:spacing w:after="100" w:line="276" w:lineRule="auto"/>
      <w:ind w:left="110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5D4FF2"/>
    <w:pPr>
      <w:spacing w:after="100" w:line="276" w:lineRule="auto"/>
      <w:ind w:left="132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5D4FF2"/>
    <w:pPr>
      <w:spacing w:after="100" w:line="276" w:lineRule="auto"/>
      <w:ind w:left="154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5D4FF2"/>
    <w:pPr>
      <w:spacing w:after="100" w:line="276" w:lineRule="auto"/>
      <w:ind w:left="1760"/>
      <w:jc w:val="left"/>
    </w:pPr>
    <w:rPr>
      <w:rFonts w:asciiTheme="minorHAnsi" w:eastAsiaTheme="minorEastAsia" w:hAnsiTheme="minorHAnsi" w:cstheme="minorBidi"/>
    </w:rPr>
  </w:style>
  <w:style w:type="table" w:styleId="LightGrid-Accent5">
    <w:name w:val="Light Grid Accent 5"/>
    <w:basedOn w:val="TableNormal"/>
    <w:uiPriority w:val="62"/>
    <w:rsid w:val="00AF5EEC"/>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el-Gitter6">
    <w:name w:val="Tabel - Gitter6"/>
    <w:basedOn w:val="TableNormal"/>
    <w:next w:val="TableGrid"/>
    <w:uiPriority w:val="59"/>
    <w:rsid w:val="007B74FB"/>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7">
    <w:name w:val="Tabel - Gitter7"/>
    <w:basedOn w:val="TableNormal"/>
    <w:next w:val="TableGrid"/>
    <w:uiPriority w:val="59"/>
    <w:rsid w:val="00BD65BD"/>
    <w:pPr>
      <w:spacing w:after="0"/>
    </w:pPr>
    <w:rPr>
      <w:rFonts w:ascii="Calibri" w:eastAsia="Calibri" w:hAnsi="Calibri" w:cs="Times New Roman"/>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054667">
      <w:bodyDiv w:val="1"/>
      <w:marLeft w:val="0"/>
      <w:marRight w:val="0"/>
      <w:marTop w:val="0"/>
      <w:marBottom w:val="0"/>
      <w:divBdr>
        <w:top w:val="none" w:sz="0" w:space="0" w:color="auto"/>
        <w:left w:val="none" w:sz="0" w:space="0" w:color="auto"/>
        <w:bottom w:val="none" w:sz="0" w:space="0" w:color="auto"/>
        <w:right w:val="none" w:sz="0" w:space="0" w:color="auto"/>
      </w:divBdr>
    </w:div>
    <w:div w:id="285433658">
      <w:bodyDiv w:val="1"/>
      <w:marLeft w:val="0"/>
      <w:marRight w:val="0"/>
      <w:marTop w:val="0"/>
      <w:marBottom w:val="0"/>
      <w:divBdr>
        <w:top w:val="none" w:sz="0" w:space="0" w:color="auto"/>
        <w:left w:val="none" w:sz="0" w:space="0" w:color="auto"/>
        <w:bottom w:val="none" w:sz="0" w:space="0" w:color="auto"/>
        <w:right w:val="none" w:sz="0" w:space="0" w:color="auto"/>
      </w:divBdr>
    </w:div>
    <w:div w:id="296570094">
      <w:bodyDiv w:val="1"/>
      <w:marLeft w:val="0"/>
      <w:marRight w:val="0"/>
      <w:marTop w:val="0"/>
      <w:marBottom w:val="0"/>
      <w:divBdr>
        <w:top w:val="none" w:sz="0" w:space="0" w:color="auto"/>
        <w:left w:val="none" w:sz="0" w:space="0" w:color="auto"/>
        <w:bottom w:val="none" w:sz="0" w:space="0" w:color="auto"/>
        <w:right w:val="none" w:sz="0" w:space="0" w:color="auto"/>
      </w:divBdr>
    </w:div>
    <w:div w:id="309024390">
      <w:bodyDiv w:val="1"/>
      <w:marLeft w:val="0"/>
      <w:marRight w:val="0"/>
      <w:marTop w:val="0"/>
      <w:marBottom w:val="0"/>
      <w:divBdr>
        <w:top w:val="none" w:sz="0" w:space="0" w:color="auto"/>
        <w:left w:val="none" w:sz="0" w:space="0" w:color="auto"/>
        <w:bottom w:val="none" w:sz="0" w:space="0" w:color="auto"/>
        <w:right w:val="none" w:sz="0" w:space="0" w:color="auto"/>
      </w:divBdr>
    </w:div>
    <w:div w:id="337777724">
      <w:bodyDiv w:val="1"/>
      <w:marLeft w:val="0"/>
      <w:marRight w:val="0"/>
      <w:marTop w:val="0"/>
      <w:marBottom w:val="0"/>
      <w:divBdr>
        <w:top w:val="none" w:sz="0" w:space="0" w:color="auto"/>
        <w:left w:val="none" w:sz="0" w:space="0" w:color="auto"/>
        <w:bottom w:val="none" w:sz="0" w:space="0" w:color="auto"/>
        <w:right w:val="none" w:sz="0" w:space="0" w:color="auto"/>
      </w:divBdr>
    </w:div>
    <w:div w:id="419060727">
      <w:bodyDiv w:val="1"/>
      <w:marLeft w:val="0"/>
      <w:marRight w:val="0"/>
      <w:marTop w:val="0"/>
      <w:marBottom w:val="0"/>
      <w:divBdr>
        <w:top w:val="none" w:sz="0" w:space="0" w:color="auto"/>
        <w:left w:val="none" w:sz="0" w:space="0" w:color="auto"/>
        <w:bottom w:val="none" w:sz="0" w:space="0" w:color="auto"/>
        <w:right w:val="none" w:sz="0" w:space="0" w:color="auto"/>
      </w:divBdr>
    </w:div>
    <w:div w:id="473837160">
      <w:bodyDiv w:val="1"/>
      <w:marLeft w:val="0"/>
      <w:marRight w:val="0"/>
      <w:marTop w:val="0"/>
      <w:marBottom w:val="0"/>
      <w:divBdr>
        <w:top w:val="none" w:sz="0" w:space="0" w:color="auto"/>
        <w:left w:val="none" w:sz="0" w:space="0" w:color="auto"/>
        <w:bottom w:val="none" w:sz="0" w:space="0" w:color="auto"/>
        <w:right w:val="none" w:sz="0" w:space="0" w:color="auto"/>
      </w:divBdr>
    </w:div>
    <w:div w:id="520094835">
      <w:bodyDiv w:val="1"/>
      <w:marLeft w:val="0"/>
      <w:marRight w:val="0"/>
      <w:marTop w:val="0"/>
      <w:marBottom w:val="0"/>
      <w:divBdr>
        <w:top w:val="none" w:sz="0" w:space="0" w:color="auto"/>
        <w:left w:val="none" w:sz="0" w:space="0" w:color="auto"/>
        <w:bottom w:val="none" w:sz="0" w:space="0" w:color="auto"/>
        <w:right w:val="none" w:sz="0" w:space="0" w:color="auto"/>
      </w:divBdr>
    </w:div>
    <w:div w:id="1192953815">
      <w:bodyDiv w:val="1"/>
      <w:marLeft w:val="0"/>
      <w:marRight w:val="0"/>
      <w:marTop w:val="0"/>
      <w:marBottom w:val="0"/>
      <w:divBdr>
        <w:top w:val="none" w:sz="0" w:space="0" w:color="auto"/>
        <w:left w:val="none" w:sz="0" w:space="0" w:color="auto"/>
        <w:bottom w:val="none" w:sz="0" w:space="0" w:color="auto"/>
        <w:right w:val="none" w:sz="0" w:space="0" w:color="auto"/>
      </w:divBdr>
    </w:div>
    <w:div w:id="1276711174">
      <w:bodyDiv w:val="1"/>
      <w:marLeft w:val="0"/>
      <w:marRight w:val="0"/>
      <w:marTop w:val="0"/>
      <w:marBottom w:val="0"/>
      <w:divBdr>
        <w:top w:val="none" w:sz="0" w:space="0" w:color="auto"/>
        <w:left w:val="none" w:sz="0" w:space="0" w:color="auto"/>
        <w:bottom w:val="none" w:sz="0" w:space="0" w:color="auto"/>
        <w:right w:val="none" w:sz="0" w:space="0" w:color="auto"/>
      </w:divBdr>
    </w:div>
    <w:div w:id="1601256721">
      <w:bodyDiv w:val="1"/>
      <w:marLeft w:val="0"/>
      <w:marRight w:val="0"/>
      <w:marTop w:val="0"/>
      <w:marBottom w:val="0"/>
      <w:divBdr>
        <w:top w:val="none" w:sz="0" w:space="0" w:color="auto"/>
        <w:left w:val="none" w:sz="0" w:space="0" w:color="auto"/>
        <w:bottom w:val="none" w:sz="0" w:space="0" w:color="auto"/>
        <w:right w:val="none" w:sz="0" w:space="0" w:color="auto"/>
      </w:divBdr>
    </w:div>
    <w:div w:id="1676879151">
      <w:bodyDiv w:val="1"/>
      <w:marLeft w:val="0"/>
      <w:marRight w:val="0"/>
      <w:marTop w:val="0"/>
      <w:marBottom w:val="0"/>
      <w:divBdr>
        <w:top w:val="none" w:sz="0" w:space="0" w:color="auto"/>
        <w:left w:val="none" w:sz="0" w:space="0" w:color="auto"/>
        <w:bottom w:val="none" w:sz="0" w:space="0" w:color="auto"/>
        <w:right w:val="none" w:sz="0" w:space="0" w:color="auto"/>
      </w:divBdr>
    </w:div>
    <w:div w:id="1713924163">
      <w:bodyDiv w:val="1"/>
      <w:marLeft w:val="0"/>
      <w:marRight w:val="0"/>
      <w:marTop w:val="0"/>
      <w:marBottom w:val="0"/>
      <w:divBdr>
        <w:top w:val="none" w:sz="0" w:space="0" w:color="auto"/>
        <w:left w:val="none" w:sz="0" w:space="0" w:color="auto"/>
        <w:bottom w:val="none" w:sz="0" w:space="0" w:color="auto"/>
        <w:right w:val="none" w:sz="0" w:space="0" w:color="auto"/>
      </w:divBdr>
    </w:div>
    <w:div w:id="2062437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0.jpeg"/><Relationship Id="rId39" Type="http://schemas.openxmlformats.org/officeDocument/2006/relationships/hyperlink" Target="mailto:matiur.rahman@uzgp.org"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5.emf"/><Relationship Id="rId42" Type="http://schemas.openxmlformats.org/officeDocument/2006/relationships/hyperlink" Target="mailto:gahgem@gmail.com" TargetMode="External"/><Relationship Id="rId47" Type="http://schemas.openxmlformats.org/officeDocument/2006/relationships/chart" Target="charts/chart4.xml"/><Relationship Id="rId50" Type="http://schemas.openxmlformats.org/officeDocument/2006/relationships/package" Target="embeddings/Microsoft_Excel_Worksheet1.xlsx"/><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hyperlink" Target="mailto:muktirani15@yahoo.com" TargetMode="External"/><Relationship Id="rId46"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11.png"/><Relationship Id="rId41" Type="http://schemas.openxmlformats.org/officeDocument/2006/relationships/hyperlink" Target="mailto:Jahangir.hossain@uzg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3.emf"/><Relationship Id="rId37" Type="http://schemas.openxmlformats.org/officeDocument/2006/relationships/hyperlink" Target="mailto:firoz_gp_ju@yahoo.com" TargetMode="External"/><Relationship Id="rId40" Type="http://schemas.openxmlformats.org/officeDocument/2006/relationships/hyperlink" Target="mailto:mahbub.undp@gmail.com" TargetMode="External"/><Relationship Id="rId45" Type="http://schemas.openxmlformats.org/officeDocument/2006/relationships/image" Target="media/image17.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chart" Target="charts/chart2.xml"/><Relationship Id="rId36" Type="http://schemas.openxmlformats.org/officeDocument/2006/relationships/hyperlink" Target="mailto:ekram1952@gmail.com" TargetMode="External"/><Relationship Id="rId49" Type="http://schemas.openxmlformats.org/officeDocument/2006/relationships/image" Target="media/image20.emf"/><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16.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chart" Target="charts/chart1.xml"/><Relationship Id="rId30" Type="http://schemas.openxmlformats.org/officeDocument/2006/relationships/chart" Target="charts/chart3.xml"/><Relationship Id="rId35" Type="http://schemas.openxmlformats.org/officeDocument/2006/relationships/hyperlink" Target="http://www.uneval.org/search/index.jsp?q=ethical+guidelines" TargetMode="External"/><Relationship Id="rId43" Type="http://schemas.openxmlformats.org/officeDocument/2006/relationships/hyperlink" Target="mailto:dr.soheliqbal@yahoo.com" TargetMode="External"/><Relationship Id="rId48" Type="http://schemas.openxmlformats.org/officeDocument/2006/relationships/image" Target="media/image19.emf"/><Relationship Id="rId8" Type="http://schemas.openxmlformats.org/officeDocument/2006/relationships/webSettings" Target="webSetting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neval.org/papersandpubs/documentdetail.jsp?doc_id=98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jespersteffensen:Dropbox:data%20brug%20denne%20november%202008:Bangladesh%20MTR%202014:Draft%20report:Scheme%20composition%2020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jespersteffensen:Dropbox:data%20brug%20denne%20november%202008:Bangladesh%20MTR%202014:Draft%20report:Scheme%20composition%2020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6"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Macintosh%20HD:Users:jespersteffensen:Dropbox:data%20brug%20denne%20november%202008:Bangladesh%20MTR%202014:Draft%20report:Annexes:Annex%20-%20UPGP%201st%20and%202nd%20APA%20%20Comparison-%20Nov%206.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Composition</a:t>
            </a:r>
            <a:r>
              <a:rPr lang="en-US" baseline="0"/>
              <a:t> of Expenditures from the UPGP grants (first round)</a:t>
            </a:r>
            <a:endParaRPr lang="en-US"/>
          </a:p>
        </c:rich>
      </c:tx>
      <c:overlay val="0"/>
    </c:title>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Sheet1!$B$12:$B$17</c:f>
              <c:strCache>
                <c:ptCount val="6"/>
                <c:pt idx="0">
                  <c:v>Agriculture</c:v>
                </c:pt>
                <c:pt idx="1">
                  <c:v>Roads &amp; Culverts</c:v>
                </c:pt>
                <c:pt idx="2">
                  <c:v>Water, Sanitation &amp; Drainage (MDG)</c:v>
                </c:pt>
                <c:pt idx="3">
                  <c:v>Health services MDG</c:v>
                </c:pt>
                <c:pt idx="4">
                  <c:v>Schools &amp; Sports (MDG)</c:v>
                </c:pt>
                <c:pt idx="5">
                  <c:v>Others</c:v>
                </c:pt>
              </c:strCache>
            </c:strRef>
          </c:cat>
          <c:val>
            <c:numRef>
              <c:f>Sheet1!$C$12:$C$17</c:f>
              <c:numCache>
                <c:formatCode>0%</c:formatCode>
                <c:ptCount val="6"/>
                <c:pt idx="0">
                  <c:v>0.02</c:v>
                </c:pt>
                <c:pt idx="1">
                  <c:v>0.45</c:v>
                </c:pt>
                <c:pt idx="2">
                  <c:v>0.23</c:v>
                </c:pt>
                <c:pt idx="3">
                  <c:v>0.05</c:v>
                </c:pt>
                <c:pt idx="4">
                  <c:v>0.18</c:v>
                </c:pt>
                <c:pt idx="5">
                  <c:v>7.0000000000000007E-2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Composition</a:t>
            </a:r>
            <a:r>
              <a:rPr lang="en-US" baseline="0"/>
              <a:t> of Expenditures from LGSP</a:t>
            </a:r>
            <a:r>
              <a:rPr lang="en-US" sz="1800" b="1" i="0" u="none" strike="noStrike" kern="1200" baseline="0">
                <a:solidFill>
                  <a:sysClr val="windowText" lastClr="000000"/>
                </a:solidFill>
                <a:latin typeface="+mn-lt"/>
                <a:ea typeface="+mn-ea"/>
                <a:cs typeface="+mn-cs"/>
              </a:rPr>
              <a:t> 2</a:t>
            </a:r>
            <a:r>
              <a:rPr lang="en-US" baseline="0"/>
              <a:t> National Level</a:t>
            </a:r>
            <a:endParaRPr lang="en-US"/>
          </a:p>
        </c:rich>
      </c:tx>
      <c:overlay val="0"/>
    </c:title>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Sheet1!$B$34:$B$42</c:f>
              <c:strCache>
                <c:ptCount val="9"/>
                <c:pt idx="0">
                  <c:v>Roads</c:v>
                </c:pt>
                <c:pt idx="1">
                  <c:v>Health </c:v>
                </c:pt>
                <c:pt idx="2">
                  <c:v>Water supply </c:v>
                </c:pt>
                <c:pt idx="3">
                  <c:v>Education </c:v>
                </c:pt>
                <c:pt idx="4">
                  <c:v>Natural resources</c:v>
                </c:pt>
                <c:pt idx="5">
                  <c:v>Agriculture</c:v>
                </c:pt>
                <c:pt idx="6">
                  <c:v>Sanitation and waste</c:v>
                </c:pt>
                <c:pt idx="7">
                  <c:v>HR Development</c:v>
                </c:pt>
                <c:pt idx="8">
                  <c:v>Others</c:v>
                </c:pt>
              </c:strCache>
            </c:strRef>
          </c:cat>
          <c:val>
            <c:numRef>
              <c:f>Sheet1!$C$34:$C$42</c:f>
              <c:numCache>
                <c:formatCode>0%</c:formatCode>
                <c:ptCount val="9"/>
                <c:pt idx="0">
                  <c:v>0.52</c:v>
                </c:pt>
                <c:pt idx="1">
                  <c:v>0.04</c:v>
                </c:pt>
                <c:pt idx="2">
                  <c:v>0.16</c:v>
                </c:pt>
                <c:pt idx="3">
                  <c:v>0.08</c:v>
                </c:pt>
                <c:pt idx="4">
                  <c:v>0.01</c:v>
                </c:pt>
                <c:pt idx="5">
                  <c:v>0.04</c:v>
                </c:pt>
                <c:pt idx="6">
                  <c:v>0.09</c:v>
                </c:pt>
                <c:pt idx="7">
                  <c:v>0.04</c:v>
                </c:pt>
                <c:pt idx="8">
                  <c:v>0.04</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200"/>
              <a:t>Composition</a:t>
            </a:r>
            <a:r>
              <a:rPr lang="en-US" sz="1200" baseline="0"/>
              <a:t> of the UFF funded projects FY 2012/2013</a:t>
            </a:r>
            <a:endParaRPr lang="en-US" sz="1200"/>
          </a:p>
        </c:rich>
      </c:tx>
      <c:overlay val="0"/>
    </c:title>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[1]Sheet1!$A$5:$A$16</c:f>
              <c:strCache>
                <c:ptCount val="12"/>
                <c:pt idx="0">
                  <c:v>Health </c:v>
                </c:pt>
                <c:pt idx="1">
                  <c:v>Public health</c:v>
                </c:pt>
                <c:pt idx="2">
                  <c:v>Education</c:v>
                </c:pt>
                <c:pt idx="3">
                  <c:v>Small and cottage industry</c:v>
                </c:pt>
                <c:pt idx="4">
                  <c:v>Agriculture</c:v>
                </c:pt>
                <c:pt idx="5">
                  <c:v>Livestock</c:v>
                </c:pt>
                <c:pt idx="6">
                  <c:v>Infrastructure</c:v>
                </c:pt>
                <c:pt idx="7">
                  <c:v>Youth and sports</c:v>
                </c:pt>
                <c:pt idx="8">
                  <c:v>Fisheries</c:v>
                </c:pt>
                <c:pt idx="9">
                  <c:v>Agriculture and forestry</c:v>
                </c:pt>
                <c:pt idx="10">
                  <c:v>Social welfare</c:v>
                </c:pt>
                <c:pt idx="11">
                  <c:v>Women development</c:v>
                </c:pt>
              </c:strCache>
            </c:strRef>
          </c:cat>
          <c:val>
            <c:numRef>
              <c:f>[1]Sheet1!$B$5:$B$16</c:f>
              <c:numCache>
                <c:formatCode>General</c:formatCode>
                <c:ptCount val="12"/>
                <c:pt idx="0">
                  <c:v>16</c:v>
                </c:pt>
                <c:pt idx="1">
                  <c:v>12</c:v>
                </c:pt>
                <c:pt idx="2">
                  <c:v>24</c:v>
                </c:pt>
                <c:pt idx="3">
                  <c:v>1</c:v>
                </c:pt>
                <c:pt idx="4">
                  <c:v>9</c:v>
                </c:pt>
                <c:pt idx="5">
                  <c:v>1</c:v>
                </c:pt>
                <c:pt idx="6">
                  <c:v>16</c:v>
                </c:pt>
                <c:pt idx="7">
                  <c:v>2</c:v>
                </c:pt>
                <c:pt idx="8">
                  <c:v>6</c:v>
                </c:pt>
                <c:pt idx="9">
                  <c:v>2</c:v>
                </c:pt>
                <c:pt idx="10">
                  <c:v>6</c:v>
                </c:pt>
                <c:pt idx="11">
                  <c:v>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8193938729825798"/>
          <c:y val="0.24960461041565499"/>
          <c:w val="0.30215604013712999"/>
          <c:h val="0.64609909016064704"/>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a:t>%</a:t>
            </a:r>
            <a:r>
              <a:rPr lang="en-US" baseline="0"/>
              <a:t> Development in Performance from 1st to 2nd APA</a:t>
            </a:r>
            <a:endParaRPr lang="en-US"/>
          </a:p>
        </c:rich>
      </c:tx>
      <c:overlay val="0"/>
    </c:title>
    <c:autoTitleDeleted val="0"/>
    <c:plotArea>
      <c:layout>
        <c:manualLayout>
          <c:layoutTarget val="inner"/>
          <c:xMode val="edge"/>
          <c:yMode val="edge"/>
          <c:x val="7.3704783815603303E-2"/>
          <c:y val="7.0227202368934594E-2"/>
          <c:w val="0.91875884341617797"/>
          <c:h val="0.56562971936200301"/>
        </c:manualLayout>
      </c:layout>
      <c:barChart>
        <c:barDir val="col"/>
        <c:grouping val="clustered"/>
        <c:varyColors val="0"/>
        <c:ser>
          <c:idx val="0"/>
          <c:order val="0"/>
          <c:invertIfNegative val="0"/>
          <c:cat>
            <c:strRef>
              <c:f>Sheet1!$B$51:$B$91</c:f>
              <c:strCache>
                <c:ptCount val="41"/>
                <c:pt idx="0">
                  <c:v>3.2 Achievement of budgeted revenues</c:v>
                </c:pt>
                <c:pt idx="1">
                  <c:v>3.6 Creativity in tax collection</c:v>
                </c:pt>
                <c:pt idx="2">
                  <c:v>4.4 Results previous assessment </c:v>
                </c:pt>
                <c:pt idx="3">
                  <c:v>3.5 Tax defaulters systems</c:v>
                </c:pt>
                <c:pt idx="4">
                  <c:v>1.2  Timely preparation annual plan        </c:v>
                </c:pt>
                <c:pt idx="5">
                  <c:v>2.4 Procurement</c:v>
                </c:pt>
                <c:pt idx="6">
                  <c:v>5.3 Maintenance</c:v>
                </c:pt>
                <c:pt idx="7">
                  <c:v>3.8 Use of Own Source Revenues for development  expenditure</c:v>
                </c:pt>
                <c:pt idx="8">
                  <c:v>2.1 Assets management     </c:v>
                </c:pt>
                <c:pt idx="9">
                  <c:v>1.5  Poverty targeting in the planning process</c:v>
                </c:pt>
                <c:pt idx="10">
                  <c:v>4.1 Disclosure</c:v>
                </c:pt>
                <c:pt idx="11">
                  <c:v>2.1 By the following of village court 2006 everytime operate village courte </c:v>
                </c:pt>
                <c:pt idx="12">
                  <c:v>3.3 Tax assessments </c:v>
                </c:pt>
                <c:pt idx="13">
                  <c:v>2.5 Audit Queries     </c:v>
                </c:pt>
                <c:pt idx="14">
                  <c:v>2.3 Bank reconciliations    </c:v>
                </c:pt>
                <c:pt idx="15">
                  <c:v>3.7 Use of Own Source Revenues </c:v>
                </c:pt>
                <c:pt idx="16">
                  <c:v>5.5 Projects benefitting more than on ward</c:v>
                </c:pt>
                <c:pt idx="17">
                  <c:v>3.4 Using Appropriate (max) rates</c:v>
                </c:pt>
                <c:pt idx="18">
                  <c:v>6.5 Functioning of the Ward Shavas</c:v>
                </c:pt>
                <c:pt idx="19">
                  <c:v>2.6 Mail registry and filing </c:v>
                </c:pt>
                <c:pt idx="20">
                  <c:v>3.1 Level of revenue mobilisation</c:v>
                </c:pt>
                <c:pt idx="21">
                  <c:v>1.7 Quality of annual plan document</c:v>
                </c:pt>
                <c:pt idx="22">
                  <c:v>6.4 Input from the standing committees</c:v>
                </c:pt>
                <c:pt idx="23">
                  <c:v>4.6 UP Public hearings / social audits / discussion fora. </c:v>
                </c:pt>
                <c:pt idx="24">
                  <c:v>1.6 MDG planning </c:v>
                </c:pt>
                <c:pt idx="25">
                  <c:v>4.2 Information sharing / Transparency </c:v>
                </c:pt>
                <c:pt idx="26">
                  <c:v>1.3  Extent of spending on development projects              </c:v>
                </c:pt>
                <c:pt idx="27">
                  <c:v>1.1 Medium Term Planning</c:v>
                </c:pt>
                <c:pt idx="28">
                  <c:v>4.3 Right to information Act</c:v>
                </c:pt>
                <c:pt idx="29">
                  <c:v>5.1 Project implementation</c:v>
                </c:pt>
                <c:pt idx="30">
                  <c:v>5.4 UP household register </c:v>
                </c:pt>
                <c:pt idx="31">
                  <c:v>5.2 Investment expenditure in social sectors / MDG areas </c:v>
                </c:pt>
                <c:pt idx="32">
                  <c:v>6.3 Establishment and Actual Functioning of eight core Standing committees </c:v>
                </c:pt>
                <c:pt idx="33">
                  <c:v>6.2  Active participation of Women members in general UP meetings</c:v>
                </c:pt>
                <c:pt idx="34">
                  <c:v>1.4  Women’s involvement</c:v>
                </c:pt>
                <c:pt idx="35">
                  <c:v>4.7 Peoples involvement in project supervision</c:v>
                </c:pt>
                <c:pt idx="36">
                  <c:v>2.7 Tax register </c:v>
                </c:pt>
                <c:pt idx="37">
                  <c:v>6.1 Functioning of the UPs (the Council is operational)</c:v>
                </c:pt>
                <c:pt idx="38">
                  <c:v>2.2 Accounting / Bookkeeping Annual Financial Statement          </c:v>
                </c:pt>
                <c:pt idx="39">
                  <c:v>2.8 Management of Supporting documents </c:v>
                </c:pt>
                <c:pt idx="40">
                  <c:v>4.5 UP information Centre</c:v>
                </c:pt>
              </c:strCache>
            </c:strRef>
          </c:cat>
          <c:val>
            <c:numRef>
              <c:f>Sheet1!$C$51:$C$91</c:f>
              <c:numCache>
                <c:formatCode>0.00%</c:formatCode>
                <c:ptCount val="41"/>
                <c:pt idx="0">
                  <c:v>1.4906750722353699E-2</c:v>
                </c:pt>
                <c:pt idx="1">
                  <c:v>5.3042640749496599E-2</c:v>
                </c:pt>
                <c:pt idx="2">
                  <c:v>-5.6317801197498997E-2</c:v>
                </c:pt>
                <c:pt idx="3">
                  <c:v>0.176624532202769</c:v>
                </c:pt>
                <c:pt idx="4">
                  <c:v>0.167462490929944</c:v>
                </c:pt>
                <c:pt idx="5">
                  <c:v>0.136084383611149</c:v>
                </c:pt>
                <c:pt idx="6">
                  <c:v>0.100603037224025</c:v>
                </c:pt>
                <c:pt idx="7">
                  <c:v>3.1854236655468403E-2</c:v>
                </c:pt>
                <c:pt idx="8">
                  <c:v>-5.7166936997105802E-2</c:v>
                </c:pt>
                <c:pt idx="9">
                  <c:v>0.11059877478426999</c:v>
                </c:pt>
                <c:pt idx="10">
                  <c:v>0.27755735767158801</c:v>
                </c:pt>
                <c:pt idx="11">
                  <c:v>6.8116681239677401E-2</c:v>
                </c:pt>
                <c:pt idx="12">
                  <c:v>0.273743585825789</c:v>
                </c:pt>
                <c:pt idx="13">
                  <c:v>-0.184719535783366</c:v>
                </c:pt>
                <c:pt idx="14">
                  <c:v>-9.6344123297367208E-3</c:v>
                </c:pt>
                <c:pt idx="15">
                  <c:v>9.8360295410584407E-3</c:v>
                </c:pt>
                <c:pt idx="16">
                  <c:v>0.24178656429024201</c:v>
                </c:pt>
                <c:pt idx="17">
                  <c:v>0.53300600109110796</c:v>
                </c:pt>
                <c:pt idx="18">
                  <c:v>0.140943459564877</c:v>
                </c:pt>
                <c:pt idx="19">
                  <c:v>9.7719541025197601E-2</c:v>
                </c:pt>
                <c:pt idx="20">
                  <c:v>0.25775381437642703</c:v>
                </c:pt>
                <c:pt idx="21">
                  <c:v>0.193617021276596</c:v>
                </c:pt>
                <c:pt idx="22">
                  <c:v>7.6559749579845293E-2</c:v>
                </c:pt>
                <c:pt idx="23">
                  <c:v>0.15897078689631899</c:v>
                </c:pt>
                <c:pt idx="24">
                  <c:v>0.61943624373635597</c:v>
                </c:pt>
                <c:pt idx="25">
                  <c:v>7.5545539946503704E-2</c:v>
                </c:pt>
                <c:pt idx="26">
                  <c:v>3.4724025395467699E-2</c:v>
                </c:pt>
                <c:pt idx="27">
                  <c:v>0.91978558042112202</c:v>
                </c:pt>
                <c:pt idx="28">
                  <c:v>0.19229782773540299</c:v>
                </c:pt>
                <c:pt idx="29">
                  <c:v>0.34794277664432099</c:v>
                </c:pt>
                <c:pt idx="30">
                  <c:v>0.141651469098278</c:v>
                </c:pt>
                <c:pt idx="31">
                  <c:v>0.102532440963292</c:v>
                </c:pt>
                <c:pt idx="32">
                  <c:v>0.23849315955288899</c:v>
                </c:pt>
                <c:pt idx="33">
                  <c:v>6.1001521807792801E-2</c:v>
                </c:pt>
                <c:pt idx="34">
                  <c:v>3.3099701439527597E-2</c:v>
                </c:pt>
                <c:pt idx="35">
                  <c:v>2.8972209823273601E-2</c:v>
                </c:pt>
                <c:pt idx="36">
                  <c:v>9.4145459602280601E-2</c:v>
                </c:pt>
                <c:pt idx="37">
                  <c:v>8.9584169006551501E-2</c:v>
                </c:pt>
                <c:pt idx="38">
                  <c:v>8.1508265993729206E-2</c:v>
                </c:pt>
                <c:pt idx="39">
                  <c:v>-4.59169624850231E-3</c:v>
                </c:pt>
                <c:pt idx="40">
                  <c:v>4.1747259832366303E-2</c:v>
                </c:pt>
              </c:numCache>
            </c:numRef>
          </c:val>
        </c:ser>
        <c:dLbls>
          <c:showLegendKey val="0"/>
          <c:showVal val="0"/>
          <c:showCatName val="0"/>
          <c:showSerName val="0"/>
          <c:showPercent val="0"/>
          <c:showBubbleSize val="0"/>
        </c:dLbls>
        <c:gapWidth val="150"/>
        <c:axId val="441047616"/>
        <c:axId val="441047224"/>
      </c:barChart>
      <c:catAx>
        <c:axId val="441047616"/>
        <c:scaling>
          <c:orientation val="minMax"/>
        </c:scaling>
        <c:delete val="0"/>
        <c:axPos val="b"/>
        <c:numFmt formatCode="General" sourceLinked="0"/>
        <c:majorTickMark val="out"/>
        <c:minorTickMark val="none"/>
        <c:tickLblPos val="nextTo"/>
        <c:txPr>
          <a:bodyPr/>
          <a:lstStyle/>
          <a:p>
            <a:pPr>
              <a:defRPr sz="700"/>
            </a:pPr>
            <a:endParaRPr lang="en-US"/>
          </a:p>
        </c:txPr>
        <c:crossAx val="441047224"/>
        <c:crosses val="autoZero"/>
        <c:auto val="1"/>
        <c:lblAlgn val="ctr"/>
        <c:lblOffset val="100"/>
        <c:noMultiLvlLbl val="0"/>
      </c:catAx>
      <c:valAx>
        <c:axId val="441047224"/>
        <c:scaling>
          <c:orientation val="minMax"/>
        </c:scaling>
        <c:delete val="0"/>
        <c:axPos val="l"/>
        <c:majorGridlines/>
        <c:numFmt formatCode="0.00%" sourceLinked="1"/>
        <c:majorTickMark val="out"/>
        <c:minorTickMark val="none"/>
        <c:tickLblPos val="nextTo"/>
        <c:crossAx val="44104761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B190B831BD9F1D4DB1BB32B6324DD6E8" ma:contentTypeVersion="1" ma:contentTypeDescription="GetOrganized dokument" ma:contentTypeScope="" ma:versionID="6e5042dd8dc59433ff8b9f1b018400e8">
  <xsd:schema xmlns:xsd="http://www.w3.org/2001/XMLSchema" xmlns:xs="http://www.w3.org/2001/XMLSchema" xmlns:p="http://schemas.microsoft.com/office/2006/metadata/properties" xmlns:ns1="http://schemas.microsoft.com/sharepoint/v3" xmlns:ns2="da681787-2414-4534-8710-40bef6f8cd5a" targetNamespace="http://schemas.microsoft.com/office/2006/metadata/properties" ma:root="true" ma:fieldsID="17557012f9de3fa2b0d63e259ffe24cd" ns1:_="" ns2:_="">
    <xsd:import namespace="http://schemas.microsoft.com/sharepoint/v3"/>
    <xsd:import namespace="da681787-2414-4534-8710-40bef6f8cd5a"/>
    <xsd:element name="properties">
      <xsd:complexType>
        <xsd:sequence>
          <xsd:element name="documentManagement">
            <xsd:complexType>
              <xsd:all>
                <xsd:element ref="ns2:Dokumenttype"/>
                <xsd:element ref="ns2:DocumentDescription" minOccurs="0"/>
                <xsd:element ref="ns2:CCMAgendaDocumentStatus" minOccurs="0"/>
                <xsd:element ref="ns2:CCMAgendaStatus" minOccurs="0"/>
                <xsd:element ref="ns2:CCMMeetingCaseLink" minOccurs="0"/>
                <xsd:element ref="ns2:AgendaStatusIcon"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SystemID" minOccurs="0"/>
                <xsd:element ref="ns1:WasEncrypted" minOccurs="0"/>
                <xsd:element ref="ns1:WasSigned" minOccurs="0"/>
                <xsd:element ref="ns1:MailHasAttachments" minOccurs="0"/>
                <xsd:element ref="ns2:CCMMeetingCaseId" minOccurs="0"/>
                <xsd:element ref="ns2:CCMMeetingCaseInstanceId" minOccurs="0"/>
                <xsd:element ref="ns2:CCMAgendaItemId" minOccurs="0"/>
                <xsd:element ref="ns1:CCMTemplat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ID" ma:index="14" nillable="true" ma:displayName="Sags ID" ma:default="Tildeler" ma:internalName="CaseID" ma:readOnly="true">
      <xsd:simpleType>
        <xsd:restriction base="dms:Text"/>
      </xsd:simpleType>
    </xsd:element>
    <xsd:element name="DocID" ma:index="15" nillable="true" ma:displayName="Dok ID" ma:default="Tildeler" ma:internalName="DocID" ma:readOnly="true">
      <xsd:simpleType>
        <xsd:restriction base="dms:Text"/>
      </xsd:simpleType>
    </xsd:element>
    <xsd:element name="Finalized" ma:index="16" nillable="true" ma:displayName="Endeligt" ma:default="False" ma:internalName="Finalized" ma:readOnly="true">
      <xsd:simpleType>
        <xsd:restriction base="dms:Boolean"/>
      </xsd:simpleType>
    </xsd:element>
    <xsd:element name="Related" ma:index="17" nillable="true" ma:displayName="Vedhæftet dokument" ma:default="False" ma:internalName="Related" ma:readOnly="true">
      <xsd:simpleType>
        <xsd:restriction base="dms:Boolean"/>
      </xsd:simpleType>
    </xsd:element>
    <xsd:element name="RegistrationDate" ma:index="18" nillable="true" ma:displayName="Registrerings dato" ma:format="DateTime" ma:internalName="RegistrationDate" ma:readOnly="true">
      <xsd:simpleType>
        <xsd:restriction base="dms:DateTime"/>
      </xsd:simpleType>
    </xsd:element>
    <xsd:element name="CaseRecordNumber" ma:index="19" nillable="true" ma:displayName="Akt ID" ma:decimals="0" ma:default="0" ma:internalName="CaseRecordNumber" ma:readOnly="true">
      <xsd:simpleType>
        <xsd:restriction base="dms:Number"/>
      </xsd:simpleType>
    </xsd:element>
    <xsd:element name="LocalAttachment" ma:index="20" nillable="true" ma:displayName="Lokalt bilag" ma:default="False" ma:internalName="LocalAttachment" ma:readOnly="true">
      <xsd:simpleType>
        <xsd:restriction base="dms:Boolean"/>
      </xsd:simpleType>
    </xsd:element>
    <xsd:element name="CCMTemplateName" ma:index="21" nillable="true" ma:displayName="Skabelon navn" ma:internalName="CCMTemplateName" ma:readOnly="true">
      <xsd:simpleType>
        <xsd:restriction base="dms:Text"/>
      </xsd:simpleType>
    </xsd:element>
    <xsd:element name="CCMTemplateVersion" ma:index="22" nillable="true" ma:displayName="Skabelon version" ma:internalName="CCMTemplateVersion" ma:readOnly="true">
      <xsd:simpleType>
        <xsd:restriction base="dms:Text"/>
      </xsd:simpleType>
    </xsd:element>
    <xsd:element name="CCMSystemID" ma:index="23" nillable="true" ma:displayName="CCMSystemID" ma:hidden="true" ma:internalName="CCMSystemID" ma:readOnly="true">
      <xsd:simpleType>
        <xsd:restriction base="dms:Text"/>
      </xsd:simpleType>
    </xsd:element>
    <xsd:element name="WasEncrypted" ma:index="24" nillable="true" ma:displayName="Krypteret" ma:default="False" ma:internalName="WasEncrypted" ma:readOnly="true">
      <xsd:simpleType>
        <xsd:restriction base="dms:Boolean"/>
      </xsd:simpleType>
    </xsd:element>
    <xsd:element name="WasSigned" ma:index="25" nillable="true" ma:displayName="Signeret" ma:default="False" ma:internalName="WasSigned" ma:readOnly="true">
      <xsd:simpleType>
        <xsd:restriction base="dms:Boolean"/>
      </xsd:simpleType>
    </xsd:element>
    <xsd:element name="MailHasAttachments" ma:index="26" nillable="true" ma:displayName="E-mail har vedhæftede filer" ma:default="False" ma:internalName="MailHasAttachments" ma:readOnly="true">
      <xsd:simpleType>
        <xsd:restriction base="dms:Boolean"/>
      </xsd:simpleType>
    </xsd:element>
    <xsd:element name="CCMTemplateID" ma:index="31" nillable="true" ma:displayName="CCMTemplateID" ma:decimals="0" ma:default="0" ma:hidden="true" ma:internalName="CCMTemplateID"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da681787-2414-4534-8710-40bef6f8cd5a" elementFormDefault="qualified">
    <xsd:import namespace="http://schemas.microsoft.com/office/2006/documentManagement/types"/>
    <xsd:import namespace="http://schemas.microsoft.com/office/infopath/2007/PartnerControls"/>
    <xsd:element name="Dokumenttype" ma:index="2" ma:displayName="Dokumenttype" ma:default="Notat" ma:format="Dropdown" ma:internalName="Dokumenttype">
      <xsd:simpleType>
        <xsd:restriction base="dms:Choice">
          <xsd:enumeration value="Administrativ information"/>
          <xsd:enumeration value="Almindeligt brev"/>
          <xsd:enumeration value="Andet dokument"/>
          <xsd:enumeration value="Borgmesterbrev"/>
          <xsd:enumeration value="Budgetvejledning"/>
          <xsd:enumeration value="Centralt modtaget post"/>
          <xsd:enumeration value="Dagsorden"/>
          <xsd:enumeration value="Fremstilling"/>
          <xsd:enumeration value="Høringssvar"/>
          <xsd:enumeration value="Kontrakt"/>
          <xsd:enumeration value="Notat"/>
          <xsd:enumeration value="Nyhedsbrev"/>
          <xsd:enumeration value="Presseberedskab"/>
          <xsd:enumeration value="Pressemeddelelse"/>
          <xsd:enumeration value="Referat"/>
          <xsd:enumeration value="Tale"/>
          <xsd:enumeration value="Temadrøftelse"/>
        </xsd:restriction>
      </xsd:simpleType>
    </xsd:element>
    <xsd:element name="DocumentDescription" ma:index="3" nillable="true" ma:displayName="Beskrivelse" ma:internalName="DocumentDescription">
      <xsd:simpleType>
        <xsd:restriction base="dms:Note">
          <xsd:maxLength value="255"/>
        </xsd:restriction>
      </xsd:simpleType>
    </xsd:element>
    <xsd:element name="CCMAgendaDocumentStatus" ma:index="4" nillable="true" ma:displayName="Status  for manchet" ma:format="Dropdown" ma:internalName="CCMAgendaDocumentStatus">
      <xsd:simpleType>
        <xsd:restriction base="dms:Choice">
          <xsd:enumeration value="Udkast"/>
          <xsd:enumeration value="Under udarbejdelse"/>
          <xsd:enumeration value="Endelig"/>
        </xsd:restriction>
      </xsd:simpleType>
    </xsd:element>
    <xsd:element name="CCMAgendaStatus" ma:index="5"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6"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AgendaStatusIcon" ma:index="7" nillable="true" ma:displayName="Ikon for dagsordensstatus" ma:internalName="AgendaStatusIcon">
      <xsd:simpleType>
        <xsd:restriction base="dms:Unknown"/>
      </xsd:simpleType>
    </xsd:element>
    <xsd:element name="CCMMeetingCaseId" ma:index="27" nillable="true" ma:displayName="CCMMeetingCaseId" ma:hidden="true" ma:internalName="CCMMeetingCaseId">
      <xsd:simpleType>
        <xsd:restriction base="dms:Text">
          <xsd:maxLength value="255"/>
        </xsd:restriction>
      </xsd:simpleType>
    </xsd:element>
    <xsd:element name="CCMMeetingCaseInstanceId" ma:index="28" nillable="true" ma:displayName="CCMMeetingCaseInstanceId" ma:hidden="true" ma:internalName="CCMMeetingCaseInstanceId">
      <xsd:simpleType>
        <xsd:restriction base="dms:Text">
          <xsd:maxLength value="255"/>
        </xsd:restriction>
      </xsd:simpleType>
    </xsd:element>
    <xsd:element name="CCMAgendaItemId" ma:index="29" nillable="true" ma:displayName="CCMAgendaItemId" ma:decimals="0" ma:hidden="true" ma:internalName="CCMAgendaItemId">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kumenttype xmlns="da681787-2414-4534-8710-40bef6f8cd5a">Notat</Dokumenttype>
    <LocalAttachment xmlns="http://schemas.microsoft.com/sharepoint/v3">false</LocalAttachment>
    <CCMMeetingCaseInstanceId xmlns="da681787-2414-4534-8710-40bef6f8cd5a" xsi:nil="true"/>
    <DocumentDescription xmlns="da681787-2414-4534-8710-40bef6f8cd5a" xsi:nil="true"/>
    <CCMAgendaItemId xmlns="da681787-2414-4534-8710-40bef6f8cd5a" xsi:nil="true"/>
    <CCMMeetingCaseId xmlns="da681787-2414-4534-8710-40bef6f8cd5a" xsi:nil="true"/>
    <Finalized xmlns="http://schemas.microsoft.com/sharepoint/v3">false</Finalized>
    <CCMSystemID xmlns="http://schemas.microsoft.com/sharepoint/v3">ca7dc1c5-fc98-48bd-8345-b1ffede9fa82</CCMSystemID>
    <AgendaStatusIcon xmlns="da681787-2414-4534-8710-40bef6f8cd5a" xsi:nil="true"/>
    <CCMAgendaStatus xmlns="da681787-2414-4534-8710-40bef6f8cd5a" xsi:nil="true"/>
    <DocID xmlns="http://schemas.microsoft.com/sharepoint/v3">1945607</DocID>
    <CaseID xmlns="http://schemas.microsoft.com/sharepoint/v3">SAG-2014-05208</CaseID>
    <CaseRecordNumber xmlns="http://schemas.microsoft.com/sharepoint/v3">0</CaseRecordNumber>
    <RegistrationDate xmlns="http://schemas.microsoft.com/sharepoint/v3" xsi:nil="true"/>
    <CCMTemplateID xmlns="http://schemas.microsoft.com/sharepoint/v3">0</CCMTemplateID>
    <CCMAgendaDocumentStatus xmlns="da681787-2414-4534-8710-40bef6f8cd5a" xsi:nil="true"/>
    <Related xmlns="http://schemas.microsoft.com/sharepoint/v3">false</Related>
    <CCMMeetingCaseLink xmlns="da681787-2414-4534-8710-40bef6f8cd5a">
      <Url xsi:nil="true"/>
      <Description xsi:nil="true"/>
    </CCMMeetingCaseLink>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465EC-6899-4A32-8478-8EB7F8379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a681787-2414-4534-8710-40bef6f8c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6809B6-D562-4E1E-931F-6C65865710E3}">
  <ds:schemaRefs>
    <ds:schemaRef ds:uri="http://schemas.microsoft.com/sharepoint/v3/contenttype/forms"/>
  </ds:schemaRefs>
</ds:datastoreItem>
</file>

<file path=customXml/itemProps3.xml><?xml version="1.0" encoding="utf-8"?>
<ds:datastoreItem xmlns:ds="http://schemas.openxmlformats.org/officeDocument/2006/customXml" ds:itemID="{28C51322-AA5E-4701-81BF-1C8B7B267437}">
  <ds:schemaRefs>
    <ds:schemaRef ds:uri="http://schemas.microsoft.com/office/2006/metadata/properties"/>
    <ds:schemaRef ds:uri="http://schemas.microsoft.com/office/infopath/2007/PartnerControls"/>
    <ds:schemaRef ds:uri="da681787-2414-4534-8710-40bef6f8cd5a"/>
    <ds:schemaRef ds:uri="http://schemas.microsoft.com/sharepoint/v3"/>
  </ds:schemaRefs>
</ds:datastoreItem>
</file>

<file path=customXml/itemProps4.xml><?xml version="1.0" encoding="utf-8"?>
<ds:datastoreItem xmlns:ds="http://schemas.openxmlformats.org/officeDocument/2006/customXml" ds:itemID="{FC756F36-D3EA-48D7-AFEF-2F48DB483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74263</Words>
  <Characters>423303</Characters>
  <Application>Microsoft Office Word</Application>
  <DocSecurity>0</DocSecurity>
  <Lines>3527</Lines>
  <Paragraphs>993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MTE Final Report 04 Dec 2014 </vt:lpstr>
      <vt:lpstr/>
    </vt:vector>
  </TitlesOfParts>
  <LinksUpToDate>false</LinksUpToDate>
  <CharactersWithSpaces>496573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MTE Final Report 04 Dec 2014</dc:title>
  <dc:creator/>
  <cp:lastModifiedBy/>
  <cp:revision>1</cp:revision>
  <dcterms:created xsi:type="dcterms:W3CDTF">2014-12-21T07:40:00Z</dcterms:created>
  <dcterms:modified xsi:type="dcterms:W3CDTF">2014-12-21T07:40:00Z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0x010100AC085CFC53BC46CEA2EADE194AD9D48200B190B831BD9F1D4DB1BB32B6324DD6E8</vt:lpwstr>
  </property>
  <property fmtid="{D5CDD505-2E9C-101B-9397-08002B2CF9AE}" pid="3" name="CCMSystem">
    <vt:lpwstr> </vt:lpwstr>
  </property>
  <property fmtid="{D5CDD505-2E9C-101B-9397-08002B2CF9AE}" pid="4" name="CCMEventContext">
    <vt:lpwstr>da2c5da0-3610-46ea-a356-634f46e47138</vt:lpwstr>
  </property>
</Properties>
</file>