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BD6FF" w14:textId="77777777" w:rsidR="00C563F8" w:rsidRPr="009C3758" w:rsidRDefault="00C563F8" w:rsidP="00C563F8">
      <w:pPr>
        <w:pBdr>
          <w:top w:val="single" w:sz="24" w:space="0" w:color="DBE5F1"/>
          <w:left w:val="single" w:sz="24" w:space="0" w:color="DBE5F1"/>
          <w:bottom w:val="single" w:sz="24" w:space="0" w:color="DBE5F1"/>
          <w:right w:val="single" w:sz="24" w:space="0" w:color="DBE5F1"/>
        </w:pBdr>
        <w:shd w:val="clear" w:color="auto" w:fill="DBE5F1"/>
        <w:spacing w:line="360" w:lineRule="auto"/>
        <w:jc w:val="center"/>
        <w:outlineLvl w:val="1"/>
        <w:rPr>
          <w:rFonts w:ascii="Calibri" w:hAnsi="Calibri"/>
          <w:b/>
          <w:caps/>
          <w:sz w:val="24"/>
          <w:lang w:val="fr-FR"/>
        </w:rPr>
      </w:pPr>
      <w:bookmarkStart w:id="0" w:name="_Toc321341546"/>
      <w:bookmarkStart w:id="1" w:name="_Toc323119582"/>
      <w:bookmarkStart w:id="2" w:name="_GoBack"/>
      <w:bookmarkEnd w:id="2"/>
      <w:r w:rsidRPr="009C3758">
        <w:rPr>
          <w:rFonts w:ascii="Calibri" w:hAnsi="Calibri"/>
          <w:b/>
          <w:caps/>
          <w:sz w:val="24"/>
          <w:lang w:val="fr-FR"/>
        </w:rPr>
        <w:t>Projet PNUD-FEM : Termes de référence de la RévISION À Mi-parcours</w:t>
      </w:r>
      <w:bookmarkEnd w:id="0"/>
      <w:bookmarkEnd w:id="1"/>
    </w:p>
    <w:p w14:paraId="26E35DE7" w14:textId="77777777" w:rsidR="00346E91" w:rsidRPr="00C563F8" w:rsidRDefault="00346E91">
      <w:pPr>
        <w:rPr>
          <w:lang w:val="fr-FR"/>
        </w:rPr>
      </w:pPr>
    </w:p>
    <w:p w14:paraId="7B962C99" w14:textId="77777777" w:rsidR="00346E91" w:rsidRPr="00C563F8" w:rsidRDefault="00346E91">
      <w:pPr>
        <w:rPr>
          <w:lang w:val="fr-FR"/>
        </w:rPr>
      </w:pPr>
    </w:p>
    <w:p w14:paraId="788B0152" w14:textId="49463AF4" w:rsidR="009C3758" w:rsidRDefault="009C3758" w:rsidP="009C3758">
      <w:pPr>
        <w:widowControl w:val="0"/>
        <w:jc w:val="center"/>
        <w:rPr>
          <w:b/>
          <w:bCs/>
          <w:sz w:val="24"/>
          <w:lang w:val="fr-FR"/>
        </w:rPr>
      </w:pPr>
      <w:r w:rsidRPr="009C3758">
        <w:rPr>
          <w:b/>
          <w:bCs/>
          <w:sz w:val="24"/>
          <w:lang w:val="fr-FR"/>
        </w:rPr>
        <w:t xml:space="preserve">№ PNUD-FEM PIMS </w:t>
      </w:r>
      <w:r>
        <w:rPr>
          <w:b/>
          <w:bCs/>
          <w:sz w:val="24"/>
          <w:lang w:val="fr-FR"/>
        </w:rPr>
        <w:t>4220</w:t>
      </w:r>
    </w:p>
    <w:p w14:paraId="3D89C3D6" w14:textId="07BEAE0A" w:rsidR="009C3758" w:rsidRPr="009C3758" w:rsidRDefault="0053469E" w:rsidP="009C3758">
      <w:pPr>
        <w:widowControl w:val="0"/>
        <w:jc w:val="center"/>
        <w:rPr>
          <w:b/>
          <w:bCs/>
          <w:sz w:val="24"/>
          <w:lang w:val="fr-FR"/>
        </w:rPr>
      </w:pPr>
      <w:r w:rsidRPr="009C3758">
        <w:rPr>
          <w:b/>
          <w:bCs/>
          <w:sz w:val="24"/>
          <w:lang w:val="fr-FR"/>
        </w:rPr>
        <w:t>Renforcement du rôle de conservation du système national d’aires protégées (AP) du Togo</w:t>
      </w:r>
    </w:p>
    <w:p w14:paraId="3241D7DC" w14:textId="692ACC65" w:rsidR="00C563F8" w:rsidRPr="00136DB8" w:rsidRDefault="00C563F8" w:rsidP="00C563F8">
      <w:pPr>
        <w:widowControl w:val="0"/>
        <w:jc w:val="center"/>
        <w:rPr>
          <w:b/>
          <w:bCs/>
          <w:szCs w:val="20"/>
          <w:lang w:val="fr-FR"/>
        </w:rPr>
      </w:pPr>
      <w:r w:rsidRPr="00136DB8">
        <w:rPr>
          <w:b/>
          <w:bCs/>
          <w:szCs w:val="20"/>
          <w:lang w:val="fr-FR"/>
        </w:rPr>
        <w:t xml:space="preserve"> </w:t>
      </w:r>
    </w:p>
    <w:p w14:paraId="2302DAB5" w14:textId="77777777" w:rsidR="00C563F8" w:rsidRPr="00136DB8" w:rsidRDefault="00C563F8" w:rsidP="00C563F8">
      <w:pPr>
        <w:rPr>
          <w:szCs w:val="20"/>
          <w:lang w:val="fr-FR"/>
        </w:rPr>
      </w:pPr>
    </w:p>
    <w:p w14:paraId="3F8D05AE" w14:textId="77777777" w:rsidR="00C563F8" w:rsidRPr="00136DB8" w:rsidRDefault="00C563F8" w:rsidP="00C563F8">
      <w:pPr>
        <w:rPr>
          <w:b/>
          <w:szCs w:val="20"/>
          <w:lang w:val="fr-FR"/>
        </w:rPr>
      </w:pPr>
      <w:r w:rsidRPr="00136DB8">
        <w:rPr>
          <w:b/>
          <w:szCs w:val="20"/>
          <w:lang w:val="fr-FR"/>
        </w:rPr>
        <w:t>1. INTRODUCTION</w:t>
      </w:r>
    </w:p>
    <w:p w14:paraId="201FB955" w14:textId="77777777" w:rsidR="00C563F8" w:rsidRPr="00136DB8" w:rsidRDefault="00C563F8" w:rsidP="00C563F8">
      <w:pPr>
        <w:rPr>
          <w:rFonts w:ascii="Calibri" w:hAnsi="Calibri"/>
          <w:szCs w:val="20"/>
          <w:lang w:val="fr-FR"/>
        </w:rPr>
      </w:pPr>
      <w:r w:rsidRPr="00136DB8">
        <w:rPr>
          <w:rFonts w:ascii="Calibri" w:hAnsi="Calibri"/>
          <w:szCs w:val="20"/>
          <w:lang w:val="fr-FR"/>
        </w:rPr>
        <w:t xml:space="preserve">Conformément aux politiques et procédures de suivi et d’évaluation du PNUD et du FEM, tous les projets de grande envergure, financés par le FEM et réalisés avec l’appui du PNUD, doivent faire l’objet d’une révision à mi-parcours (RMP) et une évaluation finale (EF). </w:t>
      </w:r>
    </w:p>
    <w:p w14:paraId="7C15B28A" w14:textId="77777777" w:rsidR="00C563F8" w:rsidRPr="00136DB8" w:rsidRDefault="00C563F8" w:rsidP="00C563F8">
      <w:pPr>
        <w:rPr>
          <w:rFonts w:ascii="Calibri" w:hAnsi="Calibri"/>
          <w:szCs w:val="20"/>
          <w:lang w:val="fr-FR"/>
        </w:rPr>
      </w:pPr>
    </w:p>
    <w:p w14:paraId="13D22913" w14:textId="1D109632" w:rsidR="00346E91" w:rsidRPr="00C563F8" w:rsidRDefault="00C563F8" w:rsidP="00C563F8">
      <w:pPr>
        <w:rPr>
          <w:lang w:val="fr-FR"/>
        </w:rPr>
      </w:pPr>
      <w:r w:rsidRPr="00136DB8">
        <w:rPr>
          <w:rFonts w:ascii="Calibri" w:hAnsi="Calibri"/>
          <w:szCs w:val="20"/>
          <w:lang w:val="fr-FR"/>
        </w:rPr>
        <w:t>Ces termes de référenc</w:t>
      </w:r>
      <w:r w:rsidR="00E8608F">
        <w:rPr>
          <w:rFonts w:ascii="Calibri" w:hAnsi="Calibri"/>
          <w:szCs w:val="20"/>
          <w:lang w:val="fr-FR"/>
        </w:rPr>
        <w:t xml:space="preserve">e (TdR) énoncent les attentes de la </w:t>
      </w:r>
      <w:r w:rsidRPr="00136DB8">
        <w:rPr>
          <w:rFonts w:ascii="Calibri" w:hAnsi="Calibri"/>
          <w:szCs w:val="20"/>
          <w:lang w:val="fr-FR"/>
        </w:rPr>
        <w:t xml:space="preserve">RMP </w:t>
      </w:r>
      <w:r w:rsidR="00E8608F">
        <w:rPr>
          <w:rFonts w:ascii="Calibri" w:hAnsi="Calibri"/>
          <w:szCs w:val="20"/>
          <w:lang w:val="fr-FR"/>
        </w:rPr>
        <w:t>du r</w:t>
      </w:r>
      <w:r w:rsidR="00E8608F" w:rsidRPr="00E8608F">
        <w:rPr>
          <w:rFonts w:ascii="Calibri" w:hAnsi="Calibri"/>
          <w:szCs w:val="20"/>
          <w:lang w:val="fr-FR"/>
        </w:rPr>
        <w:t>enforcement du rôle de conservation du système nationa</w:t>
      </w:r>
      <w:r w:rsidR="00E8608F">
        <w:rPr>
          <w:rFonts w:ascii="Calibri" w:hAnsi="Calibri"/>
          <w:szCs w:val="20"/>
          <w:lang w:val="fr-FR"/>
        </w:rPr>
        <w:t>l d’aires protégées (AP) du Togo.</w:t>
      </w:r>
    </w:p>
    <w:p w14:paraId="4C279DF3" w14:textId="77777777" w:rsidR="00346E91" w:rsidRPr="00C563F8" w:rsidRDefault="00346E91">
      <w:pPr>
        <w:rPr>
          <w:lang w:val="fr-FR"/>
        </w:rPr>
      </w:pPr>
    </w:p>
    <w:p w14:paraId="3E7EA2FC" w14:textId="77777777" w:rsidR="00C563F8" w:rsidRPr="008122CB" w:rsidRDefault="00C563F8" w:rsidP="00C563F8">
      <w:pPr>
        <w:spacing w:after="120"/>
        <w:jc w:val="center"/>
        <w:rPr>
          <w:b/>
          <w:lang w:val="fr-FR"/>
        </w:rPr>
      </w:pPr>
      <w:r>
        <w:rPr>
          <w:b/>
          <w:lang w:val="fr-FR"/>
        </w:rPr>
        <w:t>TABLEAU DE RESUMÉ</w:t>
      </w:r>
      <w:r w:rsidRPr="008122CB">
        <w:rPr>
          <w:b/>
          <w:lang w:val="fr-FR"/>
        </w:rPr>
        <w:t xml:space="preserve">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top w:w="57" w:type="dxa"/>
          <w:left w:w="57" w:type="dxa"/>
          <w:bottom w:w="57" w:type="dxa"/>
          <w:right w:w="57" w:type="dxa"/>
        </w:tblCellMar>
        <w:tblLook w:val="01E0" w:firstRow="1" w:lastRow="1" w:firstColumn="1" w:lastColumn="1" w:noHBand="0" w:noVBand="0"/>
      </w:tblPr>
      <w:tblGrid>
        <w:gridCol w:w="1637"/>
        <w:gridCol w:w="8557"/>
      </w:tblGrid>
      <w:tr w:rsidR="00C563F8" w:rsidRPr="00D2013A" w14:paraId="470359A2" w14:textId="77777777" w:rsidTr="0053469E">
        <w:tc>
          <w:tcPr>
            <w:tcW w:w="803" w:type="pct"/>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1B3F73F1" w14:textId="77777777" w:rsidR="00C563F8" w:rsidRPr="00AC2EBE" w:rsidRDefault="00C563F8" w:rsidP="0053469E">
            <w:pPr>
              <w:contextualSpacing/>
              <w:jc w:val="left"/>
              <w:rPr>
                <w:rFonts w:cs="Calibri"/>
                <w:b/>
                <w:bCs/>
                <w:color w:val="FFFFFF"/>
                <w:sz w:val="22"/>
                <w:szCs w:val="20"/>
                <w:lang w:bidi="en-US"/>
              </w:rPr>
            </w:pPr>
            <w:r w:rsidRPr="000B4BA4">
              <w:rPr>
                <w:rFonts w:cs="Calibri"/>
                <w:b/>
                <w:bCs/>
                <w:color w:val="FFFFFF"/>
                <w:sz w:val="22"/>
                <w:szCs w:val="20"/>
              </w:rPr>
              <w:t>Titre du projet :</w:t>
            </w:r>
          </w:p>
        </w:tc>
        <w:tc>
          <w:tcPr>
            <w:tcW w:w="4197" w:type="pct"/>
            <w:tcBorders>
              <w:top w:val="single" w:sz="4" w:space="0" w:color="auto"/>
              <w:left w:val="single" w:sz="4" w:space="0" w:color="auto"/>
              <w:bottom w:val="single" w:sz="4" w:space="0" w:color="auto"/>
              <w:right w:val="single" w:sz="4" w:space="0" w:color="auto"/>
            </w:tcBorders>
            <w:shd w:val="clear" w:color="auto" w:fill="92D050"/>
            <w:hideMark/>
          </w:tcPr>
          <w:p w14:paraId="6C4FA895" w14:textId="01520439" w:rsidR="00C563F8" w:rsidRPr="00E8608F" w:rsidRDefault="00E8608F" w:rsidP="00E8608F">
            <w:pPr>
              <w:ind w:left="64"/>
              <w:jc w:val="left"/>
              <w:rPr>
                <w:b/>
                <w:sz w:val="22"/>
                <w:szCs w:val="22"/>
                <w:lang w:val="fr-FR"/>
              </w:rPr>
            </w:pPr>
            <w:r w:rsidRPr="00E8608F">
              <w:rPr>
                <w:b/>
                <w:bCs/>
                <w:sz w:val="22"/>
                <w:szCs w:val="22"/>
                <w:lang w:val="fr-FR"/>
              </w:rPr>
              <w:t>Renforcement du rôle de conservation du système national d’aires protégées (AP) du Togo</w:t>
            </w:r>
          </w:p>
        </w:tc>
      </w:tr>
    </w:tbl>
    <w:p w14:paraId="66927F48" w14:textId="77777777" w:rsidR="00C563F8" w:rsidRPr="00E8608F" w:rsidRDefault="00C563F8" w:rsidP="00C563F8">
      <w:pPr>
        <w:rPr>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top w:w="57" w:type="dxa"/>
          <w:left w:w="57" w:type="dxa"/>
          <w:bottom w:w="57" w:type="dxa"/>
          <w:right w:w="57" w:type="dxa"/>
        </w:tblCellMar>
        <w:tblLook w:val="01E0" w:firstRow="1" w:lastRow="1" w:firstColumn="1" w:lastColumn="1" w:noHBand="0" w:noVBand="0"/>
      </w:tblPr>
      <w:tblGrid>
        <w:gridCol w:w="3359"/>
        <w:gridCol w:w="1532"/>
        <w:gridCol w:w="341"/>
        <w:gridCol w:w="3433"/>
        <w:gridCol w:w="1529"/>
      </w:tblGrid>
      <w:tr w:rsidR="00C563F8" w:rsidRPr="0053469E" w14:paraId="6B156A4D" w14:textId="77777777" w:rsidTr="0053469E">
        <w:trPr>
          <w:trHeight w:val="228"/>
        </w:trPr>
        <w:tc>
          <w:tcPr>
            <w:tcW w:w="164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1D29C86C" w14:textId="77777777" w:rsidR="00C563F8" w:rsidRPr="00C563F8" w:rsidRDefault="00C563F8" w:rsidP="0053469E">
            <w:pPr>
              <w:jc w:val="left"/>
              <w:rPr>
                <w:rFonts w:eastAsia="Arial Unicode MS"/>
                <w:color w:val="000000"/>
                <w:sz w:val="18"/>
                <w:szCs w:val="20"/>
                <w:lang w:val="fr-FR" w:bidi="en-US"/>
              </w:rPr>
            </w:pPr>
            <w:r w:rsidRPr="00C563F8">
              <w:rPr>
                <w:color w:val="000000"/>
                <w:sz w:val="18"/>
                <w:szCs w:val="20"/>
                <w:lang w:val="fr-FR"/>
              </w:rPr>
              <w:t>ID FEM du projet:</w:t>
            </w:r>
          </w:p>
        </w:tc>
        <w:tc>
          <w:tcPr>
            <w:tcW w:w="751" w:type="pct"/>
            <w:tcBorders>
              <w:top w:val="single" w:sz="4" w:space="0" w:color="auto"/>
              <w:left w:val="single" w:sz="4" w:space="0" w:color="auto"/>
              <w:bottom w:val="single" w:sz="4" w:space="0" w:color="auto"/>
              <w:right w:val="single" w:sz="4" w:space="0" w:color="auto"/>
            </w:tcBorders>
            <w:shd w:val="clear" w:color="auto" w:fill="92D050"/>
          </w:tcPr>
          <w:p w14:paraId="66FA93D9" w14:textId="5691046D" w:rsidR="00C563F8" w:rsidRPr="00C563F8" w:rsidRDefault="006F0A7C" w:rsidP="0053469E">
            <w:pPr>
              <w:tabs>
                <w:tab w:val="right" w:pos="0"/>
              </w:tabs>
              <w:jc w:val="left"/>
              <w:rPr>
                <w:sz w:val="18"/>
                <w:szCs w:val="20"/>
                <w:lang w:val="fr-FR" w:bidi="en-US"/>
              </w:rPr>
            </w:pPr>
            <w:r w:rsidRPr="006F0A7C">
              <w:rPr>
                <w:sz w:val="18"/>
                <w:szCs w:val="20"/>
                <w:lang w:val="fr-FR" w:bidi="en-US"/>
              </w:rPr>
              <w:t>4220</w:t>
            </w:r>
          </w:p>
        </w:tc>
        <w:tc>
          <w:tcPr>
            <w:tcW w:w="167" w:type="pct"/>
            <w:tcBorders>
              <w:top w:val="nil"/>
              <w:left w:val="single" w:sz="4" w:space="0" w:color="auto"/>
              <w:bottom w:val="nil"/>
              <w:right w:val="single" w:sz="4" w:space="0" w:color="auto"/>
            </w:tcBorders>
            <w:shd w:val="clear" w:color="auto" w:fill="auto"/>
          </w:tcPr>
          <w:p w14:paraId="3606EA03" w14:textId="77777777" w:rsidR="00C563F8" w:rsidRPr="00C563F8" w:rsidRDefault="00C563F8" w:rsidP="0053469E">
            <w:pPr>
              <w:jc w:val="left"/>
              <w:rPr>
                <w:rFonts w:eastAsia="Arial Unicode MS"/>
                <w:color w:val="000000"/>
                <w:sz w:val="18"/>
                <w:szCs w:val="20"/>
                <w:lang w:val="fr-FR" w:bidi="en-US"/>
              </w:rPr>
            </w:pPr>
          </w:p>
        </w:tc>
        <w:tc>
          <w:tcPr>
            <w:tcW w:w="1684" w:type="pct"/>
            <w:tcBorders>
              <w:top w:val="single" w:sz="4" w:space="0" w:color="auto"/>
              <w:left w:val="single" w:sz="4" w:space="0" w:color="auto"/>
              <w:bottom w:val="single" w:sz="4" w:space="0" w:color="auto"/>
              <w:right w:val="single" w:sz="4" w:space="0" w:color="auto"/>
            </w:tcBorders>
            <w:shd w:val="clear" w:color="auto" w:fill="EEECE1" w:themeFill="background2"/>
          </w:tcPr>
          <w:p w14:paraId="424C4A6F" w14:textId="77777777" w:rsidR="00C563F8" w:rsidRPr="00C563F8" w:rsidRDefault="00C563F8" w:rsidP="0053469E">
            <w:pPr>
              <w:jc w:val="left"/>
              <w:rPr>
                <w:rFonts w:eastAsia="Arial Unicode MS"/>
                <w:color w:val="000000"/>
                <w:sz w:val="18"/>
                <w:szCs w:val="20"/>
                <w:lang w:val="fr-FR" w:bidi="en-US"/>
              </w:rPr>
            </w:pPr>
            <w:r w:rsidRPr="00C563F8">
              <w:rPr>
                <w:rFonts w:eastAsia="Arial Unicode MS"/>
                <w:color w:val="000000"/>
                <w:sz w:val="18"/>
                <w:szCs w:val="20"/>
                <w:lang w:val="fr-FR" w:bidi="en-US"/>
              </w:rPr>
              <w:t>Date d’approbation de la PIF</w:t>
            </w:r>
          </w:p>
        </w:tc>
        <w:tc>
          <w:tcPr>
            <w:tcW w:w="750" w:type="pct"/>
            <w:tcBorders>
              <w:top w:val="single" w:sz="4" w:space="0" w:color="auto"/>
              <w:left w:val="single" w:sz="4" w:space="0" w:color="auto"/>
              <w:bottom w:val="single" w:sz="4" w:space="0" w:color="auto"/>
              <w:right w:val="single" w:sz="4" w:space="0" w:color="auto"/>
            </w:tcBorders>
            <w:shd w:val="clear" w:color="auto" w:fill="92D050"/>
          </w:tcPr>
          <w:p w14:paraId="03D059E5" w14:textId="62C58C8D" w:rsidR="00C563F8" w:rsidRPr="00C563F8" w:rsidRDefault="0000159A" w:rsidP="0053469E">
            <w:pPr>
              <w:tabs>
                <w:tab w:val="right" w:pos="0"/>
              </w:tabs>
              <w:jc w:val="left"/>
              <w:rPr>
                <w:sz w:val="18"/>
                <w:szCs w:val="20"/>
                <w:lang w:val="fr-FR" w:bidi="en-US"/>
              </w:rPr>
            </w:pPr>
            <w:r>
              <w:rPr>
                <w:sz w:val="18"/>
                <w:szCs w:val="20"/>
                <w:lang w:val="fr-FR" w:bidi="en-US"/>
              </w:rPr>
              <w:t xml:space="preserve">13 juillet </w:t>
            </w:r>
            <w:r w:rsidR="0053469E">
              <w:rPr>
                <w:sz w:val="18"/>
                <w:szCs w:val="20"/>
                <w:lang w:val="fr-FR" w:bidi="en-US"/>
              </w:rPr>
              <w:t>2009</w:t>
            </w:r>
          </w:p>
        </w:tc>
      </w:tr>
      <w:tr w:rsidR="00C563F8" w:rsidRPr="006F0A7C" w14:paraId="0F995C3D" w14:textId="77777777" w:rsidTr="0053469E">
        <w:trPr>
          <w:trHeight w:val="247"/>
        </w:trPr>
        <w:tc>
          <w:tcPr>
            <w:tcW w:w="164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F9BEA15" w14:textId="77777777" w:rsidR="00C563F8" w:rsidRPr="00C563F8" w:rsidRDefault="00C563F8" w:rsidP="0053469E">
            <w:pPr>
              <w:jc w:val="left"/>
              <w:rPr>
                <w:rFonts w:eastAsia="Arial Unicode MS"/>
                <w:color w:val="000000"/>
                <w:sz w:val="18"/>
                <w:szCs w:val="20"/>
                <w:lang w:bidi="en-US"/>
              </w:rPr>
            </w:pPr>
            <w:r w:rsidRPr="00C563F8">
              <w:rPr>
                <w:i/>
                <w:color w:val="000000"/>
                <w:sz w:val="18"/>
                <w:szCs w:val="20"/>
              </w:rPr>
              <w:t xml:space="preserve">Business Unit en </w:t>
            </w:r>
            <w:r w:rsidRPr="00C563F8">
              <w:rPr>
                <w:color w:val="000000"/>
                <w:sz w:val="18"/>
                <w:szCs w:val="20"/>
              </w:rPr>
              <w:t xml:space="preserve">Atlas, </w:t>
            </w:r>
            <w:r w:rsidRPr="00C563F8">
              <w:rPr>
                <w:rFonts w:cstheme="minorHAnsi"/>
                <w:color w:val="000000"/>
                <w:sz w:val="18"/>
                <w:szCs w:val="20"/>
              </w:rPr>
              <w:t>№</w:t>
            </w:r>
            <w:r w:rsidRPr="00C563F8">
              <w:rPr>
                <w:color w:val="000000"/>
                <w:sz w:val="18"/>
                <w:szCs w:val="20"/>
              </w:rPr>
              <w:t xml:space="preserve"> </w:t>
            </w:r>
            <w:r w:rsidRPr="00C563F8">
              <w:rPr>
                <w:i/>
                <w:color w:val="000000"/>
                <w:sz w:val="18"/>
                <w:szCs w:val="20"/>
              </w:rPr>
              <w:t>Award</w:t>
            </w:r>
            <w:r w:rsidRPr="00C563F8">
              <w:rPr>
                <w:color w:val="000000"/>
                <w:sz w:val="18"/>
                <w:szCs w:val="20"/>
              </w:rPr>
              <w:t>, ID Proj.:</w:t>
            </w:r>
          </w:p>
        </w:tc>
        <w:tc>
          <w:tcPr>
            <w:tcW w:w="751" w:type="pct"/>
            <w:tcBorders>
              <w:top w:val="single" w:sz="4" w:space="0" w:color="auto"/>
              <w:left w:val="single" w:sz="4" w:space="0" w:color="auto"/>
              <w:bottom w:val="single" w:sz="4" w:space="0" w:color="auto"/>
              <w:right w:val="single" w:sz="4" w:space="0" w:color="auto"/>
            </w:tcBorders>
            <w:shd w:val="clear" w:color="auto" w:fill="92D050"/>
          </w:tcPr>
          <w:p w14:paraId="0B7006DE" w14:textId="3E863D52" w:rsidR="00C563F8" w:rsidRPr="00C563F8" w:rsidRDefault="006F0A7C" w:rsidP="006F0A7C">
            <w:pPr>
              <w:tabs>
                <w:tab w:val="right" w:pos="0"/>
              </w:tabs>
              <w:jc w:val="left"/>
              <w:rPr>
                <w:bCs/>
                <w:color w:val="000000"/>
                <w:sz w:val="18"/>
                <w:szCs w:val="20"/>
                <w:lang w:bidi="en-US"/>
              </w:rPr>
            </w:pPr>
            <w:r>
              <w:rPr>
                <w:bCs/>
                <w:color w:val="000000"/>
                <w:sz w:val="18"/>
                <w:szCs w:val="20"/>
                <w:lang w:bidi="en-US"/>
              </w:rPr>
              <w:t xml:space="preserve">TGO10, </w:t>
            </w:r>
            <w:r w:rsidR="0053469E">
              <w:rPr>
                <w:bCs/>
                <w:color w:val="000000"/>
                <w:sz w:val="18"/>
                <w:szCs w:val="20"/>
                <w:lang w:bidi="en-US"/>
              </w:rPr>
              <w:t>00060926</w:t>
            </w:r>
            <w:r>
              <w:rPr>
                <w:bCs/>
                <w:color w:val="000000"/>
                <w:sz w:val="18"/>
                <w:szCs w:val="20"/>
                <w:lang w:bidi="en-US"/>
              </w:rPr>
              <w:t xml:space="preserve">, </w:t>
            </w:r>
            <w:r>
              <w:rPr>
                <w:sz w:val="18"/>
                <w:szCs w:val="20"/>
                <w:lang w:val="fr-FR" w:bidi="en-US"/>
              </w:rPr>
              <w:t>00076932</w:t>
            </w:r>
          </w:p>
        </w:tc>
        <w:tc>
          <w:tcPr>
            <w:tcW w:w="167" w:type="pct"/>
            <w:tcBorders>
              <w:top w:val="nil"/>
              <w:left w:val="single" w:sz="4" w:space="0" w:color="auto"/>
              <w:bottom w:val="nil"/>
              <w:right w:val="single" w:sz="4" w:space="0" w:color="auto"/>
            </w:tcBorders>
            <w:shd w:val="clear" w:color="auto" w:fill="auto"/>
          </w:tcPr>
          <w:p w14:paraId="63C420F4" w14:textId="77777777" w:rsidR="00C563F8" w:rsidRPr="00C563F8" w:rsidRDefault="00C563F8" w:rsidP="0053469E">
            <w:pPr>
              <w:jc w:val="left"/>
              <w:rPr>
                <w:rFonts w:eastAsia="Arial Unicode MS"/>
                <w:color w:val="000000"/>
                <w:sz w:val="18"/>
                <w:szCs w:val="20"/>
                <w:lang w:bidi="en-US"/>
              </w:rPr>
            </w:pPr>
          </w:p>
        </w:tc>
        <w:tc>
          <w:tcPr>
            <w:tcW w:w="1684" w:type="pct"/>
            <w:tcBorders>
              <w:top w:val="single" w:sz="4" w:space="0" w:color="auto"/>
              <w:left w:val="single" w:sz="4" w:space="0" w:color="auto"/>
              <w:bottom w:val="single" w:sz="4" w:space="0" w:color="auto"/>
              <w:right w:val="single" w:sz="4" w:space="0" w:color="auto"/>
            </w:tcBorders>
            <w:shd w:val="clear" w:color="auto" w:fill="EEECE1" w:themeFill="background2"/>
          </w:tcPr>
          <w:p w14:paraId="76311438" w14:textId="77777777" w:rsidR="00C563F8" w:rsidRPr="00C563F8" w:rsidRDefault="00C563F8" w:rsidP="0053469E">
            <w:pPr>
              <w:jc w:val="left"/>
              <w:rPr>
                <w:rFonts w:eastAsia="Arial Unicode MS"/>
                <w:color w:val="000000"/>
                <w:sz w:val="18"/>
                <w:szCs w:val="20"/>
                <w:lang w:val="fr-FR" w:bidi="en-US"/>
              </w:rPr>
            </w:pPr>
            <w:r w:rsidRPr="00C563F8">
              <w:rPr>
                <w:rFonts w:eastAsia="Arial Unicode MS"/>
                <w:color w:val="000000"/>
                <w:sz w:val="18"/>
                <w:szCs w:val="20"/>
                <w:lang w:val="fr-FR" w:bidi="en-US"/>
              </w:rPr>
              <w:t>Date d’approbation du DG du FEM</w:t>
            </w:r>
          </w:p>
        </w:tc>
        <w:tc>
          <w:tcPr>
            <w:tcW w:w="750" w:type="pct"/>
            <w:tcBorders>
              <w:top w:val="single" w:sz="4" w:space="0" w:color="auto"/>
              <w:left w:val="single" w:sz="4" w:space="0" w:color="auto"/>
              <w:bottom w:val="single" w:sz="4" w:space="0" w:color="auto"/>
              <w:right w:val="single" w:sz="4" w:space="0" w:color="auto"/>
            </w:tcBorders>
            <w:shd w:val="clear" w:color="auto" w:fill="92D050"/>
          </w:tcPr>
          <w:p w14:paraId="53E1918B" w14:textId="1F0AF2F0" w:rsidR="00C563F8" w:rsidRPr="00C563F8" w:rsidRDefault="00EE3D3E" w:rsidP="0053469E">
            <w:pPr>
              <w:tabs>
                <w:tab w:val="right" w:pos="0"/>
              </w:tabs>
              <w:jc w:val="left"/>
              <w:rPr>
                <w:bCs/>
                <w:color w:val="000000"/>
                <w:sz w:val="18"/>
                <w:szCs w:val="20"/>
                <w:lang w:val="fr-FR" w:bidi="en-US"/>
              </w:rPr>
            </w:pPr>
            <w:r>
              <w:rPr>
                <w:bCs/>
                <w:color w:val="000000"/>
                <w:sz w:val="18"/>
                <w:szCs w:val="20"/>
                <w:lang w:val="fr-FR" w:bidi="en-US"/>
              </w:rPr>
              <w:t>Jan 2011</w:t>
            </w:r>
          </w:p>
        </w:tc>
      </w:tr>
      <w:tr w:rsidR="00C563F8" w:rsidRPr="0053469E" w14:paraId="0CACB55F" w14:textId="77777777" w:rsidTr="0053469E">
        <w:trPr>
          <w:trHeight w:val="247"/>
        </w:trPr>
        <w:tc>
          <w:tcPr>
            <w:tcW w:w="164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0974425E" w14:textId="77777777" w:rsidR="00C563F8" w:rsidRPr="00C563F8" w:rsidRDefault="00C563F8" w:rsidP="0053469E">
            <w:pPr>
              <w:jc w:val="left"/>
              <w:rPr>
                <w:color w:val="000000"/>
                <w:sz w:val="18"/>
                <w:szCs w:val="20"/>
                <w:lang w:val="fr-FR" w:bidi="en-US"/>
              </w:rPr>
            </w:pPr>
            <w:r w:rsidRPr="00C563F8">
              <w:rPr>
                <w:color w:val="000000"/>
                <w:sz w:val="18"/>
                <w:szCs w:val="20"/>
                <w:lang w:val="fr-FR"/>
              </w:rPr>
              <w:t>Pays:</w:t>
            </w:r>
          </w:p>
        </w:tc>
        <w:tc>
          <w:tcPr>
            <w:tcW w:w="751" w:type="pct"/>
            <w:tcBorders>
              <w:top w:val="single" w:sz="4" w:space="0" w:color="auto"/>
              <w:left w:val="single" w:sz="4" w:space="0" w:color="auto"/>
              <w:bottom w:val="single" w:sz="4" w:space="0" w:color="auto"/>
              <w:right w:val="single" w:sz="4" w:space="0" w:color="auto"/>
            </w:tcBorders>
            <w:shd w:val="clear" w:color="auto" w:fill="92D050"/>
          </w:tcPr>
          <w:p w14:paraId="4C22B816" w14:textId="68A9EB01" w:rsidR="00C563F8" w:rsidRPr="00C563F8" w:rsidRDefault="0053469E" w:rsidP="0053469E">
            <w:pPr>
              <w:tabs>
                <w:tab w:val="right" w:pos="0"/>
              </w:tabs>
              <w:jc w:val="left"/>
              <w:rPr>
                <w:color w:val="000000"/>
                <w:sz w:val="18"/>
                <w:szCs w:val="20"/>
                <w:lang w:val="fr-FR" w:bidi="en-US"/>
              </w:rPr>
            </w:pPr>
            <w:r>
              <w:rPr>
                <w:color w:val="000000"/>
                <w:sz w:val="18"/>
                <w:szCs w:val="20"/>
                <w:lang w:val="fr-FR" w:bidi="en-US"/>
              </w:rPr>
              <w:t>TOGO</w:t>
            </w:r>
          </w:p>
        </w:tc>
        <w:tc>
          <w:tcPr>
            <w:tcW w:w="167" w:type="pct"/>
            <w:tcBorders>
              <w:top w:val="nil"/>
              <w:left w:val="single" w:sz="4" w:space="0" w:color="auto"/>
              <w:bottom w:val="nil"/>
              <w:right w:val="single" w:sz="4" w:space="0" w:color="auto"/>
            </w:tcBorders>
            <w:shd w:val="clear" w:color="auto" w:fill="auto"/>
          </w:tcPr>
          <w:p w14:paraId="6AFCF6B6" w14:textId="77777777" w:rsidR="00C563F8" w:rsidRPr="00C563F8" w:rsidRDefault="00C563F8" w:rsidP="0053469E">
            <w:pPr>
              <w:jc w:val="left"/>
              <w:rPr>
                <w:color w:val="000000"/>
                <w:sz w:val="18"/>
                <w:szCs w:val="20"/>
                <w:lang w:val="fr-FR" w:bidi="en-US"/>
              </w:rPr>
            </w:pPr>
          </w:p>
        </w:tc>
        <w:tc>
          <w:tcPr>
            <w:tcW w:w="1684" w:type="pct"/>
            <w:tcBorders>
              <w:top w:val="single" w:sz="4" w:space="0" w:color="auto"/>
              <w:left w:val="single" w:sz="4" w:space="0" w:color="auto"/>
              <w:bottom w:val="single" w:sz="4" w:space="0" w:color="auto"/>
              <w:right w:val="single" w:sz="4" w:space="0" w:color="auto"/>
            </w:tcBorders>
            <w:shd w:val="clear" w:color="auto" w:fill="EEECE1" w:themeFill="background2"/>
          </w:tcPr>
          <w:p w14:paraId="05919257" w14:textId="77777777" w:rsidR="00C563F8" w:rsidRPr="00C563F8" w:rsidRDefault="00C563F8" w:rsidP="0053469E">
            <w:pPr>
              <w:jc w:val="left"/>
              <w:rPr>
                <w:color w:val="000000"/>
                <w:sz w:val="18"/>
                <w:szCs w:val="20"/>
                <w:lang w:val="fr-FR" w:bidi="en-US"/>
              </w:rPr>
            </w:pPr>
            <w:r w:rsidRPr="00C563F8">
              <w:rPr>
                <w:color w:val="000000"/>
                <w:sz w:val="18"/>
                <w:szCs w:val="20"/>
                <w:lang w:val="fr-FR" w:bidi="en-US"/>
              </w:rPr>
              <w:t>Date de signature du PRODOC</w:t>
            </w:r>
          </w:p>
        </w:tc>
        <w:tc>
          <w:tcPr>
            <w:tcW w:w="750" w:type="pct"/>
            <w:tcBorders>
              <w:top w:val="single" w:sz="4" w:space="0" w:color="auto"/>
              <w:left w:val="single" w:sz="4" w:space="0" w:color="auto"/>
              <w:bottom w:val="single" w:sz="4" w:space="0" w:color="auto"/>
              <w:right w:val="single" w:sz="4" w:space="0" w:color="auto"/>
            </w:tcBorders>
            <w:shd w:val="clear" w:color="auto" w:fill="92D050"/>
          </w:tcPr>
          <w:p w14:paraId="3CA7CE93" w14:textId="71E7A363" w:rsidR="00C563F8" w:rsidRPr="00C563F8" w:rsidRDefault="0000159A" w:rsidP="0000159A">
            <w:pPr>
              <w:tabs>
                <w:tab w:val="right" w:pos="0"/>
              </w:tabs>
              <w:jc w:val="left"/>
              <w:rPr>
                <w:color w:val="000000"/>
                <w:sz w:val="18"/>
                <w:szCs w:val="20"/>
                <w:lang w:val="fr-FR" w:bidi="en-US"/>
              </w:rPr>
            </w:pPr>
            <w:r>
              <w:rPr>
                <w:color w:val="000000"/>
                <w:sz w:val="18"/>
                <w:szCs w:val="20"/>
                <w:lang w:val="fr-FR" w:bidi="en-US"/>
              </w:rPr>
              <w:t>29 juin 2011</w:t>
            </w:r>
          </w:p>
        </w:tc>
      </w:tr>
      <w:tr w:rsidR="00C563F8" w:rsidRPr="00C97C7E" w14:paraId="4208F354" w14:textId="77777777" w:rsidTr="0053469E">
        <w:trPr>
          <w:trHeight w:val="228"/>
        </w:trPr>
        <w:tc>
          <w:tcPr>
            <w:tcW w:w="164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8B6BA6D" w14:textId="77777777" w:rsidR="00C563F8" w:rsidRPr="00C563F8" w:rsidRDefault="00C563F8" w:rsidP="0053469E">
            <w:pPr>
              <w:jc w:val="left"/>
              <w:rPr>
                <w:color w:val="000000"/>
                <w:sz w:val="18"/>
                <w:szCs w:val="20"/>
                <w:lang w:val="fr-FR" w:bidi="en-US"/>
              </w:rPr>
            </w:pPr>
            <w:r w:rsidRPr="00C563F8">
              <w:rPr>
                <w:color w:val="000000"/>
                <w:sz w:val="18"/>
                <w:szCs w:val="20"/>
                <w:lang w:val="fr-FR"/>
              </w:rPr>
              <w:t>Région:</w:t>
            </w:r>
          </w:p>
        </w:tc>
        <w:tc>
          <w:tcPr>
            <w:tcW w:w="751" w:type="pct"/>
            <w:tcBorders>
              <w:top w:val="single" w:sz="4" w:space="0" w:color="auto"/>
              <w:left w:val="single" w:sz="4" w:space="0" w:color="auto"/>
              <w:bottom w:val="single" w:sz="4" w:space="0" w:color="auto"/>
              <w:right w:val="single" w:sz="4" w:space="0" w:color="auto"/>
            </w:tcBorders>
            <w:shd w:val="clear" w:color="auto" w:fill="92D050"/>
          </w:tcPr>
          <w:p w14:paraId="751ADB49" w14:textId="629945A4" w:rsidR="00C563F8" w:rsidRPr="00C563F8" w:rsidRDefault="0053469E" w:rsidP="0053469E">
            <w:pPr>
              <w:tabs>
                <w:tab w:val="right" w:pos="0"/>
              </w:tabs>
              <w:jc w:val="left"/>
              <w:rPr>
                <w:sz w:val="18"/>
                <w:szCs w:val="20"/>
                <w:lang w:val="fr-FR" w:bidi="en-US"/>
              </w:rPr>
            </w:pPr>
            <w:r>
              <w:rPr>
                <w:sz w:val="18"/>
                <w:szCs w:val="20"/>
                <w:lang w:val="fr-FR" w:bidi="en-US"/>
              </w:rPr>
              <w:t>AFRIQUE</w:t>
            </w:r>
          </w:p>
        </w:tc>
        <w:tc>
          <w:tcPr>
            <w:tcW w:w="167" w:type="pct"/>
            <w:tcBorders>
              <w:top w:val="nil"/>
              <w:left w:val="single" w:sz="4" w:space="0" w:color="auto"/>
              <w:bottom w:val="nil"/>
              <w:right w:val="single" w:sz="4" w:space="0" w:color="auto"/>
            </w:tcBorders>
            <w:shd w:val="clear" w:color="auto" w:fill="auto"/>
          </w:tcPr>
          <w:p w14:paraId="225B6ABE" w14:textId="77777777" w:rsidR="00C563F8" w:rsidRPr="00C563F8" w:rsidRDefault="00C563F8" w:rsidP="0053469E">
            <w:pPr>
              <w:jc w:val="left"/>
              <w:rPr>
                <w:color w:val="000000"/>
                <w:sz w:val="18"/>
                <w:szCs w:val="20"/>
                <w:lang w:val="fr-FR" w:bidi="en-US"/>
              </w:rPr>
            </w:pPr>
          </w:p>
        </w:tc>
        <w:tc>
          <w:tcPr>
            <w:tcW w:w="1684" w:type="pct"/>
            <w:tcBorders>
              <w:top w:val="single" w:sz="4" w:space="0" w:color="auto"/>
              <w:left w:val="single" w:sz="4" w:space="0" w:color="auto"/>
              <w:bottom w:val="single" w:sz="4" w:space="0" w:color="auto"/>
              <w:right w:val="single" w:sz="4" w:space="0" w:color="auto"/>
            </w:tcBorders>
            <w:shd w:val="clear" w:color="auto" w:fill="EEECE1" w:themeFill="background2"/>
          </w:tcPr>
          <w:p w14:paraId="281AD22B" w14:textId="77777777" w:rsidR="00C563F8" w:rsidRPr="00C563F8" w:rsidRDefault="00C563F8" w:rsidP="0053469E">
            <w:pPr>
              <w:jc w:val="left"/>
              <w:rPr>
                <w:color w:val="000000"/>
                <w:sz w:val="18"/>
                <w:szCs w:val="20"/>
                <w:lang w:val="fr-FR" w:bidi="en-US"/>
              </w:rPr>
            </w:pPr>
            <w:r w:rsidRPr="00C563F8">
              <w:rPr>
                <w:color w:val="000000"/>
                <w:sz w:val="18"/>
                <w:szCs w:val="20"/>
                <w:lang w:val="fr-FR" w:bidi="en-US"/>
              </w:rPr>
              <w:t xml:space="preserve">Date d’embauche </w:t>
            </w:r>
            <w:r w:rsidRPr="00C563F8">
              <w:rPr>
                <w:color w:val="000000"/>
                <w:sz w:val="16"/>
                <w:szCs w:val="20"/>
                <w:lang w:val="fr-FR" w:bidi="en-US"/>
              </w:rPr>
              <w:t>du/de la</w:t>
            </w:r>
            <w:r w:rsidRPr="00C563F8">
              <w:rPr>
                <w:color w:val="000000"/>
                <w:sz w:val="18"/>
                <w:szCs w:val="20"/>
                <w:lang w:val="fr-FR" w:bidi="en-US"/>
              </w:rPr>
              <w:t xml:space="preserve"> coord. du proj.:</w:t>
            </w:r>
          </w:p>
        </w:tc>
        <w:tc>
          <w:tcPr>
            <w:tcW w:w="750" w:type="pct"/>
            <w:tcBorders>
              <w:top w:val="single" w:sz="4" w:space="0" w:color="auto"/>
              <w:left w:val="single" w:sz="4" w:space="0" w:color="auto"/>
              <w:bottom w:val="single" w:sz="4" w:space="0" w:color="auto"/>
              <w:right w:val="single" w:sz="4" w:space="0" w:color="auto"/>
            </w:tcBorders>
            <w:shd w:val="clear" w:color="auto" w:fill="92D050"/>
          </w:tcPr>
          <w:p w14:paraId="27FD789D" w14:textId="5FE51D30" w:rsidR="00C563F8" w:rsidRPr="00C563F8" w:rsidRDefault="0000159A" w:rsidP="00EA399B">
            <w:pPr>
              <w:tabs>
                <w:tab w:val="right" w:pos="0"/>
              </w:tabs>
              <w:jc w:val="left"/>
              <w:rPr>
                <w:sz w:val="18"/>
                <w:szCs w:val="20"/>
                <w:lang w:val="fr-FR" w:bidi="en-US"/>
              </w:rPr>
            </w:pPr>
            <w:r>
              <w:rPr>
                <w:sz w:val="18"/>
                <w:szCs w:val="20"/>
                <w:lang w:val="fr-FR" w:bidi="en-US"/>
              </w:rPr>
              <w:t xml:space="preserve">01 </w:t>
            </w:r>
            <w:r w:rsidR="00EA399B">
              <w:rPr>
                <w:sz w:val="18"/>
                <w:szCs w:val="20"/>
                <w:lang w:val="fr-FR" w:bidi="en-US"/>
              </w:rPr>
              <w:t>février</w:t>
            </w:r>
            <w:r>
              <w:rPr>
                <w:sz w:val="18"/>
                <w:szCs w:val="20"/>
                <w:lang w:val="fr-FR" w:bidi="en-US"/>
              </w:rPr>
              <w:t xml:space="preserve"> 2012</w:t>
            </w:r>
          </w:p>
        </w:tc>
      </w:tr>
      <w:tr w:rsidR="00C563F8" w:rsidRPr="0053469E" w14:paraId="12DC84CA" w14:textId="77777777" w:rsidTr="0053469E">
        <w:trPr>
          <w:trHeight w:val="247"/>
        </w:trPr>
        <w:tc>
          <w:tcPr>
            <w:tcW w:w="164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C6BC49D" w14:textId="77777777" w:rsidR="00C563F8" w:rsidRPr="00C563F8" w:rsidRDefault="00C563F8" w:rsidP="0053469E">
            <w:pPr>
              <w:jc w:val="left"/>
              <w:rPr>
                <w:color w:val="000000"/>
                <w:sz w:val="18"/>
                <w:szCs w:val="20"/>
                <w:lang w:val="fr-FR" w:bidi="en-US"/>
              </w:rPr>
            </w:pPr>
            <w:r w:rsidRPr="00C563F8">
              <w:rPr>
                <w:color w:val="000000"/>
                <w:sz w:val="18"/>
                <w:szCs w:val="20"/>
                <w:lang w:val="fr-FR"/>
              </w:rPr>
              <w:t>Domaine focal FEM:</w:t>
            </w:r>
          </w:p>
        </w:tc>
        <w:tc>
          <w:tcPr>
            <w:tcW w:w="751" w:type="pct"/>
            <w:tcBorders>
              <w:top w:val="single" w:sz="4" w:space="0" w:color="auto"/>
              <w:left w:val="single" w:sz="4" w:space="0" w:color="auto"/>
              <w:bottom w:val="single" w:sz="4" w:space="0" w:color="auto"/>
              <w:right w:val="single" w:sz="4" w:space="0" w:color="auto"/>
            </w:tcBorders>
            <w:shd w:val="clear" w:color="auto" w:fill="92D050"/>
          </w:tcPr>
          <w:p w14:paraId="7D62B8D6" w14:textId="280D8422" w:rsidR="00C563F8" w:rsidRPr="00C563F8" w:rsidRDefault="0000159A" w:rsidP="0000159A">
            <w:pPr>
              <w:tabs>
                <w:tab w:val="right" w:pos="0"/>
              </w:tabs>
              <w:jc w:val="left"/>
              <w:rPr>
                <w:sz w:val="18"/>
                <w:szCs w:val="20"/>
                <w:lang w:val="fr-FR" w:bidi="en-US"/>
              </w:rPr>
            </w:pPr>
            <w:r>
              <w:rPr>
                <w:sz w:val="18"/>
                <w:szCs w:val="20"/>
                <w:lang w:val="fr-FR" w:bidi="en-US"/>
              </w:rPr>
              <w:t xml:space="preserve">Biodiversité, dégradation des terres, gestion intégrée des écosystèmes, </w:t>
            </w:r>
          </w:p>
        </w:tc>
        <w:tc>
          <w:tcPr>
            <w:tcW w:w="167" w:type="pct"/>
            <w:tcBorders>
              <w:top w:val="nil"/>
              <w:left w:val="single" w:sz="4" w:space="0" w:color="auto"/>
              <w:bottom w:val="nil"/>
              <w:right w:val="single" w:sz="4" w:space="0" w:color="auto"/>
            </w:tcBorders>
            <w:shd w:val="clear" w:color="auto" w:fill="auto"/>
          </w:tcPr>
          <w:p w14:paraId="4F59E90B" w14:textId="77777777" w:rsidR="00C563F8" w:rsidRPr="00C563F8" w:rsidRDefault="00C563F8" w:rsidP="0053469E">
            <w:pPr>
              <w:jc w:val="left"/>
              <w:rPr>
                <w:color w:val="000000"/>
                <w:sz w:val="18"/>
                <w:szCs w:val="20"/>
                <w:lang w:val="fr-FR" w:bidi="en-US"/>
              </w:rPr>
            </w:pPr>
          </w:p>
        </w:tc>
        <w:tc>
          <w:tcPr>
            <w:tcW w:w="1684" w:type="pct"/>
            <w:tcBorders>
              <w:top w:val="single" w:sz="4" w:space="0" w:color="auto"/>
              <w:left w:val="single" w:sz="4" w:space="0" w:color="auto"/>
              <w:bottom w:val="single" w:sz="4" w:space="0" w:color="auto"/>
              <w:right w:val="single" w:sz="4" w:space="0" w:color="auto"/>
            </w:tcBorders>
            <w:shd w:val="clear" w:color="auto" w:fill="EEECE1" w:themeFill="background2"/>
          </w:tcPr>
          <w:p w14:paraId="474E3C36" w14:textId="77777777" w:rsidR="00C563F8" w:rsidRPr="00C563F8" w:rsidRDefault="00C563F8" w:rsidP="0053469E">
            <w:pPr>
              <w:jc w:val="left"/>
              <w:rPr>
                <w:color w:val="000000"/>
                <w:sz w:val="18"/>
                <w:szCs w:val="20"/>
                <w:lang w:val="fr-FR" w:bidi="en-US"/>
              </w:rPr>
            </w:pPr>
            <w:r w:rsidRPr="00C563F8">
              <w:rPr>
                <w:color w:val="000000"/>
                <w:sz w:val="18"/>
                <w:szCs w:val="20"/>
                <w:lang w:val="fr-FR" w:bidi="en-US"/>
              </w:rPr>
              <w:t>Date de l’atelier de lancement :</w:t>
            </w:r>
          </w:p>
        </w:tc>
        <w:tc>
          <w:tcPr>
            <w:tcW w:w="750" w:type="pct"/>
            <w:tcBorders>
              <w:top w:val="single" w:sz="4" w:space="0" w:color="auto"/>
              <w:left w:val="single" w:sz="4" w:space="0" w:color="auto"/>
              <w:bottom w:val="single" w:sz="4" w:space="0" w:color="auto"/>
              <w:right w:val="single" w:sz="4" w:space="0" w:color="auto"/>
            </w:tcBorders>
            <w:shd w:val="clear" w:color="auto" w:fill="92D050"/>
          </w:tcPr>
          <w:p w14:paraId="1F68CF11" w14:textId="4AA0EDC1" w:rsidR="00C563F8" w:rsidRPr="00C563F8" w:rsidRDefault="006E419A" w:rsidP="0053469E">
            <w:pPr>
              <w:tabs>
                <w:tab w:val="right" w:pos="0"/>
              </w:tabs>
              <w:jc w:val="left"/>
              <w:rPr>
                <w:sz w:val="18"/>
                <w:szCs w:val="20"/>
                <w:lang w:val="fr-FR" w:bidi="en-US"/>
              </w:rPr>
            </w:pPr>
            <w:r>
              <w:rPr>
                <w:sz w:val="18"/>
                <w:szCs w:val="20"/>
                <w:lang w:val="fr-FR" w:bidi="en-US"/>
              </w:rPr>
              <w:t>29 – 30 mai</w:t>
            </w:r>
            <w:r w:rsidR="0000159A">
              <w:rPr>
                <w:sz w:val="18"/>
                <w:szCs w:val="20"/>
                <w:lang w:val="fr-FR" w:bidi="en-US"/>
              </w:rPr>
              <w:t xml:space="preserve"> 2012</w:t>
            </w:r>
          </w:p>
        </w:tc>
      </w:tr>
      <w:tr w:rsidR="00C563F8" w:rsidRPr="0053469E" w14:paraId="7B6F63B6" w14:textId="77777777" w:rsidTr="0053469E">
        <w:trPr>
          <w:trHeight w:val="247"/>
        </w:trPr>
        <w:tc>
          <w:tcPr>
            <w:tcW w:w="164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0DEE30B" w14:textId="77777777" w:rsidR="00C563F8" w:rsidRPr="00C563F8" w:rsidRDefault="00C563F8" w:rsidP="0053469E">
            <w:pPr>
              <w:jc w:val="left"/>
              <w:rPr>
                <w:rFonts w:eastAsia="Arial Unicode MS"/>
                <w:color w:val="000000"/>
                <w:sz w:val="18"/>
                <w:szCs w:val="20"/>
                <w:lang w:val="fr-FR" w:bidi="en-US"/>
              </w:rPr>
            </w:pPr>
            <w:r w:rsidRPr="00C563F8">
              <w:rPr>
                <w:rFonts w:eastAsia="Arial Unicode MS"/>
                <w:color w:val="000000"/>
                <w:sz w:val="18"/>
                <w:szCs w:val="20"/>
                <w:lang w:val="fr-FR" w:bidi="en-US"/>
              </w:rPr>
              <w:t xml:space="preserve">Fond Fiduciaire </w:t>
            </w:r>
            <w:r w:rsidRPr="00C563F8">
              <w:rPr>
                <w:rFonts w:eastAsia="Arial Unicode MS"/>
                <w:color w:val="000000"/>
                <w:sz w:val="14"/>
                <w:szCs w:val="20"/>
                <w:lang w:val="fr-FR" w:bidi="en-US"/>
              </w:rPr>
              <w:t>[GEF TF, LDCF, SCCF, NPIF]</w:t>
            </w:r>
          </w:p>
        </w:tc>
        <w:tc>
          <w:tcPr>
            <w:tcW w:w="751" w:type="pct"/>
            <w:tcBorders>
              <w:top w:val="single" w:sz="4" w:space="0" w:color="auto"/>
              <w:left w:val="single" w:sz="4" w:space="0" w:color="auto"/>
              <w:bottom w:val="single" w:sz="4" w:space="0" w:color="auto"/>
              <w:right w:val="single" w:sz="4" w:space="0" w:color="auto"/>
            </w:tcBorders>
            <w:shd w:val="clear" w:color="auto" w:fill="92D050"/>
          </w:tcPr>
          <w:p w14:paraId="71B8F688" w14:textId="7B415D1B" w:rsidR="00C563F8" w:rsidRPr="00C563F8" w:rsidRDefault="00596435" w:rsidP="0053469E">
            <w:pPr>
              <w:tabs>
                <w:tab w:val="right" w:pos="0"/>
              </w:tabs>
              <w:jc w:val="left"/>
              <w:rPr>
                <w:sz w:val="18"/>
                <w:szCs w:val="20"/>
                <w:lang w:val="fr-FR" w:bidi="en-US"/>
              </w:rPr>
            </w:pPr>
            <w:r>
              <w:rPr>
                <w:sz w:val="18"/>
                <w:szCs w:val="20"/>
                <w:lang w:val="fr-FR" w:bidi="en-US"/>
              </w:rPr>
              <w:t>GEF TF</w:t>
            </w:r>
          </w:p>
        </w:tc>
        <w:tc>
          <w:tcPr>
            <w:tcW w:w="167" w:type="pct"/>
            <w:tcBorders>
              <w:top w:val="nil"/>
              <w:left w:val="single" w:sz="4" w:space="0" w:color="auto"/>
              <w:bottom w:val="nil"/>
              <w:right w:val="single" w:sz="4" w:space="0" w:color="auto"/>
            </w:tcBorders>
            <w:shd w:val="clear" w:color="auto" w:fill="auto"/>
          </w:tcPr>
          <w:p w14:paraId="5FD6C1EE" w14:textId="77777777" w:rsidR="00C563F8" w:rsidRPr="00C563F8" w:rsidRDefault="00C563F8" w:rsidP="0053469E">
            <w:pPr>
              <w:jc w:val="left"/>
              <w:rPr>
                <w:rFonts w:eastAsia="Arial Unicode MS"/>
                <w:color w:val="000000"/>
                <w:sz w:val="18"/>
                <w:szCs w:val="20"/>
                <w:lang w:val="fr-FR" w:bidi="en-US"/>
              </w:rPr>
            </w:pPr>
          </w:p>
        </w:tc>
        <w:tc>
          <w:tcPr>
            <w:tcW w:w="1684" w:type="pct"/>
            <w:tcBorders>
              <w:top w:val="single" w:sz="4" w:space="0" w:color="auto"/>
              <w:left w:val="single" w:sz="4" w:space="0" w:color="auto"/>
              <w:bottom w:val="single" w:sz="4" w:space="0" w:color="auto"/>
              <w:right w:val="single" w:sz="4" w:space="0" w:color="auto"/>
            </w:tcBorders>
            <w:shd w:val="clear" w:color="auto" w:fill="EEECE1" w:themeFill="background2"/>
          </w:tcPr>
          <w:p w14:paraId="4CDAB17C" w14:textId="77777777" w:rsidR="00C563F8" w:rsidRPr="00C563F8" w:rsidRDefault="00C563F8" w:rsidP="0053469E">
            <w:pPr>
              <w:rPr>
                <w:sz w:val="18"/>
                <w:lang w:val="fr-FR"/>
              </w:rPr>
            </w:pPr>
            <w:r w:rsidRPr="00C563F8">
              <w:rPr>
                <w:sz w:val="18"/>
                <w:lang w:val="fr-FR"/>
              </w:rPr>
              <w:t xml:space="preserve">Date prévue de la clôture opérationnelle </w:t>
            </w:r>
            <w:r w:rsidRPr="00C563F8">
              <w:rPr>
                <w:color w:val="000000"/>
                <w:sz w:val="18"/>
                <w:szCs w:val="20"/>
                <w:lang w:val="fr-FR" w:bidi="en-US"/>
              </w:rPr>
              <w:t>:</w:t>
            </w:r>
          </w:p>
        </w:tc>
        <w:tc>
          <w:tcPr>
            <w:tcW w:w="750" w:type="pct"/>
            <w:tcBorders>
              <w:top w:val="single" w:sz="4" w:space="0" w:color="auto"/>
              <w:left w:val="single" w:sz="4" w:space="0" w:color="auto"/>
              <w:bottom w:val="single" w:sz="4" w:space="0" w:color="auto"/>
              <w:right w:val="single" w:sz="4" w:space="0" w:color="auto"/>
            </w:tcBorders>
            <w:shd w:val="clear" w:color="auto" w:fill="92D050"/>
          </w:tcPr>
          <w:p w14:paraId="7CD7BCB5" w14:textId="4FADEF56" w:rsidR="00C563F8" w:rsidRPr="00C563F8" w:rsidRDefault="0000159A" w:rsidP="0053469E">
            <w:pPr>
              <w:tabs>
                <w:tab w:val="right" w:pos="0"/>
              </w:tabs>
              <w:jc w:val="left"/>
              <w:rPr>
                <w:sz w:val="18"/>
                <w:szCs w:val="20"/>
                <w:lang w:val="fr-FR" w:bidi="en-US"/>
              </w:rPr>
            </w:pPr>
            <w:r>
              <w:rPr>
                <w:sz w:val="18"/>
                <w:szCs w:val="20"/>
                <w:lang w:val="fr-FR" w:bidi="en-US"/>
              </w:rPr>
              <w:t>30 juin 2016</w:t>
            </w:r>
          </w:p>
        </w:tc>
      </w:tr>
      <w:tr w:rsidR="00C563F8" w:rsidRPr="0053469E" w14:paraId="7163E68C" w14:textId="77777777" w:rsidTr="0053469E">
        <w:trPr>
          <w:trHeight w:val="247"/>
        </w:trPr>
        <w:tc>
          <w:tcPr>
            <w:tcW w:w="1647" w:type="pct"/>
            <w:tcBorders>
              <w:top w:val="single" w:sz="4" w:space="0" w:color="auto"/>
              <w:left w:val="single" w:sz="4" w:space="0" w:color="auto"/>
              <w:bottom w:val="single" w:sz="4" w:space="0" w:color="auto"/>
              <w:right w:val="single" w:sz="4" w:space="0" w:color="auto"/>
            </w:tcBorders>
            <w:shd w:val="clear" w:color="auto" w:fill="EEECE1" w:themeFill="background2"/>
          </w:tcPr>
          <w:p w14:paraId="7B5135F9" w14:textId="77777777" w:rsidR="00C563F8" w:rsidRPr="00C563F8" w:rsidRDefault="00C563F8" w:rsidP="0053469E">
            <w:pPr>
              <w:jc w:val="left"/>
              <w:rPr>
                <w:color w:val="000000"/>
                <w:sz w:val="18"/>
                <w:szCs w:val="20"/>
                <w:lang w:val="fr-FR"/>
              </w:rPr>
            </w:pPr>
            <w:r w:rsidRPr="00C563F8">
              <w:rPr>
                <w:color w:val="000000"/>
                <w:sz w:val="18"/>
                <w:szCs w:val="20"/>
                <w:lang w:val="fr-FR"/>
              </w:rPr>
              <w:t>Obj. stratégique du domaine focal FEM :</w:t>
            </w:r>
          </w:p>
        </w:tc>
        <w:tc>
          <w:tcPr>
            <w:tcW w:w="751" w:type="pct"/>
            <w:tcBorders>
              <w:top w:val="single" w:sz="4" w:space="0" w:color="auto"/>
              <w:left w:val="single" w:sz="4" w:space="0" w:color="auto"/>
              <w:bottom w:val="single" w:sz="4" w:space="0" w:color="auto"/>
              <w:right w:val="single" w:sz="4" w:space="0" w:color="auto"/>
            </w:tcBorders>
            <w:shd w:val="clear" w:color="auto" w:fill="92D050"/>
          </w:tcPr>
          <w:p w14:paraId="75909135" w14:textId="159DD610" w:rsidR="00C563F8" w:rsidRPr="00C563F8" w:rsidRDefault="00596435" w:rsidP="0053469E">
            <w:pPr>
              <w:tabs>
                <w:tab w:val="right" w:pos="0"/>
              </w:tabs>
              <w:jc w:val="left"/>
              <w:rPr>
                <w:sz w:val="18"/>
                <w:szCs w:val="20"/>
                <w:lang w:val="fr-FR" w:bidi="en-US"/>
              </w:rPr>
            </w:pPr>
            <w:r>
              <w:rPr>
                <w:sz w:val="18"/>
                <w:szCs w:val="20"/>
                <w:lang w:val="fr-FR" w:bidi="en-US"/>
              </w:rPr>
              <w:t>FEM4</w:t>
            </w:r>
          </w:p>
        </w:tc>
        <w:tc>
          <w:tcPr>
            <w:tcW w:w="167" w:type="pct"/>
            <w:tcBorders>
              <w:top w:val="nil"/>
              <w:left w:val="single" w:sz="4" w:space="0" w:color="auto"/>
              <w:bottom w:val="nil"/>
              <w:right w:val="single" w:sz="4" w:space="0" w:color="auto"/>
            </w:tcBorders>
            <w:shd w:val="clear" w:color="auto" w:fill="auto"/>
          </w:tcPr>
          <w:p w14:paraId="461F92EB" w14:textId="77777777" w:rsidR="00C563F8" w:rsidRPr="00C563F8" w:rsidRDefault="00C563F8" w:rsidP="0053469E">
            <w:pPr>
              <w:jc w:val="left"/>
              <w:rPr>
                <w:color w:val="000000"/>
                <w:sz w:val="18"/>
                <w:szCs w:val="20"/>
                <w:lang w:val="fr-FR"/>
              </w:rPr>
            </w:pPr>
          </w:p>
        </w:tc>
        <w:tc>
          <w:tcPr>
            <w:tcW w:w="1684" w:type="pct"/>
            <w:tcBorders>
              <w:top w:val="single" w:sz="4" w:space="0" w:color="auto"/>
              <w:left w:val="single" w:sz="4" w:space="0" w:color="auto"/>
              <w:bottom w:val="single" w:sz="4" w:space="0" w:color="auto"/>
              <w:right w:val="single" w:sz="4" w:space="0" w:color="auto"/>
            </w:tcBorders>
            <w:shd w:val="clear" w:color="auto" w:fill="EEECE1" w:themeFill="background2"/>
          </w:tcPr>
          <w:p w14:paraId="4454142B" w14:textId="77777777" w:rsidR="00C563F8" w:rsidRPr="00C563F8" w:rsidRDefault="00C563F8" w:rsidP="0053469E">
            <w:pPr>
              <w:jc w:val="left"/>
              <w:rPr>
                <w:rFonts w:eastAsia="Arial Unicode MS"/>
                <w:color w:val="000000"/>
                <w:sz w:val="18"/>
                <w:szCs w:val="20"/>
                <w:lang w:val="fr-FR" w:bidi="en-US"/>
              </w:rPr>
            </w:pPr>
            <w:r w:rsidRPr="00C563F8">
              <w:rPr>
                <w:rFonts w:eastAsia="Arial Unicode MS"/>
                <w:color w:val="000000"/>
                <w:sz w:val="18"/>
                <w:szCs w:val="20"/>
                <w:lang w:val="fr-FR" w:bidi="en-US"/>
              </w:rPr>
              <w:t>Si révisée, nouvelle date proposée :</w:t>
            </w:r>
          </w:p>
        </w:tc>
        <w:tc>
          <w:tcPr>
            <w:tcW w:w="750" w:type="pct"/>
            <w:tcBorders>
              <w:top w:val="single" w:sz="4" w:space="0" w:color="auto"/>
              <w:left w:val="single" w:sz="4" w:space="0" w:color="auto"/>
              <w:bottom w:val="single" w:sz="4" w:space="0" w:color="auto"/>
              <w:right w:val="single" w:sz="4" w:space="0" w:color="auto"/>
            </w:tcBorders>
            <w:shd w:val="clear" w:color="auto" w:fill="92D050"/>
          </w:tcPr>
          <w:p w14:paraId="68968472" w14:textId="5EC3A895" w:rsidR="00C563F8" w:rsidRPr="00C563F8" w:rsidRDefault="0000159A" w:rsidP="0053469E">
            <w:pPr>
              <w:tabs>
                <w:tab w:val="right" w:pos="0"/>
              </w:tabs>
              <w:jc w:val="left"/>
              <w:rPr>
                <w:sz w:val="18"/>
                <w:szCs w:val="20"/>
                <w:lang w:val="fr-FR" w:bidi="en-US"/>
              </w:rPr>
            </w:pPr>
            <w:r>
              <w:rPr>
                <w:sz w:val="18"/>
                <w:szCs w:val="20"/>
                <w:lang w:val="fr-FR" w:bidi="en-US"/>
              </w:rPr>
              <w:t>31 janvier 2017</w:t>
            </w:r>
          </w:p>
        </w:tc>
      </w:tr>
    </w:tbl>
    <w:p w14:paraId="20908099" w14:textId="77777777" w:rsidR="00C563F8" w:rsidRPr="00C563F8" w:rsidRDefault="00C563F8" w:rsidP="00C563F8">
      <w:pPr>
        <w:rPr>
          <w:sz w:val="4"/>
          <w:szCs w:val="6"/>
          <w:lang w:val="fr-FR"/>
        </w:rPr>
      </w:pPr>
    </w:p>
    <w:tbl>
      <w:tblPr>
        <w:tblW w:w="5000" w:type="pct"/>
        <w:shd w:val="clear" w:color="auto" w:fill="4F81BD"/>
        <w:tblCellMar>
          <w:top w:w="57" w:type="dxa"/>
          <w:left w:w="57" w:type="dxa"/>
          <w:bottom w:w="57" w:type="dxa"/>
          <w:right w:w="57" w:type="dxa"/>
        </w:tblCellMar>
        <w:tblLook w:val="01E0" w:firstRow="1" w:lastRow="1" w:firstColumn="1" w:lastColumn="1" w:noHBand="0" w:noVBand="0"/>
      </w:tblPr>
      <w:tblGrid>
        <w:gridCol w:w="3364"/>
        <w:gridCol w:w="6830"/>
      </w:tblGrid>
      <w:tr w:rsidR="00C563F8" w:rsidRPr="00D2013A" w14:paraId="0421D5C9" w14:textId="77777777" w:rsidTr="0053469E">
        <w:trPr>
          <w:trHeight w:val="247"/>
        </w:trPr>
        <w:tc>
          <w:tcPr>
            <w:tcW w:w="1650" w:type="pct"/>
            <w:tcBorders>
              <w:top w:val="single" w:sz="4" w:space="0" w:color="auto"/>
              <w:left w:val="single" w:sz="4" w:space="0" w:color="auto"/>
              <w:bottom w:val="single" w:sz="4" w:space="0" w:color="auto"/>
              <w:right w:val="single" w:sz="4" w:space="0" w:color="auto"/>
            </w:tcBorders>
            <w:shd w:val="clear" w:color="auto" w:fill="EEECE1" w:themeFill="background2"/>
          </w:tcPr>
          <w:p w14:paraId="62A22B3F" w14:textId="77777777" w:rsidR="00C563F8" w:rsidRPr="00C563F8" w:rsidRDefault="00C563F8" w:rsidP="0053469E">
            <w:pPr>
              <w:jc w:val="left"/>
              <w:rPr>
                <w:color w:val="000000"/>
                <w:sz w:val="18"/>
                <w:szCs w:val="20"/>
                <w:lang w:val="fr-FR"/>
              </w:rPr>
            </w:pPr>
            <w:r w:rsidRPr="00C563F8">
              <w:rPr>
                <w:color w:val="000000"/>
                <w:sz w:val="18"/>
                <w:szCs w:val="20"/>
                <w:lang w:val="fr-FR"/>
              </w:rPr>
              <w:t>Agent d’exec. / Partenaire de m-e-œuvre :</w:t>
            </w:r>
          </w:p>
        </w:tc>
        <w:tc>
          <w:tcPr>
            <w:tcW w:w="3350" w:type="pct"/>
            <w:tcBorders>
              <w:top w:val="single" w:sz="4" w:space="0" w:color="auto"/>
              <w:left w:val="single" w:sz="4" w:space="0" w:color="auto"/>
              <w:bottom w:val="single" w:sz="4" w:space="0" w:color="auto"/>
              <w:right w:val="single" w:sz="4" w:space="0" w:color="auto"/>
            </w:tcBorders>
            <w:shd w:val="clear" w:color="auto" w:fill="92D050"/>
          </w:tcPr>
          <w:p w14:paraId="0261FC89" w14:textId="0B5FF4DC" w:rsidR="00C563F8" w:rsidRPr="00C563F8" w:rsidRDefault="00596435" w:rsidP="0053469E">
            <w:pPr>
              <w:tabs>
                <w:tab w:val="right" w:pos="0"/>
              </w:tabs>
              <w:jc w:val="left"/>
              <w:rPr>
                <w:sz w:val="18"/>
                <w:szCs w:val="20"/>
                <w:lang w:val="fr-FR" w:bidi="en-US"/>
              </w:rPr>
            </w:pPr>
            <w:r>
              <w:rPr>
                <w:sz w:val="18"/>
                <w:szCs w:val="20"/>
                <w:lang w:val="fr-FR" w:bidi="en-US"/>
              </w:rPr>
              <w:t>PNUD/</w:t>
            </w:r>
            <w:r w:rsidR="0000159A">
              <w:rPr>
                <w:sz w:val="18"/>
                <w:szCs w:val="20"/>
                <w:lang w:val="fr-FR" w:bidi="en-US"/>
              </w:rPr>
              <w:t>Ministère de l’environnement et des ressources forestières (MERF)</w:t>
            </w:r>
          </w:p>
        </w:tc>
      </w:tr>
      <w:tr w:rsidR="00C563F8" w:rsidRPr="00D2013A" w14:paraId="7EB33B7C" w14:textId="77777777" w:rsidTr="0053469E">
        <w:trPr>
          <w:trHeight w:val="247"/>
        </w:trPr>
        <w:tc>
          <w:tcPr>
            <w:tcW w:w="1650" w:type="pct"/>
            <w:tcBorders>
              <w:top w:val="single" w:sz="4" w:space="0" w:color="auto"/>
              <w:left w:val="single" w:sz="4" w:space="0" w:color="auto"/>
              <w:bottom w:val="single" w:sz="4" w:space="0" w:color="auto"/>
              <w:right w:val="single" w:sz="4" w:space="0" w:color="auto"/>
            </w:tcBorders>
            <w:shd w:val="clear" w:color="auto" w:fill="EEECE1" w:themeFill="background2"/>
          </w:tcPr>
          <w:p w14:paraId="21133479" w14:textId="77777777" w:rsidR="00C563F8" w:rsidRPr="00C563F8" w:rsidRDefault="00C563F8" w:rsidP="0053469E">
            <w:pPr>
              <w:jc w:val="left"/>
              <w:rPr>
                <w:color w:val="000000"/>
                <w:sz w:val="18"/>
                <w:szCs w:val="20"/>
                <w:lang w:val="fr-FR"/>
              </w:rPr>
            </w:pPr>
            <w:r w:rsidRPr="00C563F8">
              <w:rPr>
                <w:rFonts w:eastAsia="Arial Unicode MS"/>
                <w:color w:val="000000"/>
                <w:sz w:val="18"/>
                <w:szCs w:val="20"/>
                <w:lang w:val="fr-FR" w:bidi="en-US"/>
              </w:rPr>
              <w:t>Autres partenaires:</w:t>
            </w:r>
          </w:p>
        </w:tc>
        <w:tc>
          <w:tcPr>
            <w:tcW w:w="3350" w:type="pct"/>
            <w:tcBorders>
              <w:top w:val="single" w:sz="4" w:space="0" w:color="auto"/>
              <w:left w:val="single" w:sz="4" w:space="0" w:color="auto"/>
              <w:bottom w:val="single" w:sz="4" w:space="0" w:color="auto"/>
              <w:right w:val="single" w:sz="4" w:space="0" w:color="auto"/>
            </w:tcBorders>
            <w:shd w:val="clear" w:color="auto" w:fill="92D050"/>
          </w:tcPr>
          <w:p w14:paraId="78D0D61E" w14:textId="37522829" w:rsidR="00C563F8" w:rsidRPr="00C563F8" w:rsidRDefault="00E8608F" w:rsidP="0053469E">
            <w:pPr>
              <w:tabs>
                <w:tab w:val="right" w:pos="0"/>
              </w:tabs>
              <w:jc w:val="left"/>
              <w:rPr>
                <w:sz w:val="18"/>
                <w:szCs w:val="20"/>
                <w:lang w:val="fr-FR" w:bidi="en-US"/>
              </w:rPr>
            </w:pPr>
            <w:r>
              <w:rPr>
                <w:sz w:val="18"/>
                <w:szCs w:val="20"/>
                <w:lang w:val="fr-FR" w:bidi="en-US"/>
              </w:rPr>
              <w:t xml:space="preserve">PNUD, </w:t>
            </w:r>
            <w:r w:rsidR="00507919">
              <w:rPr>
                <w:sz w:val="18"/>
                <w:szCs w:val="20"/>
                <w:lang w:val="fr-FR" w:bidi="en-US"/>
              </w:rPr>
              <w:t xml:space="preserve">UEMOA, </w:t>
            </w:r>
            <w:r>
              <w:rPr>
                <w:sz w:val="18"/>
                <w:szCs w:val="20"/>
                <w:lang w:val="fr-FR" w:bidi="en-US"/>
              </w:rPr>
              <w:t>Gouvernement togolais (</w:t>
            </w:r>
            <w:r w:rsidR="00507919">
              <w:rPr>
                <w:sz w:val="18"/>
                <w:szCs w:val="20"/>
                <w:lang w:val="fr-FR" w:bidi="en-US"/>
              </w:rPr>
              <w:t xml:space="preserve">MERF et </w:t>
            </w:r>
            <w:r>
              <w:rPr>
                <w:sz w:val="18"/>
                <w:szCs w:val="20"/>
                <w:lang w:val="fr-FR" w:bidi="en-US"/>
              </w:rPr>
              <w:t>PNADE) et CARTO</w:t>
            </w:r>
          </w:p>
        </w:tc>
      </w:tr>
    </w:tbl>
    <w:p w14:paraId="3CFE12F0" w14:textId="77777777" w:rsidR="00C563F8" w:rsidRPr="00E8608F" w:rsidRDefault="00C563F8" w:rsidP="00C563F8">
      <w:pPr>
        <w:rPr>
          <w:sz w:val="4"/>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top w:w="28" w:type="dxa"/>
          <w:left w:w="57" w:type="dxa"/>
          <w:bottom w:w="28" w:type="dxa"/>
          <w:right w:w="57" w:type="dxa"/>
        </w:tblCellMar>
        <w:tblLook w:val="01E0" w:firstRow="1" w:lastRow="1" w:firstColumn="1" w:lastColumn="1" w:noHBand="0" w:noVBand="0"/>
      </w:tblPr>
      <w:tblGrid>
        <w:gridCol w:w="3383"/>
        <w:gridCol w:w="3448"/>
        <w:gridCol w:w="3363"/>
      </w:tblGrid>
      <w:tr w:rsidR="00C563F8" w:rsidRPr="00D2013A" w14:paraId="5DE27B37" w14:textId="77777777" w:rsidTr="007459A8">
        <w:tc>
          <w:tcPr>
            <w:tcW w:w="33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A2943A5" w14:textId="77777777" w:rsidR="00C563F8" w:rsidRPr="00C563F8" w:rsidRDefault="00C563F8" w:rsidP="0053469E">
            <w:pPr>
              <w:jc w:val="left"/>
              <w:rPr>
                <w:rFonts w:eastAsia="Arial Unicode MS"/>
                <w:b/>
                <w:sz w:val="18"/>
                <w:szCs w:val="20"/>
                <w:lang w:val="fr-FR" w:bidi="en-US"/>
              </w:rPr>
            </w:pPr>
            <w:r w:rsidRPr="00C563F8">
              <w:rPr>
                <w:b/>
                <w:sz w:val="18"/>
                <w:szCs w:val="20"/>
                <w:lang w:val="fr-FR"/>
              </w:rPr>
              <w:t>Montage financière</w:t>
            </w:r>
          </w:p>
        </w:tc>
        <w:tc>
          <w:tcPr>
            <w:tcW w:w="3448" w:type="dxa"/>
            <w:tcBorders>
              <w:top w:val="single" w:sz="4" w:space="0" w:color="auto"/>
              <w:left w:val="single" w:sz="4" w:space="0" w:color="auto"/>
              <w:bottom w:val="single" w:sz="4" w:space="0" w:color="auto"/>
              <w:right w:val="single" w:sz="4" w:space="0" w:color="auto"/>
            </w:tcBorders>
            <w:shd w:val="clear" w:color="auto" w:fill="EEECE1" w:themeFill="background2"/>
          </w:tcPr>
          <w:p w14:paraId="1C151591" w14:textId="77777777" w:rsidR="00C563F8" w:rsidRPr="00C563F8" w:rsidRDefault="00C563F8" w:rsidP="0053469E">
            <w:pPr>
              <w:jc w:val="center"/>
              <w:rPr>
                <w:rFonts w:eastAsia="Arial Unicode MS"/>
                <w:i/>
                <w:color w:val="000000"/>
                <w:sz w:val="18"/>
                <w:szCs w:val="20"/>
                <w:u w:val="single"/>
                <w:lang w:val="fr-FR" w:bidi="en-US"/>
              </w:rPr>
            </w:pPr>
            <w:r w:rsidRPr="00C563F8">
              <w:rPr>
                <w:i/>
                <w:color w:val="000000"/>
                <w:sz w:val="18"/>
                <w:szCs w:val="20"/>
                <w:u w:val="single"/>
                <w:lang w:val="fr-FR"/>
              </w:rPr>
              <w:t>à l’approbation (en millions USD)</w:t>
            </w:r>
          </w:p>
        </w:tc>
        <w:tc>
          <w:tcPr>
            <w:tcW w:w="336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FE922A1" w14:textId="77777777" w:rsidR="00C563F8" w:rsidRPr="00C563F8" w:rsidRDefault="00C563F8" w:rsidP="0053469E">
            <w:pPr>
              <w:jc w:val="center"/>
              <w:rPr>
                <w:i/>
                <w:color w:val="000000"/>
                <w:sz w:val="18"/>
                <w:szCs w:val="20"/>
                <w:u w:val="single"/>
                <w:lang w:val="fr-FR"/>
              </w:rPr>
            </w:pPr>
            <w:r w:rsidRPr="00C563F8">
              <w:rPr>
                <w:i/>
                <w:color w:val="000000"/>
                <w:sz w:val="18"/>
                <w:szCs w:val="20"/>
                <w:u w:val="single"/>
                <w:lang w:val="fr-FR"/>
              </w:rPr>
              <w:t>à mi-parcours (en millions USD)*</w:t>
            </w:r>
          </w:p>
        </w:tc>
      </w:tr>
      <w:tr w:rsidR="007459A8" w:rsidRPr="00C563F8" w14:paraId="61363430" w14:textId="77777777" w:rsidTr="007459A8">
        <w:tc>
          <w:tcPr>
            <w:tcW w:w="33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49DC937" w14:textId="77777777" w:rsidR="007459A8" w:rsidRPr="00C563F8" w:rsidRDefault="007459A8" w:rsidP="0053469E">
            <w:pPr>
              <w:jc w:val="left"/>
              <w:rPr>
                <w:rFonts w:eastAsia="Arial Unicode MS"/>
                <w:color w:val="000000"/>
                <w:sz w:val="18"/>
                <w:szCs w:val="20"/>
                <w:lang w:val="fr-FR" w:bidi="en-US"/>
              </w:rPr>
            </w:pPr>
            <w:r w:rsidRPr="00C563F8">
              <w:rPr>
                <w:color w:val="000000"/>
                <w:sz w:val="18"/>
                <w:szCs w:val="20"/>
                <w:lang w:val="fr-FR"/>
              </w:rPr>
              <w:t>[1] Financement FEM :</w:t>
            </w:r>
          </w:p>
        </w:tc>
        <w:tc>
          <w:tcPr>
            <w:tcW w:w="3448" w:type="dxa"/>
            <w:tcBorders>
              <w:top w:val="single" w:sz="4" w:space="0" w:color="auto"/>
              <w:left w:val="single" w:sz="4" w:space="0" w:color="auto"/>
              <w:bottom w:val="single" w:sz="4" w:space="0" w:color="auto"/>
              <w:right w:val="single" w:sz="4" w:space="0" w:color="auto"/>
            </w:tcBorders>
            <w:shd w:val="clear" w:color="auto" w:fill="92D050"/>
          </w:tcPr>
          <w:p w14:paraId="443D33D3" w14:textId="345E340F" w:rsidR="007459A8" w:rsidRPr="00C563F8" w:rsidRDefault="007459A8" w:rsidP="00507919">
            <w:pPr>
              <w:jc w:val="center"/>
              <w:rPr>
                <w:rFonts w:eastAsia="Arial Unicode MS"/>
                <w:sz w:val="18"/>
                <w:szCs w:val="20"/>
                <w:lang w:val="fr-FR" w:bidi="en-US"/>
              </w:rPr>
            </w:pPr>
            <w:r>
              <w:rPr>
                <w:rFonts w:eastAsia="Arial Unicode MS"/>
                <w:sz w:val="18"/>
                <w:szCs w:val="20"/>
                <w:lang w:val="fr-FR" w:bidi="en-US"/>
              </w:rPr>
              <w:t>1 222 200</w:t>
            </w:r>
          </w:p>
        </w:tc>
        <w:tc>
          <w:tcPr>
            <w:tcW w:w="3363" w:type="dxa"/>
            <w:tcBorders>
              <w:top w:val="single" w:sz="4" w:space="0" w:color="auto"/>
              <w:left w:val="single" w:sz="4" w:space="0" w:color="auto"/>
              <w:bottom w:val="single" w:sz="4" w:space="0" w:color="auto"/>
              <w:right w:val="single" w:sz="4" w:space="0" w:color="auto"/>
            </w:tcBorders>
            <w:shd w:val="clear" w:color="auto" w:fill="92D050"/>
          </w:tcPr>
          <w:p w14:paraId="7AF9EE41" w14:textId="2D39EA1F" w:rsidR="007459A8" w:rsidRPr="00C563F8" w:rsidRDefault="007459A8" w:rsidP="007459A8">
            <w:pPr>
              <w:jc w:val="center"/>
              <w:rPr>
                <w:rFonts w:eastAsia="Arial Unicode MS"/>
                <w:sz w:val="18"/>
                <w:szCs w:val="20"/>
                <w:lang w:val="fr-FR" w:bidi="en-US"/>
              </w:rPr>
            </w:pPr>
            <w:r>
              <w:rPr>
                <w:rFonts w:eastAsia="Arial Unicode MS"/>
                <w:sz w:val="18"/>
                <w:szCs w:val="20"/>
                <w:lang w:val="fr-FR" w:bidi="en-US"/>
              </w:rPr>
              <w:t>1 222 200</w:t>
            </w:r>
          </w:p>
        </w:tc>
      </w:tr>
      <w:tr w:rsidR="007459A8" w:rsidRPr="00C563F8" w14:paraId="6837A7E9" w14:textId="77777777" w:rsidTr="007459A8">
        <w:tc>
          <w:tcPr>
            <w:tcW w:w="33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77D09F3" w14:textId="77777777" w:rsidR="007459A8" w:rsidRPr="00C563F8" w:rsidRDefault="007459A8" w:rsidP="0053469E">
            <w:pPr>
              <w:jc w:val="left"/>
              <w:rPr>
                <w:color w:val="000000"/>
                <w:sz w:val="18"/>
                <w:szCs w:val="20"/>
                <w:lang w:val="fr-FR" w:bidi="en-US"/>
              </w:rPr>
            </w:pPr>
            <w:r w:rsidRPr="00C563F8">
              <w:rPr>
                <w:bCs/>
                <w:sz w:val="18"/>
                <w:szCs w:val="20"/>
                <w:lang w:val="fr-FR"/>
              </w:rPr>
              <w:t>[2] Financement PNUD :</w:t>
            </w:r>
          </w:p>
        </w:tc>
        <w:tc>
          <w:tcPr>
            <w:tcW w:w="3448" w:type="dxa"/>
            <w:tcBorders>
              <w:top w:val="single" w:sz="4" w:space="0" w:color="auto"/>
              <w:left w:val="single" w:sz="4" w:space="0" w:color="auto"/>
              <w:bottom w:val="single" w:sz="4" w:space="0" w:color="auto"/>
              <w:right w:val="single" w:sz="4" w:space="0" w:color="auto"/>
            </w:tcBorders>
            <w:shd w:val="clear" w:color="auto" w:fill="92D050"/>
          </w:tcPr>
          <w:p w14:paraId="12F39A6E" w14:textId="06B98175" w:rsidR="007459A8" w:rsidRPr="00C563F8" w:rsidRDefault="007459A8" w:rsidP="00507919">
            <w:pPr>
              <w:jc w:val="center"/>
              <w:rPr>
                <w:rFonts w:eastAsia="Arial Unicode MS"/>
                <w:sz w:val="18"/>
                <w:szCs w:val="20"/>
                <w:lang w:val="fr-FR" w:bidi="en-US"/>
              </w:rPr>
            </w:pPr>
            <w:r>
              <w:rPr>
                <w:rFonts w:eastAsia="Arial Unicode MS"/>
                <w:sz w:val="18"/>
                <w:szCs w:val="20"/>
                <w:lang w:val="fr-FR" w:bidi="en-US"/>
              </w:rPr>
              <w:t>900 000</w:t>
            </w:r>
          </w:p>
        </w:tc>
        <w:tc>
          <w:tcPr>
            <w:tcW w:w="3363" w:type="dxa"/>
            <w:tcBorders>
              <w:top w:val="single" w:sz="4" w:space="0" w:color="auto"/>
              <w:left w:val="single" w:sz="4" w:space="0" w:color="auto"/>
              <w:bottom w:val="single" w:sz="4" w:space="0" w:color="auto"/>
              <w:right w:val="single" w:sz="4" w:space="0" w:color="auto"/>
            </w:tcBorders>
            <w:shd w:val="clear" w:color="auto" w:fill="92D050"/>
          </w:tcPr>
          <w:p w14:paraId="267817D9" w14:textId="21D7775D" w:rsidR="007459A8" w:rsidRPr="00C563F8" w:rsidRDefault="007459A8" w:rsidP="007459A8">
            <w:pPr>
              <w:jc w:val="center"/>
              <w:rPr>
                <w:rFonts w:eastAsia="Arial Unicode MS"/>
                <w:sz w:val="18"/>
                <w:szCs w:val="20"/>
                <w:lang w:val="fr-FR" w:bidi="en-US"/>
              </w:rPr>
            </w:pPr>
            <w:r>
              <w:rPr>
                <w:rFonts w:eastAsia="Arial Unicode MS"/>
                <w:sz w:val="18"/>
                <w:szCs w:val="20"/>
                <w:lang w:val="fr-FR" w:bidi="en-US"/>
              </w:rPr>
              <w:t>900 000</w:t>
            </w:r>
          </w:p>
        </w:tc>
      </w:tr>
      <w:tr w:rsidR="007459A8" w:rsidRPr="00C563F8" w14:paraId="2A1FB5AB" w14:textId="77777777" w:rsidTr="007459A8">
        <w:tc>
          <w:tcPr>
            <w:tcW w:w="33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A318BCF" w14:textId="77777777" w:rsidR="007459A8" w:rsidRPr="00C563F8" w:rsidRDefault="007459A8" w:rsidP="0053469E">
            <w:pPr>
              <w:jc w:val="left"/>
              <w:rPr>
                <w:color w:val="000000"/>
                <w:sz w:val="18"/>
                <w:szCs w:val="20"/>
                <w:lang w:val="fr-FR" w:bidi="en-US"/>
              </w:rPr>
            </w:pPr>
            <w:r w:rsidRPr="00C563F8">
              <w:rPr>
                <w:bCs/>
                <w:sz w:val="18"/>
                <w:szCs w:val="20"/>
                <w:lang w:val="fr-FR"/>
              </w:rPr>
              <w:t>[3] Gouvernement :</w:t>
            </w:r>
          </w:p>
        </w:tc>
        <w:tc>
          <w:tcPr>
            <w:tcW w:w="3448" w:type="dxa"/>
            <w:tcBorders>
              <w:top w:val="single" w:sz="4" w:space="0" w:color="auto"/>
              <w:left w:val="single" w:sz="4" w:space="0" w:color="auto"/>
              <w:bottom w:val="single" w:sz="4" w:space="0" w:color="auto"/>
              <w:right w:val="single" w:sz="4" w:space="0" w:color="auto"/>
            </w:tcBorders>
            <w:shd w:val="clear" w:color="auto" w:fill="92D050"/>
          </w:tcPr>
          <w:p w14:paraId="19CD48D6" w14:textId="0C43739F" w:rsidR="007459A8" w:rsidRPr="00C563F8" w:rsidRDefault="007459A8" w:rsidP="00507919">
            <w:pPr>
              <w:jc w:val="center"/>
              <w:rPr>
                <w:sz w:val="18"/>
                <w:szCs w:val="20"/>
                <w:lang w:val="fr-FR" w:bidi="en-US"/>
              </w:rPr>
            </w:pPr>
            <w:r>
              <w:rPr>
                <w:sz w:val="18"/>
                <w:szCs w:val="20"/>
                <w:lang w:val="fr-FR" w:bidi="en-US"/>
              </w:rPr>
              <w:t>1 450 000</w:t>
            </w:r>
          </w:p>
        </w:tc>
        <w:tc>
          <w:tcPr>
            <w:tcW w:w="3363" w:type="dxa"/>
            <w:tcBorders>
              <w:top w:val="single" w:sz="4" w:space="0" w:color="auto"/>
              <w:left w:val="single" w:sz="4" w:space="0" w:color="auto"/>
              <w:bottom w:val="single" w:sz="4" w:space="0" w:color="auto"/>
              <w:right w:val="single" w:sz="4" w:space="0" w:color="auto"/>
            </w:tcBorders>
            <w:shd w:val="clear" w:color="auto" w:fill="92D050"/>
          </w:tcPr>
          <w:p w14:paraId="736FFBE7" w14:textId="620AE4EE" w:rsidR="007459A8" w:rsidRPr="00C563F8" w:rsidRDefault="007459A8" w:rsidP="007459A8">
            <w:pPr>
              <w:jc w:val="center"/>
              <w:rPr>
                <w:sz w:val="18"/>
                <w:szCs w:val="20"/>
                <w:lang w:val="fr-FR" w:bidi="en-US"/>
              </w:rPr>
            </w:pPr>
            <w:r>
              <w:rPr>
                <w:sz w:val="18"/>
                <w:szCs w:val="20"/>
                <w:lang w:val="fr-FR" w:bidi="en-US"/>
              </w:rPr>
              <w:t>1 450 000</w:t>
            </w:r>
          </w:p>
        </w:tc>
      </w:tr>
      <w:tr w:rsidR="007459A8" w:rsidRPr="00C563F8" w14:paraId="57238BEA" w14:textId="77777777" w:rsidTr="007459A8">
        <w:tc>
          <w:tcPr>
            <w:tcW w:w="33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D893891" w14:textId="77777777" w:rsidR="007459A8" w:rsidRPr="00C563F8" w:rsidRDefault="007459A8" w:rsidP="0053469E">
            <w:pPr>
              <w:jc w:val="left"/>
              <w:rPr>
                <w:color w:val="000000"/>
                <w:sz w:val="18"/>
                <w:szCs w:val="20"/>
                <w:lang w:val="fr-FR" w:bidi="en-US"/>
              </w:rPr>
            </w:pPr>
            <w:r w:rsidRPr="00C563F8">
              <w:rPr>
                <w:bCs/>
                <w:sz w:val="18"/>
                <w:szCs w:val="20"/>
                <w:lang w:val="fr-FR"/>
              </w:rPr>
              <w:t>[4] Autres partenaires :</w:t>
            </w:r>
          </w:p>
        </w:tc>
        <w:tc>
          <w:tcPr>
            <w:tcW w:w="3448" w:type="dxa"/>
            <w:tcBorders>
              <w:top w:val="single" w:sz="4" w:space="0" w:color="auto"/>
              <w:left w:val="single" w:sz="4" w:space="0" w:color="auto"/>
              <w:bottom w:val="single" w:sz="4" w:space="0" w:color="auto"/>
              <w:right w:val="single" w:sz="4" w:space="0" w:color="auto"/>
            </w:tcBorders>
            <w:shd w:val="clear" w:color="auto" w:fill="92D050"/>
          </w:tcPr>
          <w:p w14:paraId="344BC52E" w14:textId="12B74A58" w:rsidR="007459A8" w:rsidRPr="00C563F8" w:rsidRDefault="007459A8" w:rsidP="00507919">
            <w:pPr>
              <w:jc w:val="center"/>
              <w:rPr>
                <w:sz w:val="18"/>
                <w:szCs w:val="20"/>
                <w:lang w:val="fr-FR" w:bidi="en-US"/>
              </w:rPr>
            </w:pPr>
            <w:r>
              <w:rPr>
                <w:sz w:val="18"/>
                <w:szCs w:val="20"/>
                <w:lang w:val="fr-FR" w:bidi="en-US"/>
              </w:rPr>
              <w:t>150 000</w:t>
            </w:r>
          </w:p>
        </w:tc>
        <w:tc>
          <w:tcPr>
            <w:tcW w:w="3363" w:type="dxa"/>
            <w:tcBorders>
              <w:top w:val="single" w:sz="4" w:space="0" w:color="auto"/>
              <w:left w:val="single" w:sz="4" w:space="0" w:color="auto"/>
              <w:bottom w:val="single" w:sz="4" w:space="0" w:color="auto"/>
              <w:right w:val="single" w:sz="4" w:space="0" w:color="auto"/>
            </w:tcBorders>
            <w:shd w:val="clear" w:color="auto" w:fill="92D050"/>
          </w:tcPr>
          <w:p w14:paraId="59D83985" w14:textId="56FD5680" w:rsidR="007459A8" w:rsidRPr="00C563F8" w:rsidRDefault="007459A8" w:rsidP="007459A8">
            <w:pPr>
              <w:jc w:val="center"/>
              <w:rPr>
                <w:sz w:val="18"/>
                <w:szCs w:val="20"/>
                <w:lang w:val="fr-FR" w:bidi="en-US"/>
              </w:rPr>
            </w:pPr>
            <w:r>
              <w:rPr>
                <w:sz w:val="18"/>
                <w:szCs w:val="20"/>
                <w:lang w:val="fr-FR" w:bidi="en-US"/>
              </w:rPr>
              <w:t>150 000</w:t>
            </w:r>
          </w:p>
        </w:tc>
      </w:tr>
      <w:tr w:rsidR="007459A8" w:rsidRPr="00C563F8" w14:paraId="1E6E5020" w14:textId="77777777" w:rsidTr="007459A8">
        <w:tc>
          <w:tcPr>
            <w:tcW w:w="33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9BB7FBB" w14:textId="77777777" w:rsidR="007459A8" w:rsidRPr="00C563F8" w:rsidRDefault="007459A8" w:rsidP="0053469E">
            <w:pPr>
              <w:jc w:val="left"/>
              <w:rPr>
                <w:color w:val="000000"/>
                <w:sz w:val="18"/>
                <w:szCs w:val="20"/>
                <w:lang w:val="fr-FR" w:bidi="en-US"/>
              </w:rPr>
            </w:pPr>
            <w:r w:rsidRPr="00C563F8">
              <w:rPr>
                <w:color w:val="000000"/>
                <w:sz w:val="18"/>
                <w:szCs w:val="20"/>
                <w:lang w:val="fr-FR"/>
              </w:rPr>
              <w:t>[5] Cofinancement total [2 + 3+ 4]:</w:t>
            </w:r>
          </w:p>
        </w:tc>
        <w:tc>
          <w:tcPr>
            <w:tcW w:w="3448" w:type="dxa"/>
            <w:tcBorders>
              <w:top w:val="single" w:sz="4" w:space="0" w:color="auto"/>
              <w:left w:val="single" w:sz="4" w:space="0" w:color="auto"/>
              <w:bottom w:val="single" w:sz="4" w:space="0" w:color="auto"/>
              <w:right w:val="single" w:sz="4" w:space="0" w:color="auto"/>
            </w:tcBorders>
            <w:shd w:val="clear" w:color="auto" w:fill="92D050"/>
          </w:tcPr>
          <w:p w14:paraId="791FD5BD" w14:textId="30C5342C" w:rsidR="007459A8" w:rsidRPr="00C563F8" w:rsidRDefault="007459A8" w:rsidP="00507919">
            <w:pPr>
              <w:jc w:val="center"/>
              <w:rPr>
                <w:sz w:val="18"/>
                <w:szCs w:val="20"/>
                <w:lang w:val="fr-FR" w:bidi="en-US"/>
              </w:rPr>
            </w:pPr>
            <w:r>
              <w:rPr>
                <w:sz w:val="18"/>
                <w:szCs w:val="20"/>
                <w:lang w:val="fr-FR" w:bidi="en-US"/>
              </w:rPr>
              <w:t>3 000 000</w:t>
            </w:r>
          </w:p>
        </w:tc>
        <w:tc>
          <w:tcPr>
            <w:tcW w:w="3363" w:type="dxa"/>
            <w:tcBorders>
              <w:top w:val="single" w:sz="4" w:space="0" w:color="auto"/>
              <w:left w:val="single" w:sz="4" w:space="0" w:color="auto"/>
              <w:bottom w:val="single" w:sz="4" w:space="0" w:color="auto"/>
              <w:right w:val="single" w:sz="4" w:space="0" w:color="auto"/>
            </w:tcBorders>
            <w:shd w:val="clear" w:color="auto" w:fill="92D050"/>
          </w:tcPr>
          <w:p w14:paraId="5557A553" w14:textId="4FEC56BF" w:rsidR="007459A8" w:rsidRPr="00C563F8" w:rsidRDefault="007459A8" w:rsidP="007459A8">
            <w:pPr>
              <w:jc w:val="center"/>
              <w:rPr>
                <w:sz w:val="18"/>
                <w:szCs w:val="20"/>
                <w:lang w:val="fr-FR" w:bidi="en-US"/>
              </w:rPr>
            </w:pPr>
            <w:r>
              <w:rPr>
                <w:sz w:val="18"/>
                <w:szCs w:val="20"/>
                <w:lang w:val="fr-FR" w:bidi="en-US"/>
              </w:rPr>
              <w:t>3 000 000</w:t>
            </w:r>
          </w:p>
        </w:tc>
      </w:tr>
      <w:tr w:rsidR="007459A8" w:rsidRPr="00C563F8" w14:paraId="4DFBE81F" w14:textId="77777777" w:rsidTr="007459A8">
        <w:tc>
          <w:tcPr>
            <w:tcW w:w="3383" w:type="dxa"/>
            <w:tcBorders>
              <w:top w:val="single" w:sz="4" w:space="0" w:color="auto"/>
              <w:left w:val="single" w:sz="4" w:space="0" w:color="auto"/>
              <w:bottom w:val="single" w:sz="4" w:space="0" w:color="auto"/>
              <w:right w:val="single" w:sz="4" w:space="0" w:color="auto"/>
            </w:tcBorders>
            <w:shd w:val="clear" w:color="auto" w:fill="EEECE1" w:themeFill="background2"/>
          </w:tcPr>
          <w:p w14:paraId="09048F7B" w14:textId="77777777" w:rsidR="007459A8" w:rsidRPr="00C563F8" w:rsidRDefault="007459A8" w:rsidP="0053469E">
            <w:pPr>
              <w:jc w:val="left"/>
              <w:rPr>
                <w:color w:val="000000"/>
                <w:sz w:val="18"/>
                <w:szCs w:val="20"/>
                <w:lang w:val="fr-FR"/>
              </w:rPr>
            </w:pPr>
            <w:r w:rsidRPr="00C563F8">
              <w:rPr>
                <w:color w:val="000000"/>
                <w:sz w:val="18"/>
                <w:szCs w:val="20"/>
                <w:lang w:val="fr-FR"/>
              </w:rPr>
              <w:t>COUTS TOTAL DU PROJET [1 + 5]</w:t>
            </w:r>
          </w:p>
        </w:tc>
        <w:tc>
          <w:tcPr>
            <w:tcW w:w="3448" w:type="dxa"/>
            <w:tcBorders>
              <w:top w:val="single" w:sz="4" w:space="0" w:color="auto"/>
              <w:left w:val="single" w:sz="4" w:space="0" w:color="auto"/>
              <w:bottom w:val="single" w:sz="4" w:space="0" w:color="auto"/>
              <w:right w:val="single" w:sz="4" w:space="0" w:color="auto"/>
            </w:tcBorders>
            <w:shd w:val="clear" w:color="auto" w:fill="92D050"/>
          </w:tcPr>
          <w:p w14:paraId="0F010979" w14:textId="21E0348A" w:rsidR="007459A8" w:rsidRPr="00C563F8" w:rsidRDefault="007459A8" w:rsidP="00507919">
            <w:pPr>
              <w:jc w:val="center"/>
              <w:rPr>
                <w:sz w:val="18"/>
                <w:szCs w:val="20"/>
                <w:lang w:val="fr-FR" w:bidi="en-US"/>
              </w:rPr>
            </w:pPr>
            <w:r>
              <w:rPr>
                <w:sz w:val="18"/>
                <w:szCs w:val="20"/>
                <w:lang w:val="fr-FR" w:bidi="en-US"/>
              </w:rPr>
              <w:t>4 222 200</w:t>
            </w:r>
          </w:p>
        </w:tc>
        <w:tc>
          <w:tcPr>
            <w:tcW w:w="3363" w:type="dxa"/>
            <w:tcBorders>
              <w:top w:val="single" w:sz="4" w:space="0" w:color="auto"/>
              <w:left w:val="single" w:sz="4" w:space="0" w:color="auto"/>
              <w:bottom w:val="single" w:sz="4" w:space="0" w:color="auto"/>
              <w:right w:val="single" w:sz="4" w:space="0" w:color="auto"/>
            </w:tcBorders>
            <w:shd w:val="clear" w:color="auto" w:fill="92D050"/>
          </w:tcPr>
          <w:p w14:paraId="35D52BBE" w14:textId="38C8CCF5" w:rsidR="007459A8" w:rsidRPr="00C563F8" w:rsidRDefault="007459A8" w:rsidP="007459A8">
            <w:pPr>
              <w:jc w:val="center"/>
              <w:rPr>
                <w:sz w:val="18"/>
                <w:szCs w:val="20"/>
                <w:lang w:val="fr-FR" w:bidi="en-US"/>
              </w:rPr>
            </w:pPr>
            <w:r>
              <w:rPr>
                <w:sz w:val="18"/>
                <w:szCs w:val="20"/>
                <w:lang w:val="fr-FR" w:bidi="en-US"/>
              </w:rPr>
              <w:t>4 222 200</w:t>
            </w:r>
          </w:p>
        </w:tc>
      </w:tr>
    </w:tbl>
    <w:p w14:paraId="29B43331" w14:textId="77777777" w:rsidR="00346E91" w:rsidRPr="00C563F8" w:rsidRDefault="00346E91" w:rsidP="00346E91">
      <w:pPr>
        <w:pStyle w:val="Titre3"/>
        <w:keepNext w:val="0"/>
        <w:widowControl w:val="0"/>
        <w:spacing w:after="0"/>
        <w:jc w:val="left"/>
        <w:rPr>
          <w:rFonts w:asciiTheme="minorHAnsi" w:hAnsiTheme="minorHAnsi"/>
          <w:sz w:val="20"/>
          <w:szCs w:val="20"/>
          <w:lang w:val="fr-FR"/>
        </w:rPr>
      </w:pPr>
    </w:p>
    <w:p w14:paraId="481441A8" w14:textId="77777777" w:rsidR="00346E91" w:rsidRDefault="00346E91" w:rsidP="00346E91">
      <w:pPr>
        <w:rPr>
          <w:lang w:val="fr-FR"/>
        </w:rPr>
      </w:pPr>
    </w:p>
    <w:p w14:paraId="0C220BB3" w14:textId="77777777" w:rsidR="00C563F8" w:rsidRPr="00C563F8" w:rsidRDefault="00C563F8" w:rsidP="00346E91">
      <w:pPr>
        <w:rPr>
          <w:lang w:val="fr-FR"/>
        </w:rPr>
      </w:pPr>
    </w:p>
    <w:p w14:paraId="5DC8634C" w14:textId="77777777" w:rsidR="00E8608F" w:rsidRDefault="00E8608F">
      <w:pPr>
        <w:spacing w:after="200" w:line="276" w:lineRule="auto"/>
        <w:jc w:val="left"/>
        <w:rPr>
          <w:b/>
          <w:bCs/>
          <w:szCs w:val="20"/>
          <w:lang w:val="fr-FR"/>
        </w:rPr>
      </w:pPr>
      <w:r>
        <w:rPr>
          <w:szCs w:val="20"/>
          <w:lang w:val="fr-FR"/>
        </w:rPr>
        <w:br w:type="page"/>
      </w:r>
    </w:p>
    <w:p w14:paraId="264DDD04" w14:textId="4B036F0F" w:rsidR="00C563F8" w:rsidRPr="00136DB8" w:rsidRDefault="00C563F8" w:rsidP="00C563F8">
      <w:pPr>
        <w:pStyle w:val="Titre3"/>
        <w:keepNext w:val="0"/>
        <w:widowControl w:val="0"/>
        <w:spacing w:after="0"/>
        <w:jc w:val="left"/>
        <w:rPr>
          <w:rFonts w:asciiTheme="minorHAnsi" w:hAnsiTheme="minorHAnsi"/>
          <w:sz w:val="20"/>
          <w:szCs w:val="20"/>
          <w:lang w:val="fr-FR"/>
        </w:rPr>
      </w:pPr>
      <w:r w:rsidRPr="00136DB8">
        <w:rPr>
          <w:rFonts w:asciiTheme="minorHAnsi" w:hAnsiTheme="minorHAnsi"/>
          <w:sz w:val="20"/>
          <w:szCs w:val="20"/>
          <w:lang w:val="fr-FR"/>
        </w:rPr>
        <w:lastRenderedPageBreak/>
        <w:t>2. INFORMATION CONTEXTUELLE ET OBJECTIFS</w:t>
      </w:r>
    </w:p>
    <w:p w14:paraId="14249D20" w14:textId="77777777" w:rsidR="00C563F8" w:rsidRPr="00136DB8" w:rsidRDefault="00C563F8" w:rsidP="00C563F8">
      <w:pPr>
        <w:rPr>
          <w:rFonts w:ascii="Calibri" w:hAnsi="Calibri"/>
          <w:szCs w:val="20"/>
          <w:lang w:val="fr-FR"/>
        </w:rPr>
      </w:pPr>
    </w:p>
    <w:p w14:paraId="4D255A8D" w14:textId="77777777" w:rsidR="00EC7CE3" w:rsidRPr="00EC7CE3" w:rsidRDefault="00EC7CE3" w:rsidP="00EC7CE3">
      <w:pPr>
        <w:rPr>
          <w:rFonts w:ascii="Calibri" w:hAnsi="Calibri"/>
          <w:szCs w:val="20"/>
          <w:lang w:val="fr-FR"/>
        </w:rPr>
      </w:pPr>
      <w:r w:rsidRPr="00EC7CE3">
        <w:rPr>
          <w:rFonts w:ascii="Calibri" w:hAnsi="Calibri"/>
          <w:szCs w:val="20"/>
          <w:lang w:val="fr-FR"/>
        </w:rPr>
        <w:t>Suite aux troubles sociaux et politiques des années 1990, les aires protégées du Togo ont été envahies entrainant ainsi la réduction importante du cheptel sauvage. Aujourd’hui, le réseau national d’aires protégées est fortement menacé avec la surexploitation des ressources naturelles, la déforestation, l’agriculture et surtout l’installation des hameaux d’habitation dans les aires protégées.</w:t>
      </w:r>
    </w:p>
    <w:p w14:paraId="0638B040" w14:textId="77777777" w:rsidR="00C563F8" w:rsidRPr="00EC7CE3" w:rsidRDefault="00C563F8" w:rsidP="00C563F8">
      <w:pPr>
        <w:rPr>
          <w:rFonts w:ascii="Calibri" w:hAnsi="Calibri"/>
          <w:szCs w:val="20"/>
          <w:lang w:val="fr-FR"/>
        </w:rPr>
      </w:pPr>
    </w:p>
    <w:p w14:paraId="2CA6682B" w14:textId="12F81A4C" w:rsidR="00E8608F" w:rsidRDefault="00EC7CE3" w:rsidP="00E8608F">
      <w:pPr>
        <w:rPr>
          <w:rFonts w:ascii="Calibri" w:hAnsi="Calibri"/>
          <w:szCs w:val="20"/>
          <w:lang w:val="fr-FR"/>
        </w:rPr>
      </w:pPr>
      <w:r>
        <w:rPr>
          <w:rFonts w:ascii="Calibri" w:hAnsi="Calibri"/>
          <w:szCs w:val="20"/>
          <w:lang w:val="fr-FR"/>
        </w:rPr>
        <w:t xml:space="preserve">Depuis </w:t>
      </w:r>
      <w:r w:rsidR="00E8608F" w:rsidRPr="00E8608F">
        <w:rPr>
          <w:rFonts w:ascii="Calibri" w:hAnsi="Calibri"/>
          <w:szCs w:val="20"/>
          <w:lang w:val="fr-FR"/>
        </w:rPr>
        <w:t>1999, le Togo s’est engagé dans un processus de réhabilitation et de gestion participative des aires pro</w:t>
      </w:r>
      <w:r>
        <w:rPr>
          <w:rFonts w:ascii="Calibri" w:hAnsi="Calibri"/>
          <w:szCs w:val="20"/>
          <w:lang w:val="fr-FR"/>
        </w:rPr>
        <w:t xml:space="preserve">tégées. Dans ce sens, le projet </w:t>
      </w:r>
      <w:r w:rsidR="00E8608F" w:rsidRPr="00E8608F">
        <w:rPr>
          <w:rFonts w:ascii="Calibri" w:hAnsi="Calibri"/>
          <w:szCs w:val="20"/>
          <w:lang w:val="fr-FR"/>
        </w:rPr>
        <w:t>dénommé « projet renforcement du rôle de conservation du système national de</w:t>
      </w:r>
      <w:r>
        <w:rPr>
          <w:rFonts w:ascii="Calibri" w:hAnsi="Calibri"/>
          <w:szCs w:val="20"/>
          <w:lang w:val="fr-FR"/>
        </w:rPr>
        <w:t>s aires protégées au Togo »</w:t>
      </w:r>
      <w:r w:rsidR="00E8608F" w:rsidRPr="00E8608F">
        <w:rPr>
          <w:rFonts w:ascii="Calibri" w:hAnsi="Calibri"/>
          <w:szCs w:val="20"/>
          <w:lang w:val="fr-FR"/>
        </w:rPr>
        <w:t xml:space="preserve"> a été financé par le FEM et </w:t>
      </w:r>
      <w:r>
        <w:rPr>
          <w:rFonts w:ascii="Calibri" w:hAnsi="Calibri"/>
          <w:szCs w:val="20"/>
          <w:lang w:val="fr-FR"/>
        </w:rPr>
        <w:t>d’</w:t>
      </w:r>
      <w:r w:rsidR="00E8608F" w:rsidRPr="00E8608F">
        <w:rPr>
          <w:rFonts w:ascii="Calibri" w:hAnsi="Calibri"/>
          <w:szCs w:val="20"/>
          <w:lang w:val="fr-FR"/>
        </w:rPr>
        <w:t>autres partenaires. D’une durée de cinq ans à partir de 2012, ce projet a un coût global de 4 222 200 $US. Il est mis en œuvre par le Programme des Nations Unies pour le Développement (PNUD) dans le cadre de sa modalité d’Exécution nationale (NEX) et la principale agence d’exécution est la Direction de la faune et de la chasse (DFC), institution du MERF responsable de la conservation de la biodiversité au Togo.</w:t>
      </w:r>
    </w:p>
    <w:p w14:paraId="53158C62" w14:textId="77777777" w:rsidR="00EC7CE3" w:rsidRPr="00E8608F" w:rsidRDefault="00EC7CE3" w:rsidP="00E8608F">
      <w:pPr>
        <w:rPr>
          <w:rFonts w:ascii="Calibri" w:hAnsi="Calibri"/>
          <w:szCs w:val="20"/>
          <w:lang w:val="fr-FR"/>
        </w:rPr>
      </w:pPr>
    </w:p>
    <w:p w14:paraId="5C117CBE" w14:textId="74250E14" w:rsidR="00EC7CE3" w:rsidRPr="00EC7CE3" w:rsidRDefault="00C563F8" w:rsidP="00EC7CE3">
      <w:pPr>
        <w:rPr>
          <w:rFonts w:ascii="Calibri" w:hAnsi="Calibri"/>
          <w:szCs w:val="20"/>
          <w:lang w:val="fr-FR"/>
        </w:rPr>
      </w:pPr>
      <w:r w:rsidRPr="00E8608F">
        <w:rPr>
          <w:rFonts w:ascii="Calibri" w:hAnsi="Calibri"/>
          <w:szCs w:val="20"/>
          <w:lang w:val="fr-FR"/>
        </w:rPr>
        <w:t xml:space="preserve">Le projet a été conçu </w:t>
      </w:r>
      <w:r w:rsidR="00EC7CE3">
        <w:rPr>
          <w:rFonts w:ascii="Calibri" w:hAnsi="Calibri"/>
          <w:szCs w:val="20"/>
          <w:lang w:val="fr-FR"/>
        </w:rPr>
        <w:t xml:space="preserve">dans le but de </w:t>
      </w:r>
      <w:r w:rsidR="00B96AA4" w:rsidRPr="00E8608F">
        <w:rPr>
          <w:rFonts w:ascii="Calibri" w:hAnsi="Calibri"/>
          <w:szCs w:val="20"/>
          <w:lang w:val="fr-FR"/>
        </w:rPr>
        <w:t>protéger la biodiversité mondialement importante dans les biomes de savane du Togo et de permettre la connectivité des AP au niveau éco-régional.</w:t>
      </w:r>
      <w:r w:rsidR="00EC7CE3">
        <w:rPr>
          <w:rFonts w:ascii="Calibri" w:hAnsi="Calibri"/>
          <w:szCs w:val="20"/>
          <w:lang w:val="fr-FR"/>
        </w:rPr>
        <w:t xml:space="preserve"> Deux résultats principaux sont escomptés au terme de la mise en œuvre des douze réalisations prévues. Il s’agit de (i) l’a</w:t>
      </w:r>
      <w:r w:rsidR="00EC7CE3" w:rsidRPr="00EC7CE3">
        <w:rPr>
          <w:rFonts w:ascii="Calibri" w:hAnsi="Calibri"/>
          <w:szCs w:val="20"/>
          <w:lang w:val="fr-FR"/>
        </w:rPr>
        <w:t>mélioration du cadre d’action, juridique et institutionnel du domaine d’AP couvrant environ 578.000 hectares</w:t>
      </w:r>
      <w:r w:rsidR="00EC7CE3">
        <w:rPr>
          <w:rFonts w:ascii="Calibri" w:hAnsi="Calibri"/>
          <w:szCs w:val="20"/>
          <w:lang w:val="fr-FR"/>
        </w:rPr>
        <w:t xml:space="preserve"> et (ii) la gestion  efficace du Complexe d’AP  OKM (avec 179.000 ha de</w:t>
      </w:r>
      <w:r w:rsidR="00EC7CE3" w:rsidRPr="00EC7CE3">
        <w:rPr>
          <w:rFonts w:ascii="Calibri" w:hAnsi="Calibri"/>
          <w:szCs w:val="20"/>
          <w:lang w:val="fr-FR"/>
        </w:rPr>
        <w:t xml:space="preserve"> superficie d’aires protégées) pour contrer les menaces que le braconnage, les feux non contrôlés et le pâturage font peser sur la biodiversité</w:t>
      </w:r>
      <w:r w:rsidR="00EC7CE3">
        <w:rPr>
          <w:rFonts w:ascii="Calibri" w:hAnsi="Calibri"/>
          <w:szCs w:val="20"/>
          <w:lang w:val="fr-FR"/>
        </w:rPr>
        <w:t xml:space="preserve">. </w:t>
      </w:r>
    </w:p>
    <w:p w14:paraId="26FC197C" w14:textId="77777777" w:rsidR="00EC7CE3" w:rsidRPr="00E8608F" w:rsidRDefault="00EC7CE3" w:rsidP="00C563F8">
      <w:pPr>
        <w:rPr>
          <w:rFonts w:ascii="Calibri" w:hAnsi="Calibri"/>
          <w:szCs w:val="20"/>
          <w:lang w:val="fr-FR"/>
        </w:rPr>
      </w:pPr>
    </w:p>
    <w:p w14:paraId="5D72A15B" w14:textId="1A53D04F" w:rsidR="00C563F8" w:rsidRPr="00FD4C7B" w:rsidRDefault="00C563F8" w:rsidP="00C563F8">
      <w:pPr>
        <w:rPr>
          <w:szCs w:val="20"/>
          <w:lang w:val="fr-FR"/>
        </w:rPr>
      </w:pPr>
      <w:r w:rsidRPr="00136DB8">
        <w:rPr>
          <w:b/>
          <w:szCs w:val="20"/>
          <w:lang w:val="fr-FR"/>
        </w:rPr>
        <w:t>Objectif du projet :</w:t>
      </w:r>
      <w:r w:rsidRPr="00136DB8">
        <w:rPr>
          <w:szCs w:val="20"/>
          <w:lang w:val="fr-FR"/>
        </w:rPr>
        <w:t xml:space="preserve"> </w:t>
      </w:r>
      <w:r w:rsidR="00FD4C7B" w:rsidRPr="00EC7CE3">
        <w:rPr>
          <w:rFonts w:ascii="Calibri" w:hAnsi="Calibri"/>
          <w:szCs w:val="20"/>
          <w:lang w:val="fr-FR"/>
        </w:rPr>
        <w:t>L’objectif du projet est de renforcer la gestion du système d’aires protégées du Togo afin d’améliorer sa contribution à la conservation de la biodiversité en appliquant des approches efficaces de réh</w:t>
      </w:r>
      <w:r w:rsidR="00EC7CE3">
        <w:rPr>
          <w:rFonts w:ascii="Calibri" w:hAnsi="Calibri"/>
          <w:szCs w:val="20"/>
          <w:lang w:val="fr-FR"/>
        </w:rPr>
        <w:t>abilitation et de gestion des AP.</w:t>
      </w:r>
    </w:p>
    <w:p w14:paraId="11A51B52" w14:textId="77777777" w:rsidR="00C563F8" w:rsidRPr="00136DB8" w:rsidRDefault="00C563F8" w:rsidP="00C563F8">
      <w:pPr>
        <w:rPr>
          <w:szCs w:val="20"/>
          <w:lang w:val="fr-FR"/>
        </w:rPr>
      </w:pPr>
    </w:p>
    <w:p w14:paraId="0615C48D" w14:textId="09B6E9B7" w:rsidR="00C563F8" w:rsidRDefault="00C563F8" w:rsidP="00C563F8">
      <w:pPr>
        <w:rPr>
          <w:szCs w:val="20"/>
          <w:lang w:val="fr-FR"/>
        </w:rPr>
      </w:pPr>
      <w:r w:rsidRPr="00136DB8">
        <w:rPr>
          <w:b/>
          <w:szCs w:val="20"/>
          <w:lang w:val="fr-FR"/>
        </w:rPr>
        <w:t xml:space="preserve">Résultats attendus </w:t>
      </w:r>
      <w:r w:rsidRPr="00136DB8">
        <w:rPr>
          <w:szCs w:val="20"/>
          <w:lang w:val="fr-FR"/>
        </w:rPr>
        <w:t xml:space="preserve">: </w:t>
      </w:r>
      <w:r w:rsidR="009B7F23">
        <w:rPr>
          <w:szCs w:val="20"/>
          <w:lang w:val="fr-FR"/>
        </w:rPr>
        <w:t>Ils sont au nombre de deux :</w:t>
      </w:r>
    </w:p>
    <w:p w14:paraId="0D60A814" w14:textId="77777777" w:rsidR="00EC7CE3" w:rsidRDefault="00EC7CE3" w:rsidP="00C563F8">
      <w:pPr>
        <w:rPr>
          <w:szCs w:val="20"/>
          <w:lang w:val="fr-FR"/>
        </w:rPr>
      </w:pPr>
    </w:p>
    <w:p w14:paraId="1E67B763" w14:textId="6FCCC445" w:rsidR="00FD4C7B" w:rsidRPr="00EC7CE3" w:rsidRDefault="00FD4C7B" w:rsidP="00EC7CE3">
      <w:pPr>
        <w:rPr>
          <w:rFonts w:ascii="Calibri" w:hAnsi="Calibri"/>
          <w:szCs w:val="20"/>
          <w:lang w:val="fr-FR"/>
        </w:rPr>
      </w:pPr>
      <w:r w:rsidRPr="009B7F23">
        <w:rPr>
          <w:rFonts w:ascii="Calibri" w:hAnsi="Calibri"/>
          <w:b/>
          <w:i/>
          <w:szCs w:val="20"/>
          <w:lang w:val="fr-FR"/>
        </w:rPr>
        <w:t>Résultat 1 : Amélioration du cadre d’action, juridique et institutionnel du domaine d’AP couvrant environ 578.000 hectares</w:t>
      </w:r>
      <w:r w:rsidR="009B7F23" w:rsidRPr="009B7F23">
        <w:rPr>
          <w:rFonts w:ascii="Calibri" w:hAnsi="Calibri"/>
          <w:b/>
          <w:i/>
          <w:szCs w:val="20"/>
          <w:lang w:val="fr-FR"/>
        </w:rPr>
        <w:t>.</w:t>
      </w:r>
      <w:r w:rsidR="009B7F23">
        <w:rPr>
          <w:rFonts w:ascii="Calibri" w:hAnsi="Calibri"/>
          <w:szCs w:val="20"/>
          <w:lang w:val="fr-FR"/>
        </w:rPr>
        <w:t xml:space="preserve"> Pour le réaliser</w:t>
      </w:r>
      <w:r w:rsidRPr="00EC7CE3">
        <w:rPr>
          <w:rFonts w:ascii="Calibri" w:hAnsi="Calibri"/>
          <w:szCs w:val="20"/>
          <w:lang w:val="fr-FR"/>
        </w:rPr>
        <w:t xml:space="preserve">, le cadre d’action, juridique et institutionnel du domaine d’AP « requalifié » du Togo couvrant environ 578.000 hectares sera amélioré. Le projet s’attachera à finaliser l’exercice de rationalisations du système d’AP et à renforcer </w:t>
      </w:r>
      <w:r w:rsidR="009B7F23" w:rsidRPr="00EC7CE3">
        <w:rPr>
          <w:rFonts w:ascii="Calibri" w:hAnsi="Calibri"/>
          <w:szCs w:val="20"/>
          <w:lang w:val="fr-FR"/>
        </w:rPr>
        <w:t>les cadres stratégiques</w:t>
      </w:r>
      <w:r w:rsidRPr="00EC7CE3">
        <w:rPr>
          <w:rFonts w:ascii="Calibri" w:hAnsi="Calibri"/>
          <w:szCs w:val="20"/>
          <w:lang w:val="fr-FR"/>
        </w:rPr>
        <w:t>, d’action et juridique correspondants à ce système. Il appuiera également l’élaboration d’un cadre stratégique pour la gestion à long terme et le financement durable du système d’AP du Togo. Les capacités systémiques, institutionnelles et individuelles seront également renforcées par des réformes des politiques et juridiques, un réexamen institutionnel (y compris les aspects financiers des AP), la mise en place de nouveaux systèmes opérationnels (par ex. pour le suivi des AP), des formations et d’autres moyens. L’intervention favorisera également le soutien à la conservation et à la gestion durable des ressources naturelles par les autorités nationales, notamment en organisant un forum d’appui national qui regroupera tous les acteurs concernés (parlementaires, notables togolais, ONG/OSC et différents partenaires internationaux, etc.). Les réalisations nécessaires pour atteindre cet objectif sont décrites ci-après.</w:t>
      </w:r>
    </w:p>
    <w:p w14:paraId="6C88B7DF" w14:textId="77777777" w:rsidR="00EC7CE3" w:rsidRDefault="00EC7CE3" w:rsidP="00EC7CE3">
      <w:pPr>
        <w:rPr>
          <w:rFonts w:ascii="Calibri" w:hAnsi="Calibri"/>
          <w:szCs w:val="20"/>
          <w:lang w:val="fr-FR"/>
        </w:rPr>
      </w:pPr>
    </w:p>
    <w:p w14:paraId="3BF1840E" w14:textId="2034415B" w:rsidR="00FD4C7B" w:rsidRDefault="00FD4C7B" w:rsidP="00EC7CE3">
      <w:pPr>
        <w:rPr>
          <w:rFonts w:ascii="Calibri" w:hAnsi="Calibri"/>
          <w:szCs w:val="20"/>
          <w:lang w:val="fr-FR"/>
        </w:rPr>
      </w:pPr>
      <w:r w:rsidRPr="009B7F23">
        <w:rPr>
          <w:rFonts w:ascii="Calibri" w:hAnsi="Calibri"/>
          <w:b/>
          <w:i/>
          <w:szCs w:val="20"/>
          <w:lang w:val="fr-FR"/>
        </w:rPr>
        <w:t>Résultat 2 : Gestion  efficace  du  Complexe  d’AP  OKM  (avec  179.000 ha  de  superficie d’aires protégées) pour contrer les menaces que le braconnage, les feux non contrôlés et le pâturage font peser sur la biodiversité</w:t>
      </w:r>
      <w:r w:rsidR="009B7F23">
        <w:rPr>
          <w:rFonts w:ascii="Calibri" w:hAnsi="Calibri"/>
          <w:b/>
          <w:i/>
          <w:szCs w:val="20"/>
          <w:lang w:val="fr-FR"/>
        </w:rPr>
        <w:t xml:space="preserve">. </w:t>
      </w:r>
      <w:r w:rsidRPr="00EC7CE3">
        <w:rPr>
          <w:rFonts w:ascii="Calibri" w:hAnsi="Calibri"/>
          <w:szCs w:val="20"/>
          <w:lang w:val="fr-FR"/>
        </w:rPr>
        <w:t xml:space="preserve">Pour le </w:t>
      </w:r>
      <w:r w:rsidR="009B7F23">
        <w:rPr>
          <w:rFonts w:ascii="Calibri" w:hAnsi="Calibri"/>
          <w:szCs w:val="20"/>
          <w:lang w:val="fr-FR"/>
        </w:rPr>
        <w:t>réaliser</w:t>
      </w:r>
      <w:r w:rsidRPr="00EC7CE3">
        <w:rPr>
          <w:rFonts w:ascii="Calibri" w:hAnsi="Calibri"/>
          <w:szCs w:val="20"/>
          <w:lang w:val="fr-FR"/>
        </w:rPr>
        <w:t xml:space="preserve">, le projet  utilisera les  principaux outils  de  gestion des  AP sur ce  site  de démonstration, notamment la délimitation participative des AP sur le terrain, le zonage, les plans de gestion  et  d’activités,  un  système  de  suivi  écologique,  la  réhabilitation  des  infrastructures,  le redéploiement du personnel des AP, la formation du personnel et des parties prenantes locales. De même, il cherchera à rétablir le dialogue avec les principales parties prenantes au niveau du site (administrations, conseils municipaux, résidents et utilisateurs transhumants temporaires, organisations de la société civile), notamment  par  la  création  du  Conseil  d’administration  OKM,  la  sensibilisation  et  la  définition participative des droits des utilisateurs. De nouveaux moyens de subsistance durables et de nouvelles chaînes de valeur de la biodiversité (par ex. l’amélioration des méthodes agro-sylvo-pastorales et une planification durable de l’exploitation des terres, l’apiculture, l’élevage de petit gibier, l’écotourisme) seront mis en place (avec un co-financement) pour inciter les résidents à protéger l’environnement et remplacer les activités humaines écologiquement nuisibles dans les AP. Le projet créera des conditions favorables au rétablissement de la connectivité écologique entre les complexes OKM et WAP en fournissant des données, une analyse technique et un soutien politique. Il favorisera une collaboration concertée entre les pays concernés, </w:t>
      </w:r>
      <w:r w:rsidRPr="00EC7CE3">
        <w:rPr>
          <w:rFonts w:ascii="Calibri" w:hAnsi="Calibri"/>
          <w:szCs w:val="20"/>
          <w:lang w:val="fr-FR"/>
        </w:rPr>
        <w:lastRenderedPageBreak/>
        <w:t>en commençant par le niveau technique entre le présent projet et le projet WAP, mais également entre les responsables des AP, les communautés et les autres parties prenantes. Des deux côtés, les populations résidentes seront impliquées dans des actions de prévention des conflits humains-faune et d’élaboration de solutions équitables. Les réalisations nécessaires pour atteindre cet objectif sont décrites ci-après.</w:t>
      </w:r>
    </w:p>
    <w:p w14:paraId="5402E038" w14:textId="77777777" w:rsidR="00EC7CE3" w:rsidRPr="00EC7CE3" w:rsidRDefault="00EC7CE3" w:rsidP="00EC7CE3">
      <w:pPr>
        <w:rPr>
          <w:rFonts w:ascii="Calibri" w:hAnsi="Calibri"/>
          <w:szCs w:val="20"/>
          <w:lang w:val="fr-FR"/>
        </w:rPr>
      </w:pPr>
    </w:p>
    <w:p w14:paraId="5AD5133A" w14:textId="77777777" w:rsidR="00C563F8" w:rsidRPr="00136DB8" w:rsidRDefault="00C563F8" w:rsidP="00C563F8">
      <w:pPr>
        <w:rPr>
          <w:rFonts w:cstheme="minorHAnsi"/>
          <w:b/>
          <w:szCs w:val="20"/>
          <w:lang w:val="fr-FR"/>
        </w:rPr>
      </w:pPr>
      <w:r w:rsidRPr="00136DB8">
        <w:rPr>
          <w:rFonts w:cstheme="minorHAnsi"/>
          <w:b/>
          <w:szCs w:val="20"/>
          <w:lang w:val="fr-FR"/>
        </w:rPr>
        <w:t>3. OBJECTIFS ET PORTÉE DE LA REVISION A MI-PARCOURS</w:t>
      </w:r>
    </w:p>
    <w:p w14:paraId="1337A6FE" w14:textId="77777777" w:rsidR="009B7F23" w:rsidRDefault="009B7F23" w:rsidP="009B7F23">
      <w:pPr>
        <w:rPr>
          <w:rFonts w:cstheme="minorHAnsi"/>
          <w:szCs w:val="20"/>
          <w:lang w:val="fr-FR"/>
        </w:rPr>
      </w:pPr>
    </w:p>
    <w:p w14:paraId="590E1A71" w14:textId="77777777" w:rsidR="009B7F23" w:rsidRPr="00136DB8" w:rsidRDefault="009B7F23" w:rsidP="009B7F23">
      <w:pPr>
        <w:rPr>
          <w:rFonts w:cstheme="minorHAnsi"/>
          <w:szCs w:val="20"/>
          <w:lang w:val="fr-FR"/>
        </w:rPr>
      </w:pPr>
      <w:r w:rsidRPr="00136DB8">
        <w:rPr>
          <w:rFonts w:cstheme="minorHAnsi"/>
          <w:szCs w:val="20"/>
          <w:lang w:val="fr-FR"/>
        </w:rPr>
        <w:t>La RMP sera menée conformément aux directives, règles et procédures établies par le PNUD et le FEM comme l’indique les directives d’évaluation du PNUD pour les projets financés par le FEM.</w:t>
      </w:r>
    </w:p>
    <w:p w14:paraId="0D19356C" w14:textId="77777777" w:rsidR="009B7F23" w:rsidRPr="00136DB8" w:rsidRDefault="009B7F23" w:rsidP="009B7F23">
      <w:pPr>
        <w:rPr>
          <w:rFonts w:cstheme="minorHAnsi"/>
          <w:szCs w:val="20"/>
          <w:lang w:val="fr-FR"/>
        </w:rPr>
      </w:pPr>
      <w:r w:rsidRPr="00136DB8">
        <w:rPr>
          <w:rFonts w:cstheme="minorHAnsi"/>
          <w:szCs w:val="20"/>
          <w:lang w:val="fr-FR"/>
        </w:rPr>
        <w:t xml:space="preserve">  </w:t>
      </w:r>
    </w:p>
    <w:p w14:paraId="1B2337F1" w14:textId="69529A14" w:rsidR="009B7F23" w:rsidRPr="00213CA8" w:rsidRDefault="009B7F23" w:rsidP="009B7F23">
      <w:pPr>
        <w:rPr>
          <w:rFonts w:cstheme="minorHAnsi"/>
          <w:szCs w:val="20"/>
          <w:lang w:val="fr-FR"/>
        </w:rPr>
      </w:pPr>
      <w:r>
        <w:rPr>
          <w:rFonts w:cstheme="minorHAnsi"/>
          <w:szCs w:val="20"/>
          <w:lang w:val="fr-FR"/>
        </w:rPr>
        <w:t xml:space="preserve">Cette </w:t>
      </w:r>
      <w:r w:rsidRPr="00213CA8">
        <w:rPr>
          <w:rFonts w:cstheme="minorHAnsi"/>
          <w:szCs w:val="20"/>
          <w:lang w:val="fr-FR"/>
        </w:rPr>
        <w:t>évaluation à mi-parcours permet</w:t>
      </w:r>
      <w:r>
        <w:rPr>
          <w:rFonts w:cstheme="minorHAnsi"/>
          <w:szCs w:val="20"/>
          <w:lang w:val="fr-FR"/>
        </w:rPr>
        <w:t>tra</w:t>
      </w:r>
      <w:r w:rsidRPr="00213CA8">
        <w:rPr>
          <w:rFonts w:cstheme="minorHAnsi"/>
          <w:szCs w:val="20"/>
          <w:lang w:val="fr-FR"/>
        </w:rPr>
        <w:t xml:space="preserve"> d’évaluer le progrès vers l’atteinte des objectifs et des résultats escomptés tels que spécifiés dans le document de projet (Prodoc), et les premiers signes du succès ou d’échec en identifiant les changements nécessaires à opérer afin de remettre le projet sur la bonne voie de l’atteinte des objectifs fixés. L’évaluation à mi-parcours examinera également la stratégie de mis en œuvre du projet,  les risques pour sa durabilité et prépare</w:t>
      </w:r>
      <w:r>
        <w:rPr>
          <w:rFonts w:cstheme="minorHAnsi"/>
          <w:szCs w:val="20"/>
          <w:lang w:val="fr-FR"/>
        </w:rPr>
        <w:t>r</w:t>
      </w:r>
      <w:r w:rsidRPr="00213CA8">
        <w:rPr>
          <w:rFonts w:cstheme="minorHAnsi"/>
          <w:szCs w:val="20"/>
          <w:lang w:val="fr-FR"/>
        </w:rPr>
        <w:t xml:space="preserve"> une stratégie de sortie </w:t>
      </w:r>
      <w:r>
        <w:rPr>
          <w:rFonts w:cstheme="minorHAnsi"/>
          <w:szCs w:val="20"/>
          <w:lang w:val="fr-FR"/>
        </w:rPr>
        <w:t>du PNUD- FEM à la fin du projet.</w:t>
      </w:r>
    </w:p>
    <w:p w14:paraId="3125EBDF" w14:textId="77777777" w:rsidR="009B7F23" w:rsidRPr="00136DB8" w:rsidRDefault="009B7F23" w:rsidP="009B7F23">
      <w:pPr>
        <w:rPr>
          <w:rFonts w:cstheme="minorHAnsi"/>
          <w:szCs w:val="20"/>
          <w:lang w:val="fr-FR"/>
        </w:rPr>
      </w:pPr>
    </w:p>
    <w:p w14:paraId="16D6A341" w14:textId="616CEA38" w:rsidR="009B7F23" w:rsidRPr="00136DB8" w:rsidRDefault="009B7F23" w:rsidP="009B7F23">
      <w:pPr>
        <w:rPr>
          <w:rFonts w:cstheme="minorHAnsi"/>
          <w:szCs w:val="20"/>
          <w:lang w:val="fr-FR"/>
        </w:rPr>
      </w:pPr>
      <w:r>
        <w:rPr>
          <w:rFonts w:cstheme="minorHAnsi"/>
          <w:szCs w:val="20"/>
          <w:lang w:val="fr-FR"/>
        </w:rPr>
        <w:t>Elle donnera également</w:t>
      </w:r>
      <w:r w:rsidRPr="00136DB8">
        <w:rPr>
          <w:rFonts w:cstheme="minorHAnsi"/>
          <w:szCs w:val="20"/>
          <w:lang w:val="fr-FR"/>
        </w:rPr>
        <w:t xml:space="preserve"> l’opportunité d’évaluer les signes précoces de succès ou d’échec du projet et de proposer les ajustements nécessaires.</w:t>
      </w:r>
    </w:p>
    <w:p w14:paraId="4341B4E7" w14:textId="77777777" w:rsidR="009B7F23" w:rsidRPr="00136DB8" w:rsidRDefault="009B7F23" w:rsidP="009B7F23">
      <w:pPr>
        <w:rPr>
          <w:rFonts w:cstheme="minorHAnsi"/>
          <w:szCs w:val="20"/>
          <w:lang w:val="fr-FR"/>
        </w:rPr>
      </w:pPr>
    </w:p>
    <w:p w14:paraId="4AC5D5EA" w14:textId="10B3EC77" w:rsidR="009B7F23" w:rsidRPr="00F31471" w:rsidRDefault="009B7F23" w:rsidP="009B7F23">
      <w:pPr>
        <w:rPr>
          <w:rFonts w:cstheme="minorHAnsi"/>
          <w:szCs w:val="20"/>
          <w:lang w:val="fr-FR"/>
        </w:rPr>
      </w:pPr>
      <w:r w:rsidRPr="00136DB8">
        <w:rPr>
          <w:rFonts w:cstheme="minorHAnsi"/>
          <w:szCs w:val="20"/>
          <w:lang w:val="fr-FR"/>
        </w:rPr>
        <w:t xml:space="preserve">La RMP est sensée assister le projet de manière significative avec la formulation de </w:t>
      </w:r>
      <w:r w:rsidRPr="00F31471">
        <w:rPr>
          <w:rFonts w:cstheme="minorHAnsi"/>
          <w:szCs w:val="20"/>
          <w:lang w:val="fr-FR"/>
        </w:rPr>
        <w:t>recommandations utiles et faisables pour une mise en œuvre plus stratégique, focalisée et axée sur les résultats. Elle va aussi valider de manière indépendante le niveau d’achèvement pour les indicateurs clés du projet, ainsi que la matérialisation du cofinancement et la contribution du projet aux objectifs stratégiques du domaine focal du FEM à travers les outils de suivi « </w:t>
      </w:r>
      <w:r w:rsidRPr="00F31471">
        <w:rPr>
          <w:rFonts w:cstheme="minorHAnsi"/>
          <w:i/>
          <w:szCs w:val="20"/>
          <w:lang w:val="fr-FR"/>
        </w:rPr>
        <w:t>tracking tools »</w:t>
      </w:r>
      <w:r>
        <w:rPr>
          <w:rFonts w:cstheme="minorHAnsi"/>
          <w:szCs w:val="20"/>
          <w:lang w:val="fr-FR"/>
        </w:rPr>
        <w:t>.</w:t>
      </w:r>
    </w:p>
    <w:p w14:paraId="22AC3D3D" w14:textId="618359C2" w:rsidR="009B7F23" w:rsidRPr="00F31471" w:rsidRDefault="009B7F23" w:rsidP="009B7F23">
      <w:pPr>
        <w:rPr>
          <w:rFonts w:cstheme="minorHAnsi"/>
          <w:szCs w:val="20"/>
          <w:lang w:val="fr-FR"/>
        </w:rPr>
      </w:pPr>
    </w:p>
    <w:p w14:paraId="44B60EB9" w14:textId="07176117" w:rsidR="009B7F23" w:rsidRPr="00136DB8" w:rsidRDefault="009B7F23" w:rsidP="009B7F23">
      <w:pPr>
        <w:rPr>
          <w:rFonts w:cstheme="minorHAnsi"/>
          <w:szCs w:val="20"/>
          <w:lang w:val="fr-FR"/>
        </w:rPr>
      </w:pPr>
      <w:r w:rsidRPr="00136DB8">
        <w:rPr>
          <w:rFonts w:cstheme="minorHAnsi"/>
          <w:szCs w:val="20"/>
          <w:lang w:val="fr-FR"/>
        </w:rPr>
        <w:t xml:space="preserve">Le processus de révision à mi-parcours est initié par </w:t>
      </w:r>
      <w:r w:rsidRPr="009B7F23">
        <w:rPr>
          <w:rFonts w:cstheme="minorHAnsi"/>
          <w:szCs w:val="20"/>
          <w:lang w:val="fr-FR"/>
        </w:rPr>
        <w:t xml:space="preserve">le PNUD </w:t>
      </w:r>
      <w:r w:rsidRPr="00136DB8">
        <w:rPr>
          <w:rFonts w:cstheme="minorHAnsi"/>
          <w:szCs w:val="20"/>
          <w:lang w:val="fr-FR"/>
        </w:rPr>
        <w:t>et vise à rectifier le cours du projet de telle sorte qu’il réalise de meilleures performances et atteigne ses objectifs de manière rentable.</w:t>
      </w:r>
    </w:p>
    <w:p w14:paraId="175FA694" w14:textId="77777777" w:rsidR="009B7F23" w:rsidRPr="00136DB8" w:rsidRDefault="009B7F23" w:rsidP="009B7F23">
      <w:pPr>
        <w:rPr>
          <w:rFonts w:cstheme="minorHAnsi"/>
          <w:szCs w:val="20"/>
          <w:lang w:val="fr-FR"/>
        </w:rPr>
      </w:pPr>
    </w:p>
    <w:p w14:paraId="4B86274C" w14:textId="77777777" w:rsidR="009B7F23" w:rsidRPr="00C563F8" w:rsidRDefault="009B7F23" w:rsidP="009B7F23">
      <w:pPr>
        <w:rPr>
          <w:rFonts w:cstheme="minorHAnsi"/>
          <w:szCs w:val="20"/>
          <w:lang w:val="fr-FR"/>
        </w:rPr>
      </w:pPr>
      <w:r w:rsidRPr="00136DB8">
        <w:rPr>
          <w:rFonts w:cstheme="minorHAnsi"/>
          <w:szCs w:val="20"/>
          <w:lang w:val="fr-FR"/>
        </w:rPr>
        <w:t>En tant que partie intégrante du cycle du projet, la RMP analysera ses réalisations à la lumière de ses objectifs initiaux. Elle prendra en compte l’effectivité, l’efficacité, la pertinence, l’impact et la durabilité du projet. Elle va également identifier les facteurs ayant facilité ou empêché l’avancée vers l’atteinte des objectifs. Dans cette logique de rectifier le cours du projet, la RMP devrait couvrir des questions liées à la performance, la conception du projet, la stratégie, la qualité des rapports du projet, de sa production intellectuel et l’efficacité de son système de Suivi &amp; Evaluation.</w:t>
      </w:r>
    </w:p>
    <w:p w14:paraId="3B4F7E59" w14:textId="77777777" w:rsidR="00C563F8" w:rsidRPr="00236110" w:rsidRDefault="00C563F8" w:rsidP="00C563F8">
      <w:pPr>
        <w:rPr>
          <w:rFonts w:cstheme="minorHAnsi"/>
          <w:szCs w:val="20"/>
          <w:lang w:val="fr-FR"/>
        </w:rPr>
      </w:pPr>
    </w:p>
    <w:p w14:paraId="21FBD123" w14:textId="77777777" w:rsidR="00C563F8" w:rsidRPr="00D6632A" w:rsidRDefault="00C563F8" w:rsidP="00C563F8">
      <w:pPr>
        <w:rPr>
          <w:rFonts w:cstheme="minorHAnsi"/>
          <w:b/>
          <w:lang w:val="fr-FR"/>
        </w:rPr>
      </w:pPr>
      <w:r w:rsidRPr="00D6632A">
        <w:rPr>
          <w:rFonts w:cstheme="minorHAnsi"/>
          <w:b/>
          <w:lang w:val="fr-FR"/>
        </w:rPr>
        <w:t>4. APPROCHE ET METHODE D'EVALUATION</w:t>
      </w:r>
    </w:p>
    <w:p w14:paraId="5492F931" w14:textId="77777777" w:rsidR="00C563F8" w:rsidRPr="00D6632A" w:rsidRDefault="00C563F8" w:rsidP="00C563F8">
      <w:pPr>
        <w:rPr>
          <w:rFonts w:cstheme="minorHAnsi"/>
          <w:b/>
          <w:lang w:val="fr-FR"/>
        </w:rPr>
      </w:pPr>
    </w:p>
    <w:p w14:paraId="256E9F99" w14:textId="545CF7E1" w:rsidR="00C563F8" w:rsidRPr="00D6632A" w:rsidRDefault="00287D14" w:rsidP="00C563F8">
      <w:pPr>
        <w:rPr>
          <w:rFonts w:cstheme="minorHAnsi"/>
          <w:szCs w:val="20"/>
          <w:lang w:val="fr-FR"/>
        </w:rPr>
      </w:pPr>
      <w:r>
        <w:rPr>
          <w:rFonts w:cstheme="minorHAnsi"/>
          <w:szCs w:val="20"/>
          <w:lang w:val="fr-FR"/>
        </w:rPr>
        <w:t xml:space="preserve">L’évaluateur </w:t>
      </w:r>
      <w:r w:rsidR="00C563F8" w:rsidRPr="00D6632A">
        <w:rPr>
          <w:rFonts w:cstheme="minorHAnsi"/>
          <w:szCs w:val="20"/>
          <w:lang w:val="fr-FR"/>
        </w:rPr>
        <w:t>doit articuler les efforts d’évaluation autour des critères de</w:t>
      </w:r>
      <w:r w:rsidR="00C563F8" w:rsidRPr="00D6632A">
        <w:rPr>
          <w:rFonts w:cstheme="minorHAnsi"/>
          <w:b/>
          <w:szCs w:val="20"/>
          <w:lang w:val="fr-FR"/>
        </w:rPr>
        <w:t xml:space="preserve"> pertinence, d’efficacité, d’efficience, de durabilité et d’impact</w:t>
      </w:r>
      <w:r w:rsidR="00C563F8" w:rsidRPr="00D6632A">
        <w:rPr>
          <w:rFonts w:cstheme="minorHAnsi"/>
          <w:szCs w:val="20"/>
          <w:lang w:val="fr-FR"/>
        </w:rPr>
        <w:t xml:space="preserve">, conformément les politiques applicables. </w:t>
      </w:r>
    </w:p>
    <w:p w14:paraId="1FED7F69" w14:textId="77777777" w:rsidR="00C563F8" w:rsidRPr="00D6632A" w:rsidRDefault="00C563F8" w:rsidP="00C563F8">
      <w:pPr>
        <w:rPr>
          <w:rFonts w:cstheme="minorHAnsi"/>
          <w:szCs w:val="20"/>
          <w:lang w:val="fr-FR"/>
        </w:rPr>
      </w:pPr>
    </w:p>
    <w:p w14:paraId="753D95EA" w14:textId="77777777" w:rsidR="00C563F8" w:rsidRPr="00D6632A" w:rsidRDefault="00C563F8" w:rsidP="00C563F8">
      <w:pPr>
        <w:rPr>
          <w:rFonts w:cstheme="minorHAnsi"/>
          <w:szCs w:val="20"/>
          <w:lang w:val="fr-FR"/>
        </w:rPr>
      </w:pPr>
      <w:r w:rsidRPr="00FA1545">
        <w:rPr>
          <w:rFonts w:cstheme="minorHAnsi"/>
          <w:szCs w:val="20"/>
          <w:lang w:val="fr-FR"/>
        </w:rPr>
        <w:t xml:space="preserve">Une série de questions couvrant chacun de ces critères ont été rédigées et sont incluses dans ces termes de </w:t>
      </w:r>
      <w:r w:rsidRPr="00CA7CA3">
        <w:rPr>
          <w:rFonts w:cstheme="minorHAnsi"/>
          <w:szCs w:val="20"/>
          <w:lang w:val="fr-FR"/>
        </w:rPr>
        <w:t>référence (voir l'</w:t>
      </w:r>
      <w:hyperlink w:anchor="AnnexF_FR" w:history="1">
        <w:r w:rsidRPr="00CA7CA3">
          <w:rPr>
            <w:rStyle w:val="Lienhypertexte"/>
            <w:rFonts w:cstheme="minorHAnsi"/>
            <w:szCs w:val="20"/>
            <w:lang w:val="fr-FR"/>
          </w:rPr>
          <w:t>Annexe F</w:t>
        </w:r>
      </w:hyperlink>
      <w:r w:rsidRPr="00CA7CA3">
        <w:rPr>
          <w:rFonts w:cstheme="minorHAnsi"/>
          <w:szCs w:val="20"/>
          <w:lang w:val="fr-FR"/>
        </w:rPr>
        <w:t xml:space="preserve">) des termes de référence. L’évaluateur doit modifier, remplir et soumettre ce tableau dans le </w:t>
      </w:r>
      <w:r w:rsidRPr="00FA1545">
        <w:rPr>
          <w:rFonts w:cstheme="minorHAnsi"/>
          <w:szCs w:val="20"/>
          <w:lang w:val="fr-FR"/>
        </w:rPr>
        <w:t>cadre d’un rapport initial d’évaluation et le joindre au rapport final en annexe.</w:t>
      </w:r>
      <w:r w:rsidRPr="00D6632A">
        <w:rPr>
          <w:rFonts w:cstheme="minorHAnsi"/>
          <w:szCs w:val="20"/>
          <w:lang w:val="fr-FR"/>
        </w:rPr>
        <w:t xml:space="preserve">  </w:t>
      </w:r>
    </w:p>
    <w:p w14:paraId="56AD29BE" w14:textId="77777777" w:rsidR="00C563F8" w:rsidRPr="00D6632A" w:rsidRDefault="00C563F8" w:rsidP="00C563F8">
      <w:pPr>
        <w:autoSpaceDE w:val="0"/>
        <w:autoSpaceDN w:val="0"/>
        <w:adjustRightInd w:val="0"/>
        <w:rPr>
          <w:rFonts w:cstheme="minorHAnsi"/>
          <w:b/>
          <w:lang w:val="fr-FR"/>
        </w:rPr>
      </w:pPr>
    </w:p>
    <w:p w14:paraId="4C27420D" w14:textId="4C76B8A4" w:rsidR="00C563F8" w:rsidRPr="00D6632A" w:rsidRDefault="00EF6BA2" w:rsidP="00C563F8">
      <w:pPr>
        <w:rPr>
          <w:rFonts w:cstheme="minorHAnsi"/>
          <w:szCs w:val="20"/>
          <w:lang w:val="fr-FR"/>
        </w:rPr>
      </w:pPr>
      <w:r>
        <w:rPr>
          <w:rFonts w:cstheme="minorHAnsi"/>
          <w:szCs w:val="20"/>
          <w:lang w:val="fr-FR"/>
        </w:rPr>
        <w:t>L’évaluateur</w:t>
      </w:r>
      <w:r w:rsidRPr="00D6632A">
        <w:rPr>
          <w:rFonts w:cstheme="minorHAnsi"/>
          <w:szCs w:val="20"/>
          <w:lang w:val="fr-FR"/>
        </w:rPr>
        <w:t xml:space="preserve"> </w:t>
      </w:r>
      <w:r w:rsidR="00C563F8" w:rsidRPr="00D6632A">
        <w:rPr>
          <w:rFonts w:cstheme="minorHAnsi"/>
          <w:szCs w:val="20"/>
          <w:lang w:val="fr-FR"/>
        </w:rPr>
        <w:t>doit fournir des informations factuelles qui sont crédibles, fiables et utiles. S’il est important de mener une évaluation rigoureuse et actualisée de l’état d’av</w:t>
      </w:r>
      <w:r w:rsidR="00236110">
        <w:rPr>
          <w:rFonts w:cstheme="minorHAnsi"/>
          <w:szCs w:val="20"/>
          <w:lang w:val="fr-FR"/>
        </w:rPr>
        <w:t>ancement de la mise en œuvre, cette RMP doi</w:t>
      </w:r>
      <w:r w:rsidR="00C563F8" w:rsidRPr="00D6632A">
        <w:rPr>
          <w:rFonts w:cstheme="minorHAnsi"/>
          <w:szCs w:val="20"/>
          <w:lang w:val="fr-FR"/>
        </w:rPr>
        <w:t xml:space="preserve">t également aboutir à un ensemble de recommandations pratiques à l’endroit des principaux acteurs du projet et à des enseignements tirés pour aider à définir l’orientation future du projet.  </w:t>
      </w:r>
    </w:p>
    <w:p w14:paraId="191DD95F" w14:textId="77777777" w:rsidR="00C563F8" w:rsidRPr="00D6632A" w:rsidRDefault="00C563F8" w:rsidP="00C563F8">
      <w:pPr>
        <w:rPr>
          <w:rFonts w:cstheme="minorHAnsi"/>
          <w:szCs w:val="20"/>
          <w:lang w:val="fr-FR"/>
        </w:rPr>
      </w:pPr>
    </w:p>
    <w:p w14:paraId="2928D386" w14:textId="1DB94849" w:rsidR="00C563F8" w:rsidRPr="00D6632A" w:rsidRDefault="00840693" w:rsidP="00C563F8">
      <w:pPr>
        <w:rPr>
          <w:rFonts w:cstheme="minorHAnsi"/>
          <w:szCs w:val="20"/>
          <w:lang w:val="fr-FR"/>
        </w:rPr>
      </w:pPr>
      <w:r w:rsidRPr="00840693">
        <w:rPr>
          <w:rFonts w:cstheme="minorHAnsi"/>
          <w:szCs w:val="20"/>
          <w:lang w:val="fr-FR"/>
        </w:rPr>
        <w:t xml:space="preserve">L’évaluateur </w:t>
      </w:r>
      <w:r w:rsidR="00C563F8" w:rsidRPr="00D6632A">
        <w:rPr>
          <w:rFonts w:cstheme="minorHAnsi"/>
          <w:szCs w:val="20"/>
          <w:lang w:val="fr-FR"/>
        </w:rPr>
        <w:t>doit adopter une approche participative et consultative garantissant une collaboration étroite avec l’équipe chargée du projet, les bénéficiaires, les acteurs gouvernementales (en particulier l’agence de mis en œuvre et le point focal opérationnel du FEM), le Bureau Pays du PNUD, le conseiller technique du PNUD-FEM, et d’autres parties prenantes. L'évaluateur devrait effectu</w:t>
      </w:r>
      <w:r w:rsidR="00AF7D17">
        <w:rPr>
          <w:rFonts w:cstheme="minorHAnsi"/>
          <w:szCs w:val="20"/>
          <w:lang w:val="fr-FR"/>
        </w:rPr>
        <w:t>er une mission sur le terrain dans les préfectures de la Kéran, de l’Oti et de Kpendjal</w:t>
      </w:r>
      <w:r w:rsidR="00C563F8" w:rsidRPr="00D6632A">
        <w:rPr>
          <w:rFonts w:cstheme="minorHAnsi"/>
          <w:szCs w:val="20"/>
          <w:lang w:val="fr-FR"/>
        </w:rPr>
        <w:t xml:space="preserve"> y compris la liste suivante des </w:t>
      </w:r>
      <w:r w:rsidR="00C563F8" w:rsidRPr="00AF7D17">
        <w:rPr>
          <w:rFonts w:cstheme="minorHAnsi"/>
          <w:szCs w:val="20"/>
          <w:lang w:val="fr-FR"/>
        </w:rPr>
        <w:t xml:space="preserve">sites </w:t>
      </w:r>
      <w:r w:rsidR="00AF7D17">
        <w:rPr>
          <w:rFonts w:cstheme="minorHAnsi"/>
          <w:szCs w:val="20"/>
          <w:lang w:val="fr-FR"/>
        </w:rPr>
        <w:t>du projet (Togodo, Fazao Malfakassa et Alédjo)</w:t>
      </w:r>
      <w:r w:rsidR="00C563F8" w:rsidRPr="00D6632A">
        <w:rPr>
          <w:rFonts w:cstheme="minorHAnsi"/>
          <w:szCs w:val="20"/>
          <w:lang w:val="fr-FR"/>
        </w:rPr>
        <w:t xml:space="preserve">. Les entretiens auront lieu au minimum avec les organisations et les particuliers suivants : </w:t>
      </w:r>
      <w:r w:rsidR="00AF7D17" w:rsidRPr="00AF7D17">
        <w:rPr>
          <w:rFonts w:cstheme="minorHAnsi"/>
          <w:szCs w:val="20"/>
          <w:lang w:val="fr-FR"/>
        </w:rPr>
        <w:t xml:space="preserve">Directeurs régionaux et préfectoraux de l’environnement et des ressources </w:t>
      </w:r>
      <w:r w:rsidR="00AF7D17" w:rsidRPr="00AF7D17">
        <w:rPr>
          <w:rFonts w:cstheme="minorHAnsi"/>
          <w:szCs w:val="20"/>
          <w:lang w:val="fr-FR"/>
        </w:rPr>
        <w:lastRenderedPageBreak/>
        <w:t>forestières, les autorités administratives et traditionnelles locales, les représentants des AVGAP, les conservateurs des parc</w:t>
      </w:r>
      <w:r w:rsidR="009C3758">
        <w:rPr>
          <w:rFonts w:cstheme="minorHAnsi"/>
          <w:szCs w:val="20"/>
          <w:lang w:val="fr-FR"/>
        </w:rPr>
        <w:t>s</w:t>
      </w:r>
      <w:r w:rsidR="00AF7D17" w:rsidRPr="00AF7D17">
        <w:rPr>
          <w:rFonts w:cstheme="minorHAnsi"/>
          <w:szCs w:val="20"/>
          <w:lang w:val="fr-FR"/>
        </w:rPr>
        <w:t xml:space="preserve"> nationaux, l’équipe de mise en œuvre du projet, </w:t>
      </w:r>
      <w:r w:rsidR="00AF7D17">
        <w:rPr>
          <w:rFonts w:cstheme="minorHAnsi"/>
          <w:szCs w:val="20"/>
          <w:lang w:val="fr-FR"/>
        </w:rPr>
        <w:t>etc.</w:t>
      </w:r>
    </w:p>
    <w:p w14:paraId="1E47967F" w14:textId="77777777" w:rsidR="00C563F8" w:rsidRPr="00D6632A" w:rsidRDefault="00C563F8" w:rsidP="00C563F8">
      <w:pPr>
        <w:rPr>
          <w:rFonts w:cstheme="minorHAnsi"/>
          <w:szCs w:val="20"/>
          <w:lang w:val="fr-FR"/>
        </w:rPr>
      </w:pPr>
    </w:p>
    <w:p w14:paraId="3B653F4F" w14:textId="0EA46350" w:rsidR="00C563F8" w:rsidRDefault="00FE1E14" w:rsidP="00AF7D17">
      <w:pPr>
        <w:rPr>
          <w:rFonts w:cstheme="minorHAnsi"/>
          <w:szCs w:val="20"/>
          <w:lang w:val="fr-FR"/>
        </w:rPr>
      </w:pPr>
      <w:r w:rsidRPr="00FE1E14">
        <w:rPr>
          <w:rFonts w:cstheme="minorHAnsi"/>
          <w:szCs w:val="20"/>
          <w:lang w:val="fr-FR"/>
        </w:rPr>
        <w:t>L’évaluateur</w:t>
      </w:r>
      <w:r w:rsidR="00C563F8" w:rsidRPr="00AF7D17">
        <w:rPr>
          <w:rFonts w:cstheme="minorHAnsi"/>
          <w:szCs w:val="20"/>
          <w:lang w:val="fr-FR"/>
        </w:rPr>
        <w:t xml:space="preserve"> de la RMP</w:t>
      </w:r>
      <w:r w:rsidR="00C563F8" w:rsidRPr="00D6632A">
        <w:rPr>
          <w:rFonts w:cstheme="minorHAnsi"/>
          <w:szCs w:val="20"/>
          <w:lang w:val="fr-FR"/>
        </w:rPr>
        <w:t xml:space="preserve"> passera en revue toutes les sources pertinentes d’information, telles que le descriptif de projet, les rapports de projet, notamment le APR/PIR et les autres rapports, les révisions budgétaires du projet, les rapports sur l’état d’avancement, les outils de suivi du domaine focal du FEM</w:t>
      </w:r>
      <w:r w:rsidR="00C563F8">
        <w:rPr>
          <w:rFonts w:cstheme="minorHAnsi"/>
          <w:szCs w:val="20"/>
          <w:lang w:val="fr-FR"/>
        </w:rPr>
        <w:t xml:space="preserve"> (</w:t>
      </w:r>
      <w:r w:rsidR="00C563F8" w:rsidRPr="0097004A">
        <w:rPr>
          <w:rFonts w:cstheme="minorHAnsi"/>
          <w:i/>
          <w:szCs w:val="20"/>
          <w:lang w:val="fr-FR"/>
        </w:rPr>
        <w:t>« tracking tools »</w:t>
      </w:r>
      <w:r w:rsidR="00C563F8">
        <w:rPr>
          <w:rFonts w:cstheme="minorHAnsi"/>
          <w:szCs w:val="20"/>
          <w:lang w:val="fr-FR"/>
        </w:rPr>
        <w:t>)</w:t>
      </w:r>
      <w:r w:rsidR="00C563F8" w:rsidRPr="00D6632A">
        <w:rPr>
          <w:rFonts w:cstheme="minorHAnsi"/>
          <w:szCs w:val="20"/>
          <w:lang w:val="fr-FR"/>
        </w:rPr>
        <w:t xml:space="preserve">, les dossiers du projet, les documents stratégiques et juridiques/de politiques nationaux, et tous les autres documents que </w:t>
      </w:r>
      <w:r w:rsidR="00C563F8" w:rsidRPr="001B5B92">
        <w:rPr>
          <w:rFonts w:cstheme="minorHAnsi"/>
          <w:szCs w:val="20"/>
          <w:lang w:val="fr-FR"/>
        </w:rPr>
        <w:t xml:space="preserve">l’évaluateur juge utiles pour cette évaluation fondée sur les faits. Une liste non-exhaustive des </w:t>
      </w:r>
      <w:r w:rsidR="00C563F8" w:rsidRPr="00BA3BE5">
        <w:rPr>
          <w:rFonts w:cstheme="minorHAnsi"/>
          <w:szCs w:val="20"/>
          <w:lang w:val="fr-FR"/>
        </w:rPr>
        <w:t>documents que l’équipe du projet fournira à l’évaluateur aux fins d’examen est jointe à l’</w:t>
      </w:r>
      <w:hyperlink w:anchor="AnnexB_FR" w:history="1">
        <w:r w:rsidR="00C563F8" w:rsidRPr="00BA3BE5">
          <w:rPr>
            <w:rStyle w:val="Lienhypertexte"/>
            <w:rFonts w:cstheme="minorHAnsi"/>
            <w:szCs w:val="20"/>
            <w:shd w:val="clear" w:color="auto" w:fill="FFFFFF"/>
            <w:lang w:val="fr-FR"/>
          </w:rPr>
          <w:t>Annexe B</w:t>
        </w:r>
      </w:hyperlink>
      <w:r w:rsidR="00C563F8" w:rsidRPr="00BA3BE5">
        <w:rPr>
          <w:rFonts w:cstheme="minorHAnsi"/>
          <w:szCs w:val="20"/>
          <w:shd w:val="clear" w:color="auto" w:fill="FFFFFF"/>
          <w:lang w:val="fr-FR"/>
        </w:rPr>
        <w:t xml:space="preserve"> </w:t>
      </w:r>
      <w:r w:rsidR="00C563F8" w:rsidRPr="00BA3BE5">
        <w:rPr>
          <w:rFonts w:cstheme="minorHAnsi"/>
          <w:szCs w:val="20"/>
          <w:lang w:val="fr-FR"/>
        </w:rPr>
        <w:t>des présents termes de référence.</w:t>
      </w:r>
    </w:p>
    <w:p w14:paraId="363A83E1" w14:textId="77777777" w:rsidR="00C563F8" w:rsidRDefault="00C563F8" w:rsidP="00C563F8">
      <w:pPr>
        <w:autoSpaceDE w:val="0"/>
        <w:autoSpaceDN w:val="0"/>
        <w:adjustRightInd w:val="0"/>
        <w:rPr>
          <w:rFonts w:cstheme="minorHAnsi"/>
          <w:szCs w:val="20"/>
          <w:lang w:val="fr-FR"/>
        </w:rPr>
      </w:pPr>
    </w:p>
    <w:p w14:paraId="7DE221D5" w14:textId="0A93C25F" w:rsidR="00C563F8" w:rsidRDefault="00C563F8" w:rsidP="00C563F8">
      <w:pPr>
        <w:autoSpaceDE w:val="0"/>
        <w:autoSpaceDN w:val="0"/>
        <w:adjustRightInd w:val="0"/>
        <w:rPr>
          <w:rFonts w:cstheme="minorHAnsi"/>
          <w:szCs w:val="20"/>
          <w:lang w:val="fr-FR"/>
        </w:rPr>
      </w:pPr>
      <w:r>
        <w:rPr>
          <w:rFonts w:cstheme="minorHAnsi"/>
          <w:szCs w:val="20"/>
          <w:lang w:val="fr-FR"/>
        </w:rPr>
        <w:t xml:space="preserve">D’autres tâches spécifiques qui sont attendues de </w:t>
      </w:r>
      <w:r w:rsidR="00FE1E14" w:rsidRPr="00FE1E14">
        <w:rPr>
          <w:rFonts w:cstheme="minorHAnsi"/>
          <w:szCs w:val="20"/>
          <w:lang w:val="fr-FR"/>
        </w:rPr>
        <w:t xml:space="preserve">L’évaluateur </w:t>
      </w:r>
      <w:r w:rsidRPr="00AF7D17">
        <w:rPr>
          <w:rFonts w:cstheme="minorHAnsi"/>
          <w:szCs w:val="20"/>
          <w:lang w:val="fr-FR"/>
        </w:rPr>
        <w:t>la RMP</w:t>
      </w:r>
      <w:r>
        <w:rPr>
          <w:rFonts w:cstheme="minorHAnsi"/>
          <w:szCs w:val="20"/>
          <w:lang w:val="fr-FR"/>
        </w:rPr>
        <w:t xml:space="preserve"> incluent : </w:t>
      </w:r>
    </w:p>
    <w:p w14:paraId="6738D313" w14:textId="77777777" w:rsidR="00C563F8" w:rsidRDefault="00C563F8" w:rsidP="00C563F8">
      <w:pPr>
        <w:pStyle w:val="Paragraphedeliste"/>
        <w:numPr>
          <w:ilvl w:val="0"/>
          <w:numId w:val="20"/>
        </w:numPr>
        <w:autoSpaceDE w:val="0"/>
        <w:autoSpaceDN w:val="0"/>
        <w:adjustRightInd w:val="0"/>
        <w:rPr>
          <w:rFonts w:cstheme="minorHAnsi"/>
          <w:szCs w:val="20"/>
          <w:lang w:val="fr-FR"/>
        </w:rPr>
      </w:pPr>
      <w:r>
        <w:rPr>
          <w:rFonts w:cstheme="minorHAnsi"/>
          <w:szCs w:val="20"/>
          <w:lang w:val="fr-FR"/>
        </w:rPr>
        <w:t xml:space="preserve">Une revue/révision critique des </w:t>
      </w:r>
      <w:r w:rsidRPr="00AE2789">
        <w:rPr>
          <w:rFonts w:cstheme="minorHAnsi"/>
          <w:szCs w:val="20"/>
          <w:lang w:val="fr-FR"/>
        </w:rPr>
        <w:t>outils de suivi du domaine focal du FEM</w:t>
      </w:r>
      <w:r>
        <w:rPr>
          <w:rFonts w:cstheme="minorHAnsi"/>
          <w:szCs w:val="20"/>
          <w:lang w:val="fr-FR"/>
        </w:rPr>
        <w:t xml:space="preserve"> relatifs au projet ; les formulaires du </w:t>
      </w:r>
      <w:r w:rsidRPr="00AE2789">
        <w:rPr>
          <w:rFonts w:cstheme="minorHAnsi"/>
          <w:i/>
          <w:szCs w:val="20"/>
          <w:lang w:val="fr-FR"/>
        </w:rPr>
        <w:t>tracking tool</w:t>
      </w:r>
      <w:r>
        <w:rPr>
          <w:rFonts w:cstheme="minorHAnsi"/>
          <w:i/>
          <w:szCs w:val="20"/>
          <w:lang w:val="fr-FR"/>
        </w:rPr>
        <w:t>s</w:t>
      </w:r>
      <w:r>
        <w:rPr>
          <w:rFonts w:cstheme="minorHAnsi"/>
          <w:szCs w:val="20"/>
          <w:lang w:val="fr-FR"/>
        </w:rPr>
        <w:t xml:space="preserve"> seront remplis par l’équipe chargée du projet avant la mission de la RMP. La revue doit inclure une comparaison avec les résultats du </w:t>
      </w:r>
      <w:r w:rsidRPr="00E66E08">
        <w:rPr>
          <w:rFonts w:cstheme="minorHAnsi"/>
          <w:i/>
          <w:szCs w:val="20"/>
          <w:lang w:val="fr-FR"/>
        </w:rPr>
        <w:t>tracking tool</w:t>
      </w:r>
      <w:r>
        <w:rPr>
          <w:rFonts w:cstheme="minorHAnsi"/>
          <w:szCs w:val="20"/>
          <w:lang w:val="fr-FR"/>
        </w:rPr>
        <w:t xml:space="preserve"> sur la situation de référence. Le rôle de la RMP sera de valider les achevements du project conforme exprimés dans à travers les </w:t>
      </w:r>
      <w:r w:rsidRPr="00AE2789">
        <w:rPr>
          <w:rFonts w:cstheme="minorHAnsi"/>
          <w:szCs w:val="20"/>
          <w:lang w:val="fr-FR"/>
        </w:rPr>
        <w:t>outils de suivi du domaine focal du FEM</w:t>
      </w:r>
      <w:r>
        <w:rPr>
          <w:rFonts w:cstheme="minorHAnsi"/>
          <w:szCs w:val="20"/>
          <w:lang w:val="fr-FR"/>
        </w:rPr>
        <w:t xml:space="preserve">. </w:t>
      </w:r>
    </w:p>
    <w:p w14:paraId="0A0672EC" w14:textId="77777777" w:rsidR="00C563F8" w:rsidRDefault="00C563F8" w:rsidP="00C563F8">
      <w:pPr>
        <w:pStyle w:val="Paragraphedeliste"/>
        <w:numPr>
          <w:ilvl w:val="0"/>
          <w:numId w:val="20"/>
        </w:numPr>
        <w:autoSpaceDE w:val="0"/>
        <w:autoSpaceDN w:val="0"/>
        <w:adjustRightInd w:val="0"/>
        <w:rPr>
          <w:rFonts w:cstheme="minorHAnsi"/>
          <w:szCs w:val="20"/>
          <w:lang w:val="fr-FR"/>
        </w:rPr>
      </w:pPr>
      <w:r>
        <w:rPr>
          <w:rFonts w:cstheme="minorHAnsi"/>
          <w:szCs w:val="20"/>
          <w:lang w:val="fr-FR"/>
        </w:rPr>
        <w:t xml:space="preserve">Valider le niveau de mobilisation du cofinancement du projet. L’analyse consistera de comparer, pour chaque cofinanceur, les montants engagés à au moment de l’approbation du projet, à la probabilité de leur matérialisation à la fin du projet, et au niveau actuel de déboursements. Des montants mobilisés après l’approbation du projet feront aussi parti de l’analyse. Des matrices détaillées et sommaires doivent être complétés </w:t>
      </w:r>
      <w:r w:rsidRPr="00B075C6">
        <w:rPr>
          <w:rFonts w:cstheme="minorHAnsi"/>
          <w:szCs w:val="20"/>
          <w:lang w:val="fr-FR"/>
        </w:rPr>
        <w:t>conforme l’</w:t>
      </w:r>
      <w:hyperlink w:anchor="AnnexD_FR" w:history="1">
        <w:r w:rsidRPr="00B075C6">
          <w:rPr>
            <w:rStyle w:val="Lienhypertexte"/>
            <w:rFonts w:cstheme="minorHAnsi"/>
            <w:szCs w:val="20"/>
            <w:lang w:val="fr-FR"/>
          </w:rPr>
          <w:t>Annexe D</w:t>
        </w:r>
      </w:hyperlink>
      <w:r w:rsidRPr="00B075C6">
        <w:rPr>
          <w:rFonts w:cstheme="minorHAnsi"/>
          <w:szCs w:val="20"/>
          <w:lang w:val="fr-FR"/>
        </w:rPr>
        <w:t>.</w:t>
      </w:r>
      <w:r>
        <w:rPr>
          <w:rFonts w:cstheme="minorHAnsi"/>
          <w:szCs w:val="20"/>
          <w:lang w:val="fr-FR"/>
        </w:rPr>
        <w:t xml:space="preserve"> </w:t>
      </w:r>
    </w:p>
    <w:p w14:paraId="33E1FD1C" w14:textId="77777777" w:rsidR="00346E91" w:rsidRPr="00C563F8" w:rsidRDefault="00346E91" w:rsidP="00346E91">
      <w:pPr>
        <w:autoSpaceDE w:val="0"/>
        <w:autoSpaceDN w:val="0"/>
        <w:adjustRightInd w:val="0"/>
        <w:rPr>
          <w:rFonts w:cstheme="minorHAnsi"/>
          <w:szCs w:val="20"/>
          <w:lang w:val="fr-FR"/>
        </w:rPr>
      </w:pPr>
    </w:p>
    <w:p w14:paraId="624E5FD9" w14:textId="77777777" w:rsidR="00C563F8" w:rsidRPr="00136DB8" w:rsidRDefault="00C563F8" w:rsidP="00C563F8">
      <w:pPr>
        <w:rPr>
          <w:rFonts w:cstheme="minorHAnsi"/>
          <w:b/>
          <w:lang w:val="fr-FR"/>
        </w:rPr>
      </w:pPr>
      <w:r w:rsidRPr="00136DB8">
        <w:rPr>
          <w:rFonts w:cstheme="minorHAnsi"/>
          <w:b/>
          <w:lang w:val="fr-FR"/>
        </w:rPr>
        <w:t>5. CRITERES D'EVALUATION ET NOTATIONS</w:t>
      </w:r>
    </w:p>
    <w:p w14:paraId="73BFE1E5" w14:textId="77777777" w:rsidR="00C563F8" w:rsidRPr="00136DB8" w:rsidRDefault="00C563F8" w:rsidP="00C563F8">
      <w:pPr>
        <w:rPr>
          <w:rFonts w:cstheme="minorHAnsi"/>
          <w:b/>
          <w:lang w:val="fr-FR"/>
        </w:rPr>
      </w:pPr>
    </w:p>
    <w:p w14:paraId="2349F4C5" w14:textId="77777777" w:rsidR="00C563F8" w:rsidRPr="001B5B92" w:rsidRDefault="00C563F8" w:rsidP="00C563F8">
      <w:pPr>
        <w:autoSpaceDE w:val="0"/>
        <w:autoSpaceDN w:val="0"/>
        <w:adjustRightInd w:val="0"/>
        <w:rPr>
          <w:rFonts w:cstheme="minorHAnsi"/>
          <w:sz w:val="23"/>
          <w:lang w:val="fr-FR"/>
        </w:rPr>
      </w:pPr>
      <w:r w:rsidRPr="00136DB8">
        <w:rPr>
          <w:rFonts w:cstheme="minorHAnsi"/>
          <w:lang w:val="fr-FR"/>
        </w:rPr>
        <w:t xml:space="preserve">Une évaluation de la performance </w:t>
      </w:r>
      <w:r w:rsidRPr="001B5B92">
        <w:rPr>
          <w:rFonts w:cstheme="minorHAnsi"/>
          <w:lang w:val="fr-FR"/>
        </w:rPr>
        <w:t>du projet, basée sur les attentes énoncées dans le cadre logique/cadre de résultats du projet (</w:t>
      </w:r>
      <w:r w:rsidRPr="003D088C">
        <w:rPr>
          <w:rFonts w:cstheme="minorHAnsi"/>
          <w:lang w:val="fr-FR"/>
        </w:rPr>
        <w:t xml:space="preserve">voir </w:t>
      </w:r>
      <w:hyperlink w:anchor="AnnexA_FR" w:history="1">
        <w:r w:rsidRPr="003D088C">
          <w:rPr>
            <w:rStyle w:val="Lienhypertexte"/>
            <w:rFonts w:cstheme="minorHAnsi"/>
            <w:lang w:val="fr-FR"/>
          </w:rPr>
          <w:t>annexe A</w:t>
        </w:r>
      </w:hyperlink>
      <w:r w:rsidRPr="003D088C">
        <w:rPr>
          <w:rFonts w:cstheme="minorHAnsi"/>
          <w:lang w:val="fr-FR"/>
        </w:rPr>
        <w:t>) qui offre des indicateurs de performance et d’impact dans le cadre de la mise</w:t>
      </w:r>
      <w:r w:rsidRPr="001B5B92">
        <w:rPr>
          <w:rFonts w:cstheme="minorHAnsi"/>
          <w:lang w:val="fr-FR"/>
        </w:rPr>
        <w:t xml:space="preserve"> en œuvre du projet ainsi que les moyens de vérification correspondants, sera réalisée.</w:t>
      </w:r>
      <w:r w:rsidRPr="001B5B92">
        <w:rPr>
          <w:rFonts w:cstheme="minorHAnsi"/>
          <w:sz w:val="23"/>
          <w:lang w:val="fr-FR"/>
        </w:rPr>
        <w:t xml:space="preserve"> </w:t>
      </w:r>
    </w:p>
    <w:p w14:paraId="673FF6AA" w14:textId="77777777" w:rsidR="00C563F8" w:rsidRPr="001B5B92" w:rsidRDefault="00C563F8" w:rsidP="00C563F8">
      <w:pPr>
        <w:autoSpaceDE w:val="0"/>
        <w:autoSpaceDN w:val="0"/>
        <w:adjustRightInd w:val="0"/>
        <w:rPr>
          <w:rFonts w:cstheme="minorHAnsi"/>
          <w:sz w:val="23"/>
          <w:lang w:val="fr-FR"/>
        </w:rPr>
      </w:pPr>
    </w:p>
    <w:p w14:paraId="1BE6D471" w14:textId="3BAB29F4" w:rsidR="00C563F8" w:rsidRPr="001B5B92" w:rsidRDefault="00C563F8" w:rsidP="00C563F8">
      <w:pPr>
        <w:autoSpaceDE w:val="0"/>
        <w:autoSpaceDN w:val="0"/>
        <w:adjustRightInd w:val="0"/>
        <w:rPr>
          <w:rFonts w:cstheme="minorHAnsi"/>
          <w:szCs w:val="20"/>
          <w:lang w:val="fr-FR"/>
        </w:rPr>
      </w:pPr>
      <w:r w:rsidRPr="00374835">
        <w:rPr>
          <w:rFonts w:cstheme="minorHAnsi"/>
          <w:lang w:val="fr-FR"/>
        </w:rPr>
        <w:t xml:space="preserve">L’évaluation portera au moins sur les critères de </w:t>
      </w:r>
      <w:r w:rsidRPr="00374835">
        <w:rPr>
          <w:rFonts w:cstheme="minorHAnsi"/>
          <w:b/>
          <w:lang w:val="fr-FR"/>
        </w:rPr>
        <w:t xml:space="preserve">pertinence, efficacité, efficience et durabilité. </w:t>
      </w:r>
      <w:r w:rsidRPr="00374835">
        <w:rPr>
          <w:rFonts w:cstheme="minorHAnsi"/>
          <w:lang w:val="fr-FR"/>
        </w:rPr>
        <w:t xml:space="preserve">Des notations doivent être fournies par rapport aux critères de performance suivants. Le tableau rempli doit être </w:t>
      </w:r>
      <w:r w:rsidR="00DB7A9A">
        <w:rPr>
          <w:rFonts w:cstheme="minorHAnsi"/>
          <w:lang w:val="fr-FR"/>
        </w:rPr>
        <w:t xml:space="preserve">joint au résumé d’évaluation. </w:t>
      </w:r>
      <w:r w:rsidRPr="00374835">
        <w:rPr>
          <w:rFonts w:cstheme="minorHAnsi"/>
          <w:lang w:val="fr-FR"/>
        </w:rPr>
        <w:t>Les échelles de notation obligatoires sont inclus dans l'</w:t>
      </w:r>
      <w:hyperlink w:anchor="AnnexC_FR" w:history="1">
        <w:r w:rsidRPr="00374835">
          <w:rPr>
            <w:rStyle w:val="Lienhypertexte"/>
            <w:rFonts w:cstheme="minorHAnsi"/>
            <w:lang w:val="fr-FR"/>
          </w:rPr>
          <w:t>annexe C</w:t>
        </w:r>
      </w:hyperlink>
      <w:r w:rsidRPr="00374835">
        <w:rPr>
          <w:rFonts w:cstheme="minorHAnsi"/>
          <w:lang w:val="fr-FR"/>
        </w:rPr>
        <w:t>.</w:t>
      </w:r>
    </w:p>
    <w:p w14:paraId="0BD81998" w14:textId="77777777" w:rsidR="00346E91" w:rsidRPr="00C563F8" w:rsidRDefault="00346E91" w:rsidP="00346E91">
      <w:pPr>
        <w:rPr>
          <w:rFonts w:cstheme="minorHAnsi"/>
          <w:szCs w:val="20"/>
          <w:lang w:val="fr-FR"/>
        </w:rPr>
      </w:pPr>
    </w:p>
    <w:p w14:paraId="7C5A9682" w14:textId="77777777" w:rsidR="00346E91" w:rsidRPr="00C563F8" w:rsidRDefault="00346E91" w:rsidP="00346E91">
      <w:pPr>
        <w:rPr>
          <w:rFonts w:cstheme="minorHAnsi"/>
          <w:szCs w:val="20"/>
          <w:lang w:val="fr-FR"/>
        </w:rPr>
      </w:pPr>
    </w:p>
    <w:p w14:paraId="5B1E8E86" w14:textId="77777777" w:rsidR="00C563F8" w:rsidRPr="0065345F" w:rsidRDefault="00C563F8" w:rsidP="00C563F8">
      <w:pPr>
        <w:rPr>
          <w:b/>
          <w:szCs w:val="20"/>
          <w:lang w:val="fr-FR"/>
        </w:rPr>
      </w:pPr>
      <w:r w:rsidRPr="0065345F">
        <w:rPr>
          <w:b/>
          <w:szCs w:val="20"/>
          <w:lang w:val="fr-FR"/>
        </w:rPr>
        <w:t>6. PRODUITS LIVRABLES EN VERTU DE L</w:t>
      </w:r>
      <w:r>
        <w:rPr>
          <w:b/>
          <w:szCs w:val="20"/>
          <w:lang w:val="fr-FR"/>
        </w:rPr>
        <w:t>A REVISION À MI PARCOURS</w:t>
      </w:r>
    </w:p>
    <w:p w14:paraId="3E4E82F2" w14:textId="77777777" w:rsidR="00C563F8" w:rsidRPr="00EC3498" w:rsidRDefault="00C563F8" w:rsidP="00C563F8">
      <w:pPr>
        <w:rPr>
          <w:b/>
          <w:lang w:val="fr-FR"/>
        </w:rPr>
      </w:pPr>
      <w:r w:rsidRPr="00EC3498">
        <w:rPr>
          <w:b/>
          <w:lang w:val="fr-FR"/>
        </w:rPr>
        <w:t>Table</w:t>
      </w:r>
      <w:r>
        <w:rPr>
          <w:b/>
          <w:lang w:val="fr-FR"/>
        </w:rPr>
        <w:t>au</w:t>
      </w:r>
      <w:r w:rsidRPr="00EC3498">
        <w:rPr>
          <w:b/>
          <w:lang w:val="fr-FR"/>
        </w:rPr>
        <w:t xml:space="preserve"> 1</w:t>
      </w:r>
      <w:r>
        <w:rPr>
          <w:b/>
          <w:lang w:val="fr-FR"/>
        </w:rPr>
        <w:t>.</w:t>
      </w:r>
    </w:p>
    <w:tbl>
      <w:tblPr>
        <w:tblStyle w:val="Grilledutableau"/>
        <w:tblW w:w="0" w:type="auto"/>
        <w:tblLook w:val="04A0" w:firstRow="1" w:lastRow="0" w:firstColumn="1" w:lastColumn="0" w:noHBand="0" w:noVBand="1"/>
      </w:tblPr>
      <w:tblGrid>
        <w:gridCol w:w="1154"/>
        <w:gridCol w:w="2609"/>
        <w:gridCol w:w="3070"/>
        <w:gridCol w:w="3463"/>
      </w:tblGrid>
      <w:tr w:rsidR="00C563F8" w:rsidRPr="0065345F" w14:paraId="1C60D31A" w14:textId="77777777" w:rsidTr="0053469E">
        <w:tc>
          <w:tcPr>
            <w:tcW w:w="1021" w:type="dxa"/>
          </w:tcPr>
          <w:p w14:paraId="650256B4" w14:textId="77777777" w:rsidR="00C563F8" w:rsidRPr="00FD07C7" w:rsidRDefault="00C563F8" w:rsidP="0053469E">
            <w:pPr>
              <w:jc w:val="left"/>
              <w:rPr>
                <w:rFonts w:ascii="Calibri" w:hAnsi="Calibri"/>
                <w:b/>
                <w:sz w:val="18"/>
                <w:szCs w:val="18"/>
                <w:lang w:val="fr-FR"/>
              </w:rPr>
            </w:pPr>
            <w:r w:rsidRPr="00FD07C7">
              <w:rPr>
                <w:rFonts w:ascii="Calibri" w:hAnsi="Calibri"/>
                <w:b/>
                <w:sz w:val="18"/>
                <w:szCs w:val="18"/>
                <w:lang w:val="fr-FR"/>
              </w:rPr>
              <w:t>Produits livrables</w:t>
            </w:r>
          </w:p>
        </w:tc>
        <w:tc>
          <w:tcPr>
            <w:tcW w:w="2609" w:type="dxa"/>
          </w:tcPr>
          <w:p w14:paraId="25C51A99" w14:textId="77777777" w:rsidR="00C563F8" w:rsidRPr="00FD07C7" w:rsidRDefault="00C563F8" w:rsidP="0053469E">
            <w:pPr>
              <w:jc w:val="left"/>
              <w:rPr>
                <w:rFonts w:ascii="Calibri" w:hAnsi="Calibri"/>
                <w:b/>
                <w:sz w:val="18"/>
                <w:szCs w:val="18"/>
                <w:lang w:val="fr-FR"/>
              </w:rPr>
            </w:pPr>
            <w:r w:rsidRPr="00FD07C7">
              <w:rPr>
                <w:rFonts w:ascii="Calibri" w:hAnsi="Calibri"/>
                <w:b/>
                <w:sz w:val="18"/>
                <w:szCs w:val="18"/>
                <w:lang w:val="fr-FR"/>
              </w:rPr>
              <w:t xml:space="preserve">Table des matières </w:t>
            </w:r>
          </w:p>
        </w:tc>
        <w:tc>
          <w:tcPr>
            <w:tcW w:w="0" w:type="auto"/>
          </w:tcPr>
          <w:p w14:paraId="159A25F1" w14:textId="77777777" w:rsidR="00C563F8" w:rsidRPr="00FD07C7" w:rsidRDefault="00C563F8" w:rsidP="0053469E">
            <w:pPr>
              <w:jc w:val="left"/>
              <w:rPr>
                <w:rFonts w:ascii="Calibri" w:hAnsi="Calibri"/>
                <w:b/>
                <w:sz w:val="18"/>
                <w:szCs w:val="18"/>
                <w:lang w:val="fr-FR"/>
              </w:rPr>
            </w:pPr>
            <w:r w:rsidRPr="00FD07C7">
              <w:rPr>
                <w:rFonts w:ascii="Calibri" w:hAnsi="Calibri"/>
                <w:b/>
                <w:sz w:val="18"/>
                <w:szCs w:val="18"/>
                <w:lang w:val="fr-FR"/>
              </w:rPr>
              <w:t>Durée</w:t>
            </w:r>
          </w:p>
        </w:tc>
        <w:tc>
          <w:tcPr>
            <w:tcW w:w="0" w:type="auto"/>
          </w:tcPr>
          <w:p w14:paraId="55AE5788" w14:textId="77777777" w:rsidR="00C563F8" w:rsidRPr="00FD07C7" w:rsidRDefault="00C563F8" w:rsidP="0053469E">
            <w:pPr>
              <w:jc w:val="left"/>
              <w:rPr>
                <w:rFonts w:ascii="Calibri" w:hAnsi="Calibri"/>
                <w:b/>
                <w:sz w:val="18"/>
                <w:szCs w:val="18"/>
                <w:lang w:val="fr-FR"/>
              </w:rPr>
            </w:pPr>
            <w:r w:rsidRPr="00FD07C7">
              <w:rPr>
                <w:rFonts w:ascii="Calibri" w:hAnsi="Calibri"/>
                <w:b/>
                <w:sz w:val="18"/>
                <w:szCs w:val="18"/>
                <w:lang w:val="fr-FR"/>
              </w:rPr>
              <w:t>Responsabilités</w:t>
            </w:r>
          </w:p>
        </w:tc>
      </w:tr>
      <w:tr w:rsidR="00C563F8" w:rsidRPr="00D2013A" w14:paraId="7D639741" w14:textId="77777777" w:rsidTr="00DB7A9A">
        <w:tc>
          <w:tcPr>
            <w:tcW w:w="1021" w:type="dxa"/>
            <w:vAlign w:val="center"/>
          </w:tcPr>
          <w:p w14:paraId="498F45FD"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Rapport initial de la MRP</w:t>
            </w:r>
          </w:p>
        </w:tc>
        <w:tc>
          <w:tcPr>
            <w:tcW w:w="2609" w:type="dxa"/>
            <w:vAlign w:val="center"/>
          </w:tcPr>
          <w:p w14:paraId="187CE7EF"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 xml:space="preserve">L’évaluateur apporte des précisions sur le calendrier et la méthode </w:t>
            </w:r>
          </w:p>
        </w:tc>
        <w:tc>
          <w:tcPr>
            <w:tcW w:w="0" w:type="auto"/>
            <w:vAlign w:val="center"/>
          </w:tcPr>
          <w:p w14:paraId="0ADA7A51"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 xml:space="preserve">Au plus tard deux semaines avant la mission d’évaluation. </w:t>
            </w:r>
          </w:p>
        </w:tc>
        <w:tc>
          <w:tcPr>
            <w:tcW w:w="0" w:type="auto"/>
            <w:vAlign w:val="center"/>
          </w:tcPr>
          <w:p w14:paraId="7A933BA1"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 xml:space="preserve">L’évaluateur envoie au bureau Pays (BP) du PNUD </w:t>
            </w:r>
          </w:p>
        </w:tc>
      </w:tr>
      <w:tr w:rsidR="00C563F8" w:rsidRPr="00D2013A" w14:paraId="2D49F762" w14:textId="77777777" w:rsidTr="00DB7A9A">
        <w:tc>
          <w:tcPr>
            <w:tcW w:w="1021" w:type="dxa"/>
            <w:vAlign w:val="center"/>
          </w:tcPr>
          <w:p w14:paraId="70AE9DE8"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Présentation</w:t>
            </w:r>
          </w:p>
        </w:tc>
        <w:tc>
          <w:tcPr>
            <w:tcW w:w="2609" w:type="dxa"/>
            <w:vAlign w:val="center"/>
          </w:tcPr>
          <w:p w14:paraId="75ECD2E0"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 xml:space="preserve">Conclusions initiales </w:t>
            </w:r>
          </w:p>
        </w:tc>
        <w:tc>
          <w:tcPr>
            <w:tcW w:w="0" w:type="auto"/>
            <w:vAlign w:val="center"/>
          </w:tcPr>
          <w:p w14:paraId="1962D67C"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Fin de la mission d’évaluation</w:t>
            </w:r>
          </w:p>
        </w:tc>
        <w:tc>
          <w:tcPr>
            <w:tcW w:w="0" w:type="auto"/>
            <w:vAlign w:val="center"/>
          </w:tcPr>
          <w:p w14:paraId="7FCB174E"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À la direction du projet et le Bureau Pays du PNUD (BP)</w:t>
            </w:r>
          </w:p>
        </w:tc>
      </w:tr>
      <w:tr w:rsidR="00C563F8" w:rsidRPr="00D2013A" w14:paraId="06FE3C9E" w14:textId="77777777" w:rsidTr="00DB7A9A">
        <w:tc>
          <w:tcPr>
            <w:tcW w:w="1021" w:type="dxa"/>
            <w:vAlign w:val="center"/>
          </w:tcPr>
          <w:p w14:paraId="09A441BF"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 xml:space="preserve">Projet de rapport final </w:t>
            </w:r>
          </w:p>
        </w:tc>
        <w:tc>
          <w:tcPr>
            <w:tcW w:w="2609" w:type="dxa"/>
            <w:vAlign w:val="center"/>
          </w:tcPr>
          <w:p w14:paraId="7D7AF960"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Rapport complet, (selon le modèle joint) avec les annexes</w:t>
            </w:r>
          </w:p>
        </w:tc>
        <w:tc>
          <w:tcPr>
            <w:tcW w:w="0" w:type="auto"/>
            <w:vAlign w:val="center"/>
          </w:tcPr>
          <w:p w14:paraId="71BDD288"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Dans un délai de trois semaines suivant la mission d’évaluation</w:t>
            </w:r>
          </w:p>
        </w:tc>
        <w:tc>
          <w:tcPr>
            <w:tcW w:w="0" w:type="auto"/>
            <w:vAlign w:val="center"/>
          </w:tcPr>
          <w:p w14:paraId="1A429296" w14:textId="48B76D12"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Envoyé au BP, examiné par le RTA, l</w:t>
            </w:r>
            <w:r w:rsidR="00DB7A9A">
              <w:rPr>
                <w:rFonts w:ascii="Calibri" w:hAnsi="Calibri"/>
                <w:sz w:val="18"/>
                <w:szCs w:val="18"/>
                <w:lang w:val="fr-FR"/>
              </w:rPr>
              <w:t>a direction du projet, l</w:t>
            </w:r>
            <w:r w:rsidRPr="00FD07C7">
              <w:rPr>
                <w:rFonts w:ascii="Calibri" w:hAnsi="Calibri"/>
                <w:sz w:val="18"/>
                <w:szCs w:val="18"/>
                <w:lang w:val="fr-FR"/>
              </w:rPr>
              <w:t>’unit</w:t>
            </w:r>
            <w:r w:rsidR="00DB7A9A">
              <w:rPr>
                <w:rFonts w:ascii="Calibri" w:hAnsi="Calibri"/>
                <w:sz w:val="18"/>
                <w:szCs w:val="18"/>
                <w:lang w:val="fr-FR"/>
              </w:rPr>
              <w:t>é de gestion du projet, le point focal FEM</w:t>
            </w:r>
          </w:p>
        </w:tc>
      </w:tr>
      <w:tr w:rsidR="00C563F8" w:rsidRPr="00D2013A" w14:paraId="132419CD" w14:textId="77777777" w:rsidTr="00DB7A9A">
        <w:trPr>
          <w:trHeight w:val="1370"/>
        </w:trPr>
        <w:tc>
          <w:tcPr>
            <w:tcW w:w="1021" w:type="dxa"/>
            <w:vAlign w:val="center"/>
          </w:tcPr>
          <w:p w14:paraId="62682EBF"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Rapport final</w:t>
            </w:r>
          </w:p>
        </w:tc>
        <w:tc>
          <w:tcPr>
            <w:tcW w:w="2609" w:type="dxa"/>
            <w:vAlign w:val="center"/>
          </w:tcPr>
          <w:p w14:paraId="51D63BD0"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Rapport révisé fournir une matrice de réponses, expliquant en détail la façon dont les commentaires reçus ont (et n’ont pas) été traités dans ledit rapport.</w:t>
            </w:r>
          </w:p>
        </w:tc>
        <w:tc>
          <w:tcPr>
            <w:tcW w:w="0" w:type="auto"/>
            <w:vAlign w:val="center"/>
          </w:tcPr>
          <w:p w14:paraId="22C18004"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 xml:space="preserve">Dans un délai d’une semaine suivant la réception des commentaires du PNUD sur le projet </w:t>
            </w:r>
          </w:p>
        </w:tc>
        <w:tc>
          <w:tcPr>
            <w:tcW w:w="0" w:type="auto"/>
            <w:vAlign w:val="center"/>
          </w:tcPr>
          <w:p w14:paraId="7458F10B" w14:textId="77777777" w:rsidR="00C563F8" w:rsidRPr="00FD07C7" w:rsidRDefault="00C563F8" w:rsidP="00DB7A9A">
            <w:pPr>
              <w:jc w:val="left"/>
              <w:rPr>
                <w:rFonts w:ascii="Calibri" w:hAnsi="Calibri"/>
                <w:sz w:val="18"/>
                <w:szCs w:val="18"/>
                <w:lang w:val="fr-FR"/>
              </w:rPr>
            </w:pPr>
            <w:r w:rsidRPr="00FD07C7">
              <w:rPr>
                <w:rFonts w:ascii="Calibri" w:hAnsi="Calibri"/>
                <w:sz w:val="18"/>
                <w:szCs w:val="18"/>
                <w:lang w:val="fr-FR"/>
              </w:rPr>
              <w:t xml:space="preserve">Envoyé au BP aux fins de téléchargement sur le site du CGELE du PNUD. </w:t>
            </w:r>
          </w:p>
        </w:tc>
      </w:tr>
    </w:tbl>
    <w:p w14:paraId="6AFE890A" w14:textId="77777777" w:rsidR="00C563F8" w:rsidRDefault="00C563F8" w:rsidP="00C563F8">
      <w:pPr>
        <w:rPr>
          <w:rFonts w:cstheme="minorHAnsi"/>
          <w:b/>
          <w:lang w:val="fr-FR"/>
        </w:rPr>
      </w:pPr>
      <w:r w:rsidRPr="0065345F">
        <w:rPr>
          <w:rFonts w:cstheme="minorHAnsi"/>
          <w:b/>
          <w:lang w:val="fr-FR"/>
        </w:rPr>
        <w:t xml:space="preserve"> </w:t>
      </w:r>
    </w:p>
    <w:p w14:paraId="011CA6F6" w14:textId="77777777" w:rsidR="00346E91" w:rsidRPr="00C563F8" w:rsidRDefault="00346E91" w:rsidP="00346E91">
      <w:pPr>
        <w:rPr>
          <w:lang w:val="fr-FR"/>
        </w:rPr>
      </w:pPr>
    </w:p>
    <w:p w14:paraId="71C09BAB" w14:textId="77777777" w:rsidR="009C3758" w:rsidRDefault="009C3758">
      <w:pPr>
        <w:spacing w:after="200" w:line="276" w:lineRule="auto"/>
        <w:jc w:val="left"/>
        <w:rPr>
          <w:b/>
          <w:szCs w:val="20"/>
          <w:lang w:val="fr-FR"/>
        </w:rPr>
      </w:pPr>
      <w:r>
        <w:rPr>
          <w:b/>
          <w:szCs w:val="20"/>
          <w:lang w:val="fr-FR"/>
        </w:rPr>
        <w:br w:type="page"/>
      </w:r>
    </w:p>
    <w:p w14:paraId="6457D886" w14:textId="6A3870DB" w:rsidR="00C563F8" w:rsidRPr="009E2AD9" w:rsidRDefault="00C563F8" w:rsidP="00C563F8">
      <w:pPr>
        <w:rPr>
          <w:b/>
          <w:szCs w:val="20"/>
          <w:lang w:val="fr-FR"/>
        </w:rPr>
      </w:pPr>
      <w:r w:rsidRPr="009E2AD9">
        <w:rPr>
          <w:b/>
          <w:szCs w:val="20"/>
          <w:lang w:val="fr-FR"/>
        </w:rPr>
        <w:lastRenderedPageBreak/>
        <w:t xml:space="preserve">7. </w:t>
      </w:r>
      <w:r w:rsidR="00B305E1" w:rsidRPr="00B305E1">
        <w:rPr>
          <w:b/>
          <w:szCs w:val="20"/>
          <w:lang w:val="fr-FR"/>
        </w:rPr>
        <w:t xml:space="preserve">PROFIL </w:t>
      </w:r>
      <w:r w:rsidR="00CA77D0">
        <w:rPr>
          <w:b/>
          <w:szCs w:val="20"/>
          <w:lang w:val="fr-FR"/>
        </w:rPr>
        <w:t>DE L’EVALUATEUR</w:t>
      </w:r>
    </w:p>
    <w:p w14:paraId="28540607" w14:textId="5C679DAF" w:rsidR="00C563F8" w:rsidRPr="009E2AD9" w:rsidRDefault="00CF5F4E" w:rsidP="00C563F8">
      <w:pPr>
        <w:spacing w:before="200"/>
        <w:rPr>
          <w:rFonts w:ascii="Calibri" w:hAnsi="Calibri"/>
          <w:szCs w:val="20"/>
          <w:lang w:val="fr-FR"/>
        </w:rPr>
      </w:pPr>
      <w:r>
        <w:rPr>
          <w:rFonts w:ascii="Calibri" w:hAnsi="Calibri"/>
          <w:lang w:val="fr-FR"/>
        </w:rPr>
        <w:t xml:space="preserve">Le </w:t>
      </w:r>
      <w:r w:rsidR="00C563F8" w:rsidRPr="009E2AD9">
        <w:rPr>
          <w:rFonts w:ascii="Calibri" w:hAnsi="Calibri"/>
          <w:lang w:val="fr-FR"/>
        </w:rPr>
        <w:t>consultant</w:t>
      </w:r>
      <w:r w:rsidR="006807EB">
        <w:rPr>
          <w:rFonts w:ascii="Calibri" w:hAnsi="Calibri"/>
          <w:lang w:val="fr-FR"/>
        </w:rPr>
        <w:t xml:space="preserve"> international </w:t>
      </w:r>
      <w:r w:rsidRPr="00CF5F4E">
        <w:rPr>
          <w:rFonts w:ascii="Calibri" w:hAnsi="Calibri"/>
          <w:lang w:val="fr-FR"/>
        </w:rPr>
        <w:t xml:space="preserve">évaluateur </w:t>
      </w:r>
      <w:r w:rsidR="006807EB">
        <w:rPr>
          <w:rFonts w:ascii="Calibri" w:hAnsi="Calibri"/>
          <w:lang w:val="fr-FR"/>
        </w:rPr>
        <w:t>de la RMP doi</w:t>
      </w:r>
      <w:r w:rsidR="00C563F8" w:rsidRPr="009E2AD9">
        <w:rPr>
          <w:rFonts w:ascii="Calibri" w:hAnsi="Calibri"/>
          <w:lang w:val="fr-FR"/>
        </w:rPr>
        <w:t>t disposer d’une expérience antérieure dans l’éva</w:t>
      </w:r>
      <w:r w:rsidR="003C00CD">
        <w:rPr>
          <w:rFonts w:ascii="Calibri" w:hAnsi="Calibri"/>
          <w:lang w:val="fr-FR"/>
        </w:rPr>
        <w:t xml:space="preserve">luation de projets similaires. </w:t>
      </w:r>
      <w:r w:rsidR="00C563F8" w:rsidRPr="009E2AD9">
        <w:rPr>
          <w:rFonts w:ascii="Calibri" w:hAnsi="Calibri"/>
          <w:lang w:val="fr-FR"/>
        </w:rPr>
        <w:t xml:space="preserve">Une expérience des projets financés par le FEM est un avantage. </w:t>
      </w:r>
      <w:r>
        <w:rPr>
          <w:rFonts w:ascii="Calibri" w:hAnsi="Calibri"/>
          <w:lang w:val="fr-FR"/>
        </w:rPr>
        <w:t xml:space="preserve">Il </w:t>
      </w:r>
      <w:r w:rsidR="006807EB">
        <w:rPr>
          <w:rFonts w:ascii="Calibri" w:hAnsi="Calibri"/>
          <w:lang w:val="fr-FR"/>
        </w:rPr>
        <w:t>ne doi</w:t>
      </w:r>
      <w:r w:rsidR="00C563F8" w:rsidRPr="009E2AD9">
        <w:rPr>
          <w:rFonts w:ascii="Calibri" w:hAnsi="Calibri"/>
          <w:lang w:val="fr-FR"/>
        </w:rPr>
        <w:t>t pas avoir participé à la préparation ou à la mise</w:t>
      </w:r>
      <w:r w:rsidR="006807EB">
        <w:rPr>
          <w:rFonts w:ascii="Calibri" w:hAnsi="Calibri"/>
          <w:lang w:val="fr-FR"/>
        </w:rPr>
        <w:t xml:space="preserve"> en œuvre du projet et ne doi</w:t>
      </w:r>
      <w:r w:rsidR="00C563F8" w:rsidRPr="009E2AD9">
        <w:rPr>
          <w:rFonts w:ascii="Calibri" w:hAnsi="Calibri"/>
          <w:lang w:val="fr-FR"/>
        </w:rPr>
        <w:t>t pas avoir de conflit d’intérêts avec les activités liées au projet.</w:t>
      </w:r>
    </w:p>
    <w:p w14:paraId="3A780C84" w14:textId="433FC23F" w:rsidR="00C563F8" w:rsidRPr="009E2AD9" w:rsidRDefault="00DB7A9A" w:rsidP="00C563F8">
      <w:pPr>
        <w:spacing w:before="200"/>
        <w:rPr>
          <w:rFonts w:ascii="Calibri" w:hAnsi="Calibri"/>
          <w:szCs w:val="20"/>
          <w:lang w:val="fr-FR"/>
        </w:rPr>
      </w:pPr>
      <w:r>
        <w:rPr>
          <w:rFonts w:ascii="Calibri" w:hAnsi="Calibri"/>
          <w:lang w:val="fr-FR"/>
        </w:rPr>
        <w:t>L’évaluateur international</w:t>
      </w:r>
      <w:r w:rsidR="003C00CD">
        <w:rPr>
          <w:rFonts w:ascii="Calibri" w:hAnsi="Calibri"/>
          <w:lang w:val="fr-FR"/>
        </w:rPr>
        <w:t xml:space="preserve"> </w:t>
      </w:r>
      <w:r>
        <w:rPr>
          <w:rFonts w:ascii="Calibri" w:hAnsi="Calibri"/>
          <w:lang w:val="fr-FR"/>
        </w:rPr>
        <w:t>doit posséder les</w:t>
      </w:r>
      <w:r w:rsidR="00C563F8" w:rsidRPr="009E2AD9">
        <w:rPr>
          <w:rFonts w:ascii="Calibri" w:hAnsi="Calibri"/>
          <w:lang w:val="fr-FR"/>
        </w:rPr>
        <w:t xml:space="preserve"> qualifications suivantes :</w:t>
      </w:r>
    </w:p>
    <w:p w14:paraId="5EB50DC1" w14:textId="53FA744D" w:rsidR="00CE1D78" w:rsidRDefault="00CE1D78" w:rsidP="00C563F8">
      <w:pPr>
        <w:numPr>
          <w:ilvl w:val="0"/>
          <w:numId w:val="13"/>
        </w:numPr>
        <w:spacing w:before="60" w:after="60"/>
        <w:jc w:val="left"/>
        <w:rPr>
          <w:rFonts w:ascii="Calibri" w:hAnsi="Calibri"/>
          <w:shd w:val="clear" w:color="auto" w:fill="FFFFFF"/>
          <w:lang w:val="fr-FR"/>
        </w:rPr>
      </w:pPr>
      <w:r w:rsidRPr="00CE1D78">
        <w:rPr>
          <w:rFonts w:ascii="Calibri" w:hAnsi="Calibri"/>
          <w:shd w:val="clear" w:color="auto" w:fill="FFFFFF"/>
          <w:lang w:val="fr-FR"/>
        </w:rPr>
        <w:t>justifier d’un diplôme universitaire d’au moins BAC + 5 (Master ou Ph.D) en foresterie, agroéconomie, gestion des aires protégées ou tout autre diplôme équivalent ;</w:t>
      </w:r>
    </w:p>
    <w:p w14:paraId="2A84F2DB" w14:textId="7675D78C" w:rsidR="00C563F8" w:rsidRPr="00CE1D78" w:rsidRDefault="00DB7A9A" w:rsidP="00C563F8">
      <w:pPr>
        <w:numPr>
          <w:ilvl w:val="0"/>
          <w:numId w:val="13"/>
        </w:numPr>
        <w:spacing w:before="60" w:after="60"/>
        <w:jc w:val="left"/>
        <w:rPr>
          <w:rFonts w:ascii="Calibri" w:hAnsi="Calibri"/>
          <w:shd w:val="clear" w:color="auto" w:fill="FFFFFF"/>
          <w:lang w:val="fr-FR"/>
        </w:rPr>
      </w:pPr>
      <w:r>
        <w:rPr>
          <w:rFonts w:ascii="Calibri" w:hAnsi="Calibri"/>
          <w:shd w:val="clear" w:color="auto" w:fill="FFFFFF"/>
          <w:lang w:val="fr-FR"/>
        </w:rPr>
        <w:t>10</w:t>
      </w:r>
      <w:r w:rsidR="00C563F8" w:rsidRPr="009E2AD9">
        <w:rPr>
          <w:rFonts w:ascii="Calibri" w:hAnsi="Calibri"/>
          <w:shd w:val="clear" w:color="auto" w:fill="FFFFFF"/>
          <w:lang w:val="fr-FR"/>
        </w:rPr>
        <w:t xml:space="preserve"> ans minimum</w:t>
      </w:r>
      <w:r w:rsidR="00C563F8" w:rsidRPr="00CE1D78">
        <w:rPr>
          <w:rFonts w:ascii="Calibri" w:hAnsi="Calibri"/>
          <w:shd w:val="clear" w:color="auto" w:fill="FFFFFF"/>
          <w:lang w:val="fr-FR"/>
        </w:rPr>
        <w:t xml:space="preserve"> d'expérience professionnelle pertinente</w:t>
      </w:r>
      <w:r w:rsidR="00CE1D78">
        <w:rPr>
          <w:rFonts w:ascii="Calibri" w:hAnsi="Calibri"/>
          <w:shd w:val="clear" w:color="auto" w:fill="FFFFFF"/>
          <w:lang w:val="fr-FR"/>
        </w:rPr>
        <w:t> ;</w:t>
      </w:r>
    </w:p>
    <w:p w14:paraId="4965794D" w14:textId="77777777" w:rsidR="00C563F8" w:rsidRPr="00CE1D78" w:rsidRDefault="00C563F8" w:rsidP="00C563F8">
      <w:pPr>
        <w:numPr>
          <w:ilvl w:val="0"/>
          <w:numId w:val="13"/>
        </w:numPr>
        <w:spacing w:before="60" w:after="60"/>
        <w:jc w:val="left"/>
        <w:rPr>
          <w:rFonts w:ascii="Calibri" w:hAnsi="Calibri"/>
          <w:shd w:val="clear" w:color="auto" w:fill="FFFFFF"/>
          <w:lang w:val="fr-FR"/>
        </w:rPr>
      </w:pPr>
      <w:r w:rsidRPr="00CE1D78">
        <w:rPr>
          <w:rFonts w:ascii="Calibri" w:hAnsi="Calibri"/>
          <w:shd w:val="clear" w:color="auto" w:fill="FFFFFF"/>
          <w:lang w:val="fr-FR"/>
        </w:rPr>
        <w:t xml:space="preserve">une connaissance du PNUD et du FEM ; </w:t>
      </w:r>
    </w:p>
    <w:p w14:paraId="54EB4C39" w14:textId="77777777" w:rsidR="00C563F8" w:rsidRPr="00CE1D78" w:rsidRDefault="00C563F8" w:rsidP="00C563F8">
      <w:pPr>
        <w:numPr>
          <w:ilvl w:val="0"/>
          <w:numId w:val="13"/>
        </w:numPr>
        <w:spacing w:before="60" w:after="60"/>
        <w:jc w:val="left"/>
        <w:rPr>
          <w:rFonts w:ascii="Calibri" w:hAnsi="Calibri"/>
          <w:shd w:val="clear" w:color="auto" w:fill="FFFFFF"/>
          <w:lang w:val="fr-FR"/>
        </w:rPr>
      </w:pPr>
      <w:r w:rsidRPr="00CE1D78">
        <w:rPr>
          <w:rFonts w:ascii="Calibri" w:hAnsi="Calibri"/>
          <w:shd w:val="clear" w:color="auto" w:fill="FFFFFF"/>
          <w:lang w:val="fr-FR"/>
        </w:rPr>
        <w:t>une expérience antérieure avec les méthodologies de suivi et d’évaluation axées sur les résultats ;</w:t>
      </w:r>
    </w:p>
    <w:p w14:paraId="61D80AF6" w14:textId="77777777" w:rsidR="00C563F8" w:rsidRPr="00CE1D78" w:rsidRDefault="00C563F8" w:rsidP="00C563F8">
      <w:pPr>
        <w:numPr>
          <w:ilvl w:val="0"/>
          <w:numId w:val="13"/>
        </w:numPr>
        <w:spacing w:before="60" w:after="60"/>
        <w:jc w:val="left"/>
        <w:rPr>
          <w:rFonts w:ascii="Calibri" w:hAnsi="Calibri"/>
          <w:shd w:val="clear" w:color="auto" w:fill="FFFFFF"/>
          <w:lang w:val="fr-FR"/>
        </w:rPr>
      </w:pPr>
      <w:r w:rsidRPr="00CE1D78">
        <w:rPr>
          <w:rFonts w:ascii="Calibri" w:hAnsi="Calibri"/>
          <w:shd w:val="clear" w:color="auto" w:fill="FFFFFF"/>
          <w:lang w:val="fr-FR"/>
        </w:rPr>
        <w:t>des connaissances techniques dans les domaines focaux ciblés ; et</w:t>
      </w:r>
    </w:p>
    <w:p w14:paraId="433DDBC5" w14:textId="30ADB1D4" w:rsidR="00346E91" w:rsidRPr="00CE1D78" w:rsidRDefault="00CE1D78" w:rsidP="00CE1D78">
      <w:pPr>
        <w:numPr>
          <w:ilvl w:val="0"/>
          <w:numId w:val="13"/>
        </w:numPr>
        <w:spacing w:before="60" w:after="60"/>
        <w:jc w:val="left"/>
        <w:rPr>
          <w:rFonts w:ascii="Calibri" w:hAnsi="Calibri"/>
          <w:shd w:val="clear" w:color="auto" w:fill="FFFFFF"/>
          <w:lang w:val="fr-FR"/>
        </w:rPr>
      </w:pPr>
      <w:r w:rsidRPr="00CE1D78">
        <w:rPr>
          <w:rFonts w:ascii="Calibri" w:hAnsi="Calibri"/>
          <w:shd w:val="clear" w:color="auto" w:fill="FFFFFF"/>
          <w:lang w:val="fr-FR"/>
        </w:rPr>
        <w:t>une expertise avérée dans le domaine de l’aménagement et de gestion des aires protégées ou toute autre spécialité relative à la Gestion des Ressources forestières, à l’Ecologie forestière</w:t>
      </w:r>
      <w:r>
        <w:rPr>
          <w:rFonts w:ascii="Calibri" w:hAnsi="Calibri"/>
          <w:shd w:val="clear" w:color="auto" w:fill="FFFFFF"/>
          <w:lang w:val="fr-FR"/>
        </w:rPr>
        <w:t>, etc.</w:t>
      </w:r>
    </w:p>
    <w:p w14:paraId="08048A21" w14:textId="77777777" w:rsidR="00CE1D78" w:rsidRDefault="00CE1D78" w:rsidP="00346E91">
      <w:pPr>
        <w:rPr>
          <w:lang w:val="fr-FR"/>
        </w:rPr>
      </w:pPr>
    </w:p>
    <w:p w14:paraId="3D65735A" w14:textId="77777777" w:rsidR="00C563F8" w:rsidRPr="009E2AD9" w:rsidRDefault="00C563F8" w:rsidP="00C563F8">
      <w:pPr>
        <w:rPr>
          <w:b/>
          <w:szCs w:val="20"/>
          <w:lang w:val="fr-FR"/>
        </w:rPr>
      </w:pPr>
      <w:r w:rsidRPr="009E2AD9">
        <w:rPr>
          <w:b/>
          <w:szCs w:val="20"/>
          <w:lang w:val="fr-FR"/>
        </w:rPr>
        <w:t>8. MODALITES DE MISE EN OEUVRE</w:t>
      </w:r>
    </w:p>
    <w:p w14:paraId="78071F7B" w14:textId="77777777" w:rsidR="00C563F8" w:rsidRPr="009E2AD9" w:rsidRDefault="00C563F8" w:rsidP="00C563F8">
      <w:pPr>
        <w:rPr>
          <w:b/>
          <w:szCs w:val="20"/>
          <w:lang w:val="fr-FR"/>
        </w:rPr>
      </w:pPr>
    </w:p>
    <w:p w14:paraId="444F9F14" w14:textId="022CD876" w:rsidR="00C563F8" w:rsidRPr="009E2AD9" w:rsidRDefault="00C563F8" w:rsidP="00C563F8">
      <w:pPr>
        <w:rPr>
          <w:rFonts w:ascii="Calibri" w:hAnsi="Calibri"/>
          <w:lang w:val="fr-FR"/>
        </w:rPr>
      </w:pPr>
      <w:r w:rsidRPr="009E2AD9">
        <w:rPr>
          <w:rFonts w:ascii="Calibri" w:hAnsi="Calibri"/>
          <w:lang w:val="fr-FR"/>
        </w:rPr>
        <w:t xml:space="preserve">La responsabilité principale de la gestion de cette </w:t>
      </w:r>
      <w:r w:rsidR="00CE1D78" w:rsidRPr="009E2AD9">
        <w:rPr>
          <w:rFonts w:ascii="Calibri" w:hAnsi="Calibri"/>
          <w:lang w:val="fr-FR"/>
        </w:rPr>
        <w:t>revue</w:t>
      </w:r>
      <w:r w:rsidRPr="009E2AD9">
        <w:rPr>
          <w:rFonts w:ascii="Calibri" w:hAnsi="Calibri"/>
          <w:lang w:val="fr-FR"/>
        </w:rPr>
        <w:t xml:space="preserve"> revient au bureau de pays du PNUD </w:t>
      </w:r>
      <w:r w:rsidR="00CE1D78">
        <w:rPr>
          <w:rFonts w:ascii="Calibri" w:hAnsi="Calibri"/>
          <w:lang w:val="fr-FR"/>
        </w:rPr>
        <w:t>au Togo</w:t>
      </w:r>
      <w:r w:rsidRPr="009E2AD9">
        <w:rPr>
          <w:rFonts w:ascii="Calibri" w:hAnsi="Calibri"/>
          <w:lang w:val="fr-FR"/>
        </w:rPr>
        <w:t xml:space="preserve"> </w:t>
      </w:r>
    </w:p>
    <w:p w14:paraId="3D96A399" w14:textId="77777777" w:rsidR="00C563F8" w:rsidRPr="009E2AD9" w:rsidRDefault="00C563F8" w:rsidP="00C563F8">
      <w:pPr>
        <w:rPr>
          <w:rFonts w:ascii="Calibri" w:hAnsi="Calibri"/>
          <w:lang w:val="fr-FR"/>
        </w:rPr>
      </w:pPr>
    </w:p>
    <w:p w14:paraId="570EFC8C" w14:textId="3AF8EE03" w:rsidR="00C563F8" w:rsidRPr="009E2AD9" w:rsidRDefault="00C563F8" w:rsidP="00CE1D78">
      <w:pPr>
        <w:rPr>
          <w:rFonts w:ascii="Calibri" w:hAnsi="Calibri"/>
          <w:lang w:val="fr-FR"/>
        </w:rPr>
      </w:pPr>
      <w:r w:rsidRPr="009E2AD9">
        <w:rPr>
          <w:rFonts w:ascii="Calibri" w:hAnsi="Calibri"/>
          <w:lang w:val="fr-FR"/>
        </w:rPr>
        <w:t>Le bureau</w:t>
      </w:r>
      <w:r w:rsidR="006807EB">
        <w:rPr>
          <w:rFonts w:ascii="Calibri" w:hAnsi="Calibri"/>
          <w:lang w:val="fr-FR"/>
        </w:rPr>
        <w:t xml:space="preserve"> de pays du PNUD contactera l’évaluateur international</w:t>
      </w:r>
      <w:r w:rsidRPr="009E2AD9">
        <w:rPr>
          <w:rFonts w:ascii="Calibri" w:hAnsi="Calibri"/>
          <w:lang w:val="fr-FR"/>
        </w:rPr>
        <w:t xml:space="preserve"> en vue de garantir le versement en temps opportun </w:t>
      </w:r>
      <w:r w:rsidRPr="00CE1D78">
        <w:rPr>
          <w:rFonts w:ascii="Calibri" w:hAnsi="Calibri"/>
          <w:lang w:val="fr-FR"/>
        </w:rPr>
        <w:t xml:space="preserve">[des indemnités journalières à l’équipe d’évaluation et de finaliser </w:t>
      </w:r>
      <w:r w:rsidR="006807EB">
        <w:rPr>
          <w:rFonts w:ascii="Calibri" w:hAnsi="Calibri"/>
          <w:lang w:val="fr-FR"/>
        </w:rPr>
        <w:t>les modalités de voyage de celui</w:t>
      </w:r>
      <w:r w:rsidRPr="00CE1D78">
        <w:rPr>
          <w:rFonts w:ascii="Calibri" w:hAnsi="Calibri"/>
          <w:lang w:val="fr-FR"/>
        </w:rPr>
        <w:t>-ci dans le pays</w:t>
      </w:r>
      <w:r w:rsidR="00CE1D78">
        <w:rPr>
          <w:rFonts w:ascii="Calibri" w:hAnsi="Calibri"/>
          <w:lang w:val="fr-FR"/>
        </w:rPr>
        <w:t>.</w:t>
      </w:r>
    </w:p>
    <w:p w14:paraId="74FB6A23" w14:textId="77777777" w:rsidR="00C563F8" w:rsidRPr="009E2AD9" w:rsidRDefault="00C563F8" w:rsidP="00C563F8">
      <w:pPr>
        <w:rPr>
          <w:rFonts w:ascii="Calibri" w:hAnsi="Calibri"/>
          <w:lang w:val="fr-FR"/>
        </w:rPr>
      </w:pPr>
    </w:p>
    <w:p w14:paraId="6C23B467" w14:textId="5CFD0884" w:rsidR="00C563F8" w:rsidRPr="009E2AD9" w:rsidRDefault="00C563F8" w:rsidP="00C563F8">
      <w:pPr>
        <w:rPr>
          <w:rFonts w:ascii="Calibri" w:hAnsi="Calibri"/>
          <w:lang w:val="fr-FR"/>
        </w:rPr>
      </w:pPr>
      <w:r w:rsidRPr="009E2AD9">
        <w:rPr>
          <w:rFonts w:ascii="Calibri" w:hAnsi="Calibri"/>
          <w:lang w:val="fr-FR"/>
        </w:rPr>
        <w:t xml:space="preserve">L’équipe de projet sera chargée d’assurer la liaison </w:t>
      </w:r>
      <w:r w:rsidR="00C8506A">
        <w:rPr>
          <w:rFonts w:ascii="Calibri" w:hAnsi="Calibri"/>
          <w:lang w:val="fr-FR"/>
        </w:rPr>
        <w:t>l</w:t>
      </w:r>
      <w:r w:rsidR="00C8506A" w:rsidRPr="00C8506A">
        <w:rPr>
          <w:rFonts w:ascii="Calibri" w:hAnsi="Calibri"/>
          <w:lang w:val="fr-FR"/>
        </w:rPr>
        <w:t xml:space="preserve">’évaluateur </w:t>
      </w:r>
      <w:r w:rsidRPr="009E2AD9">
        <w:rPr>
          <w:rFonts w:ascii="Calibri" w:hAnsi="Calibri"/>
          <w:lang w:val="fr-FR"/>
        </w:rPr>
        <w:t xml:space="preserve">afin d’organiser des entretiens avec les parties prenantes et des visites sur le terrain, ainsi que la coordination avec le gouvernement, etc.  </w:t>
      </w:r>
    </w:p>
    <w:p w14:paraId="66773E53" w14:textId="77777777" w:rsidR="00C563F8" w:rsidRPr="006E419A" w:rsidRDefault="00C563F8" w:rsidP="00346E91">
      <w:pPr>
        <w:rPr>
          <w:szCs w:val="20"/>
          <w:lang w:val="fr-FR"/>
        </w:rPr>
      </w:pPr>
    </w:p>
    <w:p w14:paraId="172102A0" w14:textId="77777777" w:rsidR="00C563F8" w:rsidRPr="009E2AD9" w:rsidRDefault="00C563F8" w:rsidP="00C563F8">
      <w:pPr>
        <w:rPr>
          <w:b/>
          <w:szCs w:val="20"/>
          <w:lang w:val="fr-FR"/>
        </w:rPr>
      </w:pPr>
      <w:r w:rsidRPr="009E2AD9">
        <w:rPr>
          <w:b/>
          <w:szCs w:val="20"/>
          <w:lang w:val="fr-FR"/>
        </w:rPr>
        <w:t>9. CALENDRIER</w:t>
      </w:r>
    </w:p>
    <w:p w14:paraId="686E6B58" w14:textId="77777777" w:rsidR="00C563F8" w:rsidRPr="009E2AD9" w:rsidRDefault="00C563F8" w:rsidP="00C563F8">
      <w:pPr>
        <w:rPr>
          <w:b/>
          <w:szCs w:val="20"/>
          <w:lang w:val="fr-FR"/>
        </w:rPr>
      </w:pPr>
    </w:p>
    <w:p w14:paraId="6F190A26" w14:textId="5653F0BF" w:rsidR="00C563F8" w:rsidRPr="009E2AD9" w:rsidRDefault="00C563F8" w:rsidP="00C563F8">
      <w:pPr>
        <w:rPr>
          <w:rFonts w:ascii="Calibri" w:hAnsi="Calibri"/>
          <w:lang w:val="fr-FR"/>
        </w:rPr>
      </w:pPr>
      <w:r w:rsidRPr="009E2AD9">
        <w:rPr>
          <w:rFonts w:ascii="Calibri" w:hAnsi="Calibri"/>
          <w:lang w:val="fr-FR"/>
        </w:rPr>
        <w:t xml:space="preserve">L’évaluation durera au total </w:t>
      </w:r>
      <w:r w:rsidR="007E6F59">
        <w:rPr>
          <w:rFonts w:ascii="Calibri" w:hAnsi="Calibri"/>
          <w:i/>
          <w:lang w:val="fr-FR"/>
        </w:rPr>
        <w:t>25</w:t>
      </w:r>
      <w:r w:rsidRPr="009E2AD9">
        <w:rPr>
          <w:rFonts w:ascii="Calibri" w:hAnsi="Calibri"/>
          <w:lang w:val="fr-FR"/>
        </w:rPr>
        <w:t xml:space="preserve"> jours selon le plan suivant : </w:t>
      </w:r>
    </w:p>
    <w:p w14:paraId="2EA74553" w14:textId="77777777" w:rsidR="00C563F8" w:rsidRDefault="00C563F8" w:rsidP="00C563F8">
      <w:pPr>
        <w:rPr>
          <w:rFonts w:ascii="Calibri" w:hAnsi="Calibri"/>
          <w:b/>
        </w:rPr>
      </w:pPr>
      <w:r w:rsidRPr="00EC3498">
        <w:rPr>
          <w:rFonts w:ascii="Calibri" w:hAnsi="Calibri"/>
          <w:b/>
        </w:rPr>
        <w:t xml:space="preserve">Tableau 2. </w:t>
      </w:r>
    </w:p>
    <w:p w14:paraId="01F7C2B5" w14:textId="77777777" w:rsidR="00AE05ED" w:rsidRPr="00EC3498" w:rsidRDefault="00AE05ED" w:rsidP="00C563F8">
      <w:pPr>
        <w:rPr>
          <w:rFonts w:ascii="Calibri"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126"/>
        <w:gridCol w:w="1730"/>
      </w:tblGrid>
      <w:tr w:rsidR="00C563F8" w:rsidRPr="000E471E" w14:paraId="2B241E36" w14:textId="77777777" w:rsidTr="0053469E">
        <w:tc>
          <w:tcPr>
            <w:tcW w:w="3147" w:type="dxa"/>
            <w:shd w:val="clear" w:color="auto" w:fill="7F7F7F"/>
          </w:tcPr>
          <w:p w14:paraId="621B3BD2" w14:textId="77777777" w:rsidR="00C563F8" w:rsidRPr="000E471E" w:rsidRDefault="00C563F8" w:rsidP="000E471E">
            <w:pPr>
              <w:jc w:val="left"/>
              <w:rPr>
                <w:rFonts w:ascii="Calibri" w:hAnsi="Calibri"/>
                <w:color w:val="FFFFFF"/>
                <w:sz w:val="18"/>
                <w:szCs w:val="18"/>
              </w:rPr>
            </w:pPr>
            <w:r w:rsidRPr="000E471E">
              <w:rPr>
                <w:rFonts w:ascii="Calibri" w:hAnsi="Calibri"/>
                <w:color w:val="FFFFFF"/>
                <w:sz w:val="18"/>
                <w:szCs w:val="18"/>
              </w:rPr>
              <w:t>Activité</w:t>
            </w:r>
          </w:p>
        </w:tc>
        <w:tc>
          <w:tcPr>
            <w:tcW w:w="2126" w:type="dxa"/>
            <w:shd w:val="clear" w:color="auto" w:fill="7F7F7F"/>
          </w:tcPr>
          <w:p w14:paraId="49D2C9BF" w14:textId="77777777" w:rsidR="00C563F8" w:rsidRPr="000E471E" w:rsidRDefault="00C563F8" w:rsidP="000E471E">
            <w:pPr>
              <w:jc w:val="center"/>
              <w:rPr>
                <w:rFonts w:ascii="Calibri" w:hAnsi="Calibri"/>
                <w:color w:val="FFFFFF"/>
                <w:sz w:val="18"/>
                <w:szCs w:val="18"/>
              </w:rPr>
            </w:pPr>
            <w:r w:rsidRPr="000E471E">
              <w:rPr>
                <w:rFonts w:ascii="Calibri" w:hAnsi="Calibri"/>
                <w:color w:val="FFFFFF"/>
                <w:sz w:val="18"/>
                <w:szCs w:val="18"/>
              </w:rPr>
              <w:t>Durée</w:t>
            </w:r>
          </w:p>
        </w:tc>
        <w:tc>
          <w:tcPr>
            <w:tcW w:w="1730" w:type="dxa"/>
            <w:shd w:val="clear" w:color="auto" w:fill="7F7F7F"/>
          </w:tcPr>
          <w:p w14:paraId="369271CA" w14:textId="77777777" w:rsidR="00C563F8" w:rsidRPr="000E471E" w:rsidRDefault="00C563F8" w:rsidP="000E471E">
            <w:pPr>
              <w:jc w:val="center"/>
              <w:rPr>
                <w:rFonts w:ascii="Calibri" w:hAnsi="Calibri"/>
                <w:color w:val="FFFFFF"/>
                <w:sz w:val="18"/>
                <w:szCs w:val="18"/>
              </w:rPr>
            </w:pPr>
            <w:r w:rsidRPr="000E471E">
              <w:rPr>
                <w:rFonts w:ascii="Calibri" w:hAnsi="Calibri"/>
                <w:color w:val="FFFFFF"/>
                <w:sz w:val="18"/>
                <w:szCs w:val="18"/>
              </w:rPr>
              <w:t>Date d’achèvement</w:t>
            </w:r>
          </w:p>
        </w:tc>
      </w:tr>
      <w:tr w:rsidR="00C563F8" w:rsidRPr="000E471E" w14:paraId="0ACA064F" w14:textId="77777777" w:rsidTr="0053469E">
        <w:tc>
          <w:tcPr>
            <w:tcW w:w="3147" w:type="dxa"/>
          </w:tcPr>
          <w:p w14:paraId="23A7D091" w14:textId="77777777" w:rsidR="00C563F8" w:rsidRPr="000E471E" w:rsidRDefault="00C563F8" w:rsidP="0053469E">
            <w:pPr>
              <w:rPr>
                <w:rFonts w:ascii="Calibri" w:hAnsi="Calibri"/>
                <w:sz w:val="18"/>
                <w:szCs w:val="18"/>
              </w:rPr>
            </w:pPr>
            <w:r w:rsidRPr="000E471E">
              <w:rPr>
                <w:rFonts w:ascii="Calibri" w:hAnsi="Calibri"/>
                <w:sz w:val="18"/>
                <w:szCs w:val="18"/>
              </w:rPr>
              <w:t>Préparation</w:t>
            </w:r>
          </w:p>
        </w:tc>
        <w:tc>
          <w:tcPr>
            <w:tcW w:w="2126" w:type="dxa"/>
          </w:tcPr>
          <w:p w14:paraId="77F90112" w14:textId="25DC4669" w:rsidR="00C563F8" w:rsidRPr="000E471E" w:rsidRDefault="007E6F59" w:rsidP="000E471E">
            <w:pPr>
              <w:jc w:val="center"/>
              <w:rPr>
                <w:rFonts w:ascii="Calibri" w:hAnsi="Calibri"/>
                <w:b/>
                <w:sz w:val="18"/>
                <w:szCs w:val="18"/>
              </w:rPr>
            </w:pPr>
            <w:r w:rsidRPr="000E471E">
              <w:rPr>
                <w:rFonts w:ascii="Calibri" w:hAnsi="Calibri"/>
                <w:i/>
                <w:sz w:val="18"/>
                <w:szCs w:val="18"/>
              </w:rPr>
              <w:t>3</w:t>
            </w:r>
            <w:r w:rsidR="00C563F8" w:rsidRPr="000E471E">
              <w:rPr>
                <w:rFonts w:ascii="Calibri" w:hAnsi="Calibri"/>
                <w:i/>
                <w:sz w:val="18"/>
                <w:szCs w:val="18"/>
              </w:rPr>
              <w:t xml:space="preserve"> </w:t>
            </w:r>
            <w:r w:rsidR="000E471E" w:rsidRPr="000E471E">
              <w:rPr>
                <w:rFonts w:ascii="Calibri" w:hAnsi="Calibri"/>
                <w:sz w:val="18"/>
                <w:szCs w:val="18"/>
              </w:rPr>
              <w:t>jours</w:t>
            </w:r>
          </w:p>
        </w:tc>
        <w:tc>
          <w:tcPr>
            <w:tcW w:w="1730" w:type="dxa"/>
          </w:tcPr>
          <w:p w14:paraId="26AB0ACC" w14:textId="27BE613A" w:rsidR="00C563F8" w:rsidRPr="000E471E" w:rsidRDefault="00AB4E33" w:rsidP="000E471E">
            <w:pPr>
              <w:jc w:val="center"/>
              <w:rPr>
                <w:rFonts w:ascii="Calibri" w:hAnsi="Calibri"/>
                <w:i/>
                <w:sz w:val="18"/>
                <w:szCs w:val="18"/>
              </w:rPr>
            </w:pPr>
            <w:r>
              <w:rPr>
                <w:rFonts w:ascii="Calibri" w:hAnsi="Calibri"/>
                <w:i/>
                <w:sz w:val="18"/>
                <w:szCs w:val="18"/>
              </w:rPr>
              <w:t>10</w:t>
            </w:r>
            <w:r w:rsidR="007E6F59" w:rsidRPr="000E471E">
              <w:rPr>
                <w:rFonts w:ascii="Calibri" w:hAnsi="Calibri"/>
                <w:i/>
                <w:sz w:val="18"/>
                <w:szCs w:val="18"/>
              </w:rPr>
              <w:t xml:space="preserve"> septembre 2014</w:t>
            </w:r>
          </w:p>
        </w:tc>
      </w:tr>
      <w:tr w:rsidR="00C563F8" w:rsidRPr="000E471E" w14:paraId="16B0A773" w14:textId="77777777" w:rsidTr="0053469E">
        <w:tc>
          <w:tcPr>
            <w:tcW w:w="3147" w:type="dxa"/>
          </w:tcPr>
          <w:p w14:paraId="0360C225" w14:textId="77777777" w:rsidR="00C563F8" w:rsidRPr="000E471E" w:rsidRDefault="00C563F8" w:rsidP="0053469E">
            <w:pPr>
              <w:rPr>
                <w:rFonts w:ascii="Calibri" w:hAnsi="Calibri"/>
                <w:sz w:val="18"/>
                <w:szCs w:val="18"/>
              </w:rPr>
            </w:pPr>
            <w:r w:rsidRPr="000E471E">
              <w:rPr>
                <w:rFonts w:ascii="Calibri" w:hAnsi="Calibri"/>
                <w:sz w:val="18"/>
                <w:szCs w:val="18"/>
              </w:rPr>
              <w:t>Mission d’évaluation</w:t>
            </w:r>
          </w:p>
        </w:tc>
        <w:tc>
          <w:tcPr>
            <w:tcW w:w="2126" w:type="dxa"/>
          </w:tcPr>
          <w:p w14:paraId="3204B6D2" w14:textId="0529E9D0" w:rsidR="00C563F8" w:rsidRPr="000E471E" w:rsidRDefault="007E6F59" w:rsidP="000E471E">
            <w:pPr>
              <w:jc w:val="center"/>
              <w:rPr>
                <w:rFonts w:ascii="Calibri" w:hAnsi="Calibri"/>
                <w:b/>
                <w:sz w:val="18"/>
                <w:szCs w:val="18"/>
              </w:rPr>
            </w:pPr>
            <w:r w:rsidRPr="000E471E">
              <w:rPr>
                <w:rFonts w:ascii="Calibri" w:hAnsi="Calibri"/>
                <w:i/>
                <w:sz w:val="18"/>
                <w:szCs w:val="18"/>
              </w:rPr>
              <w:t>10</w:t>
            </w:r>
            <w:r w:rsidR="000E471E" w:rsidRPr="000E471E">
              <w:rPr>
                <w:sz w:val="18"/>
                <w:szCs w:val="18"/>
              </w:rPr>
              <w:t xml:space="preserve"> jours</w:t>
            </w:r>
          </w:p>
        </w:tc>
        <w:tc>
          <w:tcPr>
            <w:tcW w:w="1730" w:type="dxa"/>
          </w:tcPr>
          <w:p w14:paraId="79E664A9" w14:textId="45B885C4" w:rsidR="00C563F8" w:rsidRPr="000E471E" w:rsidRDefault="000E471E" w:rsidP="00AB4E33">
            <w:pPr>
              <w:jc w:val="center"/>
              <w:rPr>
                <w:rFonts w:ascii="Calibri" w:hAnsi="Calibri"/>
                <w:i/>
                <w:sz w:val="18"/>
                <w:szCs w:val="18"/>
              </w:rPr>
            </w:pPr>
            <w:r w:rsidRPr="000E471E">
              <w:rPr>
                <w:rFonts w:ascii="Calibri" w:hAnsi="Calibri"/>
                <w:i/>
                <w:sz w:val="18"/>
                <w:szCs w:val="18"/>
              </w:rPr>
              <w:t>2</w:t>
            </w:r>
            <w:r w:rsidR="00AB4E33">
              <w:rPr>
                <w:rFonts w:ascii="Calibri" w:hAnsi="Calibri"/>
                <w:i/>
                <w:sz w:val="18"/>
                <w:szCs w:val="18"/>
              </w:rPr>
              <w:t>4</w:t>
            </w:r>
            <w:r w:rsidRPr="000E471E">
              <w:rPr>
                <w:rFonts w:ascii="Calibri" w:hAnsi="Calibri"/>
                <w:i/>
                <w:sz w:val="18"/>
                <w:szCs w:val="18"/>
              </w:rPr>
              <w:t xml:space="preserve"> septembre 2014</w:t>
            </w:r>
          </w:p>
        </w:tc>
      </w:tr>
      <w:tr w:rsidR="00C563F8" w:rsidRPr="000E471E" w14:paraId="47A65313" w14:textId="77777777" w:rsidTr="0053469E">
        <w:tc>
          <w:tcPr>
            <w:tcW w:w="3147" w:type="dxa"/>
          </w:tcPr>
          <w:p w14:paraId="1214AA97" w14:textId="77777777" w:rsidR="00C563F8" w:rsidRPr="000E471E" w:rsidRDefault="00C563F8" w:rsidP="0053469E">
            <w:pPr>
              <w:rPr>
                <w:rFonts w:ascii="Calibri" w:hAnsi="Calibri"/>
                <w:sz w:val="18"/>
                <w:szCs w:val="18"/>
              </w:rPr>
            </w:pPr>
            <w:r w:rsidRPr="000E471E">
              <w:rPr>
                <w:rFonts w:ascii="Calibri" w:hAnsi="Calibri"/>
                <w:sz w:val="18"/>
                <w:szCs w:val="18"/>
              </w:rPr>
              <w:t>Projet de rapport d’évaluation</w:t>
            </w:r>
          </w:p>
        </w:tc>
        <w:tc>
          <w:tcPr>
            <w:tcW w:w="2126" w:type="dxa"/>
          </w:tcPr>
          <w:p w14:paraId="3DE12518" w14:textId="6EFE8F20" w:rsidR="00C563F8" w:rsidRPr="000E471E" w:rsidRDefault="007E6F59" w:rsidP="000E471E">
            <w:pPr>
              <w:jc w:val="center"/>
              <w:rPr>
                <w:rFonts w:ascii="Calibri" w:hAnsi="Calibri"/>
                <w:b/>
                <w:sz w:val="18"/>
                <w:szCs w:val="18"/>
              </w:rPr>
            </w:pPr>
            <w:r w:rsidRPr="000E471E">
              <w:rPr>
                <w:rFonts w:ascii="Calibri" w:hAnsi="Calibri"/>
                <w:i/>
                <w:sz w:val="18"/>
                <w:szCs w:val="18"/>
              </w:rPr>
              <w:t xml:space="preserve">10 </w:t>
            </w:r>
            <w:r w:rsidR="000E471E" w:rsidRPr="000E471E">
              <w:rPr>
                <w:sz w:val="18"/>
                <w:szCs w:val="18"/>
              </w:rPr>
              <w:t>jours</w:t>
            </w:r>
          </w:p>
        </w:tc>
        <w:tc>
          <w:tcPr>
            <w:tcW w:w="1730" w:type="dxa"/>
          </w:tcPr>
          <w:p w14:paraId="0158D314" w14:textId="6F31ED95" w:rsidR="00C563F8" w:rsidRPr="000E471E" w:rsidRDefault="00AB4E33" w:rsidP="000E471E">
            <w:pPr>
              <w:jc w:val="center"/>
              <w:rPr>
                <w:rFonts w:ascii="Calibri" w:hAnsi="Calibri"/>
                <w:i/>
                <w:sz w:val="18"/>
                <w:szCs w:val="18"/>
              </w:rPr>
            </w:pPr>
            <w:r>
              <w:rPr>
                <w:rFonts w:ascii="Calibri" w:hAnsi="Calibri"/>
                <w:i/>
                <w:sz w:val="18"/>
                <w:szCs w:val="18"/>
              </w:rPr>
              <w:t>8</w:t>
            </w:r>
            <w:r w:rsidR="000E471E" w:rsidRPr="000E471E">
              <w:rPr>
                <w:rFonts w:ascii="Calibri" w:hAnsi="Calibri"/>
                <w:i/>
                <w:sz w:val="18"/>
                <w:szCs w:val="18"/>
              </w:rPr>
              <w:t xml:space="preserve"> octobre 2014</w:t>
            </w:r>
          </w:p>
        </w:tc>
      </w:tr>
      <w:tr w:rsidR="00C563F8" w:rsidRPr="000E471E" w14:paraId="0E296E40" w14:textId="77777777" w:rsidTr="0053469E">
        <w:tc>
          <w:tcPr>
            <w:tcW w:w="3147" w:type="dxa"/>
          </w:tcPr>
          <w:p w14:paraId="52CDCB35" w14:textId="77777777" w:rsidR="00C563F8" w:rsidRPr="000E471E" w:rsidRDefault="00C563F8" w:rsidP="0053469E">
            <w:pPr>
              <w:rPr>
                <w:rFonts w:ascii="Calibri" w:hAnsi="Calibri"/>
                <w:sz w:val="18"/>
                <w:szCs w:val="18"/>
              </w:rPr>
            </w:pPr>
            <w:r w:rsidRPr="000E471E">
              <w:rPr>
                <w:rFonts w:ascii="Calibri" w:hAnsi="Calibri"/>
                <w:sz w:val="18"/>
                <w:szCs w:val="18"/>
              </w:rPr>
              <w:t>Rapport final</w:t>
            </w:r>
          </w:p>
        </w:tc>
        <w:tc>
          <w:tcPr>
            <w:tcW w:w="2126" w:type="dxa"/>
          </w:tcPr>
          <w:p w14:paraId="3BF98440" w14:textId="0F0D564D" w:rsidR="00C563F8" w:rsidRPr="000E471E" w:rsidRDefault="007E6F59" w:rsidP="000E471E">
            <w:pPr>
              <w:jc w:val="center"/>
              <w:rPr>
                <w:rFonts w:ascii="Calibri" w:hAnsi="Calibri"/>
                <w:sz w:val="18"/>
                <w:szCs w:val="18"/>
              </w:rPr>
            </w:pPr>
            <w:r w:rsidRPr="000E471E">
              <w:rPr>
                <w:rFonts w:ascii="Calibri" w:hAnsi="Calibri"/>
                <w:i/>
                <w:sz w:val="18"/>
                <w:szCs w:val="18"/>
              </w:rPr>
              <w:t>2</w:t>
            </w:r>
            <w:r w:rsidRPr="000E471E">
              <w:rPr>
                <w:sz w:val="18"/>
                <w:szCs w:val="18"/>
              </w:rPr>
              <w:t xml:space="preserve"> jours</w:t>
            </w:r>
          </w:p>
        </w:tc>
        <w:tc>
          <w:tcPr>
            <w:tcW w:w="1730" w:type="dxa"/>
          </w:tcPr>
          <w:p w14:paraId="6E53567A" w14:textId="16B6A88A" w:rsidR="00C563F8" w:rsidRPr="000E471E" w:rsidRDefault="00AB4E33" w:rsidP="00AB4E33">
            <w:pPr>
              <w:jc w:val="center"/>
              <w:rPr>
                <w:rFonts w:ascii="Calibri" w:hAnsi="Calibri"/>
                <w:i/>
                <w:sz w:val="18"/>
                <w:szCs w:val="18"/>
              </w:rPr>
            </w:pPr>
            <w:r>
              <w:rPr>
                <w:rFonts w:ascii="Calibri" w:hAnsi="Calibri"/>
                <w:i/>
                <w:sz w:val="18"/>
                <w:szCs w:val="18"/>
              </w:rPr>
              <w:t>24</w:t>
            </w:r>
            <w:r w:rsidR="007E6F59" w:rsidRPr="000E471E">
              <w:rPr>
                <w:rFonts w:ascii="Calibri" w:hAnsi="Calibri"/>
                <w:i/>
                <w:sz w:val="18"/>
                <w:szCs w:val="18"/>
              </w:rPr>
              <w:t xml:space="preserve"> </w:t>
            </w:r>
            <w:r>
              <w:rPr>
                <w:rFonts w:ascii="Calibri" w:hAnsi="Calibri"/>
                <w:i/>
                <w:sz w:val="18"/>
                <w:szCs w:val="18"/>
              </w:rPr>
              <w:t>octobre</w:t>
            </w:r>
            <w:r w:rsidR="007E6F59" w:rsidRPr="000E471E">
              <w:rPr>
                <w:rFonts w:ascii="Calibri" w:hAnsi="Calibri"/>
                <w:i/>
                <w:sz w:val="18"/>
                <w:szCs w:val="18"/>
              </w:rPr>
              <w:t xml:space="preserve"> 2014</w:t>
            </w:r>
          </w:p>
        </w:tc>
      </w:tr>
    </w:tbl>
    <w:p w14:paraId="5B8D1F36" w14:textId="77777777" w:rsidR="00C563F8" w:rsidRPr="009E2AD9" w:rsidRDefault="00C563F8" w:rsidP="00C563F8">
      <w:pPr>
        <w:rPr>
          <w:szCs w:val="20"/>
          <w:lang w:val="fr-FR"/>
        </w:rPr>
      </w:pPr>
    </w:p>
    <w:p w14:paraId="66300D8E" w14:textId="77777777" w:rsidR="00C563F8" w:rsidRPr="009E2AD9" w:rsidRDefault="00C563F8" w:rsidP="00C563F8">
      <w:pPr>
        <w:rPr>
          <w:b/>
          <w:szCs w:val="20"/>
          <w:lang w:val="fr-FR"/>
        </w:rPr>
      </w:pPr>
      <w:r w:rsidRPr="009E2AD9">
        <w:rPr>
          <w:b/>
          <w:szCs w:val="20"/>
          <w:lang w:val="fr-FR"/>
        </w:rPr>
        <w:t xml:space="preserve">10a. MODALITES DE PAIEMENT ET SPECIFICATIONS  </w:t>
      </w:r>
    </w:p>
    <w:p w14:paraId="5C84E2D1" w14:textId="77777777" w:rsidR="00C563F8" w:rsidRPr="009E2AD9" w:rsidRDefault="00C563F8" w:rsidP="00C563F8">
      <w:pPr>
        <w:rPr>
          <w:b/>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457"/>
      </w:tblGrid>
      <w:tr w:rsidR="00C563F8" w:rsidRPr="00D6638C" w14:paraId="3F2D95E2" w14:textId="77777777" w:rsidTr="0053469E">
        <w:tc>
          <w:tcPr>
            <w:tcW w:w="571" w:type="dxa"/>
            <w:shd w:val="clear" w:color="auto" w:fill="7F7F7F"/>
          </w:tcPr>
          <w:p w14:paraId="6687D935" w14:textId="77777777" w:rsidR="00C563F8" w:rsidRPr="00C86E35" w:rsidRDefault="00C563F8" w:rsidP="0053469E">
            <w:pPr>
              <w:jc w:val="center"/>
              <w:rPr>
                <w:rFonts w:ascii="Calibri" w:hAnsi="Calibri"/>
                <w:b/>
                <w:color w:val="FFFFFF"/>
                <w:sz w:val="18"/>
                <w:szCs w:val="20"/>
              </w:rPr>
            </w:pPr>
            <w:r w:rsidRPr="00C86E35">
              <w:rPr>
                <w:rFonts w:ascii="Calibri" w:hAnsi="Calibri"/>
                <w:b/>
                <w:color w:val="FFFFFF"/>
                <w:sz w:val="18"/>
              </w:rPr>
              <w:t>%</w:t>
            </w:r>
          </w:p>
        </w:tc>
        <w:tc>
          <w:tcPr>
            <w:tcW w:w="6457" w:type="dxa"/>
            <w:shd w:val="clear" w:color="auto" w:fill="7F7F7F"/>
          </w:tcPr>
          <w:p w14:paraId="04A4BE85" w14:textId="77777777" w:rsidR="00C563F8" w:rsidRPr="00C86E35" w:rsidRDefault="00C563F8" w:rsidP="0053469E">
            <w:pPr>
              <w:jc w:val="center"/>
              <w:rPr>
                <w:rFonts w:ascii="Calibri" w:hAnsi="Calibri"/>
                <w:b/>
                <w:color w:val="FFFFFF"/>
                <w:sz w:val="18"/>
                <w:szCs w:val="20"/>
              </w:rPr>
            </w:pPr>
            <w:r w:rsidRPr="00C86E35">
              <w:rPr>
                <w:rFonts w:ascii="Calibri" w:hAnsi="Calibri"/>
                <w:b/>
                <w:color w:val="FFFFFF"/>
                <w:sz w:val="18"/>
              </w:rPr>
              <w:t>Étape</w:t>
            </w:r>
          </w:p>
        </w:tc>
      </w:tr>
      <w:tr w:rsidR="00C563F8" w:rsidRPr="00D2013A" w14:paraId="793A3A1A" w14:textId="77777777" w:rsidTr="0053469E">
        <w:tc>
          <w:tcPr>
            <w:tcW w:w="571" w:type="dxa"/>
          </w:tcPr>
          <w:p w14:paraId="52DBE753" w14:textId="77777777" w:rsidR="00C563F8" w:rsidRPr="00C86E35" w:rsidRDefault="00C563F8" w:rsidP="0053469E">
            <w:pPr>
              <w:jc w:val="center"/>
              <w:rPr>
                <w:rFonts w:ascii="Calibri" w:hAnsi="Calibri"/>
                <w:i/>
                <w:sz w:val="18"/>
                <w:szCs w:val="20"/>
              </w:rPr>
            </w:pPr>
            <w:r w:rsidRPr="00C86E35">
              <w:rPr>
                <w:rFonts w:ascii="Calibri" w:hAnsi="Calibri"/>
                <w:i/>
                <w:sz w:val="18"/>
              </w:rPr>
              <w:t>10 %</w:t>
            </w:r>
          </w:p>
        </w:tc>
        <w:tc>
          <w:tcPr>
            <w:tcW w:w="6457" w:type="dxa"/>
          </w:tcPr>
          <w:p w14:paraId="59464E64" w14:textId="77777777" w:rsidR="00C563F8" w:rsidRPr="009E2AD9" w:rsidRDefault="00C563F8" w:rsidP="0053469E">
            <w:pPr>
              <w:rPr>
                <w:rFonts w:ascii="Calibri" w:hAnsi="Calibri"/>
                <w:sz w:val="18"/>
                <w:szCs w:val="20"/>
                <w:lang w:val="fr-FR"/>
              </w:rPr>
            </w:pPr>
            <w:r w:rsidRPr="009E2AD9">
              <w:rPr>
                <w:rFonts w:ascii="Calibri" w:hAnsi="Calibri"/>
                <w:sz w:val="18"/>
                <w:lang w:val="fr-FR"/>
              </w:rPr>
              <w:t>À la signature du contrat</w:t>
            </w:r>
          </w:p>
        </w:tc>
      </w:tr>
      <w:tr w:rsidR="00C563F8" w:rsidRPr="00D2013A" w14:paraId="77B4F627" w14:textId="77777777" w:rsidTr="0053469E">
        <w:tc>
          <w:tcPr>
            <w:tcW w:w="571" w:type="dxa"/>
          </w:tcPr>
          <w:p w14:paraId="49D3E73D" w14:textId="77777777" w:rsidR="00C563F8" w:rsidRPr="00C86E35" w:rsidRDefault="00C563F8" w:rsidP="0053469E">
            <w:pPr>
              <w:jc w:val="center"/>
              <w:rPr>
                <w:rFonts w:ascii="Calibri" w:hAnsi="Calibri"/>
                <w:i/>
                <w:sz w:val="18"/>
                <w:szCs w:val="20"/>
              </w:rPr>
            </w:pPr>
            <w:r w:rsidRPr="00C86E35">
              <w:rPr>
                <w:rFonts w:ascii="Calibri" w:hAnsi="Calibri"/>
                <w:i/>
                <w:sz w:val="18"/>
              </w:rPr>
              <w:t>40 %</w:t>
            </w:r>
          </w:p>
        </w:tc>
        <w:tc>
          <w:tcPr>
            <w:tcW w:w="6457" w:type="dxa"/>
          </w:tcPr>
          <w:p w14:paraId="615AE94C" w14:textId="51DEFE73" w:rsidR="00C563F8" w:rsidRPr="009E2AD9" w:rsidRDefault="00C563F8" w:rsidP="000E471E">
            <w:pPr>
              <w:rPr>
                <w:rFonts w:ascii="Calibri" w:hAnsi="Calibri"/>
                <w:sz w:val="18"/>
                <w:szCs w:val="20"/>
                <w:lang w:val="fr-FR"/>
              </w:rPr>
            </w:pPr>
            <w:r w:rsidRPr="009E2AD9">
              <w:rPr>
                <w:rFonts w:ascii="Calibri" w:hAnsi="Calibri"/>
                <w:sz w:val="18"/>
                <w:lang w:val="fr-FR"/>
              </w:rPr>
              <w:t>Suite à la présentation et l’approba</w:t>
            </w:r>
            <w:r w:rsidR="000E471E">
              <w:rPr>
                <w:rFonts w:ascii="Calibri" w:hAnsi="Calibri"/>
                <w:sz w:val="18"/>
                <w:lang w:val="fr-FR"/>
              </w:rPr>
              <w:t>tion du 1</w:t>
            </w:r>
            <w:r w:rsidR="000E471E" w:rsidRPr="000E471E">
              <w:rPr>
                <w:rFonts w:ascii="Calibri" w:hAnsi="Calibri"/>
                <w:sz w:val="18"/>
                <w:vertAlign w:val="superscript"/>
                <w:lang w:val="fr-FR"/>
              </w:rPr>
              <w:t>er</w:t>
            </w:r>
            <w:r w:rsidR="000E471E">
              <w:rPr>
                <w:rFonts w:ascii="Calibri" w:hAnsi="Calibri"/>
                <w:sz w:val="18"/>
                <w:lang w:val="fr-FR"/>
              </w:rPr>
              <w:t xml:space="preserve"> projet de rapport d</w:t>
            </w:r>
            <w:r w:rsidRPr="009E2AD9">
              <w:rPr>
                <w:rFonts w:ascii="Calibri" w:hAnsi="Calibri"/>
                <w:sz w:val="18"/>
                <w:lang w:val="fr-FR"/>
              </w:rPr>
              <w:t>e la RMP</w:t>
            </w:r>
          </w:p>
        </w:tc>
      </w:tr>
      <w:tr w:rsidR="00C563F8" w:rsidRPr="00D2013A" w14:paraId="69D1C51E" w14:textId="77777777" w:rsidTr="0053469E">
        <w:tc>
          <w:tcPr>
            <w:tcW w:w="571" w:type="dxa"/>
          </w:tcPr>
          <w:p w14:paraId="7454256F" w14:textId="77777777" w:rsidR="00C563F8" w:rsidRPr="00C86E35" w:rsidRDefault="00C563F8" w:rsidP="0053469E">
            <w:pPr>
              <w:jc w:val="center"/>
              <w:rPr>
                <w:rFonts w:ascii="Calibri" w:hAnsi="Calibri"/>
                <w:i/>
                <w:sz w:val="18"/>
                <w:szCs w:val="20"/>
              </w:rPr>
            </w:pPr>
            <w:r w:rsidRPr="00C86E35">
              <w:rPr>
                <w:rFonts w:ascii="Calibri" w:hAnsi="Calibri"/>
                <w:i/>
                <w:sz w:val="18"/>
              </w:rPr>
              <w:t>50 %</w:t>
            </w:r>
          </w:p>
        </w:tc>
        <w:tc>
          <w:tcPr>
            <w:tcW w:w="6457" w:type="dxa"/>
          </w:tcPr>
          <w:p w14:paraId="5B2D097C" w14:textId="77777777" w:rsidR="00C563F8" w:rsidRPr="009E2AD9" w:rsidRDefault="00C563F8" w:rsidP="0053469E">
            <w:pPr>
              <w:rPr>
                <w:rFonts w:ascii="Calibri" w:hAnsi="Calibri"/>
                <w:sz w:val="18"/>
                <w:szCs w:val="20"/>
                <w:lang w:val="fr-FR"/>
              </w:rPr>
            </w:pPr>
            <w:r w:rsidRPr="009E2AD9">
              <w:rPr>
                <w:rFonts w:ascii="Calibri" w:hAnsi="Calibri"/>
                <w:sz w:val="18"/>
                <w:lang w:val="fr-FR"/>
              </w:rPr>
              <w:t>Suite à la présentation et l’approbation (par le BP et le CTR du PNUD) du rapport  définitif de la RMP</w:t>
            </w:r>
          </w:p>
        </w:tc>
      </w:tr>
    </w:tbl>
    <w:p w14:paraId="2F83FF65" w14:textId="77777777" w:rsidR="00C563F8" w:rsidRPr="009E2AD9" w:rsidRDefault="00C563F8" w:rsidP="00C563F8">
      <w:pPr>
        <w:rPr>
          <w:b/>
          <w:szCs w:val="20"/>
          <w:lang w:val="fr-FR"/>
        </w:rPr>
      </w:pPr>
    </w:p>
    <w:p w14:paraId="75E983F4" w14:textId="77777777" w:rsidR="00C563F8" w:rsidRPr="009E2AD9" w:rsidRDefault="00C563F8" w:rsidP="00C563F8">
      <w:pPr>
        <w:rPr>
          <w:b/>
          <w:szCs w:val="20"/>
          <w:lang w:val="fr-FR"/>
        </w:rPr>
      </w:pPr>
    </w:p>
    <w:p w14:paraId="1A7825AC" w14:textId="77777777" w:rsidR="00C563F8" w:rsidRPr="009E2AD9" w:rsidRDefault="00C563F8" w:rsidP="00C563F8">
      <w:pPr>
        <w:rPr>
          <w:b/>
          <w:szCs w:val="20"/>
          <w:lang w:val="fr-FR"/>
        </w:rPr>
      </w:pPr>
      <w:r w:rsidRPr="009E2AD9">
        <w:rPr>
          <w:b/>
          <w:szCs w:val="20"/>
          <w:lang w:val="fr-FR"/>
        </w:rPr>
        <w:t>10b. PROCESSUS DE CANDIDATURE</w:t>
      </w:r>
    </w:p>
    <w:p w14:paraId="0E49FF0B" w14:textId="77777777" w:rsidR="00C563F8" w:rsidRPr="009E2AD9" w:rsidRDefault="00C563F8" w:rsidP="00C563F8">
      <w:pPr>
        <w:rPr>
          <w:b/>
          <w:szCs w:val="20"/>
          <w:lang w:val="fr-FR"/>
        </w:rPr>
      </w:pPr>
    </w:p>
    <w:p w14:paraId="47CA0E61" w14:textId="59EB69D6" w:rsidR="00C563F8" w:rsidRPr="009E2AD9" w:rsidRDefault="00C563F8" w:rsidP="00C563F8">
      <w:pPr>
        <w:rPr>
          <w:rFonts w:ascii="Calibri" w:hAnsi="Calibri"/>
          <w:lang w:val="fr-FR"/>
        </w:rPr>
      </w:pPr>
      <w:r w:rsidRPr="009E2AD9">
        <w:rPr>
          <w:rFonts w:ascii="Calibri" w:hAnsi="Calibri"/>
          <w:lang w:val="fr-FR"/>
        </w:rPr>
        <w:t xml:space="preserve">Les candidats sont invités à postuler en ligne </w:t>
      </w:r>
      <w:hyperlink r:id="rId9" w:history="1">
        <w:r w:rsidR="00074F5C" w:rsidRPr="00074F5C">
          <w:rPr>
            <w:rFonts w:cs="Calibri"/>
            <w:b/>
            <w:bCs/>
            <w:color w:val="0000FF"/>
            <w:sz w:val="18"/>
            <w:szCs w:val="18"/>
            <w:u w:val="single"/>
            <w:lang w:val="fr-FR" w:eastAsia="fr-FR"/>
          </w:rPr>
          <w:t>recrutement.tg@undp.org</w:t>
        </w:r>
      </w:hyperlink>
      <w:r w:rsidR="00074F5C" w:rsidRPr="00074F5C">
        <w:rPr>
          <w:rFonts w:cs="Calibri"/>
          <w:b/>
          <w:bCs/>
          <w:color w:val="0000FF"/>
          <w:sz w:val="24"/>
          <w:u w:val="single"/>
          <w:lang w:val="fr-FR" w:eastAsia="fr-FR"/>
        </w:rPr>
        <w:t xml:space="preserve"> </w:t>
      </w:r>
      <w:r w:rsidRPr="009E2AD9">
        <w:rPr>
          <w:rFonts w:ascii="Calibri" w:hAnsi="Calibri"/>
          <w:lang w:val="fr-FR"/>
        </w:rPr>
        <w:t xml:space="preserve">au plus tard </w:t>
      </w:r>
      <w:r w:rsidR="00AE05ED">
        <w:rPr>
          <w:rFonts w:ascii="Calibri" w:hAnsi="Calibri"/>
          <w:lang w:val="fr-FR"/>
        </w:rPr>
        <w:t xml:space="preserve">le </w:t>
      </w:r>
      <w:r w:rsidR="00F263C7">
        <w:rPr>
          <w:rFonts w:ascii="Calibri" w:hAnsi="Calibri"/>
          <w:b/>
          <w:lang w:val="fr-FR"/>
        </w:rPr>
        <w:t>04 aoû</w:t>
      </w:r>
      <w:r w:rsidR="00AE05ED" w:rsidRPr="00AE05ED">
        <w:rPr>
          <w:rFonts w:ascii="Calibri" w:hAnsi="Calibri"/>
          <w:b/>
          <w:lang w:val="fr-FR"/>
        </w:rPr>
        <w:t>t 2014</w:t>
      </w:r>
      <w:r w:rsidR="00AE05ED">
        <w:rPr>
          <w:rFonts w:ascii="Calibri" w:hAnsi="Calibri"/>
          <w:b/>
          <w:lang w:val="fr-FR"/>
        </w:rPr>
        <w:t>.</w:t>
      </w:r>
      <w:r w:rsidRPr="00AE05ED">
        <w:rPr>
          <w:rFonts w:ascii="Calibri" w:hAnsi="Calibri"/>
          <w:b/>
          <w:lang w:val="fr-FR"/>
        </w:rPr>
        <w:t xml:space="preserve"> </w:t>
      </w:r>
      <w:r w:rsidRPr="009E2AD9">
        <w:rPr>
          <w:rFonts w:ascii="Calibri" w:hAnsi="Calibri"/>
          <w:lang w:val="fr-FR"/>
        </w:rPr>
        <w:t xml:space="preserve">Les consultants individuels sont invités à envoyer leur candidature, ainsi que leur curriculum vitae pour ces postes. La candidature doit comprendre un curriculum vitae à jour et complet </w:t>
      </w:r>
      <w:r w:rsidR="00074F5C">
        <w:rPr>
          <w:rFonts w:ascii="Calibri" w:hAnsi="Calibri"/>
          <w:lang w:val="fr-FR"/>
        </w:rPr>
        <w:t>en français</w:t>
      </w:r>
      <w:r w:rsidRPr="009E2AD9">
        <w:rPr>
          <w:rFonts w:ascii="Calibri" w:hAnsi="Calibri"/>
          <w:lang w:val="fr-FR"/>
        </w:rPr>
        <w:t xml:space="preserve"> ainsi que l’adresse électronique et le numéro de téléphone du candidat. Les candidats présélectionnés seront invités à présenter une offre indiquant le coût total de la mission</w:t>
      </w:r>
      <w:r w:rsidR="00074F5C">
        <w:rPr>
          <w:rFonts w:ascii="Calibri" w:hAnsi="Calibri"/>
          <w:lang w:val="fr-FR"/>
        </w:rPr>
        <w:t>.</w:t>
      </w:r>
    </w:p>
    <w:p w14:paraId="2D9680B9" w14:textId="77777777" w:rsidR="00C563F8" w:rsidRPr="009E2AD9" w:rsidRDefault="00C563F8" w:rsidP="00C563F8">
      <w:pPr>
        <w:rPr>
          <w:rFonts w:ascii="Calibri" w:hAnsi="Calibri"/>
          <w:szCs w:val="20"/>
          <w:lang w:val="fr-FR"/>
        </w:rPr>
      </w:pPr>
    </w:p>
    <w:p w14:paraId="01D4F8C0" w14:textId="77777777" w:rsidR="00C563F8" w:rsidRPr="009E2AD9" w:rsidRDefault="00C563F8" w:rsidP="00C563F8">
      <w:pPr>
        <w:rPr>
          <w:rFonts w:ascii="Calibri" w:hAnsi="Calibri"/>
          <w:szCs w:val="20"/>
          <w:lang w:val="fr-FR"/>
        </w:rPr>
      </w:pPr>
      <w:r w:rsidRPr="009E2AD9">
        <w:rPr>
          <w:rFonts w:ascii="Calibri" w:hAnsi="Calibri"/>
          <w:lang w:val="fr-FR"/>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14:paraId="40943471" w14:textId="631C3C9C" w:rsidR="00BB0A09" w:rsidRPr="00C563F8" w:rsidRDefault="00BB0A09">
      <w:pPr>
        <w:spacing w:after="200" w:line="276" w:lineRule="auto"/>
        <w:jc w:val="left"/>
        <w:rPr>
          <w:b/>
          <w:bCs/>
          <w:szCs w:val="20"/>
          <w:lang w:val="fr-FR"/>
        </w:rPr>
      </w:pPr>
    </w:p>
    <w:p w14:paraId="01002E9C" w14:textId="77777777" w:rsidR="00C563F8" w:rsidRPr="009E2AD9" w:rsidRDefault="00C563F8" w:rsidP="00C563F8">
      <w:pPr>
        <w:rPr>
          <w:b/>
          <w:szCs w:val="20"/>
          <w:lang w:val="fr-FR"/>
        </w:rPr>
      </w:pPr>
      <w:r w:rsidRPr="009E2AD9">
        <w:rPr>
          <w:b/>
          <w:szCs w:val="20"/>
          <w:lang w:val="fr-FR"/>
        </w:rPr>
        <w:t>11. CODE DE DEONTOLOGIE DE L'EVALUATEUR</w:t>
      </w:r>
    </w:p>
    <w:p w14:paraId="7F08B983" w14:textId="77777777" w:rsidR="00C563F8" w:rsidRPr="009E2AD9" w:rsidRDefault="00C563F8" w:rsidP="00C563F8">
      <w:pPr>
        <w:rPr>
          <w:b/>
          <w:szCs w:val="20"/>
          <w:lang w:val="fr-FR"/>
        </w:rPr>
      </w:pPr>
    </w:p>
    <w:p w14:paraId="4DB096E8" w14:textId="0CC1C231" w:rsidR="00346E91" w:rsidRDefault="00C563F8" w:rsidP="00C563F8">
      <w:pPr>
        <w:spacing w:after="200" w:line="276" w:lineRule="auto"/>
        <w:jc w:val="left"/>
        <w:rPr>
          <w:rStyle w:val="Lienhypertexte"/>
          <w:rFonts w:ascii="Calibri" w:hAnsi="Calibri"/>
          <w:lang w:val="fr-FR"/>
        </w:rPr>
      </w:pPr>
      <w:r w:rsidRPr="009E2AD9">
        <w:rPr>
          <w:lang w:val="fr-FR"/>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10">
        <w:r w:rsidRPr="009E2AD9">
          <w:rPr>
            <w:rStyle w:val="Lienhypertexte"/>
            <w:rFonts w:ascii="Calibri" w:hAnsi="Calibri"/>
            <w:lang w:val="fr-FR"/>
          </w:rPr>
          <w:t>« Directives éthiques de l'UNEG pour les évaluations »</w:t>
        </w:r>
      </w:hyperlink>
    </w:p>
    <w:p w14:paraId="4B8F8915" w14:textId="77777777" w:rsidR="00FD4C7B" w:rsidRDefault="00FD4C7B">
      <w:pPr>
        <w:spacing w:after="200" w:line="276" w:lineRule="auto"/>
        <w:jc w:val="left"/>
        <w:rPr>
          <w:rStyle w:val="Lienhypertexte"/>
          <w:rFonts w:ascii="Calibri" w:hAnsi="Calibri"/>
          <w:lang w:val="fr-FR"/>
        </w:rPr>
        <w:sectPr w:rsidR="00FD4C7B" w:rsidSect="00A12A7B">
          <w:footerReference w:type="default" r:id="rId11"/>
          <w:pgSz w:w="12240" w:h="15840"/>
          <w:pgMar w:top="1440" w:right="1080" w:bottom="1440" w:left="1080" w:header="720" w:footer="720" w:gutter="0"/>
          <w:cols w:space="720"/>
          <w:docGrid w:linePitch="360"/>
        </w:sectPr>
      </w:pPr>
    </w:p>
    <w:tbl>
      <w:tblPr>
        <w:tblStyle w:val="Grilledutableau"/>
        <w:tblW w:w="5000" w:type="pct"/>
        <w:tblLook w:val="04A0" w:firstRow="1" w:lastRow="0" w:firstColumn="1" w:lastColumn="0" w:noHBand="0" w:noVBand="1"/>
      </w:tblPr>
      <w:tblGrid>
        <w:gridCol w:w="13176"/>
      </w:tblGrid>
      <w:tr w:rsidR="00C563F8" w14:paraId="01806DED" w14:textId="77777777" w:rsidTr="00023A3A">
        <w:tc>
          <w:tcPr>
            <w:tcW w:w="5000" w:type="pct"/>
          </w:tcPr>
          <w:p w14:paraId="4FC63231" w14:textId="022FA2BF" w:rsidR="00C563F8" w:rsidRDefault="00C563F8" w:rsidP="00C563F8">
            <w:pPr>
              <w:spacing w:after="200" w:line="276" w:lineRule="auto"/>
              <w:jc w:val="center"/>
              <w:rPr>
                <w:b/>
                <w:bCs/>
                <w:szCs w:val="20"/>
                <w:lang w:val="fr-FR"/>
              </w:rPr>
            </w:pPr>
            <w:r>
              <w:rPr>
                <w:b/>
                <w:bCs/>
                <w:szCs w:val="20"/>
                <w:lang w:val="fr-FR"/>
              </w:rPr>
              <w:lastRenderedPageBreak/>
              <w:t>ANNEXES</w:t>
            </w:r>
          </w:p>
        </w:tc>
      </w:tr>
    </w:tbl>
    <w:p w14:paraId="01FCF855" w14:textId="77777777" w:rsidR="00346E91" w:rsidRPr="00C563F8" w:rsidRDefault="00346E91">
      <w:pPr>
        <w:spacing w:after="200" w:line="276" w:lineRule="auto"/>
        <w:jc w:val="left"/>
        <w:rPr>
          <w:b/>
          <w:bCs/>
          <w:szCs w:val="20"/>
          <w:lang w:val="fr-FR"/>
        </w:rPr>
      </w:pPr>
    </w:p>
    <w:p w14:paraId="33927EED" w14:textId="77777777" w:rsidR="00C563F8" w:rsidRPr="009E2AD9" w:rsidRDefault="00C563F8" w:rsidP="00C563F8">
      <w:pPr>
        <w:rPr>
          <w:b/>
          <w:szCs w:val="20"/>
          <w:lang w:val="fr-FR"/>
        </w:rPr>
      </w:pPr>
      <w:bookmarkStart w:id="3" w:name="AnnexA_FR"/>
      <w:r w:rsidRPr="009E2AD9">
        <w:rPr>
          <w:b/>
          <w:szCs w:val="20"/>
          <w:lang w:val="fr-FR"/>
        </w:rPr>
        <w:t>ANNEXE A : CADRE LOGIQUE DU PROJET</w:t>
      </w:r>
    </w:p>
    <w:bookmarkEnd w:id="3"/>
    <w:p w14:paraId="161C079E" w14:textId="443C9614" w:rsidR="00C563F8" w:rsidRDefault="00C563F8" w:rsidP="00C563F8">
      <w:pPr>
        <w:rPr>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395"/>
        <w:gridCol w:w="1774"/>
        <w:gridCol w:w="1950"/>
        <w:gridCol w:w="2613"/>
        <w:gridCol w:w="2152"/>
      </w:tblGrid>
      <w:tr w:rsidR="00FD4C7B" w:rsidRPr="00236110" w14:paraId="45C684B7" w14:textId="77777777" w:rsidTr="005332DD">
        <w:trPr>
          <w:tblHeader/>
        </w:trPr>
        <w:tc>
          <w:tcPr>
            <w:tcW w:w="847" w:type="pct"/>
            <w:shd w:val="clear" w:color="auto" w:fill="FBD4B4"/>
            <w:tcMar>
              <w:top w:w="29" w:type="dxa"/>
              <w:left w:w="72" w:type="dxa"/>
              <w:bottom w:w="29" w:type="dxa"/>
              <w:right w:w="72" w:type="dxa"/>
            </w:tcMar>
            <w:vAlign w:val="center"/>
          </w:tcPr>
          <w:p w14:paraId="1ECD8D70" w14:textId="77777777" w:rsidR="00FD4C7B" w:rsidRPr="00236110" w:rsidRDefault="00FD4C7B" w:rsidP="009C3758">
            <w:pPr>
              <w:jc w:val="center"/>
              <w:rPr>
                <w:rFonts w:cstheme="minorHAnsi"/>
                <w:sz w:val="18"/>
                <w:szCs w:val="18"/>
              </w:rPr>
            </w:pPr>
            <w:r w:rsidRPr="00236110">
              <w:rPr>
                <w:rFonts w:cstheme="minorHAnsi"/>
                <w:b/>
                <w:sz w:val="18"/>
                <w:szCs w:val="18"/>
              </w:rPr>
              <w:t>Objectif/Résultat</w:t>
            </w:r>
          </w:p>
        </w:tc>
        <w:tc>
          <w:tcPr>
            <w:tcW w:w="914" w:type="pct"/>
            <w:shd w:val="clear" w:color="auto" w:fill="FBD4B4"/>
            <w:tcMar>
              <w:top w:w="29" w:type="dxa"/>
              <w:left w:w="72" w:type="dxa"/>
              <w:bottom w:w="29" w:type="dxa"/>
              <w:right w:w="72" w:type="dxa"/>
            </w:tcMar>
            <w:vAlign w:val="center"/>
          </w:tcPr>
          <w:p w14:paraId="4EB7C726" w14:textId="77777777" w:rsidR="00FD4C7B" w:rsidRPr="00236110" w:rsidRDefault="00FD4C7B" w:rsidP="009C3758">
            <w:pPr>
              <w:jc w:val="center"/>
              <w:rPr>
                <w:rFonts w:cstheme="minorHAnsi"/>
                <w:sz w:val="18"/>
                <w:szCs w:val="18"/>
              </w:rPr>
            </w:pPr>
            <w:r w:rsidRPr="00236110">
              <w:rPr>
                <w:rFonts w:cstheme="minorHAnsi"/>
                <w:b/>
                <w:sz w:val="18"/>
                <w:szCs w:val="18"/>
              </w:rPr>
              <w:t>Indicateur</w:t>
            </w:r>
          </w:p>
        </w:tc>
        <w:tc>
          <w:tcPr>
            <w:tcW w:w="677" w:type="pct"/>
            <w:shd w:val="clear" w:color="auto" w:fill="FBD4B4"/>
            <w:tcMar>
              <w:top w:w="29" w:type="dxa"/>
              <w:left w:w="72" w:type="dxa"/>
              <w:bottom w:w="29" w:type="dxa"/>
              <w:right w:w="72" w:type="dxa"/>
            </w:tcMar>
            <w:vAlign w:val="center"/>
          </w:tcPr>
          <w:p w14:paraId="7B5FD5E4" w14:textId="77777777" w:rsidR="00FD4C7B" w:rsidRPr="00236110" w:rsidRDefault="00FD4C7B" w:rsidP="009C3758">
            <w:pPr>
              <w:jc w:val="center"/>
              <w:rPr>
                <w:rFonts w:cstheme="minorHAnsi"/>
                <w:sz w:val="18"/>
                <w:szCs w:val="18"/>
              </w:rPr>
            </w:pPr>
            <w:r w:rsidRPr="00236110">
              <w:rPr>
                <w:rFonts w:cstheme="minorHAnsi"/>
                <w:b/>
                <w:sz w:val="18"/>
                <w:szCs w:val="18"/>
              </w:rPr>
              <w:t>Situation de référence</w:t>
            </w:r>
          </w:p>
        </w:tc>
        <w:tc>
          <w:tcPr>
            <w:tcW w:w="744" w:type="pct"/>
            <w:shd w:val="clear" w:color="auto" w:fill="FBD4B4"/>
            <w:tcMar>
              <w:top w:w="29" w:type="dxa"/>
              <w:left w:w="72" w:type="dxa"/>
              <w:bottom w:w="29" w:type="dxa"/>
              <w:right w:w="72" w:type="dxa"/>
            </w:tcMar>
            <w:vAlign w:val="center"/>
          </w:tcPr>
          <w:p w14:paraId="269D8AE9" w14:textId="77777777" w:rsidR="00FD4C7B" w:rsidRPr="00236110" w:rsidRDefault="00FD4C7B" w:rsidP="009C3758">
            <w:pPr>
              <w:jc w:val="center"/>
              <w:rPr>
                <w:rFonts w:cstheme="minorHAnsi"/>
                <w:sz w:val="18"/>
                <w:szCs w:val="18"/>
                <w:lang w:val="fr-FR"/>
              </w:rPr>
            </w:pPr>
            <w:r w:rsidRPr="00236110">
              <w:rPr>
                <w:rFonts w:cstheme="minorHAnsi"/>
                <w:b/>
                <w:sz w:val="18"/>
                <w:szCs w:val="18"/>
                <w:lang w:val="fr-FR"/>
              </w:rPr>
              <w:t>Objectif en fin de projet</w:t>
            </w:r>
          </w:p>
        </w:tc>
        <w:tc>
          <w:tcPr>
            <w:tcW w:w="997" w:type="pct"/>
            <w:shd w:val="clear" w:color="auto" w:fill="FBD4B4"/>
            <w:tcMar>
              <w:top w:w="29" w:type="dxa"/>
              <w:left w:w="72" w:type="dxa"/>
              <w:bottom w:w="29" w:type="dxa"/>
              <w:right w:w="72" w:type="dxa"/>
            </w:tcMar>
            <w:vAlign w:val="center"/>
          </w:tcPr>
          <w:p w14:paraId="04E6C286" w14:textId="77777777" w:rsidR="00FD4C7B" w:rsidRPr="00236110" w:rsidRDefault="00FD4C7B" w:rsidP="009C3758">
            <w:pPr>
              <w:jc w:val="center"/>
              <w:rPr>
                <w:rFonts w:cstheme="minorHAnsi"/>
                <w:sz w:val="18"/>
                <w:szCs w:val="18"/>
              </w:rPr>
            </w:pPr>
            <w:r w:rsidRPr="00236110">
              <w:rPr>
                <w:rFonts w:cstheme="minorHAnsi"/>
                <w:b/>
                <w:sz w:val="18"/>
                <w:szCs w:val="18"/>
              </w:rPr>
              <w:t>Source d'informations</w:t>
            </w:r>
          </w:p>
        </w:tc>
        <w:tc>
          <w:tcPr>
            <w:tcW w:w="821" w:type="pct"/>
            <w:shd w:val="clear" w:color="auto" w:fill="FBD4B4"/>
            <w:tcMar>
              <w:top w:w="29" w:type="dxa"/>
              <w:left w:w="72" w:type="dxa"/>
              <w:bottom w:w="29" w:type="dxa"/>
              <w:right w:w="72" w:type="dxa"/>
            </w:tcMar>
            <w:vAlign w:val="center"/>
          </w:tcPr>
          <w:p w14:paraId="23C132CC" w14:textId="77777777" w:rsidR="00FD4C7B" w:rsidRPr="00236110" w:rsidRDefault="00FD4C7B" w:rsidP="009C3758">
            <w:pPr>
              <w:jc w:val="center"/>
              <w:rPr>
                <w:rFonts w:cstheme="minorHAnsi"/>
                <w:sz w:val="18"/>
                <w:szCs w:val="18"/>
              </w:rPr>
            </w:pPr>
            <w:r w:rsidRPr="00236110">
              <w:rPr>
                <w:rFonts w:cstheme="minorHAnsi"/>
                <w:b/>
                <w:sz w:val="18"/>
                <w:szCs w:val="18"/>
              </w:rPr>
              <w:t>Risques et hypothèses</w:t>
            </w:r>
          </w:p>
        </w:tc>
      </w:tr>
      <w:tr w:rsidR="00FD4C7B" w:rsidRPr="00D2013A" w14:paraId="2E4E7C44" w14:textId="77777777" w:rsidTr="005332DD">
        <w:tc>
          <w:tcPr>
            <w:tcW w:w="847" w:type="pct"/>
            <w:vMerge w:val="restart"/>
            <w:shd w:val="clear" w:color="auto" w:fill="EAF1DD"/>
            <w:tcMar>
              <w:top w:w="29" w:type="dxa"/>
              <w:left w:w="72" w:type="dxa"/>
              <w:bottom w:w="29" w:type="dxa"/>
              <w:right w:w="72" w:type="dxa"/>
            </w:tcMar>
          </w:tcPr>
          <w:p w14:paraId="6BDE3AB1" w14:textId="77777777" w:rsidR="00FD4C7B" w:rsidRPr="00236110" w:rsidRDefault="00FD4C7B" w:rsidP="009C3758">
            <w:pPr>
              <w:rPr>
                <w:rFonts w:cstheme="minorHAnsi"/>
                <w:sz w:val="18"/>
                <w:szCs w:val="18"/>
                <w:lang w:val="fr-FR"/>
              </w:rPr>
            </w:pPr>
            <w:r w:rsidRPr="00236110">
              <w:rPr>
                <w:rFonts w:cstheme="minorHAnsi"/>
                <w:b/>
                <w:sz w:val="18"/>
                <w:szCs w:val="18"/>
                <w:lang w:val="fr-FR"/>
              </w:rPr>
              <w:t>Objectif – Renforcer la gestion du système d'aires protégées du Togo pour une meilleure contribution à la conservation de la biodiversité, en s'appuyant sur des approches efficaces axées sur la réhabilitation et la gestion des AP.</w:t>
            </w:r>
          </w:p>
        </w:tc>
        <w:tc>
          <w:tcPr>
            <w:tcW w:w="914" w:type="pct"/>
            <w:shd w:val="clear" w:color="auto" w:fill="EAF1DD"/>
            <w:tcMar>
              <w:top w:w="29" w:type="dxa"/>
              <w:left w:w="72" w:type="dxa"/>
              <w:bottom w:w="29" w:type="dxa"/>
              <w:right w:w="72" w:type="dxa"/>
            </w:tcMar>
          </w:tcPr>
          <w:p w14:paraId="477E8CD0" w14:textId="77777777" w:rsidR="00FD4C7B" w:rsidRPr="00236110" w:rsidRDefault="00FD4C7B" w:rsidP="009C3758">
            <w:pPr>
              <w:rPr>
                <w:rFonts w:cstheme="minorHAnsi"/>
                <w:sz w:val="18"/>
                <w:szCs w:val="18"/>
                <w:lang w:val="fr-FR"/>
              </w:rPr>
            </w:pPr>
            <w:r w:rsidRPr="00236110">
              <w:rPr>
                <w:rFonts w:cstheme="minorHAnsi"/>
                <w:sz w:val="18"/>
                <w:szCs w:val="18"/>
                <w:lang w:val="fr-FR"/>
              </w:rPr>
              <w:t>1. Superficie du système national d'aires protégées du Togo</w:t>
            </w:r>
          </w:p>
        </w:tc>
        <w:tc>
          <w:tcPr>
            <w:tcW w:w="677" w:type="pct"/>
            <w:shd w:val="clear" w:color="auto" w:fill="EAF1DD"/>
            <w:tcMar>
              <w:top w:w="29" w:type="dxa"/>
              <w:left w:w="72" w:type="dxa"/>
              <w:bottom w:w="29" w:type="dxa"/>
              <w:right w:w="72" w:type="dxa"/>
            </w:tcMar>
          </w:tcPr>
          <w:p w14:paraId="5CECF2C9" w14:textId="77777777" w:rsidR="00FD4C7B" w:rsidRPr="00236110" w:rsidRDefault="00FD4C7B" w:rsidP="009C3758">
            <w:pPr>
              <w:pStyle w:val="Notedebasdepage"/>
              <w:ind w:left="-57" w:right="-57"/>
              <w:jc w:val="left"/>
              <w:rPr>
                <w:rFonts w:cstheme="minorHAnsi"/>
                <w:sz w:val="18"/>
                <w:szCs w:val="18"/>
                <w:lang w:val="fr-FR"/>
              </w:rPr>
            </w:pPr>
            <w:r w:rsidRPr="00236110">
              <w:rPr>
                <w:rFonts w:cstheme="minorHAnsi"/>
                <w:sz w:val="18"/>
                <w:szCs w:val="18"/>
                <w:lang w:val="fr-FR"/>
              </w:rPr>
              <w:t>Domaine d'AP dysfonctionnel : 793.000 ha dans 83 sites, dont un grand nombre n'est pas destiné à la conservation et représente actuellement un fardeau pour le système des AP</w:t>
            </w:r>
          </w:p>
        </w:tc>
        <w:tc>
          <w:tcPr>
            <w:tcW w:w="744" w:type="pct"/>
            <w:shd w:val="clear" w:color="auto" w:fill="EAF1DD"/>
            <w:tcMar>
              <w:top w:w="29" w:type="dxa"/>
              <w:left w:w="72" w:type="dxa"/>
              <w:bottom w:w="29" w:type="dxa"/>
              <w:right w:w="72" w:type="dxa"/>
            </w:tcMar>
          </w:tcPr>
          <w:p w14:paraId="092AE017" w14:textId="77777777" w:rsidR="00FD4C7B" w:rsidRPr="00236110" w:rsidRDefault="00FD4C7B" w:rsidP="009C3758">
            <w:pPr>
              <w:ind w:left="-2"/>
              <w:rPr>
                <w:rFonts w:cstheme="minorHAnsi"/>
                <w:sz w:val="18"/>
                <w:szCs w:val="18"/>
                <w:lang w:val="fr-FR"/>
              </w:rPr>
            </w:pPr>
            <w:r w:rsidRPr="00236110">
              <w:rPr>
                <w:rFonts w:cstheme="minorHAnsi"/>
                <w:sz w:val="18"/>
                <w:szCs w:val="18"/>
                <w:lang w:val="fr-FR"/>
              </w:rPr>
              <w:t>Domaine d'AP rationalisé : 578.250 ha  (avec environ 456.883 ha dans 10 AP prioritaires)</w:t>
            </w:r>
          </w:p>
          <w:p w14:paraId="4CE38861" w14:textId="77777777" w:rsidR="00FD4C7B" w:rsidRPr="00236110" w:rsidRDefault="00FD4C7B" w:rsidP="009C3758">
            <w:pPr>
              <w:ind w:left="-2"/>
              <w:rPr>
                <w:rFonts w:cstheme="minorHAnsi"/>
                <w:sz w:val="18"/>
                <w:szCs w:val="18"/>
                <w:lang w:val="fr-FR"/>
              </w:rPr>
            </w:pPr>
          </w:p>
          <w:p w14:paraId="4FF3C9A7" w14:textId="77777777" w:rsidR="00FD4C7B" w:rsidRPr="00236110" w:rsidRDefault="00FD4C7B" w:rsidP="009C3758">
            <w:pPr>
              <w:ind w:left="-2"/>
              <w:rPr>
                <w:rFonts w:cstheme="minorHAnsi"/>
                <w:sz w:val="18"/>
                <w:szCs w:val="18"/>
                <w:lang w:val="fr-FR"/>
              </w:rPr>
            </w:pPr>
          </w:p>
          <w:p w14:paraId="568BF265" w14:textId="77777777" w:rsidR="00FD4C7B" w:rsidRPr="00236110" w:rsidRDefault="00FD4C7B" w:rsidP="009C3758">
            <w:pPr>
              <w:ind w:left="-2"/>
              <w:rPr>
                <w:rFonts w:cstheme="minorHAnsi"/>
                <w:sz w:val="18"/>
                <w:szCs w:val="18"/>
                <w:lang w:val="fr-FR"/>
              </w:rPr>
            </w:pPr>
          </w:p>
        </w:tc>
        <w:tc>
          <w:tcPr>
            <w:tcW w:w="997" w:type="pct"/>
            <w:shd w:val="clear" w:color="auto" w:fill="EAF1DD"/>
            <w:tcMar>
              <w:top w:w="29" w:type="dxa"/>
              <w:left w:w="72" w:type="dxa"/>
              <w:bottom w:w="29" w:type="dxa"/>
              <w:right w:w="72" w:type="dxa"/>
            </w:tcMar>
          </w:tcPr>
          <w:p w14:paraId="51DEE7A7" w14:textId="77777777" w:rsidR="00FD4C7B" w:rsidRPr="00236110" w:rsidRDefault="00FD4C7B" w:rsidP="009C3758">
            <w:pPr>
              <w:rPr>
                <w:rFonts w:cstheme="minorHAnsi"/>
                <w:sz w:val="18"/>
                <w:szCs w:val="18"/>
                <w:lang w:val="fr-FR"/>
              </w:rPr>
            </w:pPr>
            <w:r w:rsidRPr="00236110">
              <w:rPr>
                <w:rFonts w:cstheme="minorHAnsi"/>
                <w:sz w:val="18"/>
                <w:szCs w:val="18"/>
                <w:lang w:val="fr-FR"/>
              </w:rPr>
              <w:t>Évaluations à mi-parcours et finale (rapport)</w:t>
            </w:r>
          </w:p>
          <w:p w14:paraId="6F69DF23" w14:textId="77777777" w:rsidR="00FD4C7B" w:rsidRPr="00236110" w:rsidRDefault="00FD4C7B" w:rsidP="009C3758">
            <w:pPr>
              <w:rPr>
                <w:rFonts w:cstheme="minorHAnsi"/>
                <w:sz w:val="18"/>
                <w:szCs w:val="18"/>
                <w:lang w:val="fr-FR"/>
              </w:rPr>
            </w:pPr>
          </w:p>
          <w:p w14:paraId="4BA22A04" w14:textId="77777777" w:rsidR="00FD4C7B" w:rsidRPr="00236110" w:rsidRDefault="00FD4C7B" w:rsidP="009C3758">
            <w:pPr>
              <w:rPr>
                <w:rFonts w:cstheme="minorHAnsi"/>
                <w:sz w:val="18"/>
                <w:szCs w:val="18"/>
                <w:lang w:val="fr-FR"/>
              </w:rPr>
            </w:pPr>
            <w:r w:rsidRPr="00236110">
              <w:rPr>
                <w:rFonts w:cstheme="minorHAnsi"/>
                <w:sz w:val="18"/>
                <w:szCs w:val="18"/>
                <w:lang w:val="fr-FR"/>
              </w:rPr>
              <w:t>Classification officielle de la situation juridique des AP redélimitées (arrêtés)</w:t>
            </w:r>
          </w:p>
          <w:p w14:paraId="2732AF4D" w14:textId="77777777" w:rsidR="00FD4C7B" w:rsidRPr="00236110" w:rsidRDefault="00FD4C7B" w:rsidP="009C3758">
            <w:pPr>
              <w:rPr>
                <w:rFonts w:cstheme="minorHAnsi"/>
                <w:sz w:val="18"/>
                <w:szCs w:val="18"/>
                <w:lang w:val="fr-FR"/>
              </w:rPr>
            </w:pPr>
          </w:p>
          <w:p w14:paraId="5E7BDA43" w14:textId="77777777" w:rsidR="00FD4C7B" w:rsidRPr="00236110" w:rsidRDefault="00FD4C7B" w:rsidP="009C3758">
            <w:pPr>
              <w:rPr>
                <w:rFonts w:cstheme="minorHAnsi"/>
                <w:sz w:val="18"/>
                <w:szCs w:val="18"/>
                <w:lang w:val="fr-FR"/>
              </w:rPr>
            </w:pPr>
            <w:r w:rsidRPr="00236110">
              <w:rPr>
                <w:rFonts w:cstheme="minorHAnsi"/>
                <w:sz w:val="18"/>
                <w:szCs w:val="18"/>
                <w:lang w:val="fr-FR"/>
              </w:rPr>
              <w:t>Dossiers de requalification introduits au Gouvernement</w:t>
            </w:r>
          </w:p>
        </w:tc>
        <w:tc>
          <w:tcPr>
            <w:tcW w:w="821" w:type="pct"/>
            <w:vMerge w:val="restart"/>
            <w:shd w:val="clear" w:color="auto" w:fill="EAF1DD"/>
            <w:tcMar>
              <w:top w:w="29" w:type="dxa"/>
              <w:left w:w="72" w:type="dxa"/>
              <w:bottom w:w="29" w:type="dxa"/>
              <w:right w:w="72" w:type="dxa"/>
            </w:tcMar>
          </w:tcPr>
          <w:p w14:paraId="50712C82" w14:textId="77777777" w:rsidR="00FD4C7B" w:rsidRPr="00236110" w:rsidRDefault="00FD4C7B" w:rsidP="009C3758">
            <w:pPr>
              <w:rPr>
                <w:rFonts w:cstheme="minorHAnsi"/>
                <w:sz w:val="18"/>
                <w:szCs w:val="18"/>
                <w:lang w:val="fr-FR"/>
              </w:rPr>
            </w:pPr>
            <w:r w:rsidRPr="00236110">
              <w:rPr>
                <w:rFonts w:cstheme="minorHAnsi"/>
                <w:sz w:val="18"/>
                <w:szCs w:val="18"/>
                <w:u w:val="single"/>
                <w:lang w:val="fr-FR"/>
              </w:rPr>
              <w:t>Risques</w:t>
            </w:r>
            <w:r w:rsidRPr="00236110">
              <w:rPr>
                <w:rFonts w:cstheme="minorHAnsi"/>
                <w:sz w:val="18"/>
                <w:szCs w:val="18"/>
                <w:lang w:val="fr-FR"/>
              </w:rPr>
              <w:t> :</w:t>
            </w:r>
          </w:p>
          <w:p w14:paraId="20C54DD9"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Une mauvaise gouvernance peut saper l'engagement et la capacité du gouvernement à renforcer le système d’AP </w:t>
            </w:r>
          </w:p>
          <w:p w14:paraId="4C483069" w14:textId="77777777" w:rsidR="00FD4C7B" w:rsidRPr="00236110" w:rsidRDefault="00FD4C7B" w:rsidP="009C3758">
            <w:pPr>
              <w:rPr>
                <w:rFonts w:cstheme="minorHAnsi"/>
                <w:sz w:val="18"/>
                <w:szCs w:val="18"/>
                <w:lang w:val="fr-FR"/>
              </w:rPr>
            </w:pPr>
          </w:p>
          <w:p w14:paraId="0875F6ED" w14:textId="77777777" w:rsidR="00FD4C7B" w:rsidRPr="00236110" w:rsidRDefault="00FD4C7B" w:rsidP="009C3758">
            <w:pPr>
              <w:rPr>
                <w:rFonts w:cstheme="minorHAnsi"/>
                <w:sz w:val="18"/>
                <w:szCs w:val="18"/>
                <w:lang w:val="fr-FR"/>
              </w:rPr>
            </w:pPr>
            <w:r w:rsidRPr="00236110">
              <w:rPr>
                <w:rFonts w:cstheme="minorHAnsi"/>
                <w:sz w:val="18"/>
                <w:szCs w:val="18"/>
                <w:lang w:val="fr-FR"/>
              </w:rPr>
              <w:t>L'appui politique et institutionnel pour la réhabilitation des AP du Complexe OKM est insuffisant et ne fait pas partie des priorités du programme de développement du Togo</w:t>
            </w:r>
          </w:p>
          <w:p w14:paraId="308EA037" w14:textId="77777777" w:rsidR="00FD4C7B" w:rsidRPr="00236110" w:rsidRDefault="00FD4C7B" w:rsidP="009C3758">
            <w:pPr>
              <w:rPr>
                <w:rFonts w:cstheme="minorHAnsi"/>
                <w:sz w:val="18"/>
                <w:szCs w:val="18"/>
                <w:lang w:val="fr-FR"/>
              </w:rPr>
            </w:pPr>
            <w:r w:rsidRPr="00236110">
              <w:rPr>
                <w:rFonts w:cstheme="minorHAnsi"/>
                <w:sz w:val="18"/>
                <w:szCs w:val="18"/>
                <w:lang w:val="fr-FR"/>
              </w:rPr>
              <w:t>La superficie du domaine d’aires protégées requalifié dépendra de l’exercice de rationalisation</w:t>
            </w:r>
          </w:p>
          <w:p w14:paraId="6AA527B5" w14:textId="77777777" w:rsidR="00FD4C7B" w:rsidRPr="00236110" w:rsidRDefault="00FD4C7B" w:rsidP="009C3758">
            <w:pPr>
              <w:rPr>
                <w:rFonts w:cstheme="minorHAnsi"/>
                <w:sz w:val="18"/>
                <w:szCs w:val="18"/>
                <w:lang w:val="fr-FR"/>
              </w:rPr>
            </w:pPr>
            <w:r w:rsidRPr="00236110">
              <w:rPr>
                <w:rFonts w:cstheme="minorHAnsi"/>
                <w:sz w:val="18"/>
                <w:szCs w:val="18"/>
                <w:u w:val="single"/>
                <w:lang w:val="fr-FR"/>
              </w:rPr>
              <w:t>Hypothèse</w:t>
            </w:r>
            <w:r w:rsidRPr="00236110">
              <w:rPr>
                <w:rFonts w:cstheme="minorHAnsi"/>
                <w:sz w:val="18"/>
                <w:szCs w:val="18"/>
                <w:lang w:val="fr-FR"/>
              </w:rPr>
              <w:t xml:space="preserve"> : </w:t>
            </w:r>
          </w:p>
          <w:p w14:paraId="5CF140C4" w14:textId="77777777" w:rsidR="00FD4C7B" w:rsidRPr="00236110" w:rsidRDefault="00FD4C7B" w:rsidP="009C3758">
            <w:pPr>
              <w:rPr>
                <w:rFonts w:cstheme="minorHAnsi"/>
                <w:sz w:val="18"/>
                <w:szCs w:val="18"/>
                <w:lang w:val="fr-FR"/>
              </w:rPr>
            </w:pPr>
            <w:r w:rsidRPr="00236110">
              <w:rPr>
                <w:rFonts w:cstheme="minorHAnsi"/>
                <w:sz w:val="18"/>
                <w:szCs w:val="18"/>
                <w:lang w:val="fr-FR"/>
              </w:rPr>
              <w:t>La finalisation de l'exercice de rationalisation des AP fait toujours partie des priorités du MERF.</w:t>
            </w:r>
          </w:p>
        </w:tc>
      </w:tr>
      <w:tr w:rsidR="00FD4C7B" w:rsidRPr="00D2013A" w14:paraId="2A2BDAD5" w14:textId="77777777" w:rsidTr="005332DD">
        <w:tc>
          <w:tcPr>
            <w:tcW w:w="847" w:type="pct"/>
            <w:vMerge/>
            <w:shd w:val="clear" w:color="auto" w:fill="EAF1DD"/>
            <w:tcMar>
              <w:top w:w="29" w:type="dxa"/>
              <w:left w:w="72" w:type="dxa"/>
              <w:bottom w:w="29" w:type="dxa"/>
              <w:right w:w="72" w:type="dxa"/>
            </w:tcMar>
          </w:tcPr>
          <w:p w14:paraId="1402071C" w14:textId="77777777" w:rsidR="00FD4C7B" w:rsidRPr="00236110" w:rsidRDefault="00FD4C7B" w:rsidP="009C3758">
            <w:pPr>
              <w:rPr>
                <w:rFonts w:cstheme="minorHAnsi"/>
                <w:b/>
                <w:bCs/>
                <w:sz w:val="18"/>
                <w:szCs w:val="18"/>
                <w:lang w:val="fr-FR"/>
              </w:rPr>
            </w:pPr>
          </w:p>
        </w:tc>
        <w:tc>
          <w:tcPr>
            <w:tcW w:w="914" w:type="pct"/>
            <w:shd w:val="clear" w:color="auto" w:fill="EAF1DD"/>
            <w:tcMar>
              <w:top w:w="29" w:type="dxa"/>
              <w:left w:w="72" w:type="dxa"/>
              <w:bottom w:w="29" w:type="dxa"/>
              <w:right w:w="72" w:type="dxa"/>
            </w:tcMar>
          </w:tcPr>
          <w:p w14:paraId="2CD77ED0"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2. Les estimations des populations animales sauvages permanentes et temporaires d'éléphants au Togo sont en hausse </w:t>
            </w:r>
          </w:p>
          <w:p w14:paraId="6228A988" w14:textId="77777777" w:rsidR="00FD4C7B" w:rsidRPr="00236110" w:rsidRDefault="00FD4C7B" w:rsidP="009C3758">
            <w:pPr>
              <w:rPr>
                <w:rFonts w:cstheme="minorHAnsi"/>
                <w:sz w:val="18"/>
                <w:szCs w:val="18"/>
                <w:lang w:val="fr-FR"/>
              </w:rPr>
            </w:pPr>
          </w:p>
        </w:tc>
        <w:tc>
          <w:tcPr>
            <w:tcW w:w="677" w:type="pct"/>
            <w:shd w:val="clear" w:color="auto" w:fill="EAF1DD"/>
            <w:tcMar>
              <w:top w:w="29" w:type="dxa"/>
              <w:left w:w="72" w:type="dxa"/>
              <w:bottom w:w="29" w:type="dxa"/>
              <w:right w:w="72" w:type="dxa"/>
            </w:tcMar>
          </w:tcPr>
          <w:p w14:paraId="4CFCBA8B" w14:textId="77777777" w:rsidR="00FD4C7B" w:rsidRPr="00236110" w:rsidRDefault="00FD4C7B" w:rsidP="009C3758">
            <w:pPr>
              <w:pStyle w:val="Notedebasdepage"/>
              <w:ind w:left="-57" w:right="-57"/>
              <w:jc w:val="left"/>
              <w:rPr>
                <w:rFonts w:cstheme="minorHAnsi"/>
                <w:sz w:val="18"/>
                <w:szCs w:val="18"/>
                <w:lang w:val="fr-FR"/>
              </w:rPr>
            </w:pPr>
            <w:r w:rsidRPr="00236110">
              <w:rPr>
                <w:rFonts w:cstheme="minorHAnsi"/>
                <w:sz w:val="18"/>
                <w:szCs w:val="18"/>
                <w:lang w:val="fr-FR"/>
              </w:rPr>
              <w:t>~ 70 éléphants permanents</w:t>
            </w:r>
          </w:p>
          <w:p w14:paraId="168D552B" w14:textId="77777777" w:rsidR="00FD4C7B" w:rsidRPr="00236110" w:rsidRDefault="00FD4C7B" w:rsidP="009C3758">
            <w:pPr>
              <w:pStyle w:val="Notedebasdepage"/>
              <w:ind w:left="-57" w:right="-57"/>
              <w:jc w:val="left"/>
              <w:rPr>
                <w:rFonts w:cstheme="minorHAnsi"/>
                <w:sz w:val="18"/>
                <w:szCs w:val="18"/>
                <w:lang w:val="fr-FR"/>
              </w:rPr>
            </w:pPr>
            <w:r w:rsidRPr="00236110">
              <w:rPr>
                <w:rFonts w:cstheme="minorHAnsi"/>
                <w:sz w:val="18"/>
                <w:szCs w:val="18"/>
                <w:lang w:val="fr-FR"/>
              </w:rPr>
              <w:t>(estimation 2010)</w:t>
            </w:r>
          </w:p>
          <w:p w14:paraId="470910F6" w14:textId="77777777" w:rsidR="00FD4C7B" w:rsidRPr="00236110" w:rsidRDefault="00FD4C7B" w:rsidP="009C3758">
            <w:pPr>
              <w:pStyle w:val="Notedebasdepage"/>
              <w:ind w:left="-57" w:right="-57"/>
              <w:jc w:val="left"/>
              <w:rPr>
                <w:rFonts w:cstheme="minorHAnsi"/>
                <w:sz w:val="18"/>
                <w:szCs w:val="18"/>
                <w:lang w:val="fr-FR"/>
              </w:rPr>
            </w:pPr>
          </w:p>
          <w:p w14:paraId="41DC8C00" w14:textId="77777777" w:rsidR="00FD4C7B" w:rsidRPr="00236110" w:rsidRDefault="00FD4C7B" w:rsidP="009C3758">
            <w:pPr>
              <w:pStyle w:val="Notedebasdepage"/>
              <w:ind w:left="-57" w:right="-57"/>
              <w:jc w:val="left"/>
              <w:rPr>
                <w:rFonts w:cstheme="minorHAnsi"/>
                <w:sz w:val="18"/>
                <w:szCs w:val="18"/>
              </w:rPr>
            </w:pPr>
          </w:p>
        </w:tc>
        <w:tc>
          <w:tcPr>
            <w:tcW w:w="744" w:type="pct"/>
            <w:shd w:val="clear" w:color="auto" w:fill="EAF1DD"/>
            <w:tcMar>
              <w:top w:w="29" w:type="dxa"/>
              <w:left w:w="72" w:type="dxa"/>
              <w:bottom w:w="29" w:type="dxa"/>
              <w:right w:w="72" w:type="dxa"/>
            </w:tcMar>
          </w:tcPr>
          <w:p w14:paraId="44F3C5A6" w14:textId="77777777" w:rsidR="00FD4C7B" w:rsidRPr="00236110" w:rsidRDefault="00FD4C7B" w:rsidP="009C3758">
            <w:pPr>
              <w:rPr>
                <w:rFonts w:cstheme="minorHAnsi"/>
                <w:sz w:val="18"/>
                <w:szCs w:val="18"/>
                <w:lang w:val="fr-FR"/>
              </w:rPr>
            </w:pPr>
            <w:r w:rsidRPr="00236110">
              <w:rPr>
                <w:rFonts w:cstheme="minorHAnsi"/>
                <w:sz w:val="18"/>
                <w:szCs w:val="18"/>
                <w:lang w:val="fr-FR"/>
              </w:rPr>
              <w:t>≥ 90 éléphants permanents (retour d'environ 20 éléphants (1990) dans le Parc d'Oti-Kéran)</w:t>
            </w:r>
          </w:p>
          <w:p w14:paraId="56F24F7D" w14:textId="77777777" w:rsidR="00FD4C7B" w:rsidRPr="00236110" w:rsidRDefault="00FD4C7B" w:rsidP="009C3758">
            <w:pPr>
              <w:rPr>
                <w:rFonts w:cstheme="minorHAnsi"/>
                <w:sz w:val="18"/>
                <w:szCs w:val="18"/>
                <w:lang w:val="fr-FR"/>
              </w:rPr>
            </w:pPr>
          </w:p>
          <w:p w14:paraId="28E0549D" w14:textId="77777777" w:rsidR="00FD4C7B" w:rsidRPr="00236110" w:rsidRDefault="00FD4C7B" w:rsidP="009C3758">
            <w:pPr>
              <w:rPr>
                <w:rFonts w:cstheme="minorHAnsi"/>
                <w:sz w:val="18"/>
                <w:szCs w:val="18"/>
                <w:lang w:val="fr-FR"/>
              </w:rPr>
            </w:pPr>
          </w:p>
        </w:tc>
        <w:tc>
          <w:tcPr>
            <w:tcW w:w="997" w:type="pct"/>
            <w:shd w:val="clear" w:color="auto" w:fill="EAF1DD"/>
            <w:tcMar>
              <w:top w:w="29" w:type="dxa"/>
              <w:left w:w="72" w:type="dxa"/>
              <w:bottom w:w="29" w:type="dxa"/>
              <w:right w:w="72" w:type="dxa"/>
            </w:tcMar>
          </w:tcPr>
          <w:p w14:paraId="411ADB95" w14:textId="77777777" w:rsidR="00FD4C7B" w:rsidRPr="00236110" w:rsidRDefault="00FD4C7B" w:rsidP="009C3758">
            <w:pPr>
              <w:rPr>
                <w:rFonts w:cstheme="minorHAnsi"/>
                <w:sz w:val="18"/>
                <w:szCs w:val="18"/>
                <w:lang w:val="fr-FR"/>
              </w:rPr>
            </w:pPr>
            <w:r w:rsidRPr="00236110">
              <w:rPr>
                <w:rFonts w:cstheme="minorHAnsi"/>
                <w:sz w:val="18"/>
                <w:szCs w:val="18"/>
                <w:lang w:val="fr-FR"/>
              </w:rPr>
              <w:t>Système national de suivi des AP et écologique, appuyé par le projet</w:t>
            </w:r>
          </w:p>
          <w:p w14:paraId="3E66C715" w14:textId="77777777" w:rsidR="00FD4C7B" w:rsidRPr="00236110" w:rsidRDefault="00FD4C7B" w:rsidP="009C3758">
            <w:pPr>
              <w:rPr>
                <w:rFonts w:cstheme="minorHAnsi"/>
                <w:sz w:val="18"/>
                <w:szCs w:val="18"/>
                <w:lang w:val="fr-FR"/>
              </w:rPr>
            </w:pPr>
            <w:r w:rsidRPr="00236110">
              <w:rPr>
                <w:rFonts w:cstheme="minorHAnsi"/>
                <w:sz w:val="18"/>
                <w:szCs w:val="18"/>
                <w:lang w:val="fr-FR"/>
              </w:rPr>
              <w:t>Système de suivi écologique des sites du projet</w:t>
            </w:r>
          </w:p>
        </w:tc>
        <w:tc>
          <w:tcPr>
            <w:tcW w:w="821" w:type="pct"/>
            <w:vMerge/>
            <w:shd w:val="clear" w:color="auto" w:fill="EAF1DD"/>
            <w:tcMar>
              <w:top w:w="29" w:type="dxa"/>
              <w:left w:w="72" w:type="dxa"/>
              <w:bottom w:w="29" w:type="dxa"/>
              <w:right w:w="72" w:type="dxa"/>
            </w:tcMar>
          </w:tcPr>
          <w:p w14:paraId="07F0564F" w14:textId="77777777" w:rsidR="00FD4C7B" w:rsidRPr="00236110" w:rsidRDefault="00FD4C7B" w:rsidP="009C3758">
            <w:pPr>
              <w:rPr>
                <w:rFonts w:cstheme="minorHAnsi"/>
                <w:sz w:val="18"/>
                <w:szCs w:val="18"/>
                <w:lang w:val="fr-FR"/>
              </w:rPr>
            </w:pPr>
          </w:p>
        </w:tc>
      </w:tr>
      <w:tr w:rsidR="00FD4C7B" w:rsidRPr="00D2013A" w14:paraId="576846FD" w14:textId="77777777" w:rsidTr="005332DD">
        <w:tc>
          <w:tcPr>
            <w:tcW w:w="847" w:type="pct"/>
            <w:vMerge/>
            <w:shd w:val="clear" w:color="auto" w:fill="EAF1DD"/>
            <w:tcMar>
              <w:top w:w="29" w:type="dxa"/>
              <w:left w:w="72" w:type="dxa"/>
              <w:bottom w:w="29" w:type="dxa"/>
              <w:right w:w="72" w:type="dxa"/>
            </w:tcMar>
          </w:tcPr>
          <w:p w14:paraId="6F76F7D1" w14:textId="77777777" w:rsidR="00FD4C7B" w:rsidRPr="00236110" w:rsidRDefault="00FD4C7B" w:rsidP="009C3758">
            <w:pPr>
              <w:rPr>
                <w:rFonts w:cstheme="minorHAnsi"/>
                <w:b/>
                <w:bCs/>
                <w:sz w:val="18"/>
                <w:szCs w:val="18"/>
                <w:lang w:val="fr-FR"/>
              </w:rPr>
            </w:pPr>
          </w:p>
        </w:tc>
        <w:tc>
          <w:tcPr>
            <w:tcW w:w="914" w:type="pct"/>
            <w:shd w:val="clear" w:color="auto" w:fill="EAF1DD"/>
            <w:tcMar>
              <w:top w:w="29" w:type="dxa"/>
              <w:left w:w="72" w:type="dxa"/>
              <w:bottom w:w="29" w:type="dxa"/>
              <w:right w:w="72" w:type="dxa"/>
            </w:tcMar>
          </w:tcPr>
          <w:p w14:paraId="420DEFFB" w14:textId="77777777" w:rsidR="00FD4C7B" w:rsidRPr="00236110" w:rsidDel="004979DB" w:rsidRDefault="00FD4C7B" w:rsidP="009C3758">
            <w:pPr>
              <w:rPr>
                <w:rFonts w:cstheme="minorHAnsi"/>
                <w:sz w:val="18"/>
                <w:szCs w:val="18"/>
                <w:lang w:val="fr-FR"/>
              </w:rPr>
            </w:pPr>
            <w:r w:rsidRPr="00236110">
              <w:rPr>
                <w:rFonts w:cstheme="minorHAnsi"/>
                <w:sz w:val="18"/>
                <w:szCs w:val="18"/>
                <w:lang w:val="fr-FR"/>
              </w:rPr>
              <w:t>3. Les AP du biome de savane du Complexe OKM disposent de plans de zonage, de gestion et d'activités, comprenant la conservation de la biodiversité et les besoins des communautés riveraines, et ils sont appliqués</w:t>
            </w:r>
          </w:p>
        </w:tc>
        <w:tc>
          <w:tcPr>
            <w:tcW w:w="677" w:type="pct"/>
            <w:shd w:val="clear" w:color="auto" w:fill="EAF1DD"/>
            <w:tcMar>
              <w:top w:w="29" w:type="dxa"/>
              <w:left w:w="72" w:type="dxa"/>
              <w:bottom w:w="29" w:type="dxa"/>
              <w:right w:w="72" w:type="dxa"/>
            </w:tcMar>
          </w:tcPr>
          <w:p w14:paraId="2BBC4EF8" w14:textId="77777777" w:rsidR="00FD4C7B" w:rsidRPr="00236110" w:rsidRDefault="00FD4C7B" w:rsidP="009C3758">
            <w:pPr>
              <w:pStyle w:val="Notedebasdepage"/>
              <w:ind w:left="-57" w:right="-57"/>
              <w:jc w:val="left"/>
              <w:rPr>
                <w:rFonts w:cstheme="minorHAnsi"/>
                <w:sz w:val="18"/>
                <w:szCs w:val="18"/>
                <w:lang w:val="fr-FR"/>
              </w:rPr>
            </w:pPr>
            <w:r w:rsidRPr="00236110">
              <w:rPr>
                <w:rFonts w:cstheme="minorHAnsi"/>
                <w:sz w:val="18"/>
                <w:szCs w:val="18"/>
                <w:lang w:val="fr-FR"/>
              </w:rPr>
              <w:t>AP : 0</w:t>
            </w:r>
          </w:p>
          <w:p w14:paraId="722E5150" w14:textId="77777777" w:rsidR="00FD4C7B" w:rsidRPr="00236110" w:rsidDel="004979DB" w:rsidRDefault="00FD4C7B" w:rsidP="009C3758">
            <w:pPr>
              <w:pStyle w:val="Notedebasdepage"/>
              <w:ind w:left="-57" w:right="-57"/>
              <w:jc w:val="left"/>
              <w:rPr>
                <w:rFonts w:cstheme="minorHAnsi"/>
                <w:sz w:val="18"/>
                <w:szCs w:val="18"/>
                <w:lang w:val="fr-FR"/>
              </w:rPr>
            </w:pPr>
            <w:r w:rsidRPr="00236110">
              <w:rPr>
                <w:rFonts w:cstheme="minorHAnsi"/>
                <w:sz w:val="18"/>
                <w:szCs w:val="18"/>
                <w:lang w:val="fr-FR"/>
              </w:rPr>
              <w:t>Accords entre la DFC et les communautés locales (représentées par 10 AVGAP et 4 UAVGAP), relatifs à la cogestion et l'utilisation des ressources naturelles des AP : 0</w:t>
            </w:r>
          </w:p>
        </w:tc>
        <w:tc>
          <w:tcPr>
            <w:tcW w:w="744" w:type="pct"/>
            <w:shd w:val="clear" w:color="auto" w:fill="EAF1DD"/>
            <w:tcMar>
              <w:top w:w="29" w:type="dxa"/>
              <w:left w:w="72" w:type="dxa"/>
              <w:bottom w:w="29" w:type="dxa"/>
              <w:right w:w="72" w:type="dxa"/>
            </w:tcMar>
          </w:tcPr>
          <w:p w14:paraId="75F2665E" w14:textId="77777777" w:rsidR="00FD4C7B" w:rsidRPr="00236110" w:rsidRDefault="00FD4C7B" w:rsidP="009C3758">
            <w:pPr>
              <w:rPr>
                <w:rFonts w:cstheme="minorHAnsi"/>
                <w:sz w:val="18"/>
                <w:szCs w:val="18"/>
                <w:lang w:val="fr-FR"/>
              </w:rPr>
            </w:pPr>
            <w:r w:rsidRPr="00236110">
              <w:rPr>
                <w:rFonts w:cstheme="minorHAnsi"/>
                <w:sz w:val="18"/>
                <w:szCs w:val="18"/>
                <w:lang w:val="fr-FR"/>
              </w:rPr>
              <w:t>AP : 2</w:t>
            </w:r>
          </w:p>
          <w:p w14:paraId="6F4E0B2C" w14:textId="77777777" w:rsidR="00FD4C7B" w:rsidRPr="00236110" w:rsidDel="004979DB" w:rsidRDefault="00FD4C7B" w:rsidP="009C3758">
            <w:pPr>
              <w:pStyle w:val="Notedebasdepage"/>
              <w:ind w:left="-57" w:right="-57"/>
              <w:jc w:val="left"/>
              <w:rPr>
                <w:rFonts w:cstheme="minorHAnsi"/>
                <w:sz w:val="18"/>
                <w:szCs w:val="18"/>
                <w:lang w:val="fr-FR"/>
              </w:rPr>
            </w:pPr>
            <w:r w:rsidRPr="00236110">
              <w:rPr>
                <w:rFonts w:cstheme="minorHAnsi"/>
                <w:sz w:val="18"/>
                <w:szCs w:val="18"/>
                <w:lang w:val="fr-FR"/>
              </w:rPr>
              <w:t>Accords entre la DFC et les communautés locales (représentées par 10 AVGAP et 4 UAVGAP), relatifs à la cogestion et l'utilisation des ressources naturelles des AP :  ≥ 14</w:t>
            </w:r>
          </w:p>
        </w:tc>
        <w:tc>
          <w:tcPr>
            <w:tcW w:w="997" w:type="pct"/>
            <w:shd w:val="clear" w:color="auto" w:fill="EAF1DD"/>
            <w:tcMar>
              <w:top w:w="29" w:type="dxa"/>
              <w:left w:w="72" w:type="dxa"/>
              <w:bottom w:w="29" w:type="dxa"/>
              <w:right w:w="72" w:type="dxa"/>
            </w:tcMar>
          </w:tcPr>
          <w:p w14:paraId="200F8DE6" w14:textId="77777777" w:rsidR="00FD4C7B" w:rsidRPr="00236110" w:rsidDel="004979DB" w:rsidRDefault="00FD4C7B" w:rsidP="009C3758">
            <w:pPr>
              <w:rPr>
                <w:rFonts w:cstheme="minorHAnsi"/>
                <w:sz w:val="18"/>
                <w:szCs w:val="18"/>
                <w:lang w:val="fr-FR"/>
              </w:rPr>
            </w:pPr>
            <w:r w:rsidRPr="00236110">
              <w:rPr>
                <w:rFonts w:cstheme="minorHAnsi"/>
                <w:sz w:val="18"/>
                <w:szCs w:val="18"/>
                <w:lang w:val="fr-FR"/>
              </w:rPr>
              <w:t>Documents de planification des AP convenus et signés et nombre annuel de violations signalées et sanctionnées des réglementations convenues localement sur l'utilisation des ressources naturelles</w:t>
            </w:r>
          </w:p>
        </w:tc>
        <w:tc>
          <w:tcPr>
            <w:tcW w:w="821" w:type="pct"/>
            <w:vMerge/>
            <w:shd w:val="clear" w:color="auto" w:fill="EAF1DD"/>
            <w:tcMar>
              <w:top w:w="29" w:type="dxa"/>
              <w:left w:w="72" w:type="dxa"/>
              <w:bottom w:w="29" w:type="dxa"/>
              <w:right w:w="72" w:type="dxa"/>
            </w:tcMar>
          </w:tcPr>
          <w:p w14:paraId="0FC36E39" w14:textId="77777777" w:rsidR="00FD4C7B" w:rsidRPr="00236110" w:rsidRDefault="00FD4C7B" w:rsidP="009C3758">
            <w:pPr>
              <w:rPr>
                <w:rFonts w:cstheme="minorHAnsi"/>
                <w:sz w:val="18"/>
                <w:szCs w:val="18"/>
                <w:lang w:val="fr-FR"/>
              </w:rPr>
            </w:pPr>
          </w:p>
        </w:tc>
      </w:tr>
      <w:tr w:rsidR="00FD4C7B" w:rsidRPr="00D2013A" w14:paraId="023060A0" w14:textId="77777777" w:rsidTr="005332DD">
        <w:tc>
          <w:tcPr>
            <w:tcW w:w="847" w:type="pct"/>
            <w:vMerge w:val="restart"/>
            <w:tcMar>
              <w:top w:w="29" w:type="dxa"/>
              <w:left w:w="72" w:type="dxa"/>
              <w:bottom w:w="29" w:type="dxa"/>
              <w:right w:w="72" w:type="dxa"/>
            </w:tcMar>
          </w:tcPr>
          <w:p w14:paraId="56784049" w14:textId="77777777" w:rsidR="00FD4C7B" w:rsidRPr="00236110" w:rsidRDefault="00FD4C7B" w:rsidP="009C3758">
            <w:pPr>
              <w:rPr>
                <w:rFonts w:cstheme="minorHAnsi"/>
                <w:sz w:val="18"/>
                <w:szCs w:val="18"/>
                <w:lang w:val="fr-FR"/>
              </w:rPr>
            </w:pPr>
            <w:r w:rsidRPr="00236110">
              <w:rPr>
                <w:rFonts w:cstheme="minorHAnsi"/>
                <w:b/>
                <w:sz w:val="18"/>
                <w:szCs w:val="18"/>
                <w:lang w:val="fr-FR"/>
              </w:rPr>
              <w:t>Résultat 1</w:t>
            </w:r>
            <w:r w:rsidRPr="00236110">
              <w:rPr>
                <w:rFonts w:cstheme="minorHAnsi"/>
                <w:sz w:val="18"/>
                <w:szCs w:val="18"/>
                <w:lang w:val="fr-FR"/>
              </w:rPr>
              <w:t> </w:t>
            </w:r>
            <w:r w:rsidRPr="00236110">
              <w:rPr>
                <w:rFonts w:cstheme="minorHAnsi"/>
                <w:b/>
                <w:sz w:val="18"/>
                <w:szCs w:val="18"/>
                <w:lang w:val="fr-FR"/>
              </w:rPr>
              <w:t>–</w:t>
            </w:r>
            <w:r w:rsidRPr="00236110">
              <w:rPr>
                <w:rFonts w:cstheme="minorHAnsi"/>
                <w:sz w:val="18"/>
                <w:szCs w:val="18"/>
                <w:lang w:val="fr-FR"/>
              </w:rPr>
              <w:t xml:space="preserve"> Amélioration du cadre d’action, juridique et institutionnel du domaine d’AP couvrant près de 578.000 hectares.  </w:t>
            </w:r>
          </w:p>
        </w:tc>
        <w:tc>
          <w:tcPr>
            <w:tcW w:w="914" w:type="pct"/>
            <w:tcMar>
              <w:top w:w="29" w:type="dxa"/>
              <w:left w:w="72" w:type="dxa"/>
              <w:bottom w:w="29" w:type="dxa"/>
              <w:right w:w="72" w:type="dxa"/>
            </w:tcMar>
          </w:tcPr>
          <w:p w14:paraId="5E470B55" w14:textId="77777777" w:rsidR="00FD4C7B" w:rsidRPr="00236110" w:rsidRDefault="00FD4C7B" w:rsidP="009C3758">
            <w:pPr>
              <w:rPr>
                <w:rFonts w:cstheme="minorHAnsi"/>
                <w:sz w:val="18"/>
                <w:szCs w:val="18"/>
                <w:lang w:val="fr-FR"/>
              </w:rPr>
            </w:pPr>
            <w:r w:rsidRPr="00236110">
              <w:rPr>
                <w:rFonts w:cstheme="minorHAnsi"/>
                <w:sz w:val="18"/>
                <w:szCs w:val="18"/>
                <w:lang w:val="fr-FR"/>
              </w:rPr>
              <w:t>4. Amélioration des niveaux et normes de compétence de l'institution chargée de la gestion des AP, mesurée par une hausse des scores du tableau de bord de renforcement des capacités :</w:t>
            </w:r>
          </w:p>
          <w:p w14:paraId="668A9B69" w14:textId="77777777" w:rsidR="00FD4C7B" w:rsidRPr="00236110" w:rsidRDefault="00FD4C7B" w:rsidP="009C3758">
            <w:pPr>
              <w:rPr>
                <w:rFonts w:cstheme="minorHAnsi"/>
                <w:sz w:val="18"/>
                <w:szCs w:val="18"/>
                <w:lang w:val="fr-FR"/>
              </w:rPr>
            </w:pPr>
            <w:r w:rsidRPr="00236110">
              <w:rPr>
                <w:rFonts w:cstheme="minorHAnsi"/>
                <w:sz w:val="18"/>
                <w:szCs w:val="18"/>
                <w:lang w:val="fr-FR"/>
              </w:rPr>
              <w:lastRenderedPageBreak/>
              <w:t>Élaboration de politique</w:t>
            </w:r>
          </w:p>
          <w:p w14:paraId="6E78FBAF"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Systémique</w:t>
            </w:r>
          </w:p>
          <w:p w14:paraId="325C6209"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Institutionnelle </w:t>
            </w:r>
          </w:p>
          <w:p w14:paraId="1D29B7AE" w14:textId="77777777" w:rsidR="00FD4C7B" w:rsidRPr="00236110" w:rsidRDefault="00FD4C7B" w:rsidP="009C3758">
            <w:pPr>
              <w:rPr>
                <w:rFonts w:cstheme="minorHAnsi"/>
                <w:sz w:val="18"/>
                <w:szCs w:val="18"/>
                <w:lang w:val="fr-FR"/>
              </w:rPr>
            </w:pPr>
            <w:r w:rsidRPr="00236110">
              <w:rPr>
                <w:rFonts w:cstheme="minorHAnsi"/>
                <w:sz w:val="18"/>
                <w:szCs w:val="18"/>
                <w:lang w:val="fr-FR"/>
              </w:rPr>
              <w:t>Mise en œuvre</w:t>
            </w:r>
          </w:p>
          <w:p w14:paraId="647861D4"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Systémique</w:t>
            </w:r>
          </w:p>
          <w:p w14:paraId="794DF720"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Institutionnelle </w:t>
            </w:r>
          </w:p>
          <w:p w14:paraId="3F0E8328"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Individuelle</w:t>
            </w:r>
          </w:p>
          <w:p w14:paraId="2ACA6B07" w14:textId="77777777" w:rsidR="00FD4C7B" w:rsidRPr="00236110" w:rsidRDefault="00FD4C7B" w:rsidP="009C3758">
            <w:pPr>
              <w:rPr>
                <w:rFonts w:cstheme="minorHAnsi"/>
                <w:sz w:val="18"/>
                <w:szCs w:val="18"/>
                <w:lang w:val="fr-FR"/>
              </w:rPr>
            </w:pPr>
            <w:r w:rsidRPr="00236110">
              <w:rPr>
                <w:rFonts w:cstheme="minorHAnsi"/>
                <w:sz w:val="18"/>
                <w:szCs w:val="18"/>
                <w:lang w:val="fr-FR"/>
              </w:rPr>
              <w:t>Engagement + consensus</w:t>
            </w:r>
          </w:p>
          <w:p w14:paraId="3278A8B0"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Systémiques</w:t>
            </w:r>
          </w:p>
          <w:p w14:paraId="59EC23CE"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Institutionnels </w:t>
            </w:r>
          </w:p>
          <w:p w14:paraId="532674B2"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Individuels</w:t>
            </w:r>
          </w:p>
          <w:p w14:paraId="0557A8DC" w14:textId="77777777" w:rsidR="00FD4C7B" w:rsidRPr="00236110" w:rsidRDefault="00FD4C7B" w:rsidP="009C3758">
            <w:pPr>
              <w:rPr>
                <w:rFonts w:cstheme="minorHAnsi"/>
                <w:sz w:val="18"/>
                <w:szCs w:val="18"/>
                <w:lang w:val="fr-FR"/>
              </w:rPr>
            </w:pPr>
            <w:r w:rsidRPr="00236110">
              <w:rPr>
                <w:rFonts w:cstheme="minorHAnsi"/>
                <w:sz w:val="18"/>
                <w:szCs w:val="18"/>
                <w:lang w:val="fr-FR"/>
              </w:rPr>
              <w:t>Informations et connaissances</w:t>
            </w:r>
          </w:p>
          <w:p w14:paraId="0EF5AB62"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Systémique</w:t>
            </w:r>
          </w:p>
          <w:p w14:paraId="01BC8F92"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Institutionnelle s</w:t>
            </w:r>
          </w:p>
          <w:p w14:paraId="39DC73A9"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Individuelles</w:t>
            </w:r>
          </w:p>
          <w:p w14:paraId="594DE6E6" w14:textId="77777777" w:rsidR="00FD4C7B" w:rsidRPr="00236110" w:rsidRDefault="00FD4C7B" w:rsidP="009C3758">
            <w:pPr>
              <w:rPr>
                <w:rFonts w:cstheme="minorHAnsi"/>
                <w:sz w:val="18"/>
                <w:szCs w:val="18"/>
                <w:lang w:val="fr-FR"/>
              </w:rPr>
            </w:pPr>
            <w:r w:rsidRPr="00236110">
              <w:rPr>
                <w:rFonts w:cstheme="minorHAnsi"/>
                <w:sz w:val="18"/>
                <w:szCs w:val="18"/>
                <w:lang w:val="fr-FR"/>
              </w:rPr>
              <w:t>Suivi</w:t>
            </w:r>
          </w:p>
          <w:p w14:paraId="1C9FE17F"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Systémique</w:t>
            </w:r>
          </w:p>
          <w:p w14:paraId="3C9A73BE"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    Institutionnel </w:t>
            </w:r>
          </w:p>
          <w:p w14:paraId="0C57191E" w14:textId="77777777" w:rsidR="00FD4C7B" w:rsidRPr="00236110" w:rsidRDefault="00FD4C7B" w:rsidP="009C3758">
            <w:pPr>
              <w:rPr>
                <w:rFonts w:cstheme="minorHAnsi"/>
                <w:sz w:val="18"/>
                <w:szCs w:val="18"/>
              </w:rPr>
            </w:pPr>
            <w:r w:rsidRPr="00236110">
              <w:rPr>
                <w:rFonts w:cstheme="minorHAnsi"/>
                <w:sz w:val="18"/>
                <w:szCs w:val="18"/>
                <w:lang w:val="fr-FR"/>
              </w:rPr>
              <w:t xml:space="preserve">    </w:t>
            </w:r>
            <w:r w:rsidRPr="00236110">
              <w:rPr>
                <w:rFonts w:cstheme="minorHAnsi"/>
                <w:sz w:val="18"/>
                <w:szCs w:val="18"/>
              </w:rPr>
              <w:t>Individuel</w:t>
            </w:r>
          </w:p>
        </w:tc>
        <w:tc>
          <w:tcPr>
            <w:tcW w:w="677" w:type="pct"/>
            <w:tcMar>
              <w:top w:w="29" w:type="dxa"/>
              <w:left w:w="72" w:type="dxa"/>
              <w:bottom w:w="29" w:type="dxa"/>
              <w:right w:w="72" w:type="dxa"/>
            </w:tcMar>
          </w:tcPr>
          <w:p w14:paraId="046B4641"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lastRenderedPageBreak/>
              <w:t>Voir l'annexe 4 du PRODOC pour des données de référence complètes</w:t>
            </w:r>
          </w:p>
          <w:p w14:paraId="2272E17D"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2C4142E4"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5EAFED6F"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1E34958A"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62599D48"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Élaboration de politique</w:t>
            </w:r>
          </w:p>
          <w:p w14:paraId="22F3BE4E"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5 sur 6</w:t>
            </w:r>
          </w:p>
          <w:p w14:paraId="7BD8866E"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0 sur 3</w:t>
            </w:r>
          </w:p>
          <w:p w14:paraId="3CAA30D5"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Mise en œuvre</w:t>
            </w:r>
          </w:p>
          <w:p w14:paraId="6820336B"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5 sur 9</w:t>
            </w:r>
          </w:p>
          <w:p w14:paraId="36617A1F"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10 sur 27</w:t>
            </w:r>
          </w:p>
          <w:p w14:paraId="5496C077"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 sur 12</w:t>
            </w:r>
          </w:p>
          <w:p w14:paraId="366280D4"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Eng. et consensus</w:t>
            </w:r>
          </w:p>
          <w:p w14:paraId="7BF5188F"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 sur 6</w:t>
            </w:r>
          </w:p>
          <w:p w14:paraId="04BC1419"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 sur 6</w:t>
            </w:r>
          </w:p>
          <w:p w14:paraId="3E5BB702"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 sur 3</w:t>
            </w:r>
          </w:p>
          <w:p w14:paraId="5F889CD8"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Informations et connaissances</w:t>
            </w:r>
          </w:p>
          <w:p w14:paraId="16F5F17F"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 sur 3</w:t>
            </w:r>
          </w:p>
          <w:p w14:paraId="743E659B"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 sur 3</w:t>
            </w:r>
          </w:p>
          <w:p w14:paraId="18CCEEA9"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 sur 3</w:t>
            </w:r>
          </w:p>
          <w:p w14:paraId="08EC8CE9"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Suivi</w:t>
            </w:r>
          </w:p>
          <w:p w14:paraId="75E66D01"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 sur 6</w:t>
            </w:r>
          </w:p>
          <w:p w14:paraId="23F0BF91"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 sur 6</w:t>
            </w:r>
          </w:p>
          <w:p w14:paraId="65F1EF6C" w14:textId="77777777" w:rsidR="00FD4C7B" w:rsidRPr="00236110" w:rsidRDefault="00FD4C7B" w:rsidP="009C3758">
            <w:pPr>
              <w:pStyle w:val="para1"/>
              <w:tabs>
                <w:tab w:val="center" w:pos="4536"/>
                <w:tab w:val="right" w:pos="9072"/>
              </w:tabs>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 sur 3</w:t>
            </w:r>
          </w:p>
          <w:p w14:paraId="0D7AE298"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3E53AB53"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Total : 35 sur 96</w:t>
            </w:r>
          </w:p>
        </w:tc>
        <w:tc>
          <w:tcPr>
            <w:tcW w:w="744" w:type="pct"/>
            <w:tcMar>
              <w:top w:w="29" w:type="dxa"/>
              <w:left w:w="72" w:type="dxa"/>
              <w:bottom w:w="29" w:type="dxa"/>
              <w:right w:w="72" w:type="dxa"/>
            </w:tcMar>
          </w:tcPr>
          <w:p w14:paraId="2AE05B48"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lastRenderedPageBreak/>
              <w:t>Les scores, exprimés en termes absolus, augmentent d'au moins 20 %</w:t>
            </w:r>
          </w:p>
          <w:p w14:paraId="7C1AA19C"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24B6D050"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14626375"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1D8E438B"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292C4CC9"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Élaboration de politique</w:t>
            </w:r>
          </w:p>
          <w:p w14:paraId="238A8F51"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5 sur 6</w:t>
            </w:r>
          </w:p>
          <w:p w14:paraId="15A8D72B"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 sur 3</w:t>
            </w:r>
          </w:p>
          <w:p w14:paraId="09533DB4"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Mise en œuvre</w:t>
            </w:r>
          </w:p>
          <w:p w14:paraId="5972D4E4"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5 sur 9</w:t>
            </w:r>
          </w:p>
          <w:p w14:paraId="255E1901"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11 sur 27</w:t>
            </w:r>
          </w:p>
          <w:p w14:paraId="25F1FD9A"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3 sur 12</w:t>
            </w:r>
          </w:p>
          <w:p w14:paraId="4F9AC64D"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Eng. et consensus</w:t>
            </w:r>
          </w:p>
          <w:p w14:paraId="7FB64B24"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 sur 6</w:t>
            </w:r>
          </w:p>
          <w:p w14:paraId="0F6D95BF"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 sur 6</w:t>
            </w:r>
          </w:p>
          <w:p w14:paraId="7A1688FD"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 sur 3</w:t>
            </w:r>
          </w:p>
          <w:p w14:paraId="4D92527D"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Informations et connaissances</w:t>
            </w:r>
          </w:p>
          <w:p w14:paraId="01735391"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 sur 3</w:t>
            </w:r>
          </w:p>
          <w:p w14:paraId="40598019"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 sur 3</w:t>
            </w:r>
          </w:p>
          <w:p w14:paraId="44940F2E"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 sur 3</w:t>
            </w:r>
          </w:p>
          <w:p w14:paraId="7F1743AE"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Suivi</w:t>
            </w:r>
          </w:p>
          <w:p w14:paraId="3A8C6099"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 sur 6</w:t>
            </w:r>
          </w:p>
          <w:p w14:paraId="3662A71F"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3 sur 6</w:t>
            </w:r>
          </w:p>
          <w:p w14:paraId="01B22C6D"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 sur 3</w:t>
            </w:r>
          </w:p>
          <w:p w14:paraId="2B5F151C"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79B99FE6"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Total : 42 sur 96</w:t>
            </w:r>
          </w:p>
        </w:tc>
        <w:tc>
          <w:tcPr>
            <w:tcW w:w="997" w:type="pct"/>
            <w:tcMar>
              <w:top w:w="29" w:type="dxa"/>
              <w:left w:w="72" w:type="dxa"/>
              <w:bottom w:w="29" w:type="dxa"/>
              <w:right w:w="72" w:type="dxa"/>
            </w:tcMar>
          </w:tcPr>
          <w:p w14:paraId="61382B65" w14:textId="77777777" w:rsidR="00FD4C7B" w:rsidRPr="00236110" w:rsidRDefault="00FD4C7B" w:rsidP="009C3758">
            <w:pPr>
              <w:rPr>
                <w:rFonts w:cstheme="minorHAnsi"/>
                <w:sz w:val="18"/>
                <w:szCs w:val="18"/>
                <w:lang w:val="fr-FR"/>
              </w:rPr>
            </w:pPr>
            <w:r w:rsidRPr="00236110">
              <w:rPr>
                <w:rFonts w:cstheme="minorHAnsi"/>
                <w:sz w:val="18"/>
                <w:szCs w:val="18"/>
                <w:lang w:val="fr-FR"/>
              </w:rPr>
              <w:lastRenderedPageBreak/>
              <w:t>Application du tableau de bord du renforcement des capacités du PNUD pendant l'élaboration du projet et les évaluations à mi-parcours et finale</w:t>
            </w:r>
          </w:p>
        </w:tc>
        <w:tc>
          <w:tcPr>
            <w:tcW w:w="821" w:type="pct"/>
            <w:vMerge w:val="restart"/>
            <w:tcMar>
              <w:top w:w="29" w:type="dxa"/>
              <w:left w:w="72" w:type="dxa"/>
              <w:bottom w:w="29" w:type="dxa"/>
              <w:right w:w="72" w:type="dxa"/>
            </w:tcMar>
          </w:tcPr>
          <w:p w14:paraId="42E5B0A9" w14:textId="77777777" w:rsidR="00FD4C7B" w:rsidRPr="00236110" w:rsidRDefault="00FD4C7B" w:rsidP="009C3758">
            <w:pPr>
              <w:rPr>
                <w:rFonts w:cstheme="minorHAnsi"/>
                <w:sz w:val="18"/>
                <w:szCs w:val="18"/>
                <w:lang w:val="fr-FR"/>
              </w:rPr>
            </w:pPr>
            <w:r w:rsidRPr="00236110">
              <w:rPr>
                <w:rFonts w:cstheme="minorHAnsi"/>
                <w:sz w:val="18"/>
                <w:szCs w:val="18"/>
                <w:u w:val="single"/>
                <w:lang w:val="fr-FR"/>
              </w:rPr>
              <w:t>Risques</w:t>
            </w:r>
            <w:r w:rsidRPr="00236110">
              <w:rPr>
                <w:rFonts w:cstheme="minorHAnsi"/>
                <w:sz w:val="18"/>
                <w:szCs w:val="18"/>
                <w:lang w:val="fr-FR"/>
              </w:rPr>
              <w:t> :</w:t>
            </w:r>
          </w:p>
          <w:p w14:paraId="00B71D9D"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Les niveaux de financement central pour soutenir la consolidation du système d'AP rationalisé peuvent être insuffisants pour garantir </w:t>
            </w:r>
            <w:r w:rsidRPr="00236110">
              <w:rPr>
                <w:rFonts w:cstheme="minorHAnsi"/>
                <w:sz w:val="18"/>
                <w:szCs w:val="18"/>
                <w:lang w:val="fr-FR"/>
              </w:rPr>
              <w:lastRenderedPageBreak/>
              <w:t>son fonctionnement à long terme</w:t>
            </w:r>
          </w:p>
          <w:p w14:paraId="0BF7B7D3" w14:textId="77777777" w:rsidR="00FD4C7B" w:rsidRPr="00236110" w:rsidRDefault="00FD4C7B" w:rsidP="009C3758">
            <w:pPr>
              <w:rPr>
                <w:rFonts w:cstheme="minorHAnsi"/>
                <w:iCs/>
                <w:sz w:val="18"/>
                <w:szCs w:val="18"/>
                <w:lang w:val="fr-FR"/>
              </w:rPr>
            </w:pPr>
          </w:p>
          <w:p w14:paraId="3953DE70" w14:textId="77777777" w:rsidR="00FD4C7B" w:rsidRPr="00236110" w:rsidRDefault="00FD4C7B" w:rsidP="009C3758">
            <w:pPr>
              <w:rPr>
                <w:rFonts w:cstheme="minorHAnsi"/>
                <w:sz w:val="18"/>
                <w:szCs w:val="18"/>
                <w:lang w:val="fr-FR"/>
              </w:rPr>
            </w:pPr>
            <w:r w:rsidRPr="00236110">
              <w:rPr>
                <w:rFonts w:cstheme="minorHAnsi"/>
                <w:sz w:val="18"/>
                <w:szCs w:val="18"/>
                <w:u w:val="single"/>
                <w:lang w:val="fr-FR"/>
              </w:rPr>
              <w:t>Hypothèse</w:t>
            </w:r>
            <w:r w:rsidRPr="00236110">
              <w:rPr>
                <w:rFonts w:cstheme="minorHAnsi"/>
                <w:sz w:val="18"/>
                <w:szCs w:val="18"/>
                <w:lang w:val="fr-FR"/>
              </w:rPr>
              <w:t> :</w:t>
            </w:r>
          </w:p>
          <w:p w14:paraId="61894A49" w14:textId="77777777" w:rsidR="00FD4C7B" w:rsidRPr="00236110" w:rsidRDefault="00FD4C7B" w:rsidP="009C3758">
            <w:pPr>
              <w:rPr>
                <w:rFonts w:cstheme="minorHAnsi"/>
                <w:sz w:val="18"/>
                <w:szCs w:val="18"/>
                <w:lang w:val="fr-FR"/>
              </w:rPr>
            </w:pPr>
            <w:r w:rsidRPr="00236110">
              <w:rPr>
                <w:rFonts w:cstheme="minorHAnsi"/>
                <w:sz w:val="18"/>
                <w:szCs w:val="18"/>
                <w:lang w:val="fr-FR"/>
              </w:rPr>
              <w:t>Les conditions de référence dans les zones sélectionnées peuvent être extrapolées avec un degré de fiabilité élevé aux autres AP du Togo, et les enseignements tirés peuvent être diffusés avec succès.</w:t>
            </w:r>
          </w:p>
          <w:p w14:paraId="6AF3C1B6" w14:textId="77777777" w:rsidR="00FD4C7B" w:rsidRPr="00236110" w:rsidRDefault="00FD4C7B" w:rsidP="009C3758">
            <w:pPr>
              <w:rPr>
                <w:rFonts w:cstheme="minorHAnsi"/>
                <w:sz w:val="18"/>
                <w:szCs w:val="18"/>
                <w:lang w:val="fr-FR"/>
              </w:rPr>
            </w:pPr>
          </w:p>
          <w:p w14:paraId="245B523D" w14:textId="77777777" w:rsidR="00FD4C7B" w:rsidRPr="00236110" w:rsidRDefault="00FD4C7B" w:rsidP="009C3758">
            <w:pPr>
              <w:rPr>
                <w:rFonts w:cstheme="minorHAnsi"/>
                <w:sz w:val="18"/>
                <w:szCs w:val="18"/>
                <w:lang w:val="fr-FR"/>
              </w:rPr>
            </w:pPr>
            <w:r w:rsidRPr="00236110">
              <w:rPr>
                <w:rFonts w:cstheme="minorHAnsi"/>
                <w:sz w:val="18"/>
                <w:szCs w:val="18"/>
                <w:lang w:val="fr-FR"/>
              </w:rPr>
              <w:t>Le MERF et le ministère des Finances s'engagent sans réserve à assurer l'opérationnalité financière et technique du système d'AP rationalisé.</w:t>
            </w:r>
          </w:p>
          <w:p w14:paraId="5E6EB005" w14:textId="77777777" w:rsidR="00FD4C7B" w:rsidRPr="00236110" w:rsidRDefault="00FD4C7B" w:rsidP="009C3758">
            <w:pPr>
              <w:rPr>
                <w:rFonts w:cstheme="minorHAnsi"/>
                <w:sz w:val="18"/>
                <w:szCs w:val="18"/>
                <w:lang w:val="fr-FR"/>
              </w:rPr>
            </w:pPr>
          </w:p>
          <w:p w14:paraId="5763A30E" w14:textId="77777777" w:rsidR="00FD4C7B" w:rsidRPr="00236110" w:rsidRDefault="00FD4C7B" w:rsidP="009C3758">
            <w:pPr>
              <w:rPr>
                <w:rFonts w:cstheme="minorHAnsi"/>
                <w:sz w:val="18"/>
                <w:szCs w:val="18"/>
                <w:lang w:val="fr-FR"/>
              </w:rPr>
            </w:pPr>
            <w:r w:rsidRPr="00236110">
              <w:rPr>
                <w:rFonts w:cstheme="minorHAnsi"/>
                <w:sz w:val="18"/>
                <w:szCs w:val="18"/>
                <w:lang w:val="fr-FR"/>
              </w:rPr>
              <w:t>La DFC, le personnel des AP et les autres parties prenantes peuvent assurer le renforcement des capacités par le biais d'expériences de formation, d'encadrement et « d'apprentissage par la pratique » dans le domaine de la cogestion des AP.</w:t>
            </w:r>
          </w:p>
          <w:p w14:paraId="247337DD" w14:textId="77777777" w:rsidR="00FD4C7B" w:rsidRPr="00236110" w:rsidRDefault="00FD4C7B" w:rsidP="009C3758">
            <w:pPr>
              <w:rPr>
                <w:rFonts w:cstheme="minorHAnsi"/>
                <w:sz w:val="18"/>
                <w:szCs w:val="18"/>
                <w:lang w:val="fr-FR"/>
              </w:rPr>
            </w:pPr>
          </w:p>
          <w:p w14:paraId="7332E2B6"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L'acceptation générale des AP et de la conservation de la biodiversité peut être améliorée par des campagnes et la promotion des valeurs économiques des AP </w:t>
            </w:r>
          </w:p>
        </w:tc>
      </w:tr>
      <w:tr w:rsidR="00FD4C7B" w:rsidRPr="00D2013A" w14:paraId="3F652D95" w14:textId="77777777" w:rsidTr="005332DD">
        <w:tc>
          <w:tcPr>
            <w:tcW w:w="847" w:type="pct"/>
            <w:vMerge/>
            <w:tcMar>
              <w:top w:w="29" w:type="dxa"/>
              <w:left w:w="72" w:type="dxa"/>
              <w:bottom w:w="29" w:type="dxa"/>
              <w:right w:w="72" w:type="dxa"/>
            </w:tcMar>
          </w:tcPr>
          <w:p w14:paraId="14F77B05" w14:textId="77777777" w:rsidR="00FD4C7B" w:rsidRPr="00236110" w:rsidRDefault="00FD4C7B" w:rsidP="009C3758">
            <w:pPr>
              <w:rPr>
                <w:rFonts w:cstheme="minorHAnsi"/>
                <w:b/>
                <w:sz w:val="18"/>
                <w:szCs w:val="18"/>
                <w:lang w:val="fr-FR"/>
              </w:rPr>
            </w:pPr>
          </w:p>
        </w:tc>
        <w:tc>
          <w:tcPr>
            <w:tcW w:w="914" w:type="pct"/>
            <w:tcMar>
              <w:top w:w="29" w:type="dxa"/>
              <w:left w:w="72" w:type="dxa"/>
              <w:bottom w:w="29" w:type="dxa"/>
              <w:right w:w="72" w:type="dxa"/>
            </w:tcMar>
          </w:tcPr>
          <w:p w14:paraId="75373EB0" w14:textId="77777777" w:rsidR="00FD4C7B" w:rsidRPr="00236110" w:rsidRDefault="00FD4C7B" w:rsidP="009C3758">
            <w:pPr>
              <w:rPr>
                <w:rFonts w:cstheme="minorHAnsi"/>
                <w:sz w:val="18"/>
                <w:szCs w:val="18"/>
                <w:lang w:val="fr-FR"/>
              </w:rPr>
            </w:pPr>
            <w:r w:rsidRPr="00236110">
              <w:rPr>
                <w:rFonts w:cstheme="minorHAnsi"/>
                <w:sz w:val="18"/>
                <w:szCs w:val="18"/>
                <w:lang w:val="fr-FR"/>
              </w:rPr>
              <w:t>5. Amélioration de la viabilité financière de l'agence chargée de la gestion des AP, mesurée par une hausse des scores dans le tableau de bord financier :</w:t>
            </w:r>
          </w:p>
          <w:p w14:paraId="636CEEE8" w14:textId="77777777" w:rsidR="00FD4C7B" w:rsidRPr="00236110" w:rsidRDefault="00FD4C7B" w:rsidP="009C3758">
            <w:pPr>
              <w:pStyle w:val="TableT"/>
              <w:rPr>
                <w:rFonts w:cstheme="minorHAnsi"/>
                <w:sz w:val="18"/>
                <w:szCs w:val="18"/>
                <w:lang w:val="fr-FR"/>
              </w:rPr>
            </w:pPr>
            <w:r w:rsidRPr="00236110">
              <w:rPr>
                <w:rFonts w:cstheme="minorHAnsi"/>
                <w:noProof w:val="0"/>
                <w:sz w:val="18"/>
                <w:szCs w:val="18"/>
                <w:lang w:val="fr-FR"/>
              </w:rPr>
              <w:t>Cadre juridique et réglementaire</w:t>
            </w:r>
          </w:p>
          <w:p w14:paraId="6516159E" w14:textId="77777777" w:rsidR="00FD4C7B" w:rsidRPr="00236110" w:rsidRDefault="00FD4C7B" w:rsidP="009C3758">
            <w:pPr>
              <w:pStyle w:val="TableT"/>
              <w:rPr>
                <w:rFonts w:cstheme="minorHAnsi"/>
                <w:sz w:val="18"/>
                <w:szCs w:val="18"/>
                <w:lang w:val="fr-FR"/>
              </w:rPr>
            </w:pPr>
            <w:r w:rsidRPr="00236110">
              <w:rPr>
                <w:rFonts w:cstheme="minorHAnsi"/>
                <w:noProof w:val="0"/>
                <w:sz w:val="18"/>
                <w:szCs w:val="18"/>
                <w:lang w:val="fr-FR"/>
              </w:rPr>
              <w:t>Planification d'activités</w:t>
            </w:r>
          </w:p>
          <w:p w14:paraId="1B483859" w14:textId="77777777" w:rsidR="00FD4C7B" w:rsidRPr="00236110" w:rsidRDefault="00FD4C7B" w:rsidP="009C3758">
            <w:pPr>
              <w:rPr>
                <w:rFonts w:cstheme="minorHAnsi"/>
                <w:sz w:val="18"/>
                <w:szCs w:val="18"/>
                <w:lang w:val="fr-FR"/>
              </w:rPr>
            </w:pPr>
            <w:r w:rsidRPr="00236110">
              <w:rPr>
                <w:rFonts w:cstheme="minorHAnsi"/>
                <w:sz w:val="18"/>
                <w:szCs w:val="18"/>
                <w:lang w:val="fr-FR"/>
              </w:rPr>
              <w:t>Outils de génération de revenus</w:t>
            </w:r>
          </w:p>
        </w:tc>
        <w:tc>
          <w:tcPr>
            <w:tcW w:w="677" w:type="pct"/>
            <w:tcMar>
              <w:top w:w="29" w:type="dxa"/>
              <w:left w:w="72" w:type="dxa"/>
              <w:bottom w:w="29" w:type="dxa"/>
              <w:right w:w="72" w:type="dxa"/>
            </w:tcMar>
          </w:tcPr>
          <w:p w14:paraId="3CA68207"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5AD71C42"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09640864"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5DA293D5"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410E325D"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58AEE769"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48F087E0"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17,9 % - 14 sur 82</w:t>
            </w:r>
          </w:p>
          <w:p w14:paraId="4E998952"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7335ECAC"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0 % - 0 sur 67</w:t>
            </w:r>
          </w:p>
          <w:p w14:paraId="76C5732C"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7 % - 4 sur 57</w:t>
            </w:r>
          </w:p>
          <w:p w14:paraId="0FE06662"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2EC479C5"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Total 8,7 % - 18 sur 206</w:t>
            </w:r>
          </w:p>
        </w:tc>
        <w:tc>
          <w:tcPr>
            <w:tcW w:w="744" w:type="pct"/>
            <w:tcMar>
              <w:top w:w="29" w:type="dxa"/>
              <w:left w:w="72" w:type="dxa"/>
              <w:bottom w:w="29" w:type="dxa"/>
              <w:right w:w="72" w:type="dxa"/>
            </w:tcMar>
          </w:tcPr>
          <w:p w14:paraId="42804EF0"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 xml:space="preserve">Les scores, exprimés en termes absolus, augmentent d'au moins 100 % </w:t>
            </w:r>
          </w:p>
          <w:p w14:paraId="4F6114E5"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5A6B6883"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659542D4"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23,2 % - 19 sur 82</w:t>
            </w:r>
          </w:p>
          <w:p w14:paraId="2A31A5AB"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4DAD651D"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10,4 % - 7 sur 67</w:t>
            </w:r>
          </w:p>
          <w:p w14:paraId="100CFB21"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17,5 % - 10 sur 57</w:t>
            </w:r>
          </w:p>
          <w:p w14:paraId="5D0AE28D" w14:textId="77777777" w:rsidR="00FD4C7B" w:rsidRPr="00236110" w:rsidRDefault="00FD4C7B" w:rsidP="009C3758">
            <w:pPr>
              <w:pStyle w:val="para1"/>
              <w:spacing w:after="0"/>
              <w:jc w:val="left"/>
              <w:rPr>
                <w:rFonts w:asciiTheme="minorHAnsi" w:hAnsiTheme="minorHAnsi" w:cstheme="minorHAnsi"/>
                <w:sz w:val="18"/>
                <w:szCs w:val="18"/>
                <w:lang w:val="fr-FR"/>
              </w:rPr>
            </w:pPr>
          </w:p>
          <w:p w14:paraId="05A21298" w14:textId="77777777" w:rsidR="00FD4C7B" w:rsidRPr="00236110" w:rsidRDefault="00FD4C7B" w:rsidP="009C3758">
            <w:pPr>
              <w:pStyle w:val="para1"/>
              <w:spacing w:after="0"/>
              <w:jc w:val="left"/>
              <w:rPr>
                <w:rFonts w:asciiTheme="minorHAnsi" w:hAnsiTheme="minorHAnsi" w:cstheme="minorHAnsi"/>
                <w:sz w:val="18"/>
                <w:szCs w:val="18"/>
                <w:lang w:val="fr-FR"/>
              </w:rPr>
            </w:pPr>
            <w:r w:rsidRPr="00236110">
              <w:rPr>
                <w:rFonts w:asciiTheme="minorHAnsi" w:hAnsiTheme="minorHAnsi" w:cstheme="minorHAnsi"/>
                <w:sz w:val="18"/>
                <w:szCs w:val="18"/>
                <w:lang w:val="fr-FR"/>
              </w:rPr>
              <w:t>Total 17,4 % - 36 sur 206</w:t>
            </w:r>
          </w:p>
        </w:tc>
        <w:tc>
          <w:tcPr>
            <w:tcW w:w="997" w:type="pct"/>
            <w:tcMar>
              <w:top w:w="29" w:type="dxa"/>
              <w:left w:w="72" w:type="dxa"/>
              <w:bottom w:w="29" w:type="dxa"/>
              <w:right w:w="72" w:type="dxa"/>
            </w:tcMar>
          </w:tcPr>
          <w:p w14:paraId="35AFFCC1" w14:textId="77777777" w:rsidR="00FD4C7B" w:rsidRPr="00236110" w:rsidRDefault="00FD4C7B" w:rsidP="009C3758">
            <w:pPr>
              <w:rPr>
                <w:rFonts w:cstheme="minorHAnsi"/>
                <w:sz w:val="18"/>
                <w:szCs w:val="18"/>
                <w:lang w:val="fr-FR"/>
              </w:rPr>
            </w:pPr>
            <w:r w:rsidRPr="00236110">
              <w:rPr>
                <w:rFonts w:cstheme="minorHAnsi"/>
                <w:sz w:val="18"/>
                <w:szCs w:val="18"/>
                <w:lang w:val="fr-FR"/>
              </w:rPr>
              <w:t>Application du tableau de bord financier du PNUD (dans le cadre du METT) pendant l'élaboration du projet et les évaluations à mi-parcours et finale</w:t>
            </w:r>
          </w:p>
          <w:p w14:paraId="3B80400C" w14:textId="77777777" w:rsidR="00FD4C7B" w:rsidRPr="00236110" w:rsidRDefault="00FD4C7B" w:rsidP="009C3758">
            <w:pPr>
              <w:rPr>
                <w:rFonts w:cstheme="minorHAnsi"/>
                <w:iCs/>
                <w:sz w:val="18"/>
                <w:szCs w:val="18"/>
                <w:lang w:val="fr-FR"/>
              </w:rPr>
            </w:pPr>
          </w:p>
        </w:tc>
        <w:tc>
          <w:tcPr>
            <w:tcW w:w="821" w:type="pct"/>
            <w:vMerge/>
            <w:tcMar>
              <w:top w:w="29" w:type="dxa"/>
              <w:left w:w="72" w:type="dxa"/>
              <w:bottom w:w="29" w:type="dxa"/>
              <w:right w:w="72" w:type="dxa"/>
            </w:tcMar>
          </w:tcPr>
          <w:p w14:paraId="4225CE39" w14:textId="77777777" w:rsidR="00FD4C7B" w:rsidRPr="00236110" w:rsidRDefault="00FD4C7B" w:rsidP="009C3758">
            <w:pPr>
              <w:rPr>
                <w:rFonts w:cstheme="minorHAnsi"/>
                <w:iCs/>
                <w:sz w:val="18"/>
                <w:szCs w:val="18"/>
                <w:lang w:val="fr-FR"/>
              </w:rPr>
            </w:pPr>
          </w:p>
        </w:tc>
      </w:tr>
      <w:tr w:rsidR="00FD4C7B" w:rsidRPr="00D2013A" w14:paraId="284F98FE" w14:textId="77777777" w:rsidTr="005332DD">
        <w:trPr>
          <w:trHeight w:val="334"/>
        </w:trPr>
        <w:tc>
          <w:tcPr>
            <w:tcW w:w="847" w:type="pct"/>
            <w:vMerge w:val="restart"/>
            <w:tcMar>
              <w:top w:w="29" w:type="dxa"/>
              <w:left w:w="72" w:type="dxa"/>
              <w:bottom w:w="29" w:type="dxa"/>
              <w:right w:w="72" w:type="dxa"/>
            </w:tcMar>
          </w:tcPr>
          <w:p w14:paraId="279294E8" w14:textId="77777777" w:rsidR="00FD4C7B" w:rsidRPr="00236110" w:rsidRDefault="00FD4C7B" w:rsidP="009C3758">
            <w:pPr>
              <w:rPr>
                <w:rFonts w:cstheme="minorHAnsi"/>
                <w:sz w:val="18"/>
                <w:szCs w:val="18"/>
                <w:lang w:val="fr-FR"/>
              </w:rPr>
            </w:pPr>
            <w:r w:rsidRPr="00236110">
              <w:rPr>
                <w:rFonts w:cstheme="minorHAnsi"/>
                <w:sz w:val="18"/>
                <w:szCs w:val="18"/>
                <w:lang w:val="fr-FR"/>
              </w:rPr>
              <w:t>Résultat</w:t>
            </w:r>
            <w:r w:rsidRPr="00236110">
              <w:rPr>
                <w:rFonts w:cstheme="minorHAnsi"/>
                <w:b/>
                <w:sz w:val="18"/>
                <w:szCs w:val="18"/>
                <w:lang w:val="fr-FR"/>
              </w:rPr>
              <w:t> 2</w:t>
            </w:r>
            <w:r w:rsidRPr="00236110">
              <w:rPr>
                <w:rFonts w:cstheme="minorHAnsi"/>
                <w:sz w:val="18"/>
                <w:szCs w:val="18"/>
                <w:lang w:val="fr-FR"/>
              </w:rPr>
              <w:t xml:space="preserve"> : La gestion efficace du complexe OKM (avec 179.000 ha de terres </w:t>
            </w:r>
            <w:r w:rsidRPr="00236110">
              <w:rPr>
                <w:rFonts w:cstheme="minorHAnsi"/>
                <w:sz w:val="18"/>
                <w:szCs w:val="18"/>
                <w:lang w:val="fr-FR"/>
              </w:rPr>
              <w:lastRenderedPageBreak/>
              <w:t>protégées) réduit les menaces liées au braconnage, aux feux incontrôlés et au pâturage qui pèsent sur la biodiversité</w:t>
            </w:r>
          </w:p>
        </w:tc>
        <w:tc>
          <w:tcPr>
            <w:tcW w:w="914" w:type="pct"/>
            <w:tcMar>
              <w:top w:w="29" w:type="dxa"/>
              <w:left w:w="72" w:type="dxa"/>
              <w:bottom w:w="29" w:type="dxa"/>
              <w:right w:w="72" w:type="dxa"/>
            </w:tcMar>
          </w:tcPr>
          <w:p w14:paraId="3D6751B6" w14:textId="77777777" w:rsidR="00FD4C7B" w:rsidRPr="00236110" w:rsidRDefault="00FD4C7B" w:rsidP="009C3758">
            <w:pPr>
              <w:rPr>
                <w:rFonts w:cstheme="minorHAnsi"/>
                <w:sz w:val="18"/>
                <w:szCs w:val="18"/>
                <w:lang w:val="fr-FR"/>
              </w:rPr>
            </w:pPr>
            <w:r w:rsidRPr="00236110">
              <w:rPr>
                <w:rFonts w:cstheme="minorHAnsi"/>
                <w:sz w:val="18"/>
                <w:szCs w:val="18"/>
                <w:lang w:val="fr-FR"/>
              </w:rPr>
              <w:lastRenderedPageBreak/>
              <w:t>6. Situation juridique des AP redélimitées du Complexe OKM</w:t>
            </w:r>
          </w:p>
        </w:tc>
        <w:tc>
          <w:tcPr>
            <w:tcW w:w="677" w:type="pct"/>
            <w:tcMar>
              <w:top w:w="29" w:type="dxa"/>
              <w:left w:w="72" w:type="dxa"/>
              <w:bottom w:w="29" w:type="dxa"/>
              <w:right w:w="72" w:type="dxa"/>
            </w:tcMar>
          </w:tcPr>
          <w:p w14:paraId="3FB68D42" w14:textId="77777777" w:rsidR="00FD4C7B" w:rsidRPr="00236110" w:rsidRDefault="00FD4C7B" w:rsidP="009C3758">
            <w:pPr>
              <w:ind w:left="-57" w:right="-57"/>
              <w:rPr>
                <w:rFonts w:cstheme="minorHAnsi"/>
                <w:sz w:val="18"/>
                <w:szCs w:val="18"/>
              </w:rPr>
            </w:pPr>
            <w:r w:rsidRPr="00236110">
              <w:rPr>
                <w:rFonts w:cstheme="minorHAnsi"/>
                <w:sz w:val="18"/>
                <w:szCs w:val="18"/>
              </w:rPr>
              <w:t>0</w:t>
            </w:r>
          </w:p>
        </w:tc>
        <w:tc>
          <w:tcPr>
            <w:tcW w:w="744" w:type="pct"/>
            <w:tcMar>
              <w:top w:w="29" w:type="dxa"/>
              <w:left w:w="72" w:type="dxa"/>
              <w:bottom w:w="29" w:type="dxa"/>
              <w:right w:w="72" w:type="dxa"/>
            </w:tcMar>
          </w:tcPr>
          <w:p w14:paraId="5955E428" w14:textId="77777777" w:rsidR="00FD4C7B" w:rsidRPr="00236110" w:rsidRDefault="00FD4C7B" w:rsidP="009C3758">
            <w:pPr>
              <w:ind w:right="-57"/>
              <w:rPr>
                <w:rFonts w:cstheme="minorHAnsi"/>
                <w:sz w:val="18"/>
                <w:szCs w:val="18"/>
                <w:lang w:val="fr-FR"/>
              </w:rPr>
            </w:pPr>
            <w:r w:rsidRPr="00236110">
              <w:rPr>
                <w:rFonts w:cstheme="minorHAnsi"/>
                <w:sz w:val="18"/>
                <w:szCs w:val="18"/>
                <w:lang w:val="fr-FR"/>
              </w:rPr>
              <w:t xml:space="preserve">Deux AP redélimitées officiellement classées à la fin de la 2ème année </w:t>
            </w:r>
            <w:r w:rsidRPr="00236110">
              <w:rPr>
                <w:rFonts w:cstheme="minorHAnsi"/>
                <w:sz w:val="18"/>
                <w:szCs w:val="18"/>
                <w:lang w:val="fr-FR"/>
              </w:rPr>
              <w:lastRenderedPageBreak/>
              <w:t xml:space="preserve">du projet </w:t>
            </w:r>
          </w:p>
        </w:tc>
        <w:tc>
          <w:tcPr>
            <w:tcW w:w="997" w:type="pct"/>
            <w:tcMar>
              <w:top w:w="29" w:type="dxa"/>
              <w:left w:w="72" w:type="dxa"/>
              <w:bottom w:w="29" w:type="dxa"/>
              <w:right w:w="72" w:type="dxa"/>
            </w:tcMar>
          </w:tcPr>
          <w:p w14:paraId="4F1EC1CD" w14:textId="77777777" w:rsidR="00FD4C7B" w:rsidRPr="00236110" w:rsidRDefault="00FD4C7B" w:rsidP="009C3758">
            <w:pPr>
              <w:rPr>
                <w:rFonts w:cstheme="minorHAnsi"/>
                <w:sz w:val="18"/>
                <w:szCs w:val="18"/>
                <w:lang w:val="fr-FR"/>
              </w:rPr>
            </w:pPr>
            <w:r w:rsidRPr="00236110">
              <w:rPr>
                <w:rFonts w:cstheme="minorHAnsi"/>
                <w:sz w:val="18"/>
                <w:szCs w:val="18"/>
                <w:lang w:val="fr-FR"/>
              </w:rPr>
              <w:lastRenderedPageBreak/>
              <w:t>Textes juridiques officiels (arrêtés) pour les deux AP redélimitées du complexe OKM</w:t>
            </w:r>
          </w:p>
        </w:tc>
        <w:tc>
          <w:tcPr>
            <w:tcW w:w="821" w:type="pct"/>
            <w:vMerge w:val="restart"/>
            <w:tcMar>
              <w:top w:w="29" w:type="dxa"/>
              <w:left w:w="72" w:type="dxa"/>
              <w:bottom w:w="29" w:type="dxa"/>
              <w:right w:w="72" w:type="dxa"/>
            </w:tcMar>
          </w:tcPr>
          <w:p w14:paraId="69FDA532" w14:textId="77777777" w:rsidR="00FD4C7B" w:rsidRPr="00236110" w:rsidRDefault="00FD4C7B" w:rsidP="009C3758">
            <w:pPr>
              <w:rPr>
                <w:rFonts w:cstheme="minorHAnsi"/>
                <w:sz w:val="18"/>
                <w:szCs w:val="18"/>
                <w:lang w:val="fr-FR"/>
              </w:rPr>
            </w:pPr>
            <w:r w:rsidRPr="00236110">
              <w:rPr>
                <w:rFonts w:cstheme="minorHAnsi"/>
                <w:sz w:val="18"/>
                <w:szCs w:val="18"/>
                <w:u w:val="single"/>
                <w:lang w:val="fr-FR"/>
              </w:rPr>
              <w:t xml:space="preserve">Risques : </w:t>
            </w:r>
          </w:p>
          <w:p w14:paraId="42B75332"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Les communautés locales sont peu motivées à </w:t>
            </w:r>
            <w:r w:rsidRPr="00236110">
              <w:rPr>
                <w:rFonts w:cstheme="minorHAnsi"/>
                <w:sz w:val="18"/>
                <w:szCs w:val="18"/>
                <w:lang w:val="fr-FR"/>
              </w:rPr>
              <w:lastRenderedPageBreak/>
              <w:t>modifier des pratiques ancestrales (agriculture incontrôlée, pâturage, pêche, feux, chasse) qui menacent les AP et la biodiversité</w:t>
            </w:r>
          </w:p>
          <w:p w14:paraId="0DFF6B73" w14:textId="77777777" w:rsidR="00FD4C7B" w:rsidRPr="00236110" w:rsidRDefault="00FD4C7B" w:rsidP="009C3758">
            <w:pPr>
              <w:rPr>
                <w:rFonts w:cstheme="minorHAnsi"/>
                <w:iCs/>
                <w:sz w:val="18"/>
                <w:szCs w:val="18"/>
                <w:lang w:val="fr-FR"/>
              </w:rPr>
            </w:pPr>
          </w:p>
          <w:p w14:paraId="1AC9DCCB" w14:textId="77777777" w:rsidR="00FD4C7B" w:rsidRPr="00236110" w:rsidRDefault="00FD4C7B" w:rsidP="009C3758">
            <w:pPr>
              <w:rPr>
                <w:rFonts w:cstheme="minorHAnsi"/>
                <w:sz w:val="18"/>
                <w:szCs w:val="18"/>
                <w:lang w:val="fr-FR"/>
              </w:rPr>
            </w:pPr>
            <w:r w:rsidRPr="00236110">
              <w:rPr>
                <w:rFonts w:cstheme="minorHAnsi"/>
                <w:sz w:val="18"/>
                <w:szCs w:val="18"/>
                <w:lang w:val="fr-FR"/>
              </w:rPr>
              <w:t>La pression humaine, les conflits fonciers, les intérêts politiques locaux et l'insuffisance des autres mécanismes de subsistance à l'extérieur des AP peuvent freiner la consolidation du Complexe OKM</w:t>
            </w:r>
          </w:p>
          <w:p w14:paraId="4D280C32" w14:textId="77777777" w:rsidR="00FD4C7B" w:rsidRPr="00236110" w:rsidRDefault="00FD4C7B" w:rsidP="009C3758">
            <w:pPr>
              <w:rPr>
                <w:rFonts w:cstheme="minorHAnsi"/>
                <w:iCs/>
                <w:sz w:val="18"/>
                <w:szCs w:val="18"/>
                <w:u w:val="single"/>
                <w:lang w:val="fr-FR"/>
              </w:rPr>
            </w:pPr>
          </w:p>
          <w:p w14:paraId="1468B9B3" w14:textId="77777777" w:rsidR="00FD4C7B" w:rsidRPr="00236110" w:rsidRDefault="00FD4C7B" w:rsidP="009C3758">
            <w:pPr>
              <w:rPr>
                <w:rFonts w:cstheme="minorHAnsi"/>
                <w:sz w:val="18"/>
                <w:szCs w:val="18"/>
                <w:u w:val="single"/>
                <w:lang w:val="fr-FR"/>
              </w:rPr>
            </w:pPr>
            <w:r w:rsidRPr="00236110">
              <w:rPr>
                <w:rFonts w:cstheme="minorHAnsi"/>
                <w:sz w:val="18"/>
                <w:szCs w:val="18"/>
                <w:lang w:val="fr-FR"/>
              </w:rPr>
              <w:t>Le changement climatique aggrave la fragmentation des habitats et les efforts pour reconnecter les Complexes OKM et WAP sont compromis.</w:t>
            </w:r>
          </w:p>
          <w:p w14:paraId="10A8D236" w14:textId="77777777" w:rsidR="00FD4C7B" w:rsidRPr="00236110" w:rsidRDefault="00FD4C7B" w:rsidP="009C3758">
            <w:pPr>
              <w:rPr>
                <w:rFonts w:cstheme="minorHAnsi"/>
                <w:iCs/>
                <w:sz w:val="18"/>
                <w:szCs w:val="18"/>
                <w:u w:val="single"/>
                <w:lang w:val="fr-FR"/>
              </w:rPr>
            </w:pPr>
          </w:p>
          <w:p w14:paraId="37950E5A" w14:textId="77777777" w:rsidR="00FD4C7B" w:rsidRPr="00236110" w:rsidRDefault="00FD4C7B" w:rsidP="009C3758">
            <w:pPr>
              <w:rPr>
                <w:rFonts w:cstheme="minorHAnsi"/>
                <w:sz w:val="18"/>
                <w:szCs w:val="18"/>
                <w:lang w:val="fr-FR"/>
              </w:rPr>
            </w:pPr>
            <w:r w:rsidRPr="00236110">
              <w:rPr>
                <w:rFonts w:cstheme="minorHAnsi"/>
                <w:sz w:val="18"/>
                <w:szCs w:val="18"/>
                <w:u w:val="single"/>
                <w:lang w:val="fr-FR"/>
              </w:rPr>
              <w:t>Hypothèse</w:t>
            </w:r>
            <w:r w:rsidRPr="00236110">
              <w:rPr>
                <w:rFonts w:cstheme="minorHAnsi"/>
                <w:sz w:val="18"/>
                <w:szCs w:val="18"/>
                <w:lang w:val="fr-FR"/>
              </w:rPr>
              <w:t> :</w:t>
            </w:r>
          </w:p>
          <w:p w14:paraId="6C545707" w14:textId="77777777" w:rsidR="00FD4C7B" w:rsidRPr="00236110" w:rsidRDefault="00FD4C7B" w:rsidP="009C3758">
            <w:pPr>
              <w:rPr>
                <w:rFonts w:cstheme="minorHAnsi"/>
                <w:sz w:val="18"/>
                <w:szCs w:val="18"/>
                <w:lang w:val="fr-FR"/>
              </w:rPr>
            </w:pPr>
            <w:r w:rsidRPr="00236110">
              <w:rPr>
                <w:rFonts w:cstheme="minorHAnsi"/>
                <w:sz w:val="18"/>
                <w:szCs w:val="18"/>
                <w:lang w:val="fr-FR"/>
              </w:rPr>
              <w:t>Le renforcement de la prise de conscience et des capacités, une plus grande participation active dans les décisions et les incitations découlant des nouvelles chaînes de valeur aboutiront à un changement de comportement en termes d'AP, de conservation de la biodiversité et de gestion des ressources naturelles</w:t>
            </w:r>
          </w:p>
          <w:p w14:paraId="7A9B9A8E" w14:textId="77777777" w:rsidR="00FD4C7B" w:rsidRPr="00236110" w:rsidRDefault="00FD4C7B" w:rsidP="009C3758">
            <w:pPr>
              <w:rPr>
                <w:rFonts w:cstheme="minorHAnsi"/>
                <w:iCs/>
                <w:sz w:val="18"/>
                <w:szCs w:val="18"/>
                <w:lang w:val="fr-FR"/>
              </w:rPr>
            </w:pPr>
          </w:p>
          <w:p w14:paraId="3E8532E5"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Les responsables des AP peuvent appliquer avec succès des approches de </w:t>
            </w:r>
            <w:r w:rsidRPr="00236110">
              <w:rPr>
                <w:rFonts w:cstheme="minorHAnsi"/>
                <w:sz w:val="18"/>
                <w:szCs w:val="18"/>
                <w:lang w:val="fr-FR"/>
              </w:rPr>
              <w:lastRenderedPageBreak/>
              <w:t xml:space="preserve">cogestion participative, qui génèrent suffisamment de bénéfices pour les communautés locales et les besoins de base de la gestion des AP. </w:t>
            </w:r>
          </w:p>
          <w:p w14:paraId="16FE5808" w14:textId="77777777" w:rsidR="00FD4C7B" w:rsidRPr="00236110" w:rsidRDefault="00FD4C7B" w:rsidP="009C3758">
            <w:pPr>
              <w:rPr>
                <w:rFonts w:cstheme="minorHAnsi"/>
                <w:iCs/>
                <w:sz w:val="18"/>
                <w:szCs w:val="18"/>
                <w:lang w:val="fr-FR"/>
              </w:rPr>
            </w:pPr>
          </w:p>
          <w:p w14:paraId="3683E068" w14:textId="77777777" w:rsidR="00FD4C7B" w:rsidRPr="00236110" w:rsidRDefault="00FD4C7B" w:rsidP="009C3758">
            <w:pPr>
              <w:rPr>
                <w:rFonts w:cstheme="minorHAnsi"/>
                <w:sz w:val="18"/>
                <w:szCs w:val="18"/>
                <w:lang w:val="fr-FR"/>
              </w:rPr>
            </w:pPr>
            <w:r w:rsidRPr="00236110">
              <w:rPr>
                <w:rFonts w:cstheme="minorHAnsi"/>
                <w:sz w:val="18"/>
                <w:szCs w:val="18"/>
                <w:lang w:val="fr-FR"/>
              </w:rPr>
              <w:t>Certains secteurs du développement (par ex., le tourisme) et certaines entreprises privées collaboreront efficacement en vue de la cogestion des AP et des ressources naturelles</w:t>
            </w:r>
          </w:p>
          <w:p w14:paraId="7C44C3C7" w14:textId="77777777" w:rsidR="00FD4C7B" w:rsidRPr="00236110" w:rsidRDefault="00FD4C7B" w:rsidP="009C3758">
            <w:pPr>
              <w:rPr>
                <w:rFonts w:cstheme="minorHAnsi"/>
                <w:sz w:val="18"/>
                <w:szCs w:val="18"/>
                <w:lang w:val="fr-FR"/>
              </w:rPr>
            </w:pPr>
          </w:p>
          <w:p w14:paraId="7517ACDD" w14:textId="77777777" w:rsidR="00FD4C7B" w:rsidRPr="00236110" w:rsidRDefault="00FD4C7B" w:rsidP="009C3758">
            <w:pPr>
              <w:rPr>
                <w:rFonts w:cstheme="minorHAnsi"/>
                <w:sz w:val="18"/>
                <w:szCs w:val="18"/>
                <w:lang w:val="fr-FR"/>
              </w:rPr>
            </w:pPr>
            <w:r w:rsidRPr="00236110">
              <w:rPr>
                <w:rFonts w:cstheme="minorHAnsi"/>
                <w:sz w:val="18"/>
                <w:szCs w:val="18"/>
                <w:lang w:val="fr-FR"/>
              </w:rPr>
              <w:t>Les unités de gestion des AP des pays voisins sont prêtes à coopérer pour rétablir les couloirs régionaux de migration de la faune</w:t>
            </w:r>
          </w:p>
        </w:tc>
      </w:tr>
      <w:tr w:rsidR="00FD4C7B" w:rsidRPr="00D2013A" w14:paraId="7E4CF128" w14:textId="77777777" w:rsidTr="005332DD">
        <w:trPr>
          <w:trHeight w:val="334"/>
        </w:trPr>
        <w:tc>
          <w:tcPr>
            <w:tcW w:w="847" w:type="pct"/>
            <w:vMerge/>
            <w:tcMar>
              <w:top w:w="29" w:type="dxa"/>
              <w:left w:w="72" w:type="dxa"/>
              <w:bottom w:w="29" w:type="dxa"/>
              <w:right w:w="72" w:type="dxa"/>
            </w:tcMar>
          </w:tcPr>
          <w:p w14:paraId="10AD01BF" w14:textId="77777777" w:rsidR="00FD4C7B" w:rsidRPr="00236110" w:rsidRDefault="00FD4C7B" w:rsidP="009C3758">
            <w:pPr>
              <w:rPr>
                <w:rFonts w:cstheme="minorHAnsi"/>
                <w:sz w:val="18"/>
                <w:szCs w:val="18"/>
                <w:lang w:val="fr-FR"/>
              </w:rPr>
            </w:pPr>
          </w:p>
        </w:tc>
        <w:tc>
          <w:tcPr>
            <w:tcW w:w="914" w:type="pct"/>
            <w:tcMar>
              <w:top w:w="29" w:type="dxa"/>
              <w:left w:w="72" w:type="dxa"/>
              <w:bottom w:w="29" w:type="dxa"/>
              <w:right w:w="72" w:type="dxa"/>
            </w:tcMar>
          </w:tcPr>
          <w:p w14:paraId="5828BC13" w14:textId="77777777" w:rsidR="00FD4C7B" w:rsidRPr="00236110" w:rsidRDefault="00FD4C7B" w:rsidP="009C3758">
            <w:pPr>
              <w:rPr>
                <w:rFonts w:cstheme="minorHAnsi"/>
                <w:sz w:val="18"/>
                <w:szCs w:val="18"/>
                <w:lang w:val="fr-FR"/>
              </w:rPr>
            </w:pPr>
            <w:r w:rsidRPr="00236110">
              <w:rPr>
                <w:rFonts w:cstheme="minorHAnsi"/>
                <w:sz w:val="18"/>
                <w:szCs w:val="18"/>
                <w:lang w:val="fr-FR"/>
              </w:rPr>
              <w:t>7. Amélioration de l'efficacité de la gestion des AP sur les deux sites d'AP (Oti-Kéran, Oti Mandouri) du Complexe OKM pour le plan général de gestion et d'activités, mesurée par une hausse des scores METT</w:t>
            </w:r>
          </w:p>
        </w:tc>
        <w:tc>
          <w:tcPr>
            <w:tcW w:w="677" w:type="pct"/>
            <w:tcMar>
              <w:top w:w="29" w:type="dxa"/>
              <w:left w:w="72" w:type="dxa"/>
              <w:bottom w:w="29" w:type="dxa"/>
              <w:right w:w="72" w:type="dxa"/>
            </w:tcMar>
          </w:tcPr>
          <w:p w14:paraId="2DC40DE1" w14:textId="77777777" w:rsidR="00FD4C7B" w:rsidRPr="00236110" w:rsidRDefault="00FD4C7B" w:rsidP="009C3758">
            <w:pPr>
              <w:ind w:left="-57" w:right="-57"/>
              <w:rPr>
                <w:rFonts w:cstheme="minorHAnsi"/>
                <w:sz w:val="18"/>
                <w:szCs w:val="18"/>
                <w:lang w:val="fr-FR"/>
              </w:rPr>
            </w:pPr>
            <w:r w:rsidRPr="00236110">
              <w:rPr>
                <w:rFonts w:cstheme="minorHAnsi"/>
                <w:sz w:val="18"/>
                <w:szCs w:val="18"/>
                <w:lang w:val="fr-FR"/>
              </w:rPr>
              <w:t>Résultats 2010 :</w:t>
            </w:r>
          </w:p>
          <w:p w14:paraId="55553692" w14:textId="77777777" w:rsidR="00FD4C7B" w:rsidRPr="00236110" w:rsidRDefault="00FD4C7B" w:rsidP="009C3758">
            <w:pPr>
              <w:ind w:left="-57" w:right="-57"/>
              <w:rPr>
                <w:rFonts w:cstheme="minorHAnsi"/>
                <w:sz w:val="18"/>
                <w:szCs w:val="18"/>
                <w:lang w:val="fr-FR"/>
              </w:rPr>
            </w:pPr>
          </w:p>
          <w:p w14:paraId="411B63F8" w14:textId="77777777" w:rsidR="00FD4C7B" w:rsidRPr="00236110" w:rsidRDefault="00FD4C7B" w:rsidP="009C3758">
            <w:pPr>
              <w:ind w:left="-57" w:right="-57"/>
              <w:rPr>
                <w:rFonts w:cstheme="minorHAnsi"/>
                <w:sz w:val="18"/>
                <w:szCs w:val="18"/>
                <w:lang w:val="fr-FR"/>
              </w:rPr>
            </w:pPr>
          </w:p>
          <w:p w14:paraId="52D6EE45" w14:textId="77777777" w:rsidR="00FD4C7B" w:rsidRPr="00236110" w:rsidRDefault="00FD4C7B" w:rsidP="009C3758">
            <w:pPr>
              <w:ind w:left="-57" w:right="-57"/>
              <w:rPr>
                <w:rFonts w:cstheme="minorHAnsi"/>
                <w:sz w:val="18"/>
                <w:szCs w:val="18"/>
                <w:lang w:val="fr-FR"/>
              </w:rPr>
            </w:pPr>
          </w:p>
          <w:p w14:paraId="1A7FAA5B" w14:textId="77777777" w:rsidR="00FD4C7B" w:rsidRPr="00236110" w:rsidRDefault="00FD4C7B" w:rsidP="009C3758">
            <w:pPr>
              <w:ind w:left="-57" w:right="-57"/>
              <w:rPr>
                <w:rFonts w:cstheme="minorHAnsi"/>
                <w:sz w:val="18"/>
                <w:szCs w:val="18"/>
                <w:lang w:val="fr-FR"/>
              </w:rPr>
            </w:pPr>
          </w:p>
          <w:p w14:paraId="2EB71E01" w14:textId="77777777" w:rsidR="00FD4C7B" w:rsidRPr="00236110" w:rsidRDefault="00FD4C7B" w:rsidP="009C3758">
            <w:pPr>
              <w:ind w:left="-57" w:right="-57"/>
              <w:rPr>
                <w:rFonts w:cstheme="minorHAnsi"/>
                <w:sz w:val="18"/>
                <w:szCs w:val="18"/>
                <w:lang w:val="fr-FR"/>
              </w:rPr>
            </w:pPr>
            <w:r w:rsidRPr="00236110">
              <w:rPr>
                <w:rFonts w:cstheme="minorHAnsi"/>
                <w:sz w:val="18"/>
                <w:szCs w:val="18"/>
                <w:lang w:val="fr-FR"/>
              </w:rPr>
              <w:t>Oti-Kéran : 26,5 %</w:t>
            </w:r>
          </w:p>
          <w:p w14:paraId="4206E800" w14:textId="77777777" w:rsidR="00FD4C7B" w:rsidRPr="00236110" w:rsidRDefault="00FD4C7B" w:rsidP="009C3758">
            <w:pPr>
              <w:ind w:left="-57" w:right="-57"/>
              <w:rPr>
                <w:rFonts w:cstheme="minorHAnsi"/>
                <w:sz w:val="18"/>
                <w:szCs w:val="18"/>
                <w:lang w:val="fr-FR"/>
              </w:rPr>
            </w:pPr>
            <w:r w:rsidRPr="00236110">
              <w:rPr>
                <w:rFonts w:cstheme="minorHAnsi"/>
                <w:sz w:val="18"/>
                <w:szCs w:val="18"/>
                <w:lang w:val="fr-FR"/>
              </w:rPr>
              <w:t>Oti-Mandouri : 15,7 %</w:t>
            </w:r>
          </w:p>
          <w:p w14:paraId="1DFF2776" w14:textId="77777777" w:rsidR="00FD4C7B" w:rsidRPr="00236110" w:rsidRDefault="00FD4C7B" w:rsidP="009C3758">
            <w:pPr>
              <w:ind w:left="-57" w:right="-57"/>
              <w:rPr>
                <w:rFonts w:cstheme="minorHAnsi"/>
                <w:sz w:val="18"/>
                <w:szCs w:val="18"/>
                <w:lang w:val="fr-FR"/>
              </w:rPr>
            </w:pPr>
          </w:p>
          <w:p w14:paraId="60999D14" w14:textId="77777777" w:rsidR="00FD4C7B" w:rsidRPr="00236110" w:rsidRDefault="00FD4C7B" w:rsidP="009C3758">
            <w:pPr>
              <w:ind w:left="-57" w:right="-57"/>
              <w:rPr>
                <w:rFonts w:cstheme="minorHAnsi"/>
                <w:sz w:val="18"/>
                <w:szCs w:val="18"/>
                <w:lang w:val="fr-FR"/>
              </w:rPr>
            </w:pPr>
          </w:p>
        </w:tc>
        <w:tc>
          <w:tcPr>
            <w:tcW w:w="744" w:type="pct"/>
            <w:tcMar>
              <w:top w:w="29" w:type="dxa"/>
              <w:left w:w="72" w:type="dxa"/>
              <w:bottom w:w="29" w:type="dxa"/>
              <w:right w:w="72" w:type="dxa"/>
            </w:tcMar>
          </w:tcPr>
          <w:p w14:paraId="002BDF7D" w14:textId="77777777" w:rsidR="00FD4C7B" w:rsidRPr="00236110" w:rsidRDefault="00FD4C7B" w:rsidP="009C3758">
            <w:pPr>
              <w:ind w:right="-57"/>
              <w:rPr>
                <w:rFonts w:cstheme="minorHAnsi"/>
                <w:sz w:val="18"/>
                <w:szCs w:val="18"/>
                <w:lang w:val="fr-FR"/>
              </w:rPr>
            </w:pPr>
            <w:r w:rsidRPr="00236110">
              <w:rPr>
                <w:rFonts w:cstheme="minorHAnsi"/>
                <w:sz w:val="18"/>
                <w:szCs w:val="18"/>
                <w:lang w:val="fr-FR"/>
              </w:rPr>
              <w:t>Les résultats, exprimés en termes absolus, augmentent d'au moins 30 % à Oti-Kéran et 75 % à Oti-Mandouri</w:t>
            </w:r>
          </w:p>
          <w:p w14:paraId="2E295C02" w14:textId="77777777" w:rsidR="00FD4C7B" w:rsidRPr="00236110" w:rsidRDefault="00FD4C7B" w:rsidP="009C3758">
            <w:pPr>
              <w:rPr>
                <w:rFonts w:cstheme="minorHAnsi"/>
                <w:sz w:val="18"/>
                <w:szCs w:val="18"/>
              </w:rPr>
            </w:pPr>
            <w:r w:rsidRPr="00236110">
              <w:rPr>
                <w:rFonts w:cstheme="minorHAnsi"/>
                <w:sz w:val="18"/>
                <w:szCs w:val="18"/>
              </w:rPr>
              <w:t>Oti-Kéran : 34,4 %</w:t>
            </w:r>
          </w:p>
          <w:p w14:paraId="03BB88E8" w14:textId="77777777" w:rsidR="00FD4C7B" w:rsidRPr="00236110" w:rsidRDefault="00FD4C7B" w:rsidP="009C3758">
            <w:pPr>
              <w:rPr>
                <w:rFonts w:cstheme="minorHAnsi"/>
                <w:sz w:val="18"/>
                <w:szCs w:val="18"/>
              </w:rPr>
            </w:pPr>
            <w:r w:rsidRPr="00236110">
              <w:rPr>
                <w:rFonts w:cstheme="minorHAnsi"/>
                <w:sz w:val="18"/>
                <w:szCs w:val="18"/>
              </w:rPr>
              <w:t>Oti-Mandouri : 27,4 %</w:t>
            </w:r>
          </w:p>
          <w:p w14:paraId="4C7FD56B" w14:textId="77777777" w:rsidR="00FD4C7B" w:rsidRPr="00236110" w:rsidRDefault="00FD4C7B" w:rsidP="009C3758">
            <w:pPr>
              <w:rPr>
                <w:rFonts w:cstheme="minorHAnsi"/>
                <w:sz w:val="18"/>
                <w:szCs w:val="18"/>
              </w:rPr>
            </w:pPr>
          </w:p>
          <w:p w14:paraId="5F2B38FE" w14:textId="77777777" w:rsidR="00FD4C7B" w:rsidRPr="00236110" w:rsidRDefault="00FD4C7B" w:rsidP="009C3758">
            <w:pPr>
              <w:rPr>
                <w:rFonts w:cstheme="minorHAnsi"/>
                <w:sz w:val="18"/>
                <w:szCs w:val="18"/>
              </w:rPr>
            </w:pPr>
          </w:p>
        </w:tc>
        <w:tc>
          <w:tcPr>
            <w:tcW w:w="997" w:type="pct"/>
            <w:tcMar>
              <w:top w:w="29" w:type="dxa"/>
              <w:left w:w="72" w:type="dxa"/>
              <w:bottom w:w="29" w:type="dxa"/>
              <w:right w:w="72" w:type="dxa"/>
            </w:tcMar>
          </w:tcPr>
          <w:p w14:paraId="18366149" w14:textId="77777777" w:rsidR="00FD4C7B" w:rsidRPr="00236110" w:rsidRDefault="00FD4C7B" w:rsidP="009C3758">
            <w:pPr>
              <w:rPr>
                <w:rFonts w:cstheme="minorHAnsi"/>
                <w:sz w:val="18"/>
                <w:szCs w:val="18"/>
                <w:lang w:val="fr-FR"/>
              </w:rPr>
            </w:pPr>
            <w:r w:rsidRPr="00236110">
              <w:rPr>
                <w:rFonts w:cstheme="minorHAnsi"/>
                <w:sz w:val="18"/>
                <w:szCs w:val="18"/>
                <w:lang w:val="fr-FR"/>
              </w:rPr>
              <w:t>Application de l'outil METT pendant l'élaboration du projet et les évaluations à mi-parcours et finale</w:t>
            </w:r>
          </w:p>
        </w:tc>
        <w:tc>
          <w:tcPr>
            <w:tcW w:w="821" w:type="pct"/>
            <w:vMerge/>
            <w:tcMar>
              <w:top w:w="29" w:type="dxa"/>
              <w:left w:w="72" w:type="dxa"/>
              <w:bottom w:w="29" w:type="dxa"/>
              <w:right w:w="72" w:type="dxa"/>
            </w:tcMar>
          </w:tcPr>
          <w:p w14:paraId="793EEE67" w14:textId="77777777" w:rsidR="00FD4C7B" w:rsidRPr="00236110" w:rsidRDefault="00FD4C7B" w:rsidP="009C3758">
            <w:pPr>
              <w:rPr>
                <w:rFonts w:cstheme="minorHAnsi"/>
                <w:sz w:val="18"/>
                <w:szCs w:val="18"/>
                <w:lang w:val="fr-FR"/>
              </w:rPr>
            </w:pPr>
          </w:p>
        </w:tc>
      </w:tr>
      <w:tr w:rsidR="00FD4C7B" w:rsidRPr="00D2013A" w14:paraId="019BCB4A" w14:textId="77777777" w:rsidTr="005332DD">
        <w:trPr>
          <w:trHeight w:val="2780"/>
        </w:trPr>
        <w:tc>
          <w:tcPr>
            <w:tcW w:w="847" w:type="pct"/>
            <w:vMerge/>
            <w:tcMar>
              <w:top w:w="29" w:type="dxa"/>
              <w:left w:w="72" w:type="dxa"/>
              <w:bottom w:w="29" w:type="dxa"/>
              <w:right w:w="72" w:type="dxa"/>
            </w:tcMar>
          </w:tcPr>
          <w:p w14:paraId="68CC8297" w14:textId="77777777" w:rsidR="00FD4C7B" w:rsidRPr="00236110" w:rsidRDefault="00FD4C7B" w:rsidP="009C3758">
            <w:pPr>
              <w:rPr>
                <w:rFonts w:cstheme="minorHAnsi"/>
                <w:b/>
                <w:sz w:val="18"/>
                <w:szCs w:val="18"/>
                <w:lang w:val="fr-FR"/>
              </w:rPr>
            </w:pPr>
          </w:p>
        </w:tc>
        <w:tc>
          <w:tcPr>
            <w:tcW w:w="914" w:type="pct"/>
            <w:tcMar>
              <w:top w:w="29" w:type="dxa"/>
              <w:left w:w="72" w:type="dxa"/>
              <w:bottom w:w="29" w:type="dxa"/>
              <w:right w:w="72" w:type="dxa"/>
            </w:tcMar>
          </w:tcPr>
          <w:p w14:paraId="08BACCD3"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8. Régénération des écosystèmes et habitats dans les deux aires protégées du Complexe OKM </w:t>
            </w:r>
          </w:p>
        </w:tc>
        <w:tc>
          <w:tcPr>
            <w:tcW w:w="677" w:type="pct"/>
            <w:tcMar>
              <w:top w:w="29" w:type="dxa"/>
              <w:left w:w="72" w:type="dxa"/>
              <w:bottom w:w="29" w:type="dxa"/>
              <w:right w:w="72" w:type="dxa"/>
            </w:tcMar>
          </w:tcPr>
          <w:p w14:paraId="015078B2" w14:textId="77777777" w:rsidR="00FD4C7B" w:rsidRPr="00236110" w:rsidRDefault="00FD4C7B" w:rsidP="009C3758">
            <w:pPr>
              <w:ind w:left="-57" w:right="-57"/>
              <w:rPr>
                <w:rFonts w:cstheme="minorHAnsi"/>
                <w:sz w:val="18"/>
                <w:szCs w:val="18"/>
                <w:lang w:val="fr-FR"/>
              </w:rPr>
            </w:pPr>
            <w:r w:rsidRPr="00236110">
              <w:rPr>
                <w:rFonts w:cstheme="minorHAnsi"/>
                <w:sz w:val="18"/>
                <w:szCs w:val="18"/>
                <w:lang w:val="fr-FR"/>
              </w:rPr>
              <w:t>Oti-Kéran : 18 % de la superficie de la zone de protection principale consacrée à l'agriculture</w:t>
            </w:r>
          </w:p>
          <w:p w14:paraId="0733076E" w14:textId="77777777" w:rsidR="00FD4C7B" w:rsidRPr="00236110" w:rsidRDefault="00FD4C7B" w:rsidP="009C3758">
            <w:pPr>
              <w:ind w:left="-57" w:right="-57"/>
              <w:rPr>
                <w:rFonts w:cstheme="minorHAnsi"/>
                <w:sz w:val="18"/>
                <w:szCs w:val="18"/>
                <w:lang w:val="fr-FR"/>
              </w:rPr>
            </w:pPr>
            <w:r w:rsidRPr="00236110">
              <w:rPr>
                <w:rFonts w:cstheme="minorHAnsi"/>
                <w:sz w:val="18"/>
                <w:szCs w:val="18"/>
                <w:lang w:val="fr-FR"/>
              </w:rPr>
              <w:t xml:space="preserve">Oti-Mandouri : 16 % de la superficie de la zone de protection principale consacrée à l'agriculture </w:t>
            </w:r>
          </w:p>
          <w:p w14:paraId="4BB0B45E" w14:textId="77777777" w:rsidR="00FD4C7B" w:rsidRPr="00236110" w:rsidRDefault="00FD4C7B" w:rsidP="009C3758">
            <w:pPr>
              <w:ind w:left="-57" w:right="-57"/>
              <w:rPr>
                <w:rFonts w:cstheme="minorHAnsi"/>
                <w:sz w:val="18"/>
                <w:szCs w:val="18"/>
                <w:lang w:val="fr-FR"/>
              </w:rPr>
            </w:pPr>
          </w:p>
          <w:p w14:paraId="55046256" w14:textId="77777777" w:rsidR="00FD4C7B" w:rsidRPr="00236110" w:rsidRDefault="00FD4C7B" w:rsidP="009C3758">
            <w:pPr>
              <w:ind w:left="-57" w:right="-57"/>
              <w:rPr>
                <w:rFonts w:cstheme="minorHAnsi"/>
                <w:sz w:val="18"/>
                <w:szCs w:val="18"/>
                <w:lang w:val="fr-FR"/>
              </w:rPr>
            </w:pPr>
            <w:r w:rsidRPr="00236110">
              <w:rPr>
                <w:rFonts w:cstheme="minorHAnsi"/>
                <w:sz w:val="18"/>
                <w:szCs w:val="18"/>
                <w:lang w:val="fr-FR"/>
              </w:rPr>
              <w:t>Complexe OKM : environ 16.700 personnes vivant dans les 54 villages du complexe</w:t>
            </w:r>
          </w:p>
        </w:tc>
        <w:tc>
          <w:tcPr>
            <w:tcW w:w="744" w:type="pct"/>
            <w:tcMar>
              <w:top w:w="29" w:type="dxa"/>
              <w:left w:w="72" w:type="dxa"/>
              <w:bottom w:w="29" w:type="dxa"/>
              <w:right w:w="72" w:type="dxa"/>
            </w:tcMar>
          </w:tcPr>
          <w:p w14:paraId="243D59DB" w14:textId="77777777" w:rsidR="00FD4C7B" w:rsidRPr="00236110" w:rsidRDefault="00FD4C7B" w:rsidP="009C3758">
            <w:pPr>
              <w:ind w:left="-57" w:right="-57"/>
              <w:rPr>
                <w:rFonts w:cstheme="minorHAnsi"/>
                <w:sz w:val="18"/>
                <w:szCs w:val="18"/>
                <w:lang w:val="fr-FR"/>
              </w:rPr>
            </w:pPr>
            <w:r w:rsidRPr="00236110">
              <w:rPr>
                <w:rFonts w:cstheme="minorHAnsi"/>
                <w:sz w:val="18"/>
                <w:szCs w:val="18"/>
                <w:lang w:val="fr-FR"/>
              </w:rPr>
              <w:t xml:space="preserve"> Réduction d'au moins 50 % de la conversion des habitats :</w:t>
            </w:r>
          </w:p>
          <w:p w14:paraId="60ACED84" w14:textId="77777777" w:rsidR="00FD4C7B" w:rsidRPr="00236110" w:rsidRDefault="00FD4C7B" w:rsidP="009C3758">
            <w:pPr>
              <w:ind w:left="-57" w:right="-57"/>
              <w:rPr>
                <w:rFonts w:cstheme="minorHAnsi"/>
                <w:sz w:val="18"/>
                <w:szCs w:val="18"/>
                <w:lang w:val="fr-FR"/>
              </w:rPr>
            </w:pPr>
            <w:r w:rsidRPr="00236110">
              <w:rPr>
                <w:rFonts w:cstheme="minorHAnsi"/>
                <w:sz w:val="18"/>
                <w:szCs w:val="18"/>
                <w:lang w:val="fr-FR"/>
              </w:rPr>
              <w:t>Oti-Kéran : ≤ 9 % de la superficie de la zone de protection principale consacrée à l'agriculture</w:t>
            </w:r>
          </w:p>
          <w:p w14:paraId="6520BB51" w14:textId="77777777" w:rsidR="00FD4C7B" w:rsidRPr="00236110" w:rsidRDefault="00FD4C7B" w:rsidP="009C3758">
            <w:pPr>
              <w:ind w:left="-57" w:right="-57"/>
              <w:rPr>
                <w:rFonts w:cstheme="minorHAnsi"/>
                <w:sz w:val="18"/>
                <w:szCs w:val="18"/>
                <w:lang w:val="fr-FR"/>
              </w:rPr>
            </w:pPr>
            <w:r w:rsidRPr="00236110">
              <w:rPr>
                <w:rFonts w:cstheme="minorHAnsi"/>
                <w:sz w:val="18"/>
                <w:szCs w:val="18"/>
                <w:lang w:val="fr-FR"/>
              </w:rPr>
              <w:t xml:space="preserve">Oti-Mandouri : ≤ 8 % de la superficie de la zone de protection principale consacrée à l'agriculture </w:t>
            </w:r>
          </w:p>
          <w:p w14:paraId="33BEEE84" w14:textId="77777777" w:rsidR="00FD4C7B" w:rsidRPr="00236110" w:rsidRDefault="00FD4C7B" w:rsidP="009C3758">
            <w:pPr>
              <w:ind w:left="-57" w:right="-57"/>
              <w:rPr>
                <w:rFonts w:cstheme="minorHAnsi"/>
                <w:sz w:val="18"/>
                <w:szCs w:val="18"/>
                <w:lang w:val="fr-FR"/>
              </w:rPr>
            </w:pPr>
          </w:p>
          <w:p w14:paraId="3ED0FA7F" w14:textId="77777777" w:rsidR="00FD4C7B" w:rsidRPr="00236110" w:rsidRDefault="00FD4C7B" w:rsidP="009C3758">
            <w:pPr>
              <w:rPr>
                <w:rFonts w:cstheme="minorHAnsi"/>
                <w:sz w:val="18"/>
                <w:szCs w:val="18"/>
                <w:lang w:val="fr-FR"/>
              </w:rPr>
            </w:pPr>
            <w:r w:rsidRPr="00236110">
              <w:rPr>
                <w:rFonts w:cstheme="minorHAnsi"/>
                <w:sz w:val="18"/>
                <w:szCs w:val="18"/>
                <w:lang w:val="fr-FR"/>
              </w:rPr>
              <w:t>Réduction de la pression humaine dans le Complexe OKM : ≤ 10.000 personnes vivant dans les 20 villages à l'intérieur du Complexe</w:t>
            </w:r>
          </w:p>
        </w:tc>
        <w:tc>
          <w:tcPr>
            <w:tcW w:w="997" w:type="pct"/>
            <w:tcMar>
              <w:top w:w="29" w:type="dxa"/>
              <w:left w:w="72" w:type="dxa"/>
              <w:bottom w:w="29" w:type="dxa"/>
              <w:right w:w="72" w:type="dxa"/>
            </w:tcMar>
          </w:tcPr>
          <w:p w14:paraId="7226AAFB" w14:textId="77777777" w:rsidR="00FD4C7B" w:rsidRPr="00236110" w:rsidRDefault="00FD4C7B" w:rsidP="009C3758">
            <w:pPr>
              <w:rPr>
                <w:rFonts w:cstheme="minorHAnsi"/>
                <w:sz w:val="18"/>
                <w:szCs w:val="18"/>
                <w:lang w:val="fr-FR"/>
              </w:rPr>
            </w:pPr>
            <w:r w:rsidRPr="00236110">
              <w:rPr>
                <w:rFonts w:cstheme="minorHAnsi"/>
                <w:sz w:val="18"/>
                <w:szCs w:val="18"/>
                <w:lang w:val="fr-FR"/>
              </w:rPr>
              <w:t>Études de terrain menées dans le cadre du système de suivi écologique du projet</w:t>
            </w:r>
          </w:p>
        </w:tc>
        <w:tc>
          <w:tcPr>
            <w:tcW w:w="821" w:type="pct"/>
            <w:vMerge/>
            <w:tcMar>
              <w:top w:w="29" w:type="dxa"/>
              <w:left w:w="72" w:type="dxa"/>
              <w:bottom w:w="29" w:type="dxa"/>
              <w:right w:w="72" w:type="dxa"/>
            </w:tcMar>
          </w:tcPr>
          <w:p w14:paraId="507A5F03" w14:textId="77777777" w:rsidR="00FD4C7B" w:rsidRPr="00236110" w:rsidRDefault="00FD4C7B" w:rsidP="009C3758">
            <w:pPr>
              <w:rPr>
                <w:rFonts w:cstheme="minorHAnsi"/>
                <w:sz w:val="18"/>
                <w:szCs w:val="18"/>
                <w:lang w:val="fr-FR"/>
              </w:rPr>
            </w:pPr>
          </w:p>
        </w:tc>
      </w:tr>
      <w:tr w:rsidR="00FD4C7B" w:rsidRPr="00D2013A" w14:paraId="6129484E" w14:textId="77777777" w:rsidTr="005332DD">
        <w:tc>
          <w:tcPr>
            <w:tcW w:w="847" w:type="pct"/>
            <w:vMerge/>
            <w:tcMar>
              <w:top w:w="29" w:type="dxa"/>
              <w:left w:w="72" w:type="dxa"/>
              <w:bottom w:w="29" w:type="dxa"/>
              <w:right w:w="72" w:type="dxa"/>
            </w:tcMar>
          </w:tcPr>
          <w:p w14:paraId="50D27726" w14:textId="77777777" w:rsidR="00FD4C7B" w:rsidRPr="00236110" w:rsidRDefault="00FD4C7B" w:rsidP="009C3758">
            <w:pPr>
              <w:rPr>
                <w:rFonts w:cstheme="minorHAnsi"/>
                <w:b/>
                <w:sz w:val="18"/>
                <w:szCs w:val="18"/>
                <w:lang w:val="fr-FR"/>
              </w:rPr>
            </w:pPr>
          </w:p>
        </w:tc>
        <w:tc>
          <w:tcPr>
            <w:tcW w:w="914" w:type="pct"/>
            <w:tcMar>
              <w:top w:w="29" w:type="dxa"/>
              <w:left w:w="72" w:type="dxa"/>
              <w:bottom w:w="29" w:type="dxa"/>
              <w:right w:w="72" w:type="dxa"/>
            </w:tcMar>
          </w:tcPr>
          <w:p w14:paraId="3531DF86" w14:textId="77777777" w:rsidR="00FD4C7B" w:rsidRPr="00236110" w:rsidDel="004979DB" w:rsidRDefault="00FD4C7B" w:rsidP="009C3758">
            <w:pPr>
              <w:rPr>
                <w:rFonts w:cstheme="minorHAnsi"/>
                <w:sz w:val="18"/>
                <w:szCs w:val="18"/>
                <w:lang w:val="fr-FR"/>
              </w:rPr>
            </w:pPr>
            <w:r w:rsidRPr="00236110">
              <w:rPr>
                <w:rFonts w:cstheme="minorHAnsi"/>
                <w:sz w:val="18"/>
                <w:szCs w:val="18"/>
                <w:lang w:val="fr-FR"/>
              </w:rPr>
              <w:t>9. Les AP du biome de savane du Complexe OKM disposent de plans de zonage, de gestion et d'activités, comprenant la conservation de la biodiversité et les besoins des communautés riveraines, et ils sont appliqués</w:t>
            </w:r>
          </w:p>
        </w:tc>
        <w:tc>
          <w:tcPr>
            <w:tcW w:w="677" w:type="pct"/>
            <w:tcMar>
              <w:top w:w="29" w:type="dxa"/>
              <w:left w:w="72" w:type="dxa"/>
              <w:bottom w:w="29" w:type="dxa"/>
              <w:right w:w="72" w:type="dxa"/>
            </w:tcMar>
          </w:tcPr>
          <w:p w14:paraId="5558DA24" w14:textId="77777777" w:rsidR="00FD4C7B" w:rsidRPr="00236110" w:rsidRDefault="00FD4C7B" w:rsidP="009C3758">
            <w:pPr>
              <w:pStyle w:val="Notedebasdepage"/>
              <w:ind w:left="-57" w:right="-57"/>
              <w:jc w:val="left"/>
              <w:rPr>
                <w:rFonts w:cstheme="minorHAnsi"/>
                <w:sz w:val="18"/>
                <w:szCs w:val="18"/>
                <w:lang w:val="fr-FR"/>
              </w:rPr>
            </w:pPr>
            <w:r w:rsidRPr="00236110">
              <w:rPr>
                <w:rFonts w:cstheme="minorHAnsi"/>
                <w:sz w:val="18"/>
                <w:szCs w:val="18"/>
                <w:lang w:val="fr-FR"/>
              </w:rPr>
              <w:t>AP : 0</w:t>
            </w:r>
          </w:p>
          <w:p w14:paraId="4CB57556" w14:textId="77777777" w:rsidR="00FD4C7B" w:rsidRPr="00236110" w:rsidDel="004979DB" w:rsidRDefault="00FD4C7B" w:rsidP="009C3758">
            <w:pPr>
              <w:pStyle w:val="Notedebasdepage"/>
              <w:ind w:left="-57" w:right="-57"/>
              <w:jc w:val="left"/>
              <w:rPr>
                <w:rFonts w:cstheme="minorHAnsi"/>
                <w:sz w:val="18"/>
                <w:szCs w:val="18"/>
                <w:lang w:val="fr-FR"/>
              </w:rPr>
            </w:pPr>
            <w:r w:rsidRPr="00236110">
              <w:rPr>
                <w:rFonts w:cstheme="minorHAnsi"/>
                <w:sz w:val="18"/>
                <w:szCs w:val="18"/>
                <w:lang w:val="fr-FR"/>
              </w:rPr>
              <w:t>Accords entre la DFC et les communautés locales (représentées par 10 AVGAP et 4 UAVGAP), relatifs à la cogestion et l'utilisation des ressources naturelles des AP : 0</w:t>
            </w:r>
          </w:p>
        </w:tc>
        <w:tc>
          <w:tcPr>
            <w:tcW w:w="744" w:type="pct"/>
            <w:tcMar>
              <w:top w:w="29" w:type="dxa"/>
              <w:left w:w="72" w:type="dxa"/>
              <w:bottom w:w="29" w:type="dxa"/>
              <w:right w:w="72" w:type="dxa"/>
            </w:tcMar>
          </w:tcPr>
          <w:p w14:paraId="68635169" w14:textId="77777777" w:rsidR="00FD4C7B" w:rsidRPr="00236110" w:rsidRDefault="00FD4C7B" w:rsidP="009C3758">
            <w:pPr>
              <w:rPr>
                <w:rFonts w:cstheme="minorHAnsi"/>
                <w:sz w:val="18"/>
                <w:szCs w:val="18"/>
                <w:lang w:val="fr-FR"/>
              </w:rPr>
            </w:pPr>
            <w:r w:rsidRPr="00236110">
              <w:rPr>
                <w:rFonts w:cstheme="minorHAnsi"/>
                <w:sz w:val="18"/>
                <w:szCs w:val="18"/>
                <w:lang w:val="fr-FR"/>
              </w:rPr>
              <w:t>AP : 2</w:t>
            </w:r>
          </w:p>
          <w:p w14:paraId="45371BEF" w14:textId="77777777" w:rsidR="00FD4C7B" w:rsidRPr="00236110" w:rsidDel="004979DB" w:rsidRDefault="00FD4C7B" w:rsidP="009C3758">
            <w:pPr>
              <w:pStyle w:val="Notedebasdepage"/>
              <w:ind w:left="-57" w:right="-57"/>
              <w:jc w:val="left"/>
              <w:rPr>
                <w:rFonts w:cstheme="minorHAnsi"/>
                <w:sz w:val="18"/>
                <w:szCs w:val="18"/>
                <w:lang w:val="fr-FR"/>
              </w:rPr>
            </w:pPr>
            <w:r w:rsidRPr="00236110">
              <w:rPr>
                <w:rFonts w:cstheme="minorHAnsi"/>
                <w:sz w:val="18"/>
                <w:szCs w:val="18"/>
                <w:lang w:val="fr-FR"/>
              </w:rPr>
              <w:t>Accords entre la DFC et les communautés locales (représentées par 10 AVGAP et 4 UAVGAP), relatifs à la cogestion et l'utilisation des ressources naturelles des AP :  ≥ 14</w:t>
            </w:r>
          </w:p>
        </w:tc>
        <w:tc>
          <w:tcPr>
            <w:tcW w:w="997" w:type="pct"/>
            <w:tcMar>
              <w:top w:w="29" w:type="dxa"/>
              <w:left w:w="72" w:type="dxa"/>
              <w:bottom w:w="29" w:type="dxa"/>
              <w:right w:w="72" w:type="dxa"/>
            </w:tcMar>
          </w:tcPr>
          <w:p w14:paraId="6E378427" w14:textId="77777777" w:rsidR="00FD4C7B" w:rsidRPr="00236110" w:rsidRDefault="00FD4C7B" w:rsidP="009C3758">
            <w:pPr>
              <w:rPr>
                <w:rFonts w:cstheme="minorHAnsi"/>
                <w:sz w:val="18"/>
                <w:szCs w:val="18"/>
                <w:lang w:val="fr-FR"/>
              </w:rPr>
            </w:pPr>
            <w:r w:rsidRPr="00236110">
              <w:rPr>
                <w:rFonts w:cstheme="minorHAnsi"/>
                <w:sz w:val="18"/>
                <w:szCs w:val="18"/>
                <w:lang w:val="fr-FR"/>
              </w:rPr>
              <w:t>Système de suivi du projet et rapports de site</w:t>
            </w:r>
          </w:p>
          <w:p w14:paraId="62D5AE52" w14:textId="77777777" w:rsidR="00FD4C7B" w:rsidRPr="00236110" w:rsidRDefault="00FD4C7B" w:rsidP="009C3758">
            <w:pPr>
              <w:rPr>
                <w:rFonts w:cstheme="minorHAnsi"/>
                <w:sz w:val="18"/>
                <w:szCs w:val="18"/>
                <w:lang w:val="fr-FR"/>
              </w:rPr>
            </w:pPr>
            <w:r w:rsidRPr="00236110">
              <w:rPr>
                <w:rFonts w:cstheme="minorHAnsi"/>
                <w:sz w:val="18"/>
                <w:szCs w:val="18"/>
                <w:lang w:val="fr-FR"/>
              </w:rPr>
              <w:t>Évaluations à mi-parcours et finale (Rapport)</w:t>
            </w:r>
          </w:p>
        </w:tc>
        <w:tc>
          <w:tcPr>
            <w:tcW w:w="821" w:type="pct"/>
            <w:vMerge/>
            <w:tcMar>
              <w:top w:w="29" w:type="dxa"/>
              <w:left w:w="72" w:type="dxa"/>
              <w:bottom w:w="29" w:type="dxa"/>
              <w:right w:w="72" w:type="dxa"/>
            </w:tcMar>
          </w:tcPr>
          <w:p w14:paraId="3A8D7E0B" w14:textId="77777777" w:rsidR="00FD4C7B" w:rsidRPr="00236110" w:rsidRDefault="00FD4C7B" w:rsidP="009C3758">
            <w:pPr>
              <w:rPr>
                <w:rFonts w:cstheme="minorHAnsi"/>
                <w:sz w:val="18"/>
                <w:szCs w:val="18"/>
                <w:lang w:val="fr-FR"/>
              </w:rPr>
            </w:pPr>
          </w:p>
        </w:tc>
      </w:tr>
      <w:tr w:rsidR="00FD4C7B" w:rsidRPr="00D2013A" w14:paraId="6CE53C6C" w14:textId="77777777" w:rsidTr="005332DD">
        <w:tc>
          <w:tcPr>
            <w:tcW w:w="847" w:type="pct"/>
            <w:vMerge/>
            <w:tcMar>
              <w:top w:w="29" w:type="dxa"/>
              <w:left w:w="72" w:type="dxa"/>
              <w:bottom w:w="29" w:type="dxa"/>
              <w:right w:w="72" w:type="dxa"/>
            </w:tcMar>
          </w:tcPr>
          <w:p w14:paraId="07C7D026" w14:textId="77777777" w:rsidR="00FD4C7B" w:rsidRPr="00236110" w:rsidRDefault="00FD4C7B" w:rsidP="009C3758">
            <w:pPr>
              <w:rPr>
                <w:rFonts w:cstheme="minorHAnsi"/>
                <w:b/>
                <w:sz w:val="18"/>
                <w:szCs w:val="18"/>
                <w:lang w:val="fr-FR"/>
              </w:rPr>
            </w:pPr>
          </w:p>
        </w:tc>
        <w:tc>
          <w:tcPr>
            <w:tcW w:w="914" w:type="pct"/>
            <w:tcMar>
              <w:top w:w="29" w:type="dxa"/>
              <w:left w:w="72" w:type="dxa"/>
              <w:bottom w:w="29" w:type="dxa"/>
              <w:right w:w="72" w:type="dxa"/>
            </w:tcMar>
          </w:tcPr>
          <w:p w14:paraId="1789064B" w14:textId="77777777" w:rsidR="00FD4C7B" w:rsidRPr="00236110" w:rsidRDefault="00FD4C7B" w:rsidP="009C3758">
            <w:pPr>
              <w:rPr>
                <w:rFonts w:cstheme="minorHAnsi"/>
                <w:sz w:val="18"/>
                <w:szCs w:val="18"/>
                <w:lang w:val="fr-FR"/>
              </w:rPr>
            </w:pPr>
            <w:r w:rsidRPr="00236110">
              <w:rPr>
                <w:rFonts w:cstheme="minorHAnsi"/>
                <w:sz w:val="18"/>
                <w:szCs w:val="18"/>
                <w:lang w:val="fr-FR"/>
              </w:rPr>
              <w:t xml:space="preserve">10. Génération de revenus découlant des nouvelles chaînes de valeur des AP et de </w:t>
            </w:r>
            <w:r w:rsidRPr="00236110">
              <w:rPr>
                <w:rFonts w:cstheme="minorHAnsi"/>
                <w:sz w:val="18"/>
                <w:szCs w:val="18"/>
                <w:lang w:val="fr-FR"/>
              </w:rPr>
              <w:lastRenderedPageBreak/>
              <w:t>la biodiversité pour les communautés locales (écotourisme, partage des bénéfices, élevage de petit gibier, création d'emplois locaux, etc.)</w:t>
            </w:r>
          </w:p>
        </w:tc>
        <w:tc>
          <w:tcPr>
            <w:tcW w:w="677" w:type="pct"/>
            <w:tcMar>
              <w:top w:w="29" w:type="dxa"/>
              <w:left w:w="72" w:type="dxa"/>
              <w:bottom w:w="29" w:type="dxa"/>
              <w:right w:w="72" w:type="dxa"/>
            </w:tcMar>
          </w:tcPr>
          <w:p w14:paraId="7EC31F78" w14:textId="77777777" w:rsidR="00FD4C7B" w:rsidRPr="00236110" w:rsidRDefault="00FD4C7B" w:rsidP="009C3758">
            <w:pPr>
              <w:rPr>
                <w:rFonts w:cstheme="minorHAnsi"/>
                <w:sz w:val="18"/>
                <w:szCs w:val="18"/>
              </w:rPr>
            </w:pPr>
            <w:r w:rsidRPr="00236110">
              <w:rPr>
                <w:rFonts w:cstheme="minorHAnsi"/>
                <w:sz w:val="18"/>
                <w:szCs w:val="18"/>
              </w:rPr>
              <w:lastRenderedPageBreak/>
              <w:t>0</w:t>
            </w:r>
          </w:p>
        </w:tc>
        <w:tc>
          <w:tcPr>
            <w:tcW w:w="744" w:type="pct"/>
            <w:tcMar>
              <w:top w:w="29" w:type="dxa"/>
              <w:left w:w="72" w:type="dxa"/>
              <w:bottom w:w="29" w:type="dxa"/>
              <w:right w:w="72" w:type="dxa"/>
            </w:tcMar>
          </w:tcPr>
          <w:p w14:paraId="1E9B2F97" w14:textId="77777777" w:rsidR="00FD4C7B" w:rsidRPr="00236110" w:rsidRDefault="00FD4C7B" w:rsidP="009C3758">
            <w:pPr>
              <w:ind w:left="-57" w:right="-57"/>
              <w:rPr>
                <w:rFonts w:cstheme="minorHAnsi"/>
                <w:sz w:val="18"/>
                <w:szCs w:val="18"/>
                <w:lang w:val="fr-FR"/>
              </w:rPr>
            </w:pPr>
            <w:r w:rsidRPr="00236110">
              <w:rPr>
                <w:rFonts w:cstheme="minorHAnsi"/>
                <w:sz w:val="18"/>
                <w:szCs w:val="18"/>
                <w:lang w:val="fr-FR"/>
              </w:rPr>
              <w:t xml:space="preserve">A identifier au moment de l'élaboration du plan de gestion et d'activités </w:t>
            </w:r>
            <w:r w:rsidRPr="00236110">
              <w:rPr>
                <w:rFonts w:cstheme="minorHAnsi"/>
                <w:sz w:val="18"/>
                <w:szCs w:val="18"/>
                <w:lang w:val="fr-FR"/>
              </w:rPr>
              <w:lastRenderedPageBreak/>
              <w:t>pour chaque zone</w:t>
            </w:r>
          </w:p>
        </w:tc>
        <w:tc>
          <w:tcPr>
            <w:tcW w:w="997" w:type="pct"/>
            <w:tcMar>
              <w:top w:w="29" w:type="dxa"/>
              <w:left w:w="72" w:type="dxa"/>
              <w:bottom w:w="29" w:type="dxa"/>
              <w:right w:w="72" w:type="dxa"/>
            </w:tcMar>
          </w:tcPr>
          <w:p w14:paraId="427D6409" w14:textId="77777777" w:rsidR="00FD4C7B" w:rsidRPr="00236110" w:rsidRDefault="00FD4C7B" w:rsidP="009C3758">
            <w:pPr>
              <w:rPr>
                <w:rFonts w:cstheme="minorHAnsi"/>
                <w:sz w:val="18"/>
                <w:szCs w:val="18"/>
                <w:lang w:val="fr-FR"/>
              </w:rPr>
            </w:pPr>
            <w:r w:rsidRPr="00236110">
              <w:rPr>
                <w:rFonts w:cstheme="minorHAnsi"/>
                <w:sz w:val="18"/>
                <w:szCs w:val="18"/>
                <w:lang w:val="fr-FR"/>
              </w:rPr>
              <w:lastRenderedPageBreak/>
              <w:t xml:space="preserve">Système de S&amp;E du projet (rapports réguliers) et rapports des AVGAP, communautés, ONG, </w:t>
            </w:r>
            <w:r w:rsidRPr="00236110">
              <w:rPr>
                <w:rFonts w:cstheme="minorHAnsi"/>
                <w:sz w:val="18"/>
                <w:szCs w:val="18"/>
                <w:lang w:val="fr-FR"/>
              </w:rPr>
              <w:lastRenderedPageBreak/>
              <w:t>partenaires de projet concernés</w:t>
            </w:r>
          </w:p>
        </w:tc>
        <w:tc>
          <w:tcPr>
            <w:tcW w:w="821" w:type="pct"/>
            <w:vMerge/>
            <w:tcMar>
              <w:top w:w="29" w:type="dxa"/>
              <w:left w:w="72" w:type="dxa"/>
              <w:bottom w:w="29" w:type="dxa"/>
              <w:right w:w="72" w:type="dxa"/>
            </w:tcMar>
          </w:tcPr>
          <w:p w14:paraId="5F737F3D" w14:textId="77777777" w:rsidR="00FD4C7B" w:rsidRPr="00236110" w:rsidRDefault="00FD4C7B" w:rsidP="009C3758">
            <w:pPr>
              <w:rPr>
                <w:rFonts w:cstheme="minorHAnsi"/>
                <w:sz w:val="18"/>
                <w:szCs w:val="18"/>
                <w:lang w:val="fr-FR"/>
              </w:rPr>
            </w:pPr>
          </w:p>
        </w:tc>
      </w:tr>
      <w:tr w:rsidR="00FD4C7B" w:rsidRPr="00236110" w14:paraId="6EB89C8F" w14:textId="77777777" w:rsidTr="005332DD">
        <w:trPr>
          <w:trHeight w:val="1598"/>
        </w:trPr>
        <w:tc>
          <w:tcPr>
            <w:tcW w:w="847" w:type="pct"/>
            <w:vMerge/>
            <w:tcMar>
              <w:top w:w="29" w:type="dxa"/>
              <w:left w:w="72" w:type="dxa"/>
              <w:bottom w:w="29" w:type="dxa"/>
              <w:right w:w="72" w:type="dxa"/>
            </w:tcMar>
          </w:tcPr>
          <w:p w14:paraId="314BDF57" w14:textId="77777777" w:rsidR="00FD4C7B" w:rsidRPr="00236110" w:rsidRDefault="00FD4C7B" w:rsidP="009C3758">
            <w:pPr>
              <w:rPr>
                <w:rFonts w:cstheme="minorHAnsi"/>
                <w:sz w:val="18"/>
                <w:szCs w:val="18"/>
                <w:lang w:val="fr-FR"/>
              </w:rPr>
            </w:pPr>
          </w:p>
        </w:tc>
        <w:tc>
          <w:tcPr>
            <w:tcW w:w="914" w:type="pct"/>
            <w:tcMar>
              <w:top w:w="29" w:type="dxa"/>
              <w:left w:w="72" w:type="dxa"/>
              <w:bottom w:w="29" w:type="dxa"/>
              <w:right w:w="72" w:type="dxa"/>
            </w:tcMar>
          </w:tcPr>
          <w:p w14:paraId="46C3D9DB" w14:textId="77777777" w:rsidR="00FD4C7B" w:rsidRPr="00236110" w:rsidRDefault="00FD4C7B" w:rsidP="009C3758">
            <w:pPr>
              <w:rPr>
                <w:rFonts w:cstheme="minorHAnsi"/>
                <w:sz w:val="18"/>
                <w:szCs w:val="18"/>
                <w:lang w:val="fr-FR"/>
              </w:rPr>
            </w:pPr>
            <w:r w:rsidRPr="00236110">
              <w:rPr>
                <w:rFonts w:cstheme="minorHAnsi"/>
                <w:sz w:val="18"/>
                <w:szCs w:val="18"/>
                <w:lang w:val="fr-FR"/>
              </w:rPr>
              <w:t>11. Les habitats vitaux et les principales ressources naturelles pour la migration des éléphants au niveau régional (OKM – WAP) sont identifiés et stabilisés dans le cadre de la coopération transfrontalière</w:t>
            </w:r>
          </w:p>
        </w:tc>
        <w:tc>
          <w:tcPr>
            <w:tcW w:w="677" w:type="pct"/>
            <w:tcMar>
              <w:top w:w="29" w:type="dxa"/>
              <w:left w:w="72" w:type="dxa"/>
              <w:bottom w:w="29" w:type="dxa"/>
              <w:right w:w="72" w:type="dxa"/>
            </w:tcMar>
          </w:tcPr>
          <w:p w14:paraId="62898AD0" w14:textId="77777777" w:rsidR="00FD4C7B" w:rsidRPr="00236110" w:rsidRDefault="00FD4C7B" w:rsidP="009C3758">
            <w:pPr>
              <w:rPr>
                <w:rFonts w:cstheme="minorHAnsi"/>
                <w:sz w:val="18"/>
                <w:szCs w:val="18"/>
                <w:lang w:val="fr-FR"/>
              </w:rPr>
            </w:pPr>
            <w:r w:rsidRPr="00236110">
              <w:rPr>
                <w:rFonts w:cstheme="minorHAnsi"/>
                <w:sz w:val="18"/>
                <w:szCs w:val="18"/>
                <w:lang w:val="fr-FR"/>
              </w:rPr>
              <w:t>Première estimation, voir l'atlas du projet.</w:t>
            </w:r>
          </w:p>
        </w:tc>
        <w:tc>
          <w:tcPr>
            <w:tcW w:w="744" w:type="pct"/>
            <w:tcMar>
              <w:top w:w="29" w:type="dxa"/>
              <w:left w:w="72" w:type="dxa"/>
              <w:bottom w:w="29" w:type="dxa"/>
              <w:right w:w="72" w:type="dxa"/>
            </w:tcMar>
          </w:tcPr>
          <w:p w14:paraId="519F28C0" w14:textId="77777777" w:rsidR="00FD4C7B" w:rsidRPr="00236110" w:rsidRDefault="00FD4C7B" w:rsidP="009C3758">
            <w:pPr>
              <w:ind w:left="-57" w:right="-57"/>
              <w:rPr>
                <w:rFonts w:cstheme="minorHAnsi"/>
                <w:sz w:val="18"/>
                <w:szCs w:val="18"/>
              </w:rPr>
            </w:pPr>
            <w:r w:rsidRPr="00236110">
              <w:rPr>
                <w:rFonts w:cstheme="minorHAnsi"/>
                <w:sz w:val="18"/>
                <w:szCs w:val="18"/>
              </w:rPr>
              <w:t>A définir</w:t>
            </w:r>
          </w:p>
        </w:tc>
        <w:tc>
          <w:tcPr>
            <w:tcW w:w="997" w:type="pct"/>
            <w:tcMar>
              <w:top w:w="29" w:type="dxa"/>
              <w:left w:w="72" w:type="dxa"/>
              <w:bottom w:w="29" w:type="dxa"/>
              <w:right w:w="72" w:type="dxa"/>
            </w:tcMar>
          </w:tcPr>
          <w:p w14:paraId="61EB29C3" w14:textId="77777777" w:rsidR="00FD4C7B" w:rsidRPr="00236110" w:rsidRDefault="00FD4C7B" w:rsidP="009C3758">
            <w:pPr>
              <w:rPr>
                <w:rFonts w:cstheme="minorHAnsi"/>
                <w:sz w:val="18"/>
                <w:szCs w:val="18"/>
                <w:lang w:val="fr-FR"/>
              </w:rPr>
            </w:pPr>
            <w:r w:rsidRPr="00236110">
              <w:rPr>
                <w:rFonts w:cstheme="minorHAnsi"/>
                <w:sz w:val="18"/>
                <w:szCs w:val="18"/>
                <w:lang w:val="fr-FR"/>
              </w:rPr>
              <w:t>Études de terrain menées dans le cadre du système de suivi écologique du projet (rapport)</w:t>
            </w:r>
          </w:p>
          <w:p w14:paraId="15ADF9C8" w14:textId="77777777" w:rsidR="00FD4C7B" w:rsidRPr="00236110" w:rsidRDefault="00FD4C7B" w:rsidP="009C3758">
            <w:pPr>
              <w:rPr>
                <w:rFonts w:cstheme="minorHAnsi"/>
                <w:sz w:val="18"/>
                <w:szCs w:val="18"/>
                <w:lang w:val="fr-FR"/>
              </w:rPr>
            </w:pPr>
          </w:p>
          <w:p w14:paraId="4E541C43" w14:textId="77777777" w:rsidR="00FD4C7B" w:rsidRPr="00236110" w:rsidRDefault="00FD4C7B" w:rsidP="009C3758">
            <w:pPr>
              <w:rPr>
                <w:rFonts w:cstheme="minorHAnsi"/>
                <w:sz w:val="18"/>
                <w:szCs w:val="18"/>
                <w:lang w:val="fr-FR"/>
              </w:rPr>
            </w:pPr>
            <w:r w:rsidRPr="00236110">
              <w:rPr>
                <w:rFonts w:cstheme="minorHAnsi"/>
                <w:sz w:val="18"/>
                <w:szCs w:val="18"/>
                <w:lang w:val="fr-FR"/>
              </w:rPr>
              <w:t>Protocole d'accord avec les unités de gestion des AP voisines</w:t>
            </w:r>
          </w:p>
          <w:p w14:paraId="0BCD0F6F" w14:textId="77777777" w:rsidR="00FD4C7B" w:rsidRPr="00236110" w:rsidRDefault="00FD4C7B" w:rsidP="009C3758">
            <w:pPr>
              <w:rPr>
                <w:rFonts w:cstheme="minorHAnsi"/>
                <w:sz w:val="18"/>
                <w:szCs w:val="18"/>
                <w:lang w:val="fr-FR"/>
              </w:rPr>
            </w:pPr>
          </w:p>
          <w:p w14:paraId="54D5C7AD" w14:textId="77777777" w:rsidR="00FD4C7B" w:rsidRPr="00236110" w:rsidRDefault="00FD4C7B" w:rsidP="009C3758">
            <w:pPr>
              <w:rPr>
                <w:rFonts w:cstheme="minorHAnsi"/>
                <w:sz w:val="18"/>
                <w:szCs w:val="18"/>
              </w:rPr>
            </w:pPr>
            <w:r w:rsidRPr="00236110">
              <w:rPr>
                <w:rFonts w:cstheme="minorHAnsi"/>
                <w:sz w:val="18"/>
                <w:szCs w:val="18"/>
              </w:rPr>
              <w:t>Enquêtes</w:t>
            </w:r>
          </w:p>
          <w:p w14:paraId="285A1416" w14:textId="77777777" w:rsidR="00FD4C7B" w:rsidRPr="00236110" w:rsidRDefault="00FD4C7B" w:rsidP="009C3758">
            <w:pPr>
              <w:rPr>
                <w:rFonts w:cstheme="minorHAnsi"/>
                <w:sz w:val="18"/>
                <w:szCs w:val="18"/>
              </w:rPr>
            </w:pPr>
          </w:p>
        </w:tc>
        <w:tc>
          <w:tcPr>
            <w:tcW w:w="821" w:type="pct"/>
            <w:vMerge/>
            <w:tcMar>
              <w:top w:w="29" w:type="dxa"/>
              <w:left w:w="72" w:type="dxa"/>
              <w:bottom w:w="29" w:type="dxa"/>
              <w:right w:w="72" w:type="dxa"/>
            </w:tcMar>
          </w:tcPr>
          <w:p w14:paraId="22C15A79" w14:textId="77777777" w:rsidR="00FD4C7B" w:rsidRPr="00236110" w:rsidRDefault="00FD4C7B" w:rsidP="009C3758">
            <w:pPr>
              <w:rPr>
                <w:rFonts w:cstheme="minorHAnsi"/>
                <w:sz w:val="18"/>
                <w:szCs w:val="18"/>
              </w:rPr>
            </w:pPr>
          </w:p>
        </w:tc>
      </w:tr>
      <w:tr w:rsidR="00FD4C7B" w:rsidRPr="00D2013A" w14:paraId="0EA306D4" w14:textId="77777777" w:rsidTr="005332DD">
        <w:tc>
          <w:tcPr>
            <w:tcW w:w="847" w:type="pct"/>
            <w:vMerge/>
            <w:tcMar>
              <w:top w:w="29" w:type="dxa"/>
              <w:left w:w="72" w:type="dxa"/>
              <w:bottom w:w="29" w:type="dxa"/>
              <w:right w:w="72" w:type="dxa"/>
            </w:tcMar>
          </w:tcPr>
          <w:p w14:paraId="3B5B1A87" w14:textId="77777777" w:rsidR="00FD4C7B" w:rsidRPr="00236110" w:rsidRDefault="00FD4C7B" w:rsidP="009C3758">
            <w:pPr>
              <w:rPr>
                <w:rFonts w:cstheme="minorHAnsi"/>
                <w:b/>
                <w:sz w:val="18"/>
                <w:szCs w:val="18"/>
              </w:rPr>
            </w:pPr>
          </w:p>
        </w:tc>
        <w:tc>
          <w:tcPr>
            <w:tcW w:w="914" w:type="pct"/>
            <w:tcMar>
              <w:top w:w="29" w:type="dxa"/>
              <w:left w:w="72" w:type="dxa"/>
              <w:bottom w:w="29" w:type="dxa"/>
              <w:right w:w="72" w:type="dxa"/>
            </w:tcMar>
          </w:tcPr>
          <w:p w14:paraId="31157B32" w14:textId="77777777" w:rsidR="00FD4C7B" w:rsidRPr="00236110" w:rsidRDefault="00FD4C7B" w:rsidP="009C3758">
            <w:pPr>
              <w:rPr>
                <w:rFonts w:cstheme="minorHAnsi"/>
                <w:sz w:val="18"/>
                <w:szCs w:val="18"/>
                <w:lang w:val="fr-FR"/>
              </w:rPr>
            </w:pPr>
            <w:r w:rsidRPr="00236110">
              <w:rPr>
                <w:rFonts w:cstheme="minorHAnsi"/>
                <w:sz w:val="18"/>
                <w:szCs w:val="18"/>
                <w:lang w:val="fr-FR"/>
              </w:rPr>
              <w:t>12. Nombre de PIT (plans d'intégration territoriale), qui prennent en compte les besoins en termes de conservation de la biodiversité et de migration des éléphants</w:t>
            </w:r>
          </w:p>
        </w:tc>
        <w:tc>
          <w:tcPr>
            <w:tcW w:w="677" w:type="pct"/>
            <w:tcMar>
              <w:top w:w="29" w:type="dxa"/>
              <w:left w:w="72" w:type="dxa"/>
              <w:bottom w:w="29" w:type="dxa"/>
              <w:right w:w="72" w:type="dxa"/>
            </w:tcMar>
          </w:tcPr>
          <w:p w14:paraId="2023F1F3" w14:textId="77777777" w:rsidR="00FD4C7B" w:rsidRPr="00236110" w:rsidRDefault="00FD4C7B" w:rsidP="009C3758">
            <w:pPr>
              <w:rPr>
                <w:rFonts w:cstheme="minorHAnsi"/>
                <w:sz w:val="18"/>
                <w:szCs w:val="18"/>
              </w:rPr>
            </w:pPr>
            <w:r w:rsidRPr="00236110">
              <w:rPr>
                <w:rFonts w:cstheme="minorHAnsi"/>
                <w:sz w:val="18"/>
                <w:szCs w:val="18"/>
              </w:rPr>
              <w:t>0</w:t>
            </w:r>
          </w:p>
        </w:tc>
        <w:tc>
          <w:tcPr>
            <w:tcW w:w="744" w:type="pct"/>
            <w:tcMar>
              <w:top w:w="29" w:type="dxa"/>
              <w:left w:w="72" w:type="dxa"/>
              <w:bottom w:w="29" w:type="dxa"/>
              <w:right w:w="72" w:type="dxa"/>
            </w:tcMar>
          </w:tcPr>
          <w:p w14:paraId="1E05C761" w14:textId="77777777" w:rsidR="00FD4C7B" w:rsidRPr="00236110" w:rsidRDefault="00FD4C7B" w:rsidP="009C3758">
            <w:pPr>
              <w:ind w:left="-57" w:right="-57"/>
              <w:rPr>
                <w:rFonts w:cstheme="minorHAnsi"/>
                <w:sz w:val="18"/>
                <w:szCs w:val="18"/>
                <w:lang w:val="fr-FR"/>
              </w:rPr>
            </w:pPr>
            <w:r w:rsidRPr="00236110">
              <w:rPr>
                <w:rFonts w:cstheme="minorHAnsi"/>
                <w:sz w:val="18"/>
                <w:szCs w:val="18"/>
                <w:lang w:val="fr-FR"/>
              </w:rPr>
              <w:t>A définir pendant la durée de vie du projet</w:t>
            </w:r>
          </w:p>
        </w:tc>
        <w:tc>
          <w:tcPr>
            <w:tcW w:w="997" w:type="pct"/>
            <w:tcMar>
              <w:top w:w="29" w:type="dxa"/>
              <w:left w:w="72" w:type="dxa"/>
              <w:bottom w:w="29" w:type="dxa"/>
              <w:right w:w="72" w:type="dxa"/>
            </w:tcMar>
          </w:tcPr>
          <w:p w14:paraId="5EBE8E62" w14:textId="77777777" w:rsidR="00FD4C7B" w:rsidRPr="00236110" w:rsidRDefault="00FD4C7B" w:rsidP="009C3758">
            <w:pPr>
              <w:rPr>
                <w:rFonts w:cstheme="minorHAnsi"/>
                <w:sz w:val="18"/>
                <w:szCs w:val="18"/>
                <w:lang w:val="fr-FR"/>
              </w:rPr>
            </w:pPr>
            <w:r w:rsidRPr="00236110">
              <w:rPr>
                <w:rFonts w:cstheme="minorHAnsi"/>
                <w:sz w:val="18"/>
                <w:szCs w:val="18"/>
                <w:lang w:val="fr-FR"/>
              </w:rPr>
              <w:t>Système de S&amp;E du projet (rapports réguliers) et rapports des communautés/communes concernées</w:t>
            </w:r>
          </w:p>
        </w:tc>
        <w:tc>
          <w:tcPr>
            <w:tcW w:w="821" w:type="pct"/>
            <w:vMerge/>
            <w:tcMar>
              <w:top w:w="29" w:type="dxa"/>
              <w:left w:w="72" w:type="dxa"/>
              <w:bottom w:w="29" w:type="dxa"/>
              <w:right w:w="72" w:type="dxa"/>
            </w:tcMar>
          </w:tcPr>
          <w:p w14:paraId="4F691DA4" w14:textId="77777777" w:rsidR="00FD4C7B" w:rsidRPr="00236110" w:rsidRDefault="00FD4C7B" w:rsidP="009C3758">
            <w:pPr>
              <w:rPr>
                <w:rFonts w:cstheme="minorHAnsi"/>
                <w:sz w:val="18"/>
                <w:szCs w:val="18"/>
                <w:lang w:val="fr-FR"/>
              </w:rPr>
            </w:pPr>
          </w:p>
        </w:tc>
      </w:tr>
    </w:tbl>
    <w:p w14:paraId="63565D06" w14:textId="77777777" w:rsidR="00FD4C7B" w:rsidRDefault="00FD4C7B" w:rsidP="00C563F8">
      <w:pPr>
        <w:rPr>
          <w:szCs w:val="20"/>
          <w:lang w:val="fr-FR"/>
        </w:rPr>
      </w:pPr>
    </w:p>
    <w:p w14:paraId="226720A6" w14:textId="77777777" w:rsidR="00346E91" w:rsidRPr="00C563F8" w:rsidRDefault="00346E91">
      <w:pPr>
        <w:spacing w:after="200" w:line="276" w:lineRule="auto"/>
        <w:jc w:val="left"/>
        <w:rPr>
          <w:b/>
          <w:bCs/>
          <w:szCs w:val="20"/>
          <w:lang w:val="fr-FR"/>
        </w:rPr>
      </w:pPr>
    </w:p>
    <w:p w14:paraId="55A2F504" w14:textId="77777777" w:rsidR="00FD4C7B" w:rsidRDefault="00FD4C7B" w:rsidP="00346E91">
      <w:pPr>
        <w:rPr>
          <w:b/>
          <w:szCs w:val="20"/>
          <w:lang w:val="fr-FR"/>
        </w:rPr>
        <w:sectPr w:rsidR="00FD4C7B" w:rsidSect="00FD4C7B">
          <w:pgSz w:w="15840" w:h="12240" w:orient="landscape"/>
          <w:pgMar w:top="1080" w:right="1440" w:bottom="1080" w:left="1440" w:header="720" w:footer="720" w:gutter="0"/>
          <w:cols w:space="720"/>
          <w:docGrid w:linePitch="360"/>
        </w:sectPr>
      </w:pPr>
    </w:p>
    <w:p w14:paraId="5628330F" w14:textId="77777777" w:rsidR="00C563F8" w:rsidRPr="009E2AD9" w:rsidRDefault="00C563F8" w:rsidP="00C563F8">
      <w:pPr>
        <w:rPr>
          <w:b/>
          <w:szCs w:val="20"/>
          <w:lang w:val="fr-FR"/>
        </w:rPr>
      </w:pPr>
      <w:bookmarkStart w:id="4" w:name="AnnexB_EN"/>
      <w:bookmarkStart w:id="5" w:name="AnnexC_EN"/>
      <w:r w:rsidRPr="009E2AD9">
        <w:rPr>
          <w:b/>
          <w:szCs w:val="20"/>
          <w:lang w:val="fr-FR"/>
        </w:rPr>
        <w:lastRenderedPageBreak/>
        <w:t>ANNEXE B : LISTE DES DOCUMENTS A EXAMINER PAR LES EVALUATEURS</w:t>
      </w:r>
    </w:p>
    <w:p w14:paraId="11805A85" w14:textId="77777777" w:rsidR="00C563F8" w:rsidRPr="009E2AD9" w:rsidRDefault="00C563F8" w:rsidP="00C563F8">
      <w:pPr>
        <w:rPr>
          <w:szCs w:val="20"/>
          <w:lang w:val="fr-FR"/>
        </w:rPr>
      </w:pPr>
    </w:p>
    <w:p w14:paraId="041D4A0E" w14:textId="77777777" w:rsidR="00C563F8" w:rsidRPr="009E2AD9" w:rsidRDefault="00C563F8" w:rsidP="00C563F8">
      <w:pPr>
        <w:pStyle w:val="Paragraphedeliste"/>
        <w:numPr>
          <w:ilvl w:val="0"/>
          <w:numId w:val="24"/>
        </w:numPr>
        <w:rPr>
          <w:szCs w:val="20"/>
          <w:lang w:val="fr-FR"/>
        </w:rPr>
      </w:pPr>
      <w:r w:rsidRPr="009E2AD9">
        <w:rPr>
          <w:szCs w:val="20"/>
          <w:lang w:val="fr-FR"/>
        </w:rPr>
        <w:t xml:space="preserve">Document de projet (avec les documents connexes) </w:t>
      </w:r>
    </w:p>
    <w:p w14:paraId="72AEB53A" w14:textId="77777777" w:rsidR="00C563F8" w:rsidRPr="002E205E" w:rsidRDefault="00C563F8" w:rsidP="00C563F8">
      <w:pPr>
        <w:pStyle w:val="Paragraphedeliste"/>
        <w:numPr>
          <w:ilvl w:val="0"/>
          <w:numId w:val="24"/>
        </w:numPr>
        <w:rPr>
          <w:szCs w:val="20"/>
          <w:lang w:val="en-ZA"/>
        </w:rPr>
      </w:pPr>
      <w:r w:rsidRPr="002E205E">
        <w:rPr>
          <w:szCs w:val="20"/>
          <w:lang w:val="en-ZA"/>
        </w:rPr>
        <w:t xml:space="preserve">Rapport de démarrage </w:t>
      </w:r>
    </w:p>
    <w:p w14:paraId="336B707A" w14:textId="77777777" w:rsidR="00C563F8" w:rsidRPr="009E2AD9" w:rsidRDefault="00C563F8" w:rsidP="00C563F8">
      <w:pPr>
        <w:pStyle w:val="Paragraphedeliste"/>
        <w:numPr>
          <w:ilvl w:val="0"/>
          <w:numId w:val="24"/>
        </w:numPr>
        <w:rPr>
          <w:szCs w:val="20"/>
          <w:lang w:val="fr-FR"/>
        </w:rPr>
      </w:pPr>
      <w:r w:rsidRPr="009E2AD9">
        <w:rPr>
          <w:szCs w:val="20"/>
          <w:lang w:val="fr-FR"/>
        </w:rPr>
        <w:t xml:space="preserve">Plans de travail annuels et trimestriels </w:t>
      </w:r>
    </w:p>
    <w:p w14:paraId="3BC6BC48" w14:textId="64114B6E" w:rsidR="00C563F8" w:rsidRPr="002E205E" w:rsidRDefault="00C563F8" w:rsidP="00C563F8">
      <w:pPr>
        <w:pStyle w:val="Paragraphedeliste"/>
        <w:numPr>
          <w:ilvl w:val="0"/>
          <w:numId w:val="24"/>
        </w:numPr>
        <w:rPr>
          <w:szCs w:val="20"/>
          <w:lang w:val="en-ZA"/>
        </w:rPr>
      </w:pPr>
      <w:r>
        <w:rPr>
          <w:szCs w:val="20"/>
          <w:lang w:val="en-ZA"/>
        </w:rPr>
        <w:t>R</w:t>
      </w:r>
      <w:r w:rsidR="005332DD">
        <w:rPr>
          <w:szCs w:val="20"/>
          <w:lang w:val="en-ZA"/>
        </w:rPr>
        <w:t>apports d'étape trimestriels</w:t>
      </w:r>
    </w:p>
    <w:p w14:paraId="5231E654" w14:textId="77777777" w:rsidR="00C563F8" w:rsidRPr="009E2AD9" w:rsidRDefault="00C563F8" w:rsidP="00C563F8">
      <w:pPr>
        <w:pStyle w:val="Paragraphedeliste"/>
        <w:numPr>
          <w:ilvl w:val="0"/>
          <w:numId w:val="24"/>
        </w:numPr>
        <w:rPr>
          <w:szCs w:val="20"/>
          <w:lang w:val="fr-FR"/>
        </w:rPr>
      </w:pPr>
      <w:r w:rsidRPr="009E2AD9">
        <w:rPr>
          <w:szCs w:val="20"/>
          <w:lang w:val="fr-FR"/>
        </w:rPr>
        <w:t xml:space="preserve">Rapports de mise en œuvre du projet (APR / s 'PIR) </w:t>
      </w:r>
    </w:p>
    <w:p w14:paraId="5F5E0BFD" w14:textId="77777777" w:rsidR="00C563F8" w:rsidRPr="009E2AD9" w:rsidRDefault="00C563F8" w:rsidP="00C563F8">
      <w:pPr>
        <w:pStyle w:val="Paragraphedeliste"/>
        <w:numPr>
          <w:ilvl w:val="0"/>
          <w:numId w:val="24"/>
        </w:numPr>
        <w:rPr>
          <w:szCs w:val="20"/>
          <w:lang w:val="fr-FR"/>
        </w:rPr>
      </w:pPr>
      <w:r w:rsidRPr="009E2AD9">
        <w:rPr>
          <w:szCs w:val="20"/>
          <w:lang w:val="fr-FR"/>
        </w:rPr>
        <w:t xml:space="preserve">Autres rapports de suivi élaborés par le projet </w:t>
      </w:r>
    </w:p>
    <w:p w14:paraId="35FEE332" w14:textId="77777777" w:rsidR="00C563F8" w:rsidRPr="002E205E" w:rsidRDefault="00C563F8" w:rsidP="00C563F8">
      <w:pPr>
        <w:pStyle w:val="Paragraphedeliste"/>
        <w:numPr>
          <w:ilvl w:val="0"/>
          <w:numId w:val="24"/>
        </w:numPr>
        <w:rPr>
          <w:szCs w:val="20"/>
          <w:lang w:val="en-ZA"/>
        </w:rPr>
      </w:pPr>
      <w:r>
        <w:rPr>
          <w:szCs w:val="20"/>
          <w:lang w:val="en-ZA"/>
        </w:rPr>
        <w:t>R</w:t>
      </w:r>
      <w:r w:rsidRPr="002E205E">
        <w:rPr>
          <w:szCs w:val="20"/>
          <w:lang w:val="en-ZA"/>
        </w:rPr>
        <w:t xml:space="preserve">apports d'audit </w:t>
      </w:r>
    </w:p>
    <w:p w14:paraId="0E5EB96D" w14:textId="77777777" w:rsidR="00C563F8" w:rsidRPr="009E2AD9" w:rsidRDefault="00C563F8" w:rsidP="00C563F8">
      <w:pPr>
        <w:pStyle w:val="Paragraphedeliste"/>
        <w:numPr>
          <w:ilvl w:val="0"/>
          <w:numId w:val="24"/>
        </w:numPr>
        <w:rPr>
          <w:szCs w:val="20"/>
          <w:lang w:val="fr-FR"/>
        </w:rPr>
      </w:pPr>
      <w:r w:rsidRPr="009E2AD9">
        <w:rPr>
          <w:szCs w:val="20"/>
          <w:lang w:val="fr-FR"/>
        </w:rPr>
        <w:t>Outils “Tracking Tool” du domaine focal du projet</w:t>
      </w:r>
    </w:p>
    <w:p w14:paraId="62FC5047" w14:textId="77777777" w:rsidR="00C563F8" w:rsidRPr="009E2AD9" w:rsidRDefault="00C563F8" w:rsidP="00C563F8">
      <w:pPr>
        <w:pStyle w:val="Paragraphedeliste"/>
        <w:numPr>
          <w:ilvl w:val="0"/>
          <w:numId w:val="24"/>
        </w:numPr>
        <w:rPr>
          <w:szCs w:val="20"/>
          <w:lang w:val="fr-FR"/>
        </w:rPr>
      </w:pPr>
      <w:r w:rsidRPr="009E2AD9">
        <w:rPr>
          <w:szCs w:val="20"/>
          <w:lang w:val="fr-FR"/>
        </w:rPr>
        <w:t xml:space="preserve">Rapports de mission et des leçons tirés </w:t>
      </w:r>
    </w:p>
    <w:p w14:paraId="04A0B127" w14:textId="77777777" w:rsidR="00C563F8" w:rsidRPr="005332DD" w:rsidRDefault="00C563F8" w:rsidP="00C563F8">
      <w:pPr>
        <w:pStyle w:val="Paragraphedeliste"/>
        <w:numPr>
          <w:ilvl w:val="0"/>
          <w:numId w:val="24"/>
        </w:numPr>
        <w:rPr>
          <w:szCs w:val="20"/>
          <w:lang w:val="fr-FR"/>
        </w:rPr>
      </w:pPr>
      <w:r w:rsidRPr="005332DD">
        <w:rPr>
          <w:szCs w:val="20"/>
          <w:lang w:val="fr-FR"/>
        </w:rPr>
        <w:t xml:space="preserve">Des évaluations antérieures </w:t>
      </w:r>
    </w:p>
    <w:p w14:paraId="23B8D43A" w14:textId="77777777" w:rsidR="00C563F8" w:rsidRPr="009E2AD9" w:rsidRDefault="00C563F8" w:rsidP="00C563F8">
      <w:pPr>
        <w:pStyle w:val="Paragraphedeliste"/>
        <w:numPr>
          <w:ilvl w:val="0"/>
          <w:numId w:val="24"/>
        </w:numPr>
        <w:rPr>
          <w:szCs w:val="20"/>
          <w:lang w:val="fr-FR"/>
        </w:rPr>
      </w:pPr>
      <w:r w:rsidRPr="005332DD">
        <w:rPr>
          <w:szCs w:val="20"/>
          <w:lang w:val="fr-FR"/>
        </w:rPr>
        <w:t>É</w:t>
      </w:r>
      <w:r w:rsidRPr="009E2AD9">
        <w:rPr>
          <w:szCs w:val="20"/>
          <w:lang w:val="fr-FR"/>
        </w:rPr>
        <w:t xml:space="preserve">tudes préparées avec les fonds du projet ou liés au projet </w:t>
      </w:r>
    </w:p>
    <w:p w14:paraId="04B26B3F" w14:textId="1B27C55A" w:rsidR="00C563F8" w:rsidRPr="009E2AD9" w:rsidRDefault="00C563F8" w:rsidP="00C563F8">
      <w:pPr>
        <w:pStyle w:val="Paragraphedeliste"/>
        <w:numPr>
          <w:ilvl w:val="0"/>
          <w:numId w:val="24"/>
        </w:numPr>
        <w:rPr>
          <w:szCs w:val="20"/>
          <w:lang w:val="fr-FR"/>
        </w:rPr>
      </w:pPr>
      <w:r w:rsidRPr="009E2AD9">
        <w:rPr>
          <w:szCs w:val="20"/>
          <w:lang w:val="fr-FR"/>
        </w:rPr>
        <w:t>Pro</w:t>
      </w:r>
      <w:r w:rsidR="005332DD">
        <w:rPr>
          <w:szCs w:val="20"/>
          <w:lang w:val="fr-FR"/>
        </w:rPr>
        <w:t>gramme Pays du document, le PNU</w:t>
      </w:r>
      <w:r w:rsidRPr="009E2AD9">
        <w:rPr>
          <w:szCs w:val="20"/>
          <w:lang w:val="fr-FR"/>
        </w:rPr>
        <w:t xml:space="preserve">D et d’autres documents connexes </w:t>
      </w:r>
    </w:p>
    <w:p w14:paraId="4BC90FE0" w14:textId="53FB2AC4" w:rsidR="00C563F8" w:rsidRPr="005332DD" w:rsidRDefault="005332DD" w:rsidP="00C563F8">
      <w:pPr>
        <w:pStyle w:val="Paragraphedeliste"/>
        <w:numPr>
          <w:ilvl w:val="0"/>
          <w:numId w:val="24"/>
        </w:numPr>
        <w:rPr>
          <w:szCs w:val="20"/>
          <w:lang w:val="fr-FR"/>
        </w:rPr>
      </w:pPr>
      <w:r w:rsidRPr="005332DD">
        <w:rPr>
          <w:szCs w:val="20"/>
          <w:lang w:val="fr-FR"/>
        </w:rPr>
        <w:t>autres documents pertinents</w:t>
      </w:r>
    </w:p>
    <w:p w14:paraId="102647F0" w14:textId="77777777" w:rsidR="00346E91" w:rsidRDefault="00346E91" w:rsidP="00346E91">
      <w:pPr>
        <w:rPr>
          <w:b/>
          <w:szCs w:val="20"/>
        </w:rPr>
      </w:pPr>
    </w:p>
    <w:p w14:paraId="27A275D1" w14:textId="77777777" w:rsidR="00346E91" w:rsidRDefault="00346E91" w:rsidP="00346E91">
      <w:pPr>
        <w:rPr>
          <w:b/>
          <w:szCs w:val="20"/>
        </w:rPr>
      </w:pPr>
    </w:p>
    <w:p w14:paraId="1E8E8C2C" w14:textId="77777777" w:rsidR="00346E91" w:rsidRDefault="00346E91" w:rsidP="00346E91">
      <w:pPr>
        <w:rPr>
          <w:b/>
          <w:szCs w:val="20"/>
        </w:rPr>
      </w:pPr>
    </w:p>
    <w:p w14:paraId="560A385E" w14:textId="77777777" w:rsidR="00C563F8" w:rsidRDefault="00C563F8" w:rsidP="00C563F8">
      <w:pPr>
        <w:rPr>
          <w:b/>
          <w:szCs w:val="20"/>
          <w:lang w:val="en-ZA"/>
        </w:rPr>
      </w:pPr>
      <w:bookmarkStart w:id="6" w:name="AnnexB_FR"/>
      <w:bookmarkStart w:id="7" w:name="AnnexC_FR"/>
      <w:bookmarkEnd w:id="4"/>
      <w:bookmarkEnd w:id="5"/>
      <w:r>
        <w:rPr>
          <w:b/>
          <w:szCs w:val="20"/>
          <w:lang w:val="en-ZA"/>
        </w:rPr>
        <w:t xml:space="preserve">ANNEX C. </w:t>
      </w:r>
      <w:r w:rsidRPr="008D1DD6">
        <w:rPr>
          <w:b/>
          <w:szCs w:val="20"/>
          <w:lang w:val="en-ZA"/>
        </w:rPr>
        <w:t>ÉCHELLES DE NOTATIONS</w:t>
      </w:r>
    </w:p>
    <w:bookmarkEnd w:id="6"/>
    <w:bookmarkEnd w:id="7"/>
    <w:p w14:paraId="6121588B" w14:textId="77777777" w:rsidR="00C563F8" w:rsidRDefault="00C563F8" w:rsidP="00C563F8">
      <w:pPr>
        <w:rPr>
          <w:b/>
          <w:szCs w:val="20"/>
          <w:lang w:val="en-ZA"/>
        </w:rPr>
      </w:pPr>
    </w:p>
    <w:tbl>
      <w:tblPr>
        <w:tblW w:w="5000" w:type="pc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053"/>
        <w:gridCol w:w="4223"/>
        <w:gridCol w:w="2020"/>
      </w:tblGrid>
      <w:tr w:rsidR="00C563F8" w:rsidRPr="00023A3A" w14:paraId="6547288C" w14:textId="77777777" w:rsidTr="00023A3A">
        <w:trPr>
          <w:trHeight w:val="548"/>
        </w:trPr>
        <w:tc>
          <w:tcPr>
            <w:tcW w:w="1968" w:type="pct"/>
            <w:tcBorders>
              <w:top w:val="single" w:sz="4" w:space="0" w:color="000000"/>
              <w:bottom w:val="single" w:sz="4" w:space="0" w:color="auto"/>
            </w:tcBorders>
            <w:shd w:val="clear" w:color="auto" w:fill="auto"/>
            <w:hideMark/>
          </w:tcPr>
          <w:p w14:paraId="574ECA00" w14:textId="77777777" w:rsidR="00C563F8" w:rsidRPr="00023A3A" w:rsidRDefault="00C563F8" w:rsidP="0053469E">
            <w:pPr>
              <w:jc w:val="left"/>
              <w:rPr>
                <w:rFonts w:ascii="Calibri" w:eastAsia="Calibri" w:hAnsi="Calibri"/>
                <w:b/>
                <w:i/>
                <w:sz w:val="18"/>
                <w:szCs w:val="18"/>
                <w:lang w:val="fr-FR"/>
              </w:rPr>
            </w:pPr>
            <w:r w:rsidRPr="00023A3A">
              <w:rPr>
                <w:rFonts w:ascii="Calibri" w:hAnsi="Calibri"/>
                <w:b/>
                <w:i/>
                <w:sz w:val="18"/>
                <w:szCs w:val="18"/>
                <w:lang w:val="fr-FR"/>
              </w:rPr>
              <w:t>Notations pour les résultats, l’efficacité, l’efficience, le suivi et l’évaluation et les enquêtes</w:t>
            </w:r>
          </w:p>
        </w:tc>
        <w:tc>
          <w:tcPr>
            <w:tcW w:w="2051" w:type="pct"/>
            <w:tcBorders>
              <w:top w:val="single" w:sz="4" w:space="0" w:color="000000"/>
              <w:bottom w:val="single" w:sz="4" w:space="0" w:color="auto"/>
            </w:tcBorders>
            <w:shd w:val="clear" w:color="auto" w:fill="auto"/>
          </w:tcPr>
          <w:p w14:paraId="04A8455C" w14:textId="77777777" w:rsidR="00C563F8" w:rsidRPr="00023A3A" w:rsidRDefault="00C563F8" w:rsidP="0053469E">
            <w:pPr>
              <w:jc w:val="left"/>
              <w:rPr>
                <w:rFonts w:ascii="Calibri" w:eastAsia="Calibri" w:hAnsi="Calibri"/>
                <w:b/>
                <w:i/>
                <w:sz w:val="18"/>
                <w:szCs w:val="18"/>
              </w:rPr>
            </w:pPr>
            <w:r w:rsidRPr="00023A3A">
              <w:rPr>
                <w:rFonts w:ascii="Calibri" w:hAnsi="Calibri"/>
                <w:b/>
                <w:i/>
                <w:sz w:val="18"/>
                <w:szCs w:val="18"/>
              </w:rPr>
              <w:t xml:space="preserve">Notations de durabilité : </w:t>
            </w:r>
          </w:p>
          <w:p w14:paraId="4679885A" w14:textId="77777777" w:rsidR="00C563F8" w:rsidRPr="00023A3A" w:rsidRDefault="00C563F8" w:rsidP="0053469E">
            <w:pPr>
              <w:jc w:val="left"/>
              <w:rPr>
                <w:rFonts w:ascii="Calibri" w:hAnsi="Calibri"/>
                <w:b/>
                <w:i/>
                <w:sz w:val="18"/>
                <w:szCs w:val="18"/>
              </w:rPr>
            </w:pPr>
          </w:p>
        </w:tc>
        <w:tc>
          <w:tcPr>
            <w:tcW w:w="981" w:type="pct"/>
            <w:tcBorders>
              <w:top w:val="single" w:sz="4" w:space="0" w:color="000000"/>
              <w:bottom w:val="single" w:sz="4" w:space="0" w:color="auto"/>
            </w:tcBorders>
            <w:shd w:val="clear" w:color="auto" w:fill="auto"/>
          </w:tcPr>
          <w:p w14:paraId="3F70CBCC" w14:textId="77777777" w:rsidR="00C563F8" w:rsidRPr="00023A3A" w:rsidRDefault="00C563F8" w:rsidP="0053469E">
            <w:pPr>
              <w:jc w:val="left"/>
              <w:rPr>
                <w:rFonts w:ascii="Calibri" w:hAnsi="Calibri"/>
                <w:b/>
                <w:i/>
                <w:sz w:val="18"/>
                <w:szCs w:val="18"/>
              </w:rPr>
            </w:pPr>
            <w:r w:rsidRPr="00023A3A">
              <w:rPr>
                <w:rFonts w:ascii="Calibri" w:hAnsi="Calibri"/>
                <w:b/>
                <w:i/>
                <w:sz w:val="18"/>
                <w:szCs w:val="18"/>
              </w:rPr>
              <w:t>Notations de la pertinence</w:t>
            </w:r>
          </w:p>
        </w:tc>
      </w:tr>
      <w:tr w:rsidR="00C563F8" w:rsidRPr="00023A3A" w14:paraId="29B2F53B" w14:textId="77777777" w:rsidTr="00023A3A">
        <w:trPr>
          <w:trHeight w:val="1555"/>
        </w:trPr>
        <w:tc>
          <w:tcPr>
            <w:tcW w:w="1968" w:type="pct"/>
            <w:tcBorders>
              <w:top w:val="single" w:sz="4" w:space="0" w:color="auto"/>
            </w:tcBorders>
            <w:shd w:val="clear" w:color="auto" w:fill="auto"/>
            <w:hideMark/>
          </w:tcPr>
          <w:p w14:paraId="75EB8216" w14:textId="77777777" w:rsidR="00C563F8" w:rsidRPr="00023A3A" w:rsidRDefault="00C563F8" w:rsidP="0053469E">
            <w:pPr>
              <w:ind w:left="162"/>
              <w:jc w:val="left"/>
              <w:rPr>
                <w:rFonts w:ascii="Calibri" w:hAnsi="Calibri"/>
                <w:sz w:val="18"/>
                <w:szCs w:val="18"/>
                <w:lang w:val="fr-FR"/>
              </w:rPr>
            </w:pPr>
            <w:r w:rsidRPr="00023A3A">
              <w:rPr>
                <w:rFonts w:ascii="Calibri" w:hAnsi="Calibri"/>
                <w:sz w:val="18"/>
                <w:szCs w:val="18"/>
                <w:lang w:val="fr-FR"/>
              </w:rPr>
              <w:t xml:space="preserve">6 Très satisfaisant (HS) : pas de lacunes </w:t>
            </w:r>
          </w:p>
          <w:p w14:paraId="66EA702A" w14:textId="77777777" w:rsidR="00C563F8" w:rsidRPr="00023A3A" w:rsidRDefault="00C563F8" w:rsidP="0053469E">
            <w:pPr>
              <w:ind w:left="162"/>
              <w:jc w:val="left"/>
              <w:rPr>
                <w:rFonts w:ascii="Calibri" w:hAnsi="Calibri"/>
                <w:sz w:val="18"/>
                <w:szCs w:val="18"/>
                <w:lang w:val="fr-FR"/>
              </w:rPr>
            </w:pPr>
            <w:r w:rsidRPr="00023A3A">
              <w:rPr>
                <w:rFonts w:ascii="Calibri" w:hAnsi="Calibri"/>
                <w:sz w:val="18"/>
                <w:szCs w:val="18"/>
                <w:lang w:val="fr-FR"/>
              </w:rPr>
              <w:t>5 Satisfaisant (S) : lacunes mineures</w:t>
            </w:r>
          </w:p>
          <w:p w14:paraId="4ADDE3EF" w14:textId="77777777" w:rsidR="00C563F8" w:rsidRPr="00023A3A" w:rsidRDefault="00C563F8" w:rsidP="0053469E">
            <w:pPr>
              <w:ind w:left="162"/>
              <w:jc w:val="left"/>
              <w:rPr>
                <w:rFonts w:ascii="Calibri" w:hAnsi="Calibri"/>
                <w:sz w:val="18"/>
                <w:szCs w:val="18"/>
                <w:lang w:val="fr-FR"/>
              </w:rPr>
            </w:pPr>
            <w:r w:rsidRPr="00023A3A">
              <w:rPr>
                <w:rFonts w:ascii="Calibri" w:hAnsi="Calibri"/>
                <w:sz w:val="18"/>
                <w:szCs w:val="18"/>
                <w:lang w:val="fr-FR"/>
              </w:rPr>
              <w:t>4 Modérément satisfaisant (MS)</w:t>
            </w:r>
          </w:p>
          <w:p w14:paraId="3D7E1826" w14:textId="77777777" w:rsidR="00C563F8" w:rsidRPr="00023A3A" w:rsidRDefault="00C563F8" w:rsidP="0053469E">
            <w:pPr>
              <w:ind w:left="162"/>
              <w:jc w:val="left"/>
              <w:rPr>
                <w:rFonts w:ascii="Calibri" w:hAnsi="Calibri"/>
                <w:sz w:val="18"/>
                <w:szCs w:val="18"/>
                <w:lang w:val="fr-FR"/>
              </w:rPr>
            </w:pPr>
            <w:r w:rsidRPr="00023A3A">
              <w:rPr>
                <w:rFonts w:ascii="Calibri" w:hAnsi="Calibri"/>
                <w:sz w:val="18"/>
                <w:szCs w:val="18"/>
                <w:lang w:val="fr-FR"/>
              </w:rPr>
              <w:t>3 Modérément Insatisfaisant (MU) : des lacunes importantes</w:t>
            </w:r>
          </w:p>
          <w:p w14:paraId="297138DB" w14:textId="77777777" w:rsidR="00C563F8" w:rsidRPr="00023A3A" w:rsidRDefault="00C563F8" w:rsidP="0053469E">
            <w:pPr>
              <w:ind w:left="162"/>
              <w:jc w:val="left"/>
              <w:rPr>
                <w:rFonts w:ascii="Calibri" w:hAnsi="Calibri"/>
                <w:sz w:val="18"/>
                <w:szCs w:val="18"/>
                <w:lang w:val="fr-FR"/>
              </w:rPr>
            </w:pPr>
            <w:r w:rsidRPr="00023A3A">
              <w:rPr>
                <w:rFonts w:ascii="Calibri" w:hAnsi="Calibri"/>
                <w:sz w:val="18"/>
                <w:szCs w:val="18"/>
                <w:lang w:val="fr-FR"/>
              </w:rPr>
              <w:t>2 Insatisfaisant (U) : problèmes majeurs</w:t>
            </w:r>
          </w:p>
          <w:p w14:paraId="779EF53C" w14:textId="77777777" w:rsidR="00C563F8" w:rsidRPr="00023A3A" w:rsidRDefault="00C563F8" w:rsidP="0053469E">
            <w:pPr>
              <w:ind w:left="162"/>
              <w:jc w:val="left"/>
              <w:rPr>
                <w:rFonts w:ascii="Calibri" w:hAnsi="Calibri"/>
                <w:sz w:val="18"/>
                <w:szCs w:val="18"/>
                <w:lang w:val="fr-FR"/>
              </w:rPr>
            </w:pPr>
            <w:r w:rsidRPr="00023A3A">
              <w:rPr>
                <w:rFonts w:ascii="Calibri" w:hAnsi="Calibri"/>
                <w:sz w:val="18"/>
                <w:szCs w:val="18"/>
                <w:lang w:val="fr-FR"/>
              </w:rPr>
              <w:t>1 Très insatisfaisant (HU) : de graves problèmes</w:t>
            </w:r>
          </w:p>
          <w:p w14:paraId="2832EA2C" w14:textId="77777777" w:rsidR="00C563F8" w:rsidRPr="00023A3A" w:rsidRDefault="00C563F8" w:rsidP="0053469E">
            <w:pPr>
              <w:jc w:val="left"/>
              <w:rPr>
                <w:rFonts w:ascii="Calibri" w:hAnsi="Calibri"/>
                <w:sz w:val="18"/>
                <w:szCs w:val="18"/>
                <w:lang w:val="fr-FR"/>
              </w:rPr>
            </w:pPr>
          </w:p>
        </w:tc>
        <w:tc>
          <w:tcPr>
            <w:tcW w:w="2051" w:type="pct"/>
            <w:tcBorders>
              <w:top w:val="single" w:sz="4" w:space="0" w:color="auto"/>
            </w:tcBorders>
            <w:shd w:val="clear" w:color="auto" w:fill="auto"/>
          </w:tcPr>
          <w:p w14:paraId="444E58B3" w14:textId="77777777" w:rsidR="00C563F8" w:rsidRPr="00023A3A" w:rsidRDefault="00C563F8" w:rsidP="0053469E">
            <w:pPr>
              <w:jc w:val="left"/>
              <w:rPr>
                <w:rFonts w:ascii="Calibri" w:hAnsi="Calibri"/>
                <w:sz w:val="18"/>
                <w:szCs w:val="18"/>
                <w:lang w:val="fr-FR"/>
              </w:rPr>
            </w:pPr>
            <w:r w:rsidRPr="00023A3A">
              <w:rPr>
                <w:rFonts w:ascii="Calibri" w:hAnsi="Calibri"/>
                <w:sz w:val="18"/>
                <w:szCs w:val="18"/>
                <w:lang w:val="fr-FR"/>
              </w:rPr>
              <w:t>4 Probables (L) : risques négligeables pour la durabilité</w:t>
            </w:r>
          </w:p>
          <w:p w14:paraId="0CADA625" w14:textId="77777777" w:rsidR="00C563F8" w:rsidRPr="00023A3A" w:rsidRDefault="00C563F8" w:rsidP="0053469E">
            <w:pPr>
              <w:jc w:val="left"/>
              <w:rPr>
                <w:rFonts w:ascii="Calibri" w:hAnsi="Calibri"/>
                <w:sz w:val="18"/>
                <w:szCs w:val="18"/>
                <w:lang w:val="fr-FR"/>
              </w:rPr>
            </w:pPr>
            <w:r w:rsidRPr="00023A3A">
              <w:rPr>
                <w:rFonts w:ascii="Calibri" w:hAnsi="Calibri"/>
                <w:sz w:val="18"/>
                <w:szCs w:val="18"/>
                <w:lang w:val="fr-FR"/>
              </w:rPr>
              <w:t>3 Moyennement probable (MP) : risques modérés</w:t>
            </w:r>
          </w:p>
          <w:p w14:paraId="7CCB881E" w14:textId="77777777" w:rsidR="00C563F8" w:rsidRPr="00023A3A" w:rsidRDefault="00C563F8" w:rsidP="0053469E">
            <w:pPr>
              <w:jc w:val="left"/>
              <w:rPr>
                <w:rFonts w:ascii="Calibri" w:hAnsi="Calibri"/>
                <w:sz w:val="18"/>
                <w:szCs w:val="18"/>
                <w:lang w:val="fr-FR"/>
              </w:rPr>
            </w:pPr>
            <w:r w:rsidRPr="00023A3A">
              <w:rPr>
                <w:rFonts w:ascii="Calibri" w:hAnsi="Calibri"/>
                <w:sz w:val="18"/>
                <w:szCs w:val="18"/>
                <w:lang w:val="fr-FR"/>
              </w:rPr>
              <w:t>2 Moyennement peu probable (MU) : des risques importants</w:t>
            </w:r>
          </w:p>
          <w:p w14:paraId="2731ED52" w14:textId="77777777" w:rsidR="00C563F8" w:rsidRPr="00023A3A" w:rsidRDefault="00C563F8" w:rsidP="0053469E">
            <w:pPr>
              <w:jc w:val="left"/>
              <w:rPr>
                <w:rFonts w:ascii="Calibri" w:hAnsi="Calibri"/>
                <w:sz w:val="18"/>
                <w:szCs w:val="18"/>
                <w:lang w:val="pt-BR"/>
              </w:rPr>
            </w:pPr>
            <w:r w:rsidRPr="00023A3A">
              <w:rPr>
                <w:rFonts w:ascii="Calibri" w:hAnsi="Calibri"/>
                <w:sz w:val="18"/>
                <w:szCs w:val="18"/>
                <w:lang w:val="pt-BR"/>
              </w:rPr>
              <w:t>1 Improbable (U) : risques graves</w:t>
            </w:r>
          </w:p>
        </w:tc>
        <w:tc>
          <w:tcPr>
            <w:tcW w:w="981" w:type="pct"/>
            <w:tcBorders>
              <w:top w:val="single" w:sz="4" w:space="0" w:color="auto"/>
            </w:tcBorders>
            <w:shd w:val="clear" w:color="auto" w:fill="auto"/>
          </w:tcPr>
          <w:p w14:paraId="416A3788" w14:textId="77777777" w:rsidR="00C563F8" w:rsidRPr="00023A3A" w:rsidRDefault="00C563F8" w:rsidP="0053469E">
            <w:pPr>
              <w:jc w:val="left"/>
              <w:rPr>
                <w:rFonts w:ascii="Calibri" w:hAnsi="Calibri"/>
                <w:sz w:val="18"/>
                <w:szCs w:val="18"/>
                <w:lang w:val="fr-FR"/>
              </w:rPr>
            </w:pPr>
            <w:r w:rsidRPr="00023A3A">
              <w:rPr>
                <w:rFonts w:ascii="Calibri" w:hAnsi="Calibri"/>
                <w:sz w:val="18"/>
                <w:szCs w:val="18"/>
                <w:lang w:val="fr-FR"/>
              </w:rPr>
              <w:t>2 Pertinent (P)</w:t>
            </w:r>
          </w:p>
          <w:p w14:paraId="22E146F5" w14:textId="77777777" w:rsidR="00C563F8" w:rsidRPr="00023A3A" w:rsidRDefault="00C563F8" w:rsidP="0053469E">
            <w:pPr>
              <w:jc w:val="left"/>
              <w:rPr>
                <w:rFonts w:ascii="Calibri" w:hAnsi="Calibri"/>
                <w:sz w:val="18"/>
                <w:szCs w:val="18"/>
                <w:lang w:val="fr-FR"/>
              </w:rPr>
            </w:pPr>
            <w:r w:rsidRPr="00023A3A">
              <w:rPr>
                <w:rFonts w:ascii="Calibri" w:hAnsi="Calibri"/>
                <w:sz w:val="18"/>
                <w:szCs w:val="18"/>
                <w:lang w:val="fr-FR"/>
              </w:rPr>
              <w:t>1 Pas pertinent (PP)</w:t>
            </w:r>
          </w:p>
          <w:p w14:paraId="376BE3B8" w14:textId="77777777" w:rsidR="00C563F8" w:rsidRPr="00023A3A" w:rsidRDefault="00C563F8" w:rsidP="0053469E">
            <w:pPr>
              <w:jc w:val="left"/>
              <w:rPr>
                <w:rFonts w:ascii="Calibri" w:hAnsi="Calibri"/>
                <w:sz w:val="18"/>
                <w:szCs w:val="18"/>
                <w:lang w:val="fr-FR"/>
              </w:rPr>
            </w:pPr>
          </w:p>
          <w:p w14:paraId="410BE4F5" w14:textId="77777777" w:rsidR="00C563F8" w:rsidRPr="00023A3A" w:rsidRDefault="00C563F8" w:rsidP="0053469E">
            <w:pPr>
              <w:jc w:val="left"/>
              <w:rPr>
                <w:rFonts w:ascii="Calibri" w:hAnsi="Calibri"/>
                <w:b/>
                <w:i/>
                <w:sz w:val="18"/>
                <w:szCs w:val="18"/>
                <w:lang w:val="fr-FR"/>
              </w:rPr>
            </w:pPr>
            <w:r w:rsidRPr="00023A3A">
              <w:rPr>
                <w:rFonts w:ascii="Calibri" w:hAnsi="Calibri"/>
                <w:b/>
                <w:i/>
                <w:sz w:val="18"/>
                <w:szCs w:val="18"/>
                <w:lang w:val="fr-FR"/>
              </w:rPr>
              <w:t>Notations de l’impact :</w:t>
            </w:r>
          </w:p>
          <w:p w14:paraId="005B600D" w14:textId="77777777" w:rsidR="00C563F8" w:rsidRPr="00023A3A" w:rsidRDefault="00C563F8" w:rsidP="0053469E">
            <w:pPr>
              <w:jc w:val="left"/>
              <w:rPr>
                <w:rFonts w:ascii="Calibri" w:hAnsi="Calibri"/>
                <w:sz w:val="18"/>
                <w:szCs w:val="18"/>
                <w:lang w:val="fr-FR"/>
              </w:rPr>
            </w:pPr>
            <w:r w:rsidRPr="00023A3A">
              <w:rPr>
                <w:rFonts w:ascii="Calibri" w:hAnsi="Calibri"/>
                <w:sz w:val="18"/>
                <w:szCs w:val="18"/>
                <w:lang w:val="fr-FR"/>
              </w:rPr>
              <w:t>3 Satisfaisant (S)</w:t>
            </w:r>
          </w:p>
          <w:p w14:paraId="4C808C6B" w14:textId="77777777" w:rsidR="00C563F8" w:rsidRPr="00023A3A" w:rsidRDefault="00C563F8" w:rsidP="0053469E">
            <w:pPr>
              <w:jc w:val="left"/>
              <w:rPr>
                <w:rFonts w:ascii="Calibri" w:hAnsi="Calibri"/>
                <w:sz w:val="18"/>
                <w:szCs w:val="18"/>
              </w:rPr>
            </w:pPr>
            <w:r w:rsidRPr="00023A3A">
              <w:rPr>
                <w:rFonts w:ascii="Calibri" w:hAnsi="Calibri"/>
                <w:sz w:val="18"/>
                <w:szCs w:val="18"/>
              </w:rPr>
              <w:t>2 Minime (M)</w:t>
            </w:r>
          </w:p>
          <w:p w14:paraId="7A97B977" w14:textId="77777777" w:rsidR="00C563F8" w:rsidRPr="00023A3A" w:rsidRDefault="00C563F8" w:rsidP="0053469E">
            <w:pPr>
              <w:jc w:val="left"/>
              <w:rPr>
                <w:rFonts w:ascii="Calibri" w:hAnsi="Calibri"/>
                <w:sz w:val="18"/>
                <w:szCs w:val="18"/>
              </w:rPr>
            </w:pPr>
            <w:r w:rsidRPr="00023A3A">
              <w:rPr>
                <w:rFonts w:ascii="Calibri" w:hAnsi="Calibri"/>
                <w:sz w:val="18"/>
                <w:szCs w:val="18"/>
              </w:rPr>
              <w:t>1 Négligeable (N)</w:t>
            </w:r>
          </w:p>
        </w:tc>
      </w:tr>
      <w:tr w:rsidR="00C563F8" w:rsidRPr="00D2013A" w14:paraId="4E4466E5" w14:textId="77777777" w:rsidTr="00023A3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769A98" w14:textId="77777777" w:rsidR="00C563F8" w:rsidRPr="00023A3A" w:rsidRDefault="00C563F8" w:rsidP="0053469E">
            <w:pPr>
              <w:jc w:val="left"/>
              <w:rPr>
                <w:rFonts w:ascii="Calibri" w:hAnsi="Calibri"/>
                <w:i/>
                <w:sz w:val="18"/>
                <w:szCs w:val="18"/>
                <w:lang w:val="fr-FR"/>
              </w:rPr>
            </w:pPr>
            <w:r w:rsidRPr="00023A3A">
              <w:rPr>
                <w:rFonts w:ascii="Calibri" w:hAnsi="Calibri"/>
                <w:i/>
                <w:sz w:val="18"/>
                <w:szCs w:val="18"/>
                <w:lang w:val="fr-FR"/>
              </w:rPr>
              <w:t>Notations supplémentaires le cas échéant :</w:t>
            </w:r>
          </w:p>
          <w:p w14:paraId="4E15A1F8" w14:textId="77777777" w:rsidR="00C563F8" w:rsidRPr="00023A3A" w:rsidRDefault="00C563F8" w:rsidP="0053469E">
            <w:pPr>
              <w:jc w:val="left"/>
              <w:rPr>
                <w:rFonts w:ascii="Calibri" w:hAnsi="Calibri" w:cs="Calibri"/>
                <w:sz w:val="18"/>
                <w:szCs w:val="18"/>
                <w:lang w:val="fr-FR"/>
              </w:rPr>
            </w:pPr>
            <w:r w:rsidRPr="00023A3A">
              <w:rPr>
                <w:rFonts w:ascii="Calibri" w:hAnsi="Calibri"/>
                <w:sz w:val="18"/>
                <w:szCs w:val="18"/>
                <w:lang w:val="fr-FR"/>
              </w:rPr>
              <w:t xml:space="preserve">Sans objet (S.O.) </w:t>
            </w:r>
          </w:p>
          <w:p w14:paraId="2EF37E63" w14:textId="77777777" w:rsidR="00C563F8" w:rsidRPr="00023A3A" w:rsidRDefault="00C563F8" w:rsidP="0053469E">
            <w:pPr>
              <w:jc w:val="left"/>
              <w:rPr>
                <w:rFonts w:ascii="Calibri" w:hAnsi="Calibri"/>
                <w:sz w:val="18"/>
                <w:szCs w:val="18"/>
                <w:lang w:val="fr-FR"/>
              </w:rPr>
            </w:pPr>
            <w:r w:rsidRPr="00023A3A">
              <w:rPr>
                <w:rFonts w:ascii="Calibri" w:hAnsi="Calibri"/>
                <w:sz w:val="18"/>
                <w:szCs w:val="18"/>
                <w:lang w:val="fr-FR"/>
              </w:rPr>
              <w:t>Évaluation impossible (E.I.)</w:t>
            </w:r>
          </w:p>
        </w:tc>
      </w:tr>
    </w:tbl>
    <w:p w14:paraId="14BF7DEC" w14:textId="77777777" w:rsidR="00346E91" w:rsidRPr="00C563F8" w:rsidRDefault="00346E91" w:rsidP="00346E91">
      <w:pPr>
        <w:spacing w:after="200" w:line="276" w:lineRule="auto"/>
        <w:jc w:val="left"/>
        <w:rPr>
          <w:szCs w:val="20"/>
          <w:lang w:val="fr-FR"/>
        </w:rPr>
      </w:pPr>
    </w:p>
    <w:p w14:paraId="6082EFA0" w14:textId="77777777" w:rsidR="00346E91" w:rsidRPr="00C563F8" w:rsidRDefault="00346E91" w:rsidP="00346E91">
      <w:pPr>
        <w:rPr>
          <w:rFonts w:cstheme="minorHAnsi"/>
          <w:szCs w:val="20"/>
          <w:lang w:val="fr-FR"/>
        </w:rPr>
        <w:sectPr w:rsidR="00346E91" w:rsidRPr="00C563F8" w:rsidSect="00A12A7B">
          <w:pgSz w:w="12240" w:h="15840"/>
          <w:pgMar w:top="1440" w:right="1080" w:bottom="1440" w:left="1080" w:header="720" w:footer="720" w:gutter="0"/>
          <w:cols w:space="720"/>
          <w:docGrid w:linePitch="360"/>
        </w:sectPr>
      </w:pPr>
    </w:p>
    <w:p w14:paraId="331E7083" w14:textId="77C520A9" w:rsidR="00346E91" w:rsidRPr="00C563F8" w:rsidRDefault="00346E91" w:rsidP="00346E91">
      <w:pPr>
        <w:rPr>
          <w:rFonts w:cstheme="minorHAnsi"/>
          <w:szCs w:val="20"/>
          <w:lang w:val="fr-FR"/>
        </w:rPr>
      </w:pPr>
    </w:p>
    <w:p w14:paraId="60152E60" w14:textId="77777777" w:rsidR="00C563F8" w:rsidRDefault="00C563F8" w:rsidP="00C563F8">
      <w:pPr>
        <w:pBdr>
          <w:top w:val="single" w:sz="4" w:space="1" w:color="auto"/>
          <w:left w:val="single" w:sz="4" w:space="4" w:color="auto"/>
          <w:bottom w:val="single" w:sz="4" w:space="1" w:color="auto"/>
          <w:right w:val="single" w:sz="4" w:space="4" w:color="auto"/>
        </w:pBdr>
        <w:rPr>
          <w:b/>
          <w:szCs w:val="20"/>
          <w:highlight w:val="magenta"/>
          <w:lang w:val="fr-FR"/>
        </w:rPr>
      </w:pPr>
      <w:bookmarkStart w:id="8" w:name="AnnexD_FR"/>
      <w:r>
        <w:rPr>
          <w:b/>
          <w:szCs w:val="20"/>
          <w:lang w:val="en-ZA"/>
        </w:rPr>
        <w:t>ANNEXE D. MATRICE DE COFINANCEMENT</w:t>
      </w:r>
      <w:r w:rsidRPr="00206AC0">
        <w:rPr>
          <w:b/>
          <w:szCs w:val="20"/>
          <w:highlight w:val="magenta"/>
          <w:lang w:val="fr-FR"/>
        </w:rPr>
        <w:t xml:space="preserve"> </w:t>
      </w:r>
    </w:p>
    <w:bookmarkEnd w:id="8"/>
    <w:p w14:paraId="27A10154" w14:textId="77777777" w:rsidR="00C563F8" w:rsidRDefault="00C563F8" w:rsidP="00C563F8">
      <w:pPr>
        <w:rPr>
          <w:rFonts w:cstheme="minorHAnsi"/>
          <w:b/>
          <w:szCs w:val="20"/>
        </w:rPr>
      </w:pPr>
    </w:p>
    <w:p w14:paraId="66BCAEEF" w14:textId="1EB14648" w:rsidR="00C563F8" w:rsidRPr="00B15416" w:rsidRDefault="00C563F8" w:rsidP="00C563F8">
      <w:pPr>
        <w:rPr>
          <w:rFonts w:cstheme="minorHAnsi"/>
          <w:b/>
          <w:szCs w:val="20"/>
        </w:rPr>
      </w:pPr>
    </w:p>
    <w:tbl>
      <w:tblPr>
        <w:tblStyle w:val="Grilledutableau"/>
        <w:tblW w:w="0" w:type="auto"/>
        <w:tblLook w:val="04A0" w:firstRow="1" w:lastRow="0" w:firstColumn="1" w:lastColumn="0" w:noHBand="0" w:noVBand="1"/>
      </w:tblPr>
      <w:tblGrid>
        <w:gridCol w:w="14616"/>
      </w:tblGrid>
      <w:tr w:rsidR="00C563F8" w:rsidRPr="00D2013A" w14:paraId="7DE708B6" w14:textId="77777777" w:rsidTr="0053469E">
        <w:tc>
          <w:tcPr>
            <w:tcW w:w="14616" w:type="dxa"/>
          </w:tcPr>
          <w:p w14:paraId="6F8FE23C" w14:textId="77777777" w:rsidR="00C563F8" w:rsidRPr="00D91E5A" w:rsidRDefault="00C563F8" w:rsidP="0053469E">
            <w:pPr>
              <w:rPr>
                <w:sz w:val="19"/>
                <w:szCs w:val="19"/>
                <w:lang w:val="fr-FR"/>
              </w:rPr>
            </w:pPr>
            <w:r w:rsidRPr="00D91E5A">
              <w:rPr>
                <w:b/>
                <w:sz w:val="19"/>
                <w:szCs w:val="19"/>
                <w:u w:val="single"/>
                <w:lang w:val="fr-FR"/>
              </w:rPr>
              <w:t>Orientations</w:t>
            </w:r>
            <w:r>
              <w:rPr>
                <w:sz w:val="19"/>
                <w:szCs w:val="19"/>
                <w:lang w:val="fr-FR"/>
              </w:rPr>
              <w:t xml:space="preserve"> : </w:t>
            </w:r>
            <w:r w:rsidRPr="00D91E5A">
              <w:rPr>
                <w:sz w:val="19"/>
                <w:szCs w:val="19"/>
                <w:lang w:val="fr-FR"/>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évaluateurs bénéficieront de l’intervention du Bureau Pays PNUD et de l’équipe de projet dans leur quête de données financières pour compléter le tableau de cofinancement ci-dessous, qui sera inclus dans le rapport </w:t>
            </w:r>
            <w:r>
              <w:rPr>
                <w:sz w:val="19"/>
                <w:szCs w:val="19"/>
                <w:lang w:val="fr-FR"/>
              </w:rPr>
              <w:t>de la RMP</w:t>
            </w:r>
            <w:r w:rsidRPr="00D91E5A">
              <w:rPr>
                <w:sz w:val="19"/>
                <w:szCs w:val="19"/>
                <w:lang w:val="fr-FR"/>
              </w:rPr>
              <w:t xml:space="preserve">.  </w:t>
            </w:r>
          </w:p>
        </w:tc>
      </w:tr>
    </w:tbl>
    <w:p w14:paraId="23462422" w14:textId="77777777" w:rsidR="00C563F8" w:rsidRPr="00D91E5A" w:rsidRDefault="00C563F8" w:rsidP="00C563F8">
      <w:pPr>
        <w:rPr>
          <w:rFonts w:cstheme="minorHAnsi"/>
          <w:b/>
          <w:szCs w:val="20"/>
          <w:lang w:val="fr-FR"/>
        </w:rPr>
      </w:pPr>
    </w:p>
    <w:p w14:paraId="54E4E320" w14:textId="77777777" w:rsidR="00C563F8" w:rsidRPr="002E426C" w:rsidRDefault="00C563F8" w:rsidP="00C563F8">
      <w:pPr>
        <w:rPr>
          <w:rFonts w:cstheme="minorHAnsi"/>
          <w:b/>
          <w:szCs w:val="20"/>
        </w:rPr>
      </w:pPr>
      <w:bookmarkStart w:id="9" w:name="CofinancingDetailed_Table_FR"/>
      <w:r w:rsidRPr="00E563E5">
        <w:rPr>
          <w:rFonts w:cstheme="minorHAnsi"/>
          <w:b/>
          <w:szCs w:val="20"/>
        </w:rPr>
        <w:t>1a. Matrice détaillée</w:t>
      </w:r>
    </w:p>
    <w:tbl>
      <w:tblPr>
        <w:tblStyle w:val="Grilledutableau"/>
        <w:tblW w:w="14485" w:type="dxa"/>
        <w:tblLook w:val="04A0" w:firstRow="1" w:lastRow="0" w:firstColumn="1" w:lastColumn="0" w:noHBand="0" w:noVBand="1"/>
      </w:tblPr>
      <w:tblGrid>
        <w:gridCol w:w="2518"/>
        <w:gridCol w:w="3119"/>
        <w:gridCol w:w="2409"/>
        <w:gridCol w:w="2342"/>
        <w:gridCol w:w="2084"/>
        <w:gridCol w:w="2013"/>
      </w:tblGrid>
      <w:tr w:rsidR="00C563F8" w:rsidRPr="00B15416" w14:paraId="3D1E65A7" w14:textId="77777777" w:rsidTr="0053469E">
        <w:tc>
          <w:tcPr>
            <w:tcW w:w="2518" w:type="dxa"/>
            <w:shd w:val="clear" w:color="auto" w:fill="EEECE1" w:themeFill="background2"/>
            <w:vAlign w:val="center"/>
          </w:tcPr>
          <w:bookmarkEnd w:id="9"/>
          <w:p w14:paraId="6BEA13FF" w14:textId="77777777" w:rsidR="00C563F8" w:rsidRPr="00B15416" w:rsidRDefault="00C563F8" w:rsidP="0053469E">
            <w:pPr>
              <w:spacing w:line="276" w:lineRule="auto"/>
              <w:jc w:val="center"/>
              <w:rPr>
                <w:rFonts w:cstheme="minorHAnsi"/>
                <w:sz w:val="18"/>
                <w:szCs w:val="20"/>
              </w:rPr>
            </w:pPr>
            <w:r w:rsidRPr="00B15416">
              <w:rPr>
                <w:rFonts w:cstheme="minorHAnsi"/>
                <w:sz w:val="18"/>
                <w:szCs w:val="20"/>
              </w:rPr>
              <w:t>Sources of Co-financing</w:t>
            </w:r>
          </w:p>
        </w:tc>
        <w:tc>
          <w:tcPr>
            <w:tcW w:w="3119" w:type="dxa"/>
            <w:shd w:val="clear" w:color="auto" w:fill="EEECE1" w:themeFill="background2"/>
            <w:vAlign w:val="center"/>
          </w:tcPr>
          <w:p w14:paraId="0E0E0185" w14:textId="77777777" w:rsidR="00C563F8" w:rsidRPr="00B15416" w:rsidRDefault="00C563F8" w:rsidP="0053469E">
            <w:pPr>
              <w:spacing w:line="276" w:lineRule="auto"/>
              <w:jc w:val="center"/>
              <w:rPr>
                <w:rFonts w:cstheme="minorHAnsi"/>
                <w:sz w:val="18"/>
                <w:szCs w:val="20"/>
              </w:rPr>
            </w:pPr>
            <w:r w:rsidRPr="00B15416">
              <w:rPr>
                <w:rFonts w:cstheme="minorHAnsi"/>
                <w:sz w:val="18"/>
                <w:szCs w:val="20"/>
              </w:rPr>
              <w:t>Name of Co-financer</w:t>
            </w:r>
          </w:p>
        </w:tc>
        <w:tc>
          <w:tcPr>
            <w:tcW w:w="2409" w:type="dxa"/>
            <w:shd w:val="clear" w:color="auto" w:fill="EEECE1" w:themeFill="background2"/>
            <w:vAlign w:val="center"/>
          </w:tcPr>
          <w:p w14:paraId="4A5D03BD" w14:textId="77777777" w:rsidR="00C563F8" w:rsidRPr="00B15416" w:rsidRDefault="00C563F8" w:rsidP="009C3758">
            <w:pPr>
              <w:spacing w:line="276" w:lineRule="auto"/>
              <w:jc w:val="center"/>
              <w:rPr>
                <w:rFonts w:cstheme="minorHAnsi"/>
                <w:sz w:val="18"/>
                <w:szCs w:val="20"/>
              </w:rPr>
            </w:pPr>
            <w:r w:rsidRPr="00B15416">
              <w:rPr>
                <w:rFonts w:cstheme="minorHAnsi"/>
                <w:sz w:val="18"/>
                <w:szCs w:val="20"/>
              </w:rPr>
              <w:t>Type of Co-financing</w:t>
            </w:r>
          </w:p>
        </w:tc>
        <w:tc>
          <w:tcPr>
            <w:tcW w:w="2342" w:type="dxa"/>
            <w:shd w:val="clear" w:color="auto" w:fill="EEECE1" w:themeFill="background2"/>
            <w:vAlign w:val="center"/>
          </w:tcPr>
          <w:p w14:paraId="6D653AE1" w14:textId="77777777" w:rsidR="00C563F8" w:rsidRPr="00B15416" w:rsidRDefault="00C563F8" w:rsidP="0053469E">
            <w:pPr>
              <w:spacing w:line="276" w:lineRule="auto"/>
              <w:jc w:val="center"/>
              <w:rPr>
                <w:rFonts w:cstheme="minorHAnsi"/>
                <w:sz w:val="18"/>
                <w:szCs w:val="20"/>
              </w:rPr>
            </w:pPr>
            <w:r w:rsidRPr="00B15416">
              <w:rPr>
                <w:rFonts w:cstheme="minorHAnsi"/>
                <w:sz w:val="18"/>
                <w:szCs w:val="20"/>
              </w:rPr>
              <w:t>Amount Confirmed at CEO endorsement / approval</w:t>
            </w:r>
          </w:p>
        </w:tc>
        <w:tc>
          <w:tcPr>
            <w:tcW w:w="2084" w:type="dxa"/>
            <w:shd w:val="clear" w:color="auto" w:fill="EEECE1" w:themeFill="background2"/>
            <w:vAlign w:val="center"/>
          </w:tcPr>
          <w:p w14:paraId="5F90C60B" w14:textId="77777777" w:rsidR="00C563F8" w:rsidRPr="00B15416" w:rsidRDefault="00C563F8" w:rsidP="0053469E">
            <w:pPr>
              <w:spacing w:line="276" w:lineRule="auto"/>
              <w:jc w:val="center"/>
              <w:rPr>
                <w:rFonts w:cstheme="minorHAnsi"/>
                <w:sz w:val="18"/>
                <w:szCs w:val="20"/>
              </w:rPr>
            </w:pPr>
            <w:r w:rsidRPr="00B15416">
              <w:rPr>
                <w:rFonts w:cstheme="minorHAnsi"/>
                <w:sz w:val="18"/>
                <w:szCs w:val="20"/>
              </w:rPr>
              <w:t>Actual Amount disbursed at midterm</w:t>
            </w:r>
          </w:p>
        </w:tc>
        <w:tc>
          <w:tcPr>
            <w:tcW w:w="2013" w:type="dxa"/>
            <w:shd w:val="clear" w:color="auto" w:fill="EEECE1" w:themeFill="background2"/>
            <w:vAlign w:val="center"/>
          </w:tcPr>
          <w:p w14:paraId="500A7B06" w14:textId="77777777" w:rsidR="00C563F8" w:rsidRPr="00B15416" w:rsidRDefault="00C563F8" w:rsidP="0053469E">
            <w:pPr>
              <w:spacing w:line="276" w:lineRule="auto"/>
              <w:jc w:val="center"/>
              <w:rPr>
                <w:rFonts w:cstheme="minorHAnsi"/>
                <w:sz w:val="18"/>
                <w:szCs w:val="20"/>
              </w:rPr>
            </w:pPr>
            <w:r w:rsidRPr="00B15416">
              <w:rPr>
                <w:rFonts w:cstheme="minorHAnsi"/>
                <w:sz w:val="18"/>
                <w:szCs w:val="20"/>
              </w:rPr>
              <w:t>Amount likely to materialize at project end</w:t>
            </w:r>
          </w:p>
        </w:tc>
      </w:tr>
      <w:tr w:rsidR="009C3758" w:rsidRPr="00490950" w14:paraId="47173836" w14:textId="77777777" w:rsidTr="0053469E">
        <w:tc>
          <w:tcPr>
            <w:tcW w:w="2518" w:type="dxa"/>
            <w:shd w:val="clear" w:color="auto" w:fill="92D050"/>
            <w:vAlign w:val="center"/>
          </w:tcPr>
          <w:p w14:paraId="522E94A7" w14:textId="0CCF43C7" w:rsidR="009C3758" w:rsidRPr="00490950" w:rsidRDefault="009C3758" w:rsidP="00074F5C">
            <w:pPr>
              <w:spacing w:line="276" w:lineRule="auto"/>
              <w:rPr>
                <w:rFonts w:cstheme="minorHAnsi"/>
                <w:szCs w:val="20"/>
              </w:rPr>
            </w:pPr>
            <w:r w:rsidRPr="00C46700">
              <w:rPr>
                <w:rFonts w:cstheme="minorHAnsi"/>
                <w:szCs w:val="20"/>
                <w:highlight w:val="lightGray"/>
              </w:rPr>
              <w:t>[]</w:t>
            </w:r>
          </w:p>
        </w:tc>
        <w:tc>
          <w:tcPr>
            <w:tcW w:w="3119" w:type="dxa"/>
            <w:shd w:val="clear" w:color="auto" w:fill="92D050"/>
            <w:vAlign w:val="center"/>
          </w:tcPr>
          <w:p w14:paraId="6009B477" w14:textId="0400842F" w:rsidR="009C3758" w:rsidRPr="006E419A" w:rsidRDefault="009C3758" w:rsidP="009C3758">
            <w:pPr>
              <w:spacing w:line="276" w:lineRule="auto"/>
              <w:jc w:val="center"/>
              <w:rPr>
                <w:rFonts w:cstheme="minorHAnsi"/>
                <w:szCs w:val="20"/>
                <w:lang w:val="fr-FR"/>
              </w:rPr>
            </w:pPr>
            <w:r w:rsidRPr="006E419A">
              <w:rPr>
                <w:rFonts w:cstheme="minorHAnsi"/>
                <w:szCs w:val="20"/>
                <w:lang w:val="fr-FR"/>
              </w:rPr>
              <w:t>UEMOA – Union économique et monétaire Ouest-Africaine ]</w:t>
            </w:r>
          </w:p>
        </w:tc>
        <w:tc>
          <w:tcPr>
            <w:tcW w:w="2409" w:type="dxa"/>
            <w:shd w:val="clear" w:color="auto" w:fill="92D050"/>
            <w:vAlign w:val="center"/>
          </w:tcPr>
          <w:p w14:paraId="6F5D2559" w14:textId="0CE7FCE2" w:rsidR="009C3758" w:rsidRPr="00490950" w:rsidRDefault="009C3758" w:rsidP="009C3758">
            <w:pPr>
              <w:spacing w:line="276" w:lineRule="auto"/>
              <w:jc w:val="center"/>
              <w:rPr>
                <w:rFonts w:cstheme="minorHAnsi"/>
                <w:szCs w:val="20"/>
              </w:rPr>
            </w:pPr>
            <w:r>
              <w:rPr>
                <w:rFonts w:cstheme="minorHAnsi"/>
                <w:szCs w:val="20"/>
              </w:rPr>
              <w:t>500 000</w:t>
            </w:r>
          </w:p>
        </w:tc>
        <w:tc>
          <w:tcPr>
            <w:tcW w:w="2342" w:type="dxa"/>
            <w:vAlign w:val="center"/>
          </w:tcPr>
          <w:p w14:paraId="636ECBA7" w14:textId="18285CEF" w:rsidR="009C3758" w:rsidRPr="002E426C" w:rsidRDefault="009C3758" w:rsidP="009C3758">
            <w:pPr>
              <w:spacing w:line="276" w:lineRule="auto"/>
              <w:jc w:val="center"/>
              <w:rPr>
                <w:rFonts w:cstheme="minorHAnsi"/>
                <w:i/>
                <w:szCs w:val="20"/>
              </w:rPr>
            </w:pPr>
            <w:r>
              <w:rPr>
                <w:rFonts w:cstheme="minorHAnsi"/>
                <w:szCs w:val="20"/>
              </w:rPr>
              <w:t>500 000</w:t>
            </w:r>
          </w:p>
        </w:tc>
        <w:tc>
          <w:tcPr>
            <w:tcW w:w="2084" w:type="dxa"/>
            <w:vAlign w:val="center"/>
          </w:tcPr>
          <w:p w14:paraId="2C87BD7B" w14:textId="77777777" w:rsidR="009C3758" w:rsidRPr="002E426C" w:rsidRDefault="009C3758" w:rsidP="0053469E">
            <w:pPr>
              <w:spacing w:line="276" w:lineRule="auto"/>
              <w:rPr>
                <w:rFonts w:cstheme="minorHAnsi"/>
                <w:i/>
                <w:szCs w:val="20"/>
              </w:rPr>
            </w:pPr>
            <w:r w:rsidRPr="002E426C">
              <w:rPr>
                <w:rFonts w:cstheme="minorHAnsi"/>
                <w:i/>
                <w:szCs w:val="20"/>
              </w:rPr>
              <w:t>MTR to complete</w:t>
            </w:r>
          </w:p>
        </w:tc>
        <w:tc>
          <w:tcPr>
            <w:tcW w:w="2013" w:type="dxa"/>
            <w:vAlign w:val="center"/>
          </w:tcPr>
          <w:p w14:paraId="6E7CDC2A" w14:textId="77777777" w:rsidR="009C3758" w:rsidRPr="002E426C" w:rsidRDefault="009C3758" w:rsidP="0053469E">
            <w:pPr>
              <w:spacing w:line="276" w:lineRule="auto"/>
              <w:rPr>
                <w:rFonts w:cstheme="minorHAnsi"/>
                <w:i/>
                <w:szCs w:val="20"/>
              </w:rPr>
            </w:pPr>
            <w:r w:rsidRPr="002E426C">
              <w:rPr>
                <w:rFonts w:cstheme="minorHAnsi"/>
                <w:i/>
                <w:szCs w:val="20"/>
              </w:rPr>
              <w:t>MTR to complete</w:t>
            </w:r>
          </w:p>
        </w:tc>
      </w:tr>
      <w:tr w:rsidR="009C3758" w:rsidRPr="00490950" w14:paraId="63A6B0EF" w14:textId="77777777" w:rsidTr="0053469E">
        <w:tc>
          <w:tcPr>
            <w:tcW w:w="2518" w:type="dxa"/>
            <w:shd w:val="clear" w:color="auto" w:fill="92D050"/>
            <w:vAlign w:val="center"/>
          </w:tcPr>
          <w:p w14:paraId="60D43A52" w14:textId="77777777" w:rsidR="009C3758" w:rsidRPr="00490950" w:rsidRDefault="009C3758" w:rsidP="0053469E">
            <w:pPr>
              <w:spacing w:line="276" w:lineRule="auto"/>
              <w:rPr>
                <w:rFonts w:cstheme="minorHAnsi"/>
                <w:szCs w:val="20"/>
              </w:rPr>
            </w:pPr>
            <w:r w:rsidRPr="00C46700">
              <w:rPr>
                <w:rFonts w:cstheme="minorHAnsi"/>
                <w:szCs w:val="20"/>
                <w:highlight w:val="lightGray"/>
              </w:rPr>
              <w:t>[#]</w:t>
            </w:r>
          </w:p>
        </w:tc>
        <w:tc>
          <w:tcPr>
            <w:tcW w:w="3119" w:type="dxa"/>
            <w:shd w:val="clear" w:color="auto" w:fill="92D050"/>
            <w:vAlign w:val="center"/>
          </w:tcPr>
          <w:p w14:paraId="48CE394D" w14:textId="578B1484" w:rsidR="009C3758" w:rsidRPr="009C3758" w:rsidRDefault="009C3758" w:rsidP="009C3758">
            <w:pPr>
              <w:spacing w:line="276" w:lineRule="auto"/>
              <w:jc w:val="center"/>
              <w:rPr>
                <w:rFonts w:cstheme="minorHAnsi"/>
                <w:szCs w:val="20"/>
                <w:lang w:val="fr-FR"/>
              </w:rPr>
            </w:pPr>
            <w:r w:rsidRPr="009C3758">
              <w:rPr>
                <w:rFonts w:cstheme="minorHAnsi"/>
                <w:szCs w:val="20"/>
                <w:lang w:val="fr-FR"/>
              </w:rPr>
              <w:t>[CARTO – Centre d’animation rurale Tambimong</w:t>
            </w:r>
          </w:p>
        </w:tc>
        <w:tc>
          <w:tcPr>
            <w:tcW w:w="2409" w:type="dxa"/>
            <w:shd w:val="clear" w:color="auto" w:fill="92D050"/>
            <w:vAlign w:val="center"/>
          </w:tcPr>
          <w:p w14:paraId="2A790CD3" w14:textId="59E3BE7F" w:rsidR="009C3758" w:rsidRPr="00490950" w:rsidRDefault="009C3758" w:rsidP="009C3758">
            <w:pPr>
              <w:spacing w:line="276" w:lineRule="auto"/>
              <w:jc w:val="center"/>
              <w:rPr>
                <w:rFonts w:cstheme="minorHAnsi"/>
                <w:szCs w:val="20"/>
              </w:rPr>
            </w:pPr>
            <w:r>
              <w:rPr>
                <w:rFonts w:cstheme="minorHAnsi"/>
                <w:szCs w:val="20"/>
              </w:rPr>
              <w:t>150 000</w:t>
            </w:r>
          </w:p>
        </w:tc>
        <w:tc>
          <w:tcPr>
            <w:tcW w:w="2342" w:type="dxa"/>
            <w:vAlign w:val="center"/>
          </w:tcPr>
          <w:p w14:paraId="00EDC9EE" w14:textId="5F81F5FE" w:rsidR="009C3758" w:rsidRPr="00490950" w:rsidRDefault="009C3758" w:rsidP="009C3758">
            <w:pPr>
              <w:spacing w:line="276" w:lineRule="auto"/>
              <w:jc w:val="center"/>
              <w:rPr>
                <w:rFonts w:cstheme="minorHAnsi"/>
                <w:szCs w:val="20"/>
              </w:rPr>
            </w:pPr>
            <w:r>
              <w:rPr>
                <w:rFonts w:cstheme="minorHAnsi"/>
                <w:szCs w:val="20"/>
              </w:rPr>
              <w:t>150 000</w:t>
            </w:r>
          </w:p>
        </w:tc>
        <w:tc>
          <w:tcPr>
            <w:tcW w:w="2084" w:type="dxa"/>
            <w:vAlign w:val="center"/>
          </w:tcPr>
          <w:p w14:paraId="3D6869AE" w14:textId="77777777" w:rsidR="009C3758" w:rsidRPr="00490950" w:rsidRDefault="009C3758" w:rsidP="0053469E">
            <w:pPr>
              <w:spacing w:line="276" w:lineRule="auto"/>
              <w:rPr>
                <w:rFonts w:cstheme="minorHAnsi"/>
                <w:szCs w:val="20"/>
              </w:rPr>
            </w:pPr>
          </w:p>
        </w:tc>
        <w:tc>
          <w:tcPr>
            <w:tcW w:w="2013" w:type="dxa"/>
            <w:vAlign w:val="center"/>
          </w:tcPr>
          <w:p w14:paraId="69AB1738" w14:textId="77777777" w:rsidR="009C3758" w:rsidRPr="00490950" w:rsidRDefault="009C3758" w:rsidP="0053469E">
            <w:pPr>
              <w:spacing w:line="276" w:lineRule="auto"/>
              <w:rPr>
                <w:rFonts w:cstheme="minorHAnsi"/>
                <w:szCs w:val="20"/>
              </w:rPr>
            </w:pPr>
          </w:p>
        </w:tc>
      </w:tr>
      <w:tr w:rsidR="009C3758" w:rsidRPr="00490950" w14:paraId="00C95FE4" w14:textId="77777777" w:rsidTr="0053469E">
        <w:tc>
          <w:tcPr>
            <w:tcW w:w="2518" w:type="dxa"/>
            <w:shd w:val="clear" w:color="auto" w:fill="92D050"/>
            <w:vAlign w:val="center"/>
          </w:tcPr>
          <w:p w14:paraId="0CDEA8C1" w14:textId="77777777" w:rsidR="009C3758" w:rsidRPr="00490950" w:rsidRDefault="009C3758" w:rsidP="0053469E">
            <w:pPr>
              <w:spacing w:line="276" w:lineRule="auto"/>
              <w:rPr>
                <w:rFonts w:cstheme="minorHAnsi"/>
                <w:szCs w:val="20"/>
              </w:rPr>
            </w:pPr>
            <w:r w:rsidRPr="00C46700">
              <w:rPr>
                <w:rFonts w:cstheme="minorHAnsi"/>
                <w:szCs w:val="20"/>
                <w:highlight w:val="lightGray"/>
              </w:rPr>
              <w:t>[#]</w:t>
            </w:r>
          </w:p>
        </w:tc>
        <w:tc>
          <w:tcPr>
            <w:tcW w:w="3119" w:type="dxa"/>
            <w:shd w:val="clear" w:color="auto" w:fill="92D050"/>
            <w:vAlign w:val="center"/>
          </w:tcPr>
          <w:p w14:paraId="54FCA51E" w14:textId="6312893C" w:rsidR="009C3758" w:rsidRPr="006E419A" w:rsidRDefault="009C3758" w:rsidP="009C3758">
            <w:pPr>
              <w:spacing w:line="276" w:lineRule="auto"/>
              <w:jc w:val="center"/>
              <w:rPr>
                <w:rFonts w:cstheme="minorHAnsi"/>
                <w:szCs w:val="20"/>
                <w:lang w:val="fr-FR"/>
              </w:rPr>
            </w:pPr>
            <w:r w:rsidRPr="006E419A">
              <w:rPr>
                <w:rFonts w:cstheme="minorHAnsi"/>
                <w:szCs w:val="20"/>
                <w:lang w:val="fr-FR"/>
              </w:rPr>
              <w:t>Ministère de l’environnement et des ressources forestières à travers le plan national d’action décentralisée pour la gestion de l’environnement (PNADE)</w:t>
            </w:r>
          </w:p>
        </w:tc>
        <w:tc>
          <w:tcPr>
            <w:tcW w:w="2409" w:type="dxa"/>
            <w:shd w:val="clear" w:color="auto" w:fill="92D050"/>
            <w:vAlign w:val="center"/>
          </w:tcPr>
          <w:p w14:paraId="7B5741CB" w14:textId="627034A6" w:rsidR="009C3758" w:rsidRPr="00490950" w:rsidRDefault="009C3758" w:rsidP="009C3758">
            <w:pPr>
              <w:spacing w:line="276" w:lineRule="auto"/>
              <w:jc w:val="center"/>
              <w:rPr>
                <w:rFonts w:cstheme="minorHAnsi"/>
                <w:szCs w:val="20"/>
              </w:rPr>
            </w:pPr>
            <w:r>
              <w:rPr>
                <w:rFonts w:cstheme="minorHAnsi"/>
                <w:szCs w:val="20"/>
              </w:rPr>
              <w:t>1 000 000</w:t>
            </w:r>
          </w:p>
        </w:tc>
        <w:tc>
          <w:tcPr>
            <w:tcW w:w="2342" w:type="dxa"/>
            <w:vAlign w:val="center"/>
          </w:tcPr>
          <w:p w14:paraId="5D83F70A" w14:textId="17C701D2" w:rsidR="009C3758" w:rsidRPr="00490950" w:rsidRDefault="009C3758" w:rsidP="009C3758">
            <w:pPr>
              <w:spacing w:line="276" w:lineRule="auto"/>
              <w:jc w:val="center"/>
              <w:rPr>
                <w:rFonts w:cstheme="minorHAnsi"/>
                <w:szCs w:val="20"/>
              </w:rPr>
            </w:pPr>
            <w:r>
              <w:rPr>
                <w:rFonts w:cstheme="minorHAnsi"/>
                <w:szCs w:val="20"/>
              </w:rPr>
              <w:t>1 000 000</w:t>
            </w:r>
          </w:p>
        </w:tc>
        <w:tc>
          <w:tcPr>
            <w:tcW w:w="2084" w:type="dxa"/>
            <w:vAlign w:val="center"/>
          </w:tcPr>
          <w:p w14:paraId="2AA922DC" w14:textId="77777777" w:rsidR="009C3758" w:rsidRPr="00490950" w:rsidRDefault="009C3758" w:rsidP="0053469E">
            <w:pPr>
              <w:spacing w:line="276" w:lineRule="auto"/>
              <w:rPr>
                <w:rFonts w:cstheme="minorHAnsi"/>
                <w:szCs w:val="20"/>
              </w:rPr>
            </w:pPr>
          </w:p>
        </w:tc>
        <w:tc>
          <w:tcPr>
            <w:tcW w:w="2013" w:type="dxa"/>
            <w:vAlign w:val="center"/>
          </w:tcPr>
          <w:p w14:paraId="35AB1ECD" w14:textId="77777777" w:rsidR="009C3758" w:rsidRPr="00490950" w:rsidRDefault="009C3758" w:rsidP="0053469E">
            <w:pPr>
              <w:spacing w:line="276" w:lineRule="auto"/>
              <w:rPr>
                <w:rFonts w:cstheme="minorHAnsi"/>
                <w:szCs w:val="20"/>
              </w:rPr>
            </w:pPr>
          </w:p>
        </w:tc>
      </w:tr>
      <w:tr w:rsidR="009C3758" w:rsidRPr="00490950" w14:paraId="4B4F1246" w14:textId="77777777" w:rsidTr="0053469E">
        <w:tc>
          <w:tcPr>
            <w:tcW w:w="2518" w:type="dxa"/>
            <w:shd w:val="clear" w:color="auto" w:fill="92D050"/>
            <w:vAlign w:val="center"/>
          </w:tcPr>
          <w:p w14:paraId="487050E5" w14:textId="77777777" w:rsidR="009C3758" w:rsidRPr="00490950" w:rsidRDefault="009C3758" w:rsidP="0053469E">
            <w:pPr>
              <w:spacing w:line="276" w:lineRule="auto"/>
              <w:rPr>
                <w:rFonts w:cstheme="minorHAnsi"/>
                <w:szCs w:val="20"/>
              </w:rPr>
            </w:pPr>
            <w:r w:rsidRPr="00C46700">
              <w:rPr>
                <w:rFonts w:cstheme="minorHAnsi"/>
                <w:szCs w:val="20"/>
                <w:highlight w:val="lightGray"/>
              </w:rPr>
              <w:t>[#]</w:t>
            </w:r>
          </w:p>
        </w:tc>
        <w:tc>
          <w:tcPr>
            <w:tcW w:w="3119" w:type="dxa"/>
            <w:shd w:val="clear" w:color="auto" w:fill="92D050"/>
            <w:vAlign w:val="center"/>
          </w:tcPr>
          <w:p w14:paraId="17DC3B56" w14:textId="637C7F2C" w:rsidR="009C3758" w:rsidRPr="006E419A" w:rsidRDefault="009C3758" w:rsidP="009C3758">
            <w:pPr>
              <w:spacing w:line="276" w:lineRule="auto"/>
              <w:jc w:val="center"/>
              <w:rPr>
                <w:rFonts w:cstheme="minorHAnsi"/>
                <w:szCs w:val="20"/>
                <w:lang w:val="fr-FR"/>
              </w:rPr>
            </w:pPr>
            <w:r w:rsidRPr="006E419A">
              <w:rPr>
                <w:rFonts w:cstheme="minorHAnsi"/>
                <w:szCs w:val="20"/>
                <w:lang w:val="fr-FR"/>
              </w:rPr>
              <w:t>Ministère de l’environnement et des ressources forestières à travers l’allocation de personnel, équipement et investissement pendant 5 ans</w:t>
            </w:r>
          </w:p>
        </w:tc>
        <w:tc>
          <w:tcPr>
            <w:tcW w:w="2409" w:type="dxa"/>
            <w:shd w:val="clear" w:color="auto" w:fill="92D050"/>
            <w:vAlign w:val="center"/>
          </w:tcPr>
          <w:p w14:paraId="76DCFE86" w14:textId="2D3DBF8C" w:rsidR="009C3758" w:rsidRPr="00490950" w:rsidRDefault="009C3758" w:rsidP="009C3758">
            <w:pPr>
              <w:spacing w:line="276" w:lineRule="auto"/>
              <w:jc w:val="center"/>
              <w:rPr>
                <w:rFonts w:cstheme="minorHAnsi"/>
                <w:szCs w:val="20"/>
              </w:rPr>
            </w:pPr>
            <w:r>
              <w:rPr>
                <w:rFonts w:cstheme="minorHAnsi"/>
                <w:szCs w:val="20"/>
              </w:rPr>
              <w:t>450 000</w:t>
            </w:r>
          </w:p>
        </w:tc>
        <w:tc>
          <w:tcPr>
            <w:tcW w:w="2342" w:type="dxa"/>
            <w:vAlign w:val="center"/>
          </w:tcPr>
          <w:p w14:paraId="171D41EF" w14:textId="489D8205" w:rsidR="009C3758" w:rsidRPr="00490950" w:rsidRDefault="009C3758" w:rsidP="009C3758">
            <w:pPr>
              <w:spacing w:line="276" w:lineRule="auto"/>
              <w:jc w:val="center"/>
              <w:rPr>
                <w:rFonts w:cstheme="minorHAnsi"/>
                <w:szCs w:val="20"/>
              </w:rPr>
            </w:pPr>
            <w:r>
              <w:rPr>
                <w:rFonts w:cstheme="minorHAnsi"/>
                <w:szCs w:val="20"/>
              </w:rPr>
              <w:t>450 000</w:t>
            </w:r>
          </w:p>
        </w:tc>
        <w:tc>
          <w:tcPr>
            <w:tcW w:w="2084" w:type="dxa"/>
            <w:vAlign w:val="center"/>
          </w:tcPr>
          <w:p w14:paraId="58772CFD" w14:textId="77777777" w:rsidR="009C3758" w:rsidRPr="00490950" w:rsidRDefault="009C3758" w:rsidP="0053469E">
            <w:pPr>
              <w:spacing w:line="276" w:lineRule="auto"/>
              <w:rPr>
                <w:rFonts w:cstheme="minorHAnsi"/>
                <w:szCs w:val="20"/>
              </w:rPr>
            </w:pPr>
          </w:p>
        </w:tc>
        <w:tc>
          <w:tcPr>
            <w:tcW w:w="2013" w:type="dxa"/>
            <w:vAlign w:val="center"/>
          </w:tcPr>
          <w:p w14:paraId="6F05C478" w14:textId="77777777" w:rsidR="009C3758" w:rsidRPr="00490950" w:rsidRDefault="009C3758" w:rsidP="0053469E">
            <w:pPr>
              <w:spacing w:line="276" w:lineRule="auto"/>
              <w:rPr>
                <w:rFonts w:cstheme="minorHAnsi"/>
                <w:szCs w:val="20"/>
              </w:rPr>
            </w:pPr>
          </w:p>
        </w:tc>
      </w:tr>
      <w:tr w:rsidR="009C3758" w:rsidRPr="00490950" w14:paraId="5AB07D5F" w14:textId="77777777" w:rsidTr="0053469E">
        <w:tc>
          <w:tcPr>
            <w:tcW w:w="2518" w:type="dxa"/>
            <w:shd w:val="clear" w:color="auto" w:fill="92D050"/>
            <w:vAlign w:val="center"/>
          </w:tcPr>
          <w:p w14:paraId="337CE9D0" w14:textId="77777777" w:rsidR="009C3758" w:rsidRPr="00490950" w:rsidRDefault="009C3758" w:rsidP="0053469E">
            <w:pPr>
              <w:spacing w:line="276" w:lineRule="auto"/>
              <w:rPr>
                <w:rFonts w:cstheme="minorHAnsi"/>
                <w:szCs w:val="20"/>
              </w:rPr>
            </w:pPr>
            <w:r w:rsidRPr="00C46700">
              <w:rPr>
                <w:rFonts w:cstheme="minorHAnsi"/>
                <w:szCs w:val="20"/>
                <w:highlight w:val="lightGray"/>
              </w:rPr>
              <w:t>[#]</w:t>
            </w:r>
          </w:p>
        </w:tc>
        <w:tc>
          <w:tcPr>
            <w:tcW w:w="3119" w:type="dxa"/>
            <w:shd w:val="clear" w:color="auto" w:fill="92D050"/>
            <w:vAlign w:val="center"/>
          </w:tcPr>
          <w:p w14:paraId="5A2296FE" w14:textId="47ED1F7E" w:rsidR="009C3758" w:rsidRPr="006E419A" w:rsidRDefault="009C3758" w:rsidP="009C3758">
            <w:pPr>
              <w:spacing w:line="276" w:lineRule="auto"/>
              <w:jc w:val="center"/>
              <w:rPr>
                <w:rFonts w:cstheme="minorHAnsi"/>
                <w:szCs w:val="20"/>
                <w:lang w:val="fr-FR"/>
              </w:rPr>
            </w:pPr>
            <w:r w:rsidRPr="006E419A">
              <w:rPr>
                <w:rFonts w:cstheme="minorHAnsi"/>
                <w:szCs w:val="20"/>
                <w:lang w:val="fr-FR"/>
              </w:rPr>
              <w:t>PNUD Lomé (ressources régulières) à travers d’autres projets</w:t>
            </w:r>
          </w:p>
        </w:tc>
        <w:tc>
          <w:tcPr>
            <w:tcW w:w="2409" w:type="dxa"/>
            <w:shd w:val="clear" w:color="auto" w:fill="92D050"/>
            <w:vAlign w:val="center"/>
          </w:tcPr>
          <w:p w14:paraId="7C078495" w14:textId="15B5C78F" w:rsidR="009C3758" w:rsidRPr="00490950" w:rsidRDefault="009C3758" w:rsidP="009C3758">
            <w:pPr>
              <w:spacing w:line="276" w:lineRule="auto"/>
              <w:jc w:val="center"/>
              <w:rPr>
                <w:rFonts w:cstheme="minorHAnsi"/>
                <w:szCs w:val="20"/>
              </w:rPr>
            </w:pPr>
            <w:r>
              <w:rPr>
                <w:rFonts w:cstheme="minorHAnsi"/>
                <w:szCs w:val="20"/>
              </w:rPr>
              <w:t>400 000</w:t>
            </w:r>
          </w:p>
        </w:tc>
        <w:tc>
          <w:tcPr>
            <w:tcW w:w="2342" w:type="dxa"/>
            <w:vAlign w:val="center"/>
          </w:tcPr>
          <w:p w14:paraId="47764110" w14:textId="5D91E483" w:rsidR="009C3758" w:rsidRPr="00490950" w:rsidRDefault="009C3758" w:rsidP="009C3758">
            <w:pPr>
              <w:spacing w:line="276" w:lineRule="auto"/>
              <w:jc w:val="center"/>
              <w:rPr>
                <w:rFonts w:cstheme="minorHAnsi"/>
                <w:szCs w:val="20"/>
              </w:rPr>
            </w:pPr>
            <w:r>
              <w:rPr>
                <w:rFonts w:cstheme="minorHAnsi"/>
                <w:szCs w:val="20"/>
              </w:rPr>
              <w:t>400 000</w:t>
            </w:r>
          </w:p>
        </w:tc>
        <w:tc>
          <w:tcPr>
            <w:tcW w:w="2084" w:type="dxa"/>
            <w:vAlign w:val="center"/>
          </w:tcPr>
          <w:p w14:paraId="1EAAE33F" w14:textId="77777777" w:rsidR="009C3758" w:rsidRPr="00490950" w:rsidRDefault="009C3758" w:rsidP="0053469E">
            <w:pPr>
              <w:spacing w:line="276" w:lineRule="auto"/>
              <w:rPr>
                <w:rFonts w:cstheme="minorHAnsi"/>
                <w:szCs w:val="20"/>
              </w:rPr>
            </w:pPr>
          </w:p>
        </w:tc>
        <w:tc>
          <w:tcPr>
            <w:tcW w:w="2013" w:type="dxa"/>
            <w:vAlign w:val="center"/>
          </w:tcPr>
          <w:p w14:paraId="1CDCB8F6" w14:textId="77777777" w:rsidR="009C3758" w:rsidRPr="00490950" w:rsidRDefault="009C3758" w:rsidP="0053469E">
            <w:pPr>
              <w:spacing w:line="276" w:lineRule="auto"/>
              <w:rPr>
                <w:rFonts w:cstheme="minorHAnsi"/>
                <w:szCs w:val="20"/>
              </w:rPr>
            </w:pPr>
          </w:p>
        </w:tc>
      </w:tr>
      <w:tr w:rsidR="009C3758" w:rsidRPr="00490950" w14:paraId="03D0EDF3" w14:textId="77777777" w:rsidTr="0053469E">
        <w:tc>
          <w:tcPr>
            <w:tcW w:w="2518" w:type="dxa"/>
            <w:shd w:val="clear" w:color="auto" w:fill="92D050"/>
            <w:vAlign w:val="center"/>
          </w:tcPr>
          <w:p w14:paraId="3FC694B5" w14:textId="77777777" w:rsidR="009C3758" w:rsidRPr="00490950" w:rsidRDefault="009C3758" w:rsidP="0053469E">
            <w:pPr>
              <w:spacing w:line="276" w:lineRule="auto"/>
              <w:rPr>
                <w:rFonts w:cstheme="minorHAnsi"/>
                <w:szCs w:val="20"/>
              </w:rPr>
            </w:pPr>
            <w:r w:rsidRPr="00C46700">
              <w:rPr>
                <w:rFonts w:cstheme="minorHAnsi"/>
                <w:szCs w:val="20"/>
                <w:highlight w:val="lightGray"/>
              </w:rPr>
              <w:t>[#]</w:t>
            </w:r>
          </w:p>
        </w:tc>
        <w:tc>
          <w:tcPr>
            <w:tcW w:w="3119" w:type="dxa"/>
            <w:shd w:val="clear" w:color="auto" w:fill="92D050"/>
            <w:vAlign w:val="center"/>
          </w:tcPr>
          <w:p w14:paraId="4043AC82" w14:textId="560A785E" w:rsidR="009C3758" w:rsidRPr="00490950" w:rsidRDefault="009C3758" w:rsidP="009C3758">
            <w:pPr>
              <w:spacing w:line="276" w:lineRule="auto"/>
              <w:jc w:val="center"/>
              <w:rPr>
                <w:rFonts w:cstheme="minorHAnsi"/>
                <w:szCs w:val="20"/>
              </w:rPr>
            </w:pPr>
            <w:r w:rsidRPr="009C3758">
              <w:rPr>
                <w:rFonts w:cstheme="minorHAnsi"/>
                <w:szCs w:val="20"/>
              </w:rPr>
              <w:t>PNUD Lomé (ressources régulières)</w:t>
            </w:r>
          </w:p>
        </w:tc>
        <w:tc>
          <w:tcPr>
            <w:tcW w:w="2409" w:type="dxa"/>
            <w:shd w:val="clear" w:color="auto" w:fill="92D050"/>
            <w:vAlign w:val="center"/>
          </w:tcPr>
          <w:p w14:paraId="7F3DDF60" w14:textId="3CF134C6" w:rsidR="009C3758" w:rsidRPr="00490950" w:rsidRDefault="009C3758" w:rsidP="009C3758">
            <w:pPr>
              <w:spacing w:line="276" w:lineRule="auto"/>
              <w:jc w:val="center"/>
              <w:rPr>
                <w:rFonts w:cstheme="minorHAnsi"/>
                <w:szCs w:val="20"/>
              </w:rPr>
            </w:pPr>
            <w:r>
              <w:rPr>
                <w:rFonts w:cstheme="minorHAnsi"/>
                <w:szCs w:val="20"/>
              </w:rPr>
              <w:t>500 000</w:t>
            </w:r>
          </w:p>
        </w:tc>
        <w:tc>
          <w:tcPr>
            <w:tcW w:w="2342" w:type="dxa"/>
            <w:vAlign w:val="center"/>
          </w:tcPr>
          <w:p w14:paraId="03AF5227" w14:textId="40F8689B" w:rsidR="009C3758" w:rsidRPr="00490950" w:rsidRDefault="009C3758" w:rsidP="009C3758">
            <w:pPr>
              <w:spacing w:line="276" w:lineRule="auto"/>
              <w:jc w:val="center"/>
              <w:rPr>
                <w:rFonts w:cstheme="minorHAnsi"/>
                <w:szCs w:val="20"/>
              </w:rPr>
            </w:pPr>
            <w:r>
              <w:rPr>
                <w:rFonts w:cstheme="minorHAnsi"/>
                <w:szCs w:val="20"/>
              </w:rPr>
              <w:t>500 000</w:t>
            </w:r>
          </w:p>
        </w:tc>
        <w:tc>
          <w:tcPr>
            <w:tcW w:w="2084" w:type="dxa"/>
            <w:vAlign w:val="center"/>
          </w:tcPr>
          <w:p w14:paraId="77EF4169" w14:textId="77777777" w:rsidR="009C3758" w:rsidRPr="00490950" w:rsidRDefault="009C3758" w:rsidP="0053469E">
            <w:pPr>
              <w:spacing w:line="276" w:lineRule="auto"/>
              <w:rPr>
                <w:rFonts w:cstheme="minorHAnsi"/>
                <w:szCs w:val="20"/>
              </w:rPr>
            </w:pPr>
          </w:p>
        </w:tc>
        <w:tc>
          <w:tcPr>
            <w:tcW w:w="2013" w:type="dxa"/>
            <w:vAlign w:val="center"/>
          </w:tcPr>
          <w:p w14:paraId="30AD4F88" w14:textId="77777777" w:rsidR="009C3758" w:rsidRPr="00490950" w:rsidRDefault="009C3758" w:rsidP="0053469E">
            <w:pPr>
              <w:spacing w:line="276" w:lineRule="auto"/>
              <w:rPr>
                <w:rFonts w:cstheme="minorHAnsi"/>
                <w:szCs w:val="20"/>
              </w:rPr>
            </w:pPr>
          </w:p>
        </w:tc>
      </w:tr>
      <w:tr w:rsidR="009C3758" w:rsidRPr="00490950" w14:paraId="7EF35DB9" w14:textId="77777777" w:rsidTr="0053469E">
        <w:tc>
          <w:tcPr>
            <w:tcW w:w="2518" w:type="dxa"/>
            <w:tcBorders>
              <w:left w:val="nil"/>
              <w:bottom w:val="nil"/>
              <w:right w:val="nil"/>
            </w:tcBorders>
            <w:vAlign w:val="center"/>
          </w:tcPr>
          <w:p w14:paraId="13D35427" w14:textId="77777777" w:rsidR="009C3758" w:rsidRPr="00490950" w:rsidRDefault="009C3758" w:rsidP="0053469E">
            <w:pPr>
              <w:spacing w:line="276" w:lineRule="auto"/>
              <w:rPr>
                <w:rFonts w:cstheme="minorHAnsi"/>
                <w:b/>
                <w:bCs/>
                <w:szCs w:val="20"/>
              </w:rPr>
            </w:pPr>
          </w:p>
        </w:tc>
        <w:tc>
          <w:tcPr>
            <w:tcW w:w="3119" w:type="dxa"/>
            <w:tcBorders>
              <w:left w:val="nil"/>
              <w:bottom w:val="nil"/>
            </w:tcBorders>
            <w:vAlign w:val="center"/>
          </w:tcPr>
          <w:p w14:paraId="2D501531" w14:textId="77777777" w:rsidR="009C3758" w:rsidRPr="00490950" w:rsidRDefault="009C3758" w:rsidP="0053469E">
            <w:pPr>
              <w:spacing w:line="276" w:lineRule="auto"/>
              <w:rPr>
                <w:rFonts w:cstheme="minorHAnsi"/>
                <w:b/>
                <w:bCs/>
                <w:szCs w:val="20"/>
              </w:rPr>
            </w:pPr>
          </w:p>
        </w:tc>
        <w:tc>
          <w:tcPr>
            <w:tcW w:w="2409" w:type="dxa"/>
            <w:vAlign w:val="center"/>
          </w:tcPr>
          <w:p w14:paraId="7449B50A" w14:textId="5A1270A8" w:rsidR="009C3758" w:rsidRPr="00490950" w:rsidRDefault="009C3758" w:rsidP="009C3758">
            <w:pPr>
              <w:spacing w:line="276" w:lineRule="auto"/>
              <w:jc w:val="center"/>
              <w:rPr>
                <w:rFonts w:cstheme="minorHAnsi"/>
                <w:b/>
                <w:bCs/>
                <w:szCs w:val="20"/>
              </w:rPr>
            </w:pPr>
            <w:r>
              <w:rPr>
                <w:rFonts w:cstheme="minorHAnsi"/>
                <w:b/>
                <w:bCs/>
                <w:szCs w:val="20"/>
              </w:rPr>
              <w:t>3 000 000</w:t>
            </w:r>
          </w:p>
        </w:tc>
        <w:tc>
          <w:tcPr>
            <w:tcW w:w="2342" w:type="dxa"/>
            <w:vAlign w:val="center"/>
          </w:tcPr>
          <w:p w14:paraId="4AB34255" w14:textId="14D1D52F" w:rsidR="009C3758" w:rsidRPr="00490950" w:rsidRDefault="009C3758" w:rsidP="009C3758">
            <w:pPr>
              <w:spacing w:line="276" w:lineRule="auto"/>
              <w:jc w:val="center"/>
              <w:rPr>
                <w:rFonts w:cstheme="minorHAnsi"/>
                <w:szCs w:val="20"/>
              </w:rPr>
            </w:pPr>
            <w:r>
              <w:rPr>
                <w:rFonts w:cstheme="minorHAnsi"/>
                <w:b/>
                <w:bCs/>
                <w:szCs w:val="20"/>
              </w:rPr>
              <w:t>3 000 000</w:t>
            </w:r>
          </w:p>
        </w:tc>
        <w:tc>
          <w:tcPr>
            <w:tcW w:w="2084" w:type="dxa"/>
            <w:vAlign w:val="center"/>
          </w:tcPr>
          <w:p w14:paraId="5A04A0E7" w14:textId="77777777" w:rsidR="009C3758" w:rsidRPr="00490950" w:rsidRDefault="009C3758" w:rsidP="0053469E">
            <w:pPr>
              <w:spacing w:line="276" w:lineRule="auto"/>
              <w:rPr>
                <w:rFonts w:cstheme="minorHAnsi"/>
                <w:szCs w:val="20"/>
              </w:rPr>
            </w:pPr>
          </w:p>
        </w:tc>
        <w:tc>
          <w:tcPr>
            <w:tcW w:w="2013" w:type="dxa"/>
            <w:vAlign w:val="center"/>
          </w:tcPr>
          <w:p w14:paraId="7E9D9894" w14:textId="77777777" w:rsidR="009C3758" w:rsidRPr="00490950" w:rsidRDefault="009C3758" w:rsidP="0053469E">
            <w:pPr>
              <w:spacing w:line="276" w:lineRule="auto"/>
              <w:rPr>
                <w:rFonts w:cstheme="minorHAnsi"/>
                <w:szCs w:val="20"/>
              </w:rPr>
            </w:pPr>
          </w:p>
        </w:tc>
      </w:tr>
    </w:tbl>
    <w:p w14:paraId="3F011491" w14:textId="77777777" w:rsidR="00C563F8" w:rsidRDefault="00C563F8" w:rsidP="00C563F8">
      <w:pPr>
        <w:rPr>
          <w:rFonts w:cstheme="minorHAnsi"/>
          <w:szCs w:val="20"/>
        </w:rPr>
      </w:pPr>
    </w:p>
    <w:p w14:paraId="3ADD157C" w14:textId="77777777" w:rsidR="009C3758" w:rsidRDefault="009C3758" w:rsidP="00C563F8">
      <w:pPr>
        <w:rPr>
          <w:rFonts w:cstheme="minorHAnsi"/>
          <w:szCs w:val="20"/>
        </w:rPr>
      </w:pPr>
    </w:p>
    <w:p w14:paraId="4E8E1667" w14:textId="77777777" w:rsidR="009C3758" w:rsidRDefault="009C3758" w:rsidP="00C563F8">
      <w:pPr>
        <w:rPr>
          <w:rFonts w:cstheme="minorHAnsi"/>
          <w:szCs w:val="20"/>
        </w:rPr>
      </w:pPr>
    </w:p>
    <w:p w14:paraId="3BFE5DE3" w14:textId="77777777" w:rsidR="009C3758" w:rsidRDefault="009C3758" w:rsidP="00C563F8">
      <w:pPr>
        <w:rPr>
          <w:rFonts w:cstheme="minorHAnsi"/>
          <w:szCs w:val="20"/>
        </w:rPr>
      </w:pPr>
    </w:p>
    <w:p w14:paraId="28649998" w14:textId="77777777" w:rsidR="009C3758" w:rsidRDefault="009C3758" w:rsidP="00C563F8">
      <w:pPr>
        <w:rPr>
          <w:rFonts w:cstheme="minorHAnsi"/>
          <w:szCs w:val="20"/>
        </w:rPr>
      </w:pPr>
    </w:p>
    <w:p w14:paraId="366524AD" w14:textId="77777777" w:rsidR="009C3758" w:rsidRDefault="009C3758" w:rsidP="00C563F8">
      <w:pPr>
        <w:rPr>
          <w:rFonts w:cstheme="minorHAnsi"/>
          <w:szCs w:val="20"/>
        </w:rPr>
      </w:pPr>
    </w:p>
    <w:p w14:paraId="613CCD1F" w14:textId="77777777" w:rsidR="009C3758" w:rsidRDefault="009C3758" w:rsidP="00C563F8">
      <w:pPr>
        <w:rPr>
          <w:rFonts w:cstheme="minorHAnsi"/>
          <w:szCs w:val="20"/>
        </w:rPr>
      </w:pPr>
    </w:p>
    <w:p w14:paraId="277ECCE7" w14:textId="77777777" w:rsidR="00C563F8" w:rsidRDefault="00C563F8" w:rsidP="00C563F8">
      <w:pPr>
        <w:rPr>
          <w:rFonts w:cstheme="minorHAnsi"/>
          <w:szCs w:val="20"/>
        </w:rPr>
      </w:pPr>
    </w:p>
    <w:p w14:paraId="468785AC" w14:textId="77777777" w:rsidR="00C563F8" w:rsidRDefault="00C563F8" w:rsidP="00C563F8">
      <w:pPr>
        <w:rPr>
          <w:rFonts w:cstheme="minorHAnsi"/>
          <w:b/>
          <w:szCs w:val="20"/>
        </w:rPr>
      </w:pPr>
      <w:bookmarkStart w:id="10" w:name="CofinancingSummary_Table_FR"/>
      <w:r w:rsidRPr="00E563E5">
        <w:rPr>
          <w:rFonts w:cstheme="minorHAnsi"/>
          <w:b/>
          <w:szCs w:val="20"/>
        </w:rPr>
        <w:lastRenderedPageBreak/>
        <w:t>1b. Matrice sommaire</w:t>
      </w:r>
    </w:p>
    <w:tbl>
      <w:tblPr>
        <w:tblpPr w:leftFromText="180" w:rightFromText="180" w:vertAnchor="text" w:horzAnchor="margin" w:tblpY="79"/>
        <w:tblW w:w="14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1"/>
        <w:gridCol w:w="1364"/>
        <w:gridCol w:w="1364"/>
        <w:gridCol w:w="1365"/>
        <w:gridCol w:w="1364"/>
        <w:gridCol w:w="1364"/>
        <w:gridCol w:w="1365"/>
        <w:gridCol w:w="1364"/>
        <w:gridCol w:w="1365"/>
      </w:tblGrid>
      <w:tr w:rsidR="00C563F8" w:rsidRPr="0007429E" w14:paraId="2EC8598F" w14:textId="77777777" w:rsidTr="0053469E">
        <w:trPr>
          <w:trHeight w:val="263"/>
        </w:trPr>
        <w:tc>
          <w:tcPr>
            <w:tcW w:w="3601" w:type="dxa"/>
            <w:vMerge w:val="restart"/>
            <w:shd w:val="clear" w:color="auto" w:fill="DDD9C3" w:themeFill="background2" w:themeFillShade="E6"/>
            <w:tcMar>
              <w:top w:w="57" w:type="dxa"/>
              <w:left w:w="57" w:type="dxa"/>
              <w:bottom w:w="57" w:type="dxa"/>
              <w:right w:w="57" w:type="dxa"/>
            </w:tcMar>
            <w:vAlign w:val="center"/>
          </w:tcPr>
          <w:bookmarkEnd w:id="10"/>
          <w:p w14:paraId="581FE376" w14:textId="77777777" w:rsidR="00C563F8" w:rsidRPr="00E319C3" w:rsidRDefault="00C563F8" w:rsidP="0053469E">
            <w:pPr>
              <w:jc w:val="center"/>
              <w:rPr>
                <w:rFonts w:ascii="Calibri" w:hAnsi="Calibri"/>
                <w:b/>
                <w:szCs w:val="20"/>
                <w:lang w:val="fr-FR"/>
              </w:rPr>
            </w:pPr>
            <w:r w:rsidRPr="00E319C3">
              <w:rPr>
                <w:rFonts w:ascii="Calibri" w:hAnsi="Calibri"/>
                <w:b/>
                <w:szCs w:val="20"/>
                <w:lang w:val="fr-FR"/>
              </w:rPr>
              <w:t>Cofinancement</w:t>
            </w:r>
          </w:p>
          <w:p w14:paraId="5A6606C0" w14:textId="77777777" w:rsidR="00C563F8" w:rsidRPr="00E319C3" w:rsidRDefault="00C563F8" w:rsidP="0053469E">
            <w:pPr>
              <w:jc w:val="center"/>
              <w:rPr>
                <w:rFonts w:ascii="Calibri" w:hAnsi="Calibri"/>
                <w:b/>
                <w:szCs w:val="20"/>
                <w:lang w:val="fr-FR"/>
              </w:rPr>
            </w:pPr>
            <w:r w:rsidRPr="00E319C3">
              <w:rPr>
                <w:rFonts w:ascii="Calibri" w:hAnsi="Calibri"/>
                <w:b/>
                <w:szCs w:val="20"/>
                <w:lang w:val="fr-FR"/>
              </w:rPr>
              <w:t>(type/source)</w:t>
            </w:r>
          </w:p>
        </w:tc>
        <w:tc>
          <w:tcPr>
            <w:tcW w:w="2728" w:type="dxa"/>
            <w:gridSpan w:val="2"/>
            <w:shd w:val="clear" w:color="auto" w:fill="DDD9C3" w:themeFill="background2" w:themeFillShade="E6"/>
            <w:tcMar>
              <w:top w:w="57" w:type="dxa"/>
              <w:left w:w="57" w:type="dxa"/>
              <w:bottom w:w="57" w:type="dxa"/>
              <w:right w:w="57" w:type="dxa"/>
            </w:tcMar>
            <w:vAlign w:val="center"/>
          </w:tcPr>
          <w:p w14:paraId="171DC846" w14:textId="77777777" w:rsidR="00C563F8" w:rsidRDefault="00C563F8" w:rsidP="0053469E">
            <w:pPr>
              <w:ind w:left="284" w:right="284"/>
              <w:jc w:val="center"/>
              <w:rPr>
                <w:rFonts w:ascii="Calibri" w:hAnsi="Calibri"/>
                <w:b/>
                <w:szCs w:val="20"/>
                <w:lang w:val="fr-FR"/>
              </w:rPr>
            </w:pPr>
            <w:r w:rsidRPr="00E319C3">
              <w:rPr>
                <w:rFonts w:ascii="Calibri" w:hAnsi="Calibri"/>
                <w:b/>
                <w:szCs w:val="20"/>
                <w:lang w:val="fr-FR"/>
              </w:rPr>
              <w:t xml:space="preserve">Propre financement du PNUD               </w:t>
            </w:r>
            <w:r>
              <w:rPr>
                <w:rFonts w:ascii="Calibri" w:hAnsi="Calibri"/>
                <w:b/>
                <w:szCs w:val="20"/>
                <w:lang w:val="fr-FR"/>
              </w:rPr>
              <w:t xml:space="preserve">        </w:t>
            </w:r>
          </w:p>
          <w:p w14:paraId="6C98D4B5" w14:textId="77777777" w:rsidR="00C563F8" w:rsidRPr="00E319C3" w:rsidRDefault="00C563F8" w:rsidP="0053469E">
            <w:pPr>
              <w:ind w:left="284" w:right="284"/>
              <w:jc w:val="center"/>
              <w:rPr>
                <w:rFonts w:ascii="Calibri" w:hAnsi="Calibri"/>
                <w:b/>
                <w:szCs w:val="20"/>
                <w:lang w:val="fr-FR"/>
              </w:rPr>
            </w:pPr>
            <w:r w:rsidRPr="00E319C3">
              <w:rPr>
                <w:rFonts w:ascii="Calibri" w:hAnsi="Calibri"/>
                <w:b/>
                <w:szCs w:val="20"/>
                <w:lang w:val="fr-FR"/>
              </w:rPr>
              <w:t>(en millions USD)</w:t>
            </w:r>
          </w:p>
        </w:tc>
        <w:tc>
          <w:tcPr>
            <w:tcW w:w="2729" w:type="dxa"/>
            <w:gridSpan w:val="2"/>
            <w:shd w:val="clear" w:color="auto" w:fill="DDD9C3" w:themeFill="background2" w:themeFillShade="E6"/>
            <w:tcMar>
              <w:top w:w="57" w:type="dxa"/>
              <w:left w:w="57" w:type="dxa"/>
              <w:bottom w:w="57" w:type="dxa"/>
              <w:right w:w="57" w:type="dxa"/>
            </w:tcMar>
            <w:vAlign w:val="center"/>
          </w:tcPr>
          <w:p w14:paraId="3E251532" w14:textId="77777777" w:rsidR="00C563F8" w:rsidRPr="00E319C3" w:rsidRDefault="00C563F8" w:rsidP="0053469E">
            <w:pPr>
              <w:ind w:left="567" w:right="567"/>
              <w:jc w:val="center"/>
              <w:rPr>
                <w:rFonts w:ascii="Calibri" w:hAnsi="Calibri"/>
                <w:b/>
                <w:szCs w:val="20"/>
                <w:lang w:val="fr-FR"/>
              </w:rPr>
            </w:pPr>
            <w:r w:rsidRPr="00E319C3">
              <w:rPr>
                <w:rFonts w:ascii="Calibri" w:hAnsi="Calibri"/>
                <w:b/>
                <w:szCs w:val="20"/>
                <w:lang w:val="fr-FR"/>
              </w:rPr>
              <w:t>Gouvernement</w:t>
            </w:r>
          </w:p>
          <w:p w14:paraId="2FAAF94E" w14:textId="77777777" w:rsidR="00C563F8" w:rsidRPr="00E319C3" w:rsidRDefault="00C563F8" w:rsidP="0053469E">
            <w:pPr>
              <w:ind w:left="567" w:right="567"/>
              <w:jc w:val="center"/>
              <w:rPr>
                <w:rFonts w:ascii="Calibri" w:hAnsi="Calibri"/>
                <w:b/>
                <w:szCs w:val="20"/>
                <w:lang w:val="fr-FR"/>
              </w:rPr>
            </w:pPr>
            <w:r w:rsidRPr="00E319C3">
              <w:rPr>
                <w:rFonts w:ascii="Calibri" w:hAnsi="Calibri"/>
                <w:b/>
                <w:szCs w:val="20"/>
                <w:lang w:val="fr-FR"/>
              </w:rPr>
              <w:t>(en millions USD)</w:t>
            </w:r>
          </w:p>
        </w:tc>
        <w:tc>
          <w:tcPr>
            <w:tcW w:w="2729" w:type="dxa"/>
            <w:gridSpan w:val="2"/>
            <w:shd w:val="clear" w:color="auto" w:fill="DDD9C3" w:themeFill="background2" w:themeFillShade="E6"/>
            <w:tcMar>
              <w:top w:w="57" w:type="dxa"/>
              <w:left w:w="57" w:type="dxa"/>
              <w:bottom w:w="57" w:type="dxa"/>
              <w:right w:w="57" w:type="dxa"/>
            </w:tcMar>
            <w:vAlign w:val="center"/>
          </w:tcPr>
          <w:p w14:paraId="4D2AEC84" w14:textId="77777777" w:rsidR="00C563F8" w:rsidRPr="00E319C3" w:rsidRDefault="00C563F8" w:rsidP="0053469E">
            <w:pPr>
              <w:ind w:left="567" w:right="567"/>
              <w:jc w:val="center"/>
              <w:rPr>
                <w:rFonts w:ascii="Calibri" w:hAnsi="Calibri"/>
                <w:b/>
                <w:szCs w:val="20"/>
                <w:lang w:val="fr-FR"/>
              </w:rPr>
            </w:pPr>
            <w:r w:rsidRPr="00E319C3">
              <w:rPr>
                <w:rFonts w:ascii="Calibri" w:hAnsi="Calibri"/>
                <w:b/>
                <w:szCs w:val="20"/>
                <w:lang w:val="fr-FR"/>
              </w:rPr>
              <w:t>Organisme partenaire</w:t>
            </w:r>
          </w:p>
          <w:p w14:paraId="02C0733A" w14:textId="77777777" w:rsidR="00C563F8" w:rsidRPr="00E319C3" w:rsidRDefault="00C563F8" w:rsidP="0053469E">
            <w:pPr>
              <w:ind w:left="567" w:right="567"/>
              <w:jc w:val="center"/>
              <w:rPr>
                <w:rFonts w:ascii="Calibri" w:hAnsi="Calibri"/>
                <w:b/>
                <w:szCs w:val="20"/>
                <w:lang w:val="fr-FR"/>
              </w:rPr>
            </w:pPr>
            <w:r w:rsidRPr="00E319C3">
              <w:rPr>
                <w:rFonts w:ascii="Calibri" w:hAnsi="Calibri"/>
                <w:b/>
                <w:szCs w:val="20"/>
                <w:lang w:val="fr-FR"/>
              </w:rPr>
              <w:t>(en millions USD)</w:t>
            </w:r>
          </w:p>
        </w:tc>
        <w:tc>
          <w:tcPr>
            <w:tcW w:w="2729" w:type="dxa"/>
            <w:gridSpan w:val="2"/>
            <w:shd w:val="clear" w:color="auto" w:fill="DDD9C3" w:themeFill="background2" w:themeFillShade="E6"/>
            <w:tcMar>
              <w:top w:w="57" w:type="dxa"/>
              <w:left w:w="57" w:type="dxa"/>
              <w:bottom w:w="57" w:type="dxa"/>
              <w:right w:w="57" w:type="dxa"/>
            </w:tcMar>
            <w:vAlign w:val="center"/>
          </w:tcPr>
          <w:p w14:paraId="2C11216F" w14:textId="77777777" w:rsidR="00C563F8" w:rsidRPr="00E319C3" w:rsidRDefault="00C563F8" w:rsidP="0053469E">
            <w:pPr>
              <w:ind w:left="567" w:right="567"/>
              <w:jc w:val="center"/>
              <w:rPr>
                <w:rFonts w:ascii="Calibri" w:hAnsi="Calibri"/>
                <w:b/>
                <w:szCs w:val="20"/>
                <w:lang w:val="fr-FR"/>
              </w:rPr>
            </w:pPr>
            <w:r w:rsidRPr="00E319C3">
              <w:rPr>
                <w:rFonts w:ascii="Calibri" w:hAnsi="Calibri"/>
                <w:b/>
                <w:szCs w:val="20"/>
                <w:lang w:val="fr-FR"/>
              </w:rPr>
              <w:t>Total</w:t>
            </w:r>
          </w:p>
          <w:p w14:paraId="283C5CFF" w14:textId="77777777" w:rsidR="00C563F8" w:rsidRPr="00E319C3" w:rsidRDefault="00C563F8" w:rsidP="0053469E">
            <w:pPr>
              <w:ind w:left="567" w:right="567"/>
              <w:jc w:val="center"/>
              <w:rPr>
                <w:rFonts w:ascii="Calibri" w:hAnsi="Calibri"/>
                <w:b/>
                <w:szCs w:val="20"/>
                <w:lang w:val="fr-FR"/>
              </w:rPr>
            </w:pPr>
            <w:r w:rsidRPr="00E319C3">
              <w:rPr>
                <w:rFonts w:ascii="Calibri" w:hAnsi="Calibri"/>
                <w:b/>
                <w:szCs w:val="20"/>
                <w:lang w:val="fr-FR"/>
              </w:rPr>
              <w:t>(en millions USD)</w:t>
            </w:r>
          </w:p>
        </w:tc>
      </w:tr>
      <w:tr w:rsidR="00C563F8" w:rsidRPr="0005773B" w14:paraId="7A8AF5CB" w14:textId="77777777" w:rsidTr="0053469E">
        <w:trPr>
          <w:trHeight w:val="78"/>
        </w:trPr>
        <w:tc>
          <w:tcPr>
            <w:tcW w:w="3601" w:type="dxa"/>
            <w:vMerge/>
            <w:shd w:val="clear" w:color="auto" w:fill="DDD9C3" w:themeFill="background2" w:themeFillShade="E6"/>
            <w:tcMar>
              <w:top w:w="57" w:type="dxa"/>
              <w:left w:w="57" w:type="dxa"/>
              <w:bottom w:w="57" w:type="dxa"/>
              <w:right w:w="57" w:type="dxa"/>
            </w:tcMar>
            <w:vAlign w:val="center"/>
          </w:tcPr>
          <w:p w14:paraId="5720A242" w14:textId="77777777" w:rsidR="00C563F8" w:rsidRPr="00E319C3" w:rsidRDefault="00C563F8" w:rsidP="0053469E">
            <w:pPr>
              <w:rPr>
                <w:rFonts w:ascii="Calibri" w:hAnsi="Calibri"/>
                <w:szCs w:val="20"/>
                <w:lang w:val="fr-FR"/>
              </w:rPr>
            </w:pPr>
          </w:p>
        </w:tc>
        <w:tc>
          <w:tcPr>
            <w:tcW w:w="1364" w:type="dxa"/>
            <w:shd w:val="clear" w:color="auto" w:fill="EEECE1" w:themeFill="background2"/>
            <w:tcMar>
              <w:top w:w="57" w:type="dxa"/>
              <w:left w:w="57" w:type="dxa"/>
              <w:bottom w:w="57" w:type="dxa"/>
              <w:right w:w="57" w:type="dxa"/>
            </w:tcMar>
          </w:tcPr>
          <w:p w14:paraId="19FD999E" w14:textId="77777777" w:rsidR="00C563F8" w:rsidRPr="00E319C3" w:rsidRDefault="00C563F8" w:rsidP="0053469E">
            <w:pPr>
              <w:jc w:val="center"/>
              <w:rPr>
                <w:lang w:val="fr-FR"/>
              </w:rPr>
            </w:pPr>
            <w:r w:rsidRPr="00E319C3">
              <w:rPr>
                <w:lang w:val="fr-FR"/>
              </w:rPr>
              <w:t>Prévu</w:t>
            </w:r>
          </w:p>
        </w:tc>
        <w:tc>
          <w:tcPr>
            <w:tcW w:w="1364" w:type="dxa"/>
            <w:shd w:val="clear" w:color="auto" w:fill="EEECE1" w:themeFill="background2"/>
            <w:tcMar>
              <w:top w:w="57" w:type="dxa"/>
              <w:left w:w="57" w:type="dxa"/>
              <w:bottom w:w="57" w:type="dxa"/>
              <w:right w:w="57" w:type="dxa"/>
            </w:tcMar>
          </w:tcPr>
          <w:p w14:paraId="30FAFB7F" w14:textId="77777777" w:rsidR="00C563F8" w:rsidRPr="00E319C3" w:rsidRDefault="00C563F8" w:rsidP="0053469E">
            <w:pPr>
              <w:jc w:val="center"/>
              <w:rPr>
                <w:lang w:val="fr-FR"/>
              </w:rPr>
            </w:pPr>
            <w:r w:rsidRPr="00E319C3">
              <w:rPr>
                <w:lang w:val="fr-FR"/>
              </w:rPr>
              <w:t>Réel</w:t>
            </w:r>
          </w:p>
        </w:tc>
        <w:tc>
          <w:tcPr>
            <w:tcW w:w="1365" w:type="dxa"/>
            <w:shd w:val="clear" w:color="auto" w:fill="EEECE1" w:themeFill="background2"/>
            <w:tcMar>
              <w:top w:w="57" w:type="dxa"/>
              <w:left w:w="57" w:type="dxa"/>
              <w:bottom w:w="57" w:type="dxa"/>
              <w:right w:w="57" w:type="dxa"/>
            </w:tcMar>
          </w:tcPr>
          <w:p w14:paraId="278EFA59" w14:textId="77777777" w:rsidR="00C563F8" w:rsidRPr="00E319C3" w:rsidRDefault="00C563F8" w:rsidP="0053469E">
            <w:pPr>
              <w:jc w:val="center"/>
              <w:rPr>
                <w:lang w:val="fr-FR"/>
              </w:rPr>
            </w:pPr>
            <w:r w:rsidRPr="00E319C3">
              <w:rPr>
                <w:lang w:val="fr-FR"/>
              </w:rPr>
              <w:t>Prévu</w:t>
            </w:r>
          </w:p>
        </w:tc>
        <w:tc>
          <w:tcPr>
            <w:tcW w:w="1364" w:type="dxa"/>
            <w:shd w:val="clear" w:color="auto" w:fill="EEECE1" w:themeFill="background2"/>
            <w:tcMar>
              <w:top w:w="57" w:type="dxa"/>
              <w:left w:w="57" w:type="dxa"/>
              <w:bottom w:w="57" w:type="dxa"/>
              <w:right w:w="57" w:type="dxa"/>
            </w:tcMar>
          </w:tcPr>
          <w:p w14:paraId="3326FF8D" w14:textId="77777777" w:rsidR="00C563F8" w:rsidRPr="00E319C3" w:rsidRDefault="00C563F8" w:rsidP="0053469E">
            <w:pPr>
              <w:jc w:val="center"/>
              <w:rPr>
                <w:lang w:val="fr-FR"/>
              </w:rPr>
            </w:pPr>
            <w:r w:rsidRPr="00E319C3">
              <w:rPr>
                <w:lang w:val="fr-FR"/>
              </w:rPr>
              <w:t>Réel</w:t>
            </w:r>
          </w:p>
        </w:tc>
        <w:tc>
          <w:tcPr>
            <w:tcW w:w="1364" w:type="dxa"/>
            <w:shd w:val="clear" w:color="auto" w:fill="EEECE1" w:themeFill="background2"/>
            <w:tcMar>
              <w:top w:w="57" w:type="dxa"/>
              <w:left w:w="57" w:type="dxa"/>
              <w:bottom w:w="57" w:type="dxa"/>
              <w:right w:w="57" w:type="dxa"/>
            </w:tcMar>
          </w:tcPr>
          <w:p w14:paraId="7A26882E" w14:textId="77777777" w:rsidR="00C563F8" w:rsidRPr="00E319C3" w:rsidRDefault="00C563F8" w:rsidP="0053469E">
            <w:pPr>
              <w:jc w:val="center"/>
              <w:rPr>
                <w:lang w:val="fr-FR"/>
              </w:rPr>
            </w:pPr>
            <w:r w:rsidRPr="00E319C3">
              <w:rPr>
                <w:lang w:val="fr-FR"/>
              </w:rPr>
              <w:t>Prévu</w:t>
            </w:r>
          </w:p>
        </w:tc>
        <w:tc>
          <w:tcPr>
            <w:tcW w:w="1365" w:type="dxa"/>
            <w:shd w:val="clear" w:color="auto" w:fill="EEECE1" w:themeFill="background2"/>
            <w:tcMar>
              <w:top w:w="57" w:type="dxa"/>
              <w:left w:w="57" w:type="dxa"/>
              <w:bottom w:w="57" w:type="dxa"/>
              <w:right w:w="57" w:type="dxa"/>
            </w:tcMar>
          </w:tcPr>
          <w:p w14:paraId="33434340" w14:textId="77777777" w:rsidR="00C563F8" w:rsidRPr="00E319C3" w:rsidRDefault="00C563F8" w:rsidP="0053469E">
            <w:pPr>
              <w:jc w:val="center"/>
              <w:rPr>
                <w:lang w:val="fr-FR"/>
              </w:rPr>
            </w:pPr>
            <w:r w:rsidRPr="00E319C3">
              <w:rPr>
                <w:lang w:val="fr-FR"/>
              </w:rPr>
              <w:t>Réel</w:t>
            </w:r>
          </w:p>
        </w:tc>
        <w:tc>
          <w:tcPr>
            <w:tcW w:w="1364" w:type="dxa"/>
            <w:shd w:val="clear" w:color="auto" w:fill="EEECE1" w:themeFill="background2"/>
            <w:tcMar>
              <w:top w:w="57" w:type="dxa"/>
              <w:left w:w="57" w:type="dxa"/>
              <w:bottom w:w="57" w:type="dxa"/>
              <w:right w:w="57" w:type="dxa"/>
            </w:tcMar>
          </w:tcPr>
          <w:p w14:paraId="3677AF83" w14:textId="77777777" w:rsidR="00C563F8" w:rsidRPr="00E319C3" w:rsidRDefault="00C563F8" w:rsidP="0053469E">
            <w:pPr>
              <w:jc w:val="center"/>
              <w:rPr>
                <w:lang w:val="fr-FR"/>
              </w:rPr>
            </w:pPr>
            <w:r w:rsidRPr="00E319C3">
              <w:rPr>
                <w:lang w:val="fr-FR"/>
              </w:rPr>
              <w:t>Prévu</w:t>
            </w:r>
          </w:p>
        </w:tc>
        <w:tc>
          <w:tcPr>
            <w:tcW w:w="1365" w:type="dxa"/>
            <w:shd w:val="clear" w:color="auto" w:fill="EEECE1" w:themeFill="background2"/>
            <w:tcMar>
              <w:top w:w="57" w:type="dxa"/>
              <w:left w:w="57" w:type="dxa"/>
              <w:bottom w:w="57" w:type="dxa"/>
              <w:right w:w="57" w:type="dxa"/>
            </w:tcMar>
          </w:tcPr>
          <w:p w14:paraId="28951673" w14:textId="77777777" w:rsidR="00C563F8" w:rsidRPr="00E319C3" w:rsidRDefault="00C563F8" w:rsidP="0053469E">
            <w:pPr>
              <w:jc w:val="center"/>
              <w:rPr>
                <w:lang w:val="fr-FR"/>
              </w:rPr>
            </w:pPr>
            <w:r w:rsidRPr="00E319C3">
              <w:rPr>
                <w:lang w:val="fr-FR"/>
              </w:rPr>
              <w:t>Réel</w:t>
            </w:r>
          </w:p>
        </w:tc>
      </w:tr>
      <w:tr w:rsidR="00C563F8" w:rsidRPr="0053469E" w14:paraId="1BEB2C7A" w14:textId="77777777" w:rsidTr="0053469E">
        <w:trPr>
          <w:trHeight w:val="270"/>
        </w:trPr>
        <w:tc>
          <w:tcPr>
            <w:tcW w:w="3601" w:type="dxa"/>
            <w:shd w:val="clear" w:color="auto" w:fill="EEECE1" w:themeFill="background2"/>
            <w:tcMar>
              <w:top w:w="57" w:type="dxa"/>
              <w:left w:w="57" w:type="dxa"/>
              <w:bottom w:w="57" w:type="dxa"/>
              <w:right w:w="57" w:type="dxa"/>
            </w:tcMar>
            <w:vAlign w:val="center"/>
          </w:tcPr>
          <w:p w14:paraId="4004598B" w14:textId="77777777" w:rsidR="00C563F8" w:rsidRPr="00E319C3" w:rsidRDefault="00C563F8" w:rsidP="0053469E">
            <w:pPr>
              <w:jc w:val="left"/>
              <w:rPr>
                <w:rFonts w:ascii="Calibri" w:hAnsi="Calibri"/>
                <w:szCs w:val="20"/>
                <w:lang w:val="fr-FR"/>
              </w:rPr>
            </w:pPr>
            <w:r w:rsidRPr="00E319C3">
              <w:rPr>
                <w:rFonts w:ascii="Calibri" w:hAnsi="Calibri"/>
                <w:szCs w:val="20"/>
                <w:lang w:val="fr-FR"/>
              </w:rPr>
              <w:t xml:space="preserve">Subventions ou contributions </w:t>
            </w:r>
            <w:r>
              <w:rPr>
                <w:rFonts w:ascii="Calibri" w:hAnsi="Calibri"/>
                <w:szCs w:val="20"/>
                <w:lang w:val="fr-FR"/>
              </w:rPr>
              <w:t>en espèce</w:t>
            </w:r>
          </w:p>
        </w:tc>
        <w:tc>
          <w:tcPr>
            <w:tcW w:w="1364" w:type="dxa"/>
            <w:shd w:val="clear" w:color="auto" w:fill="92D050"/>
            <w:tcMar>
              <w:top w:w="57" w:type="dxa"/>
              <w:left w:w="57" w:type="dxa"/>
              <w:bottom w:w="57" w:type="dxa"/>
              <w:right w:w="57" w:type="dxa"/>
            </w:tcMar>
            <w:vAlign w:val="center"/>
          </w:tcPr>
          <w:p w14:paraId="01EBF973" w14:textId="0D225AC5" w:rsidR="00C563F8" w:rsidRPr="00E319C3" w:rsidRDefault="009C3758" w:rsidP="0053469E">
            <w:pPr>
              <w:jc w:val="center"/>
              <w:rPr>
                <w:rFonts w:ascii="Calibri" w:hAnsi="Calibri"/>
                <w:szCs w:val="20"/>
                <w:lang w:val="fr-FR"/>
              </w:rPr>
            </w:pPr>
            <w:r>
              <w:rPr>
                <w:rFonts w:ascii="Calibri" w:hAnsi="Calibri"/>
                <w:szCs w:val="20"/>
                <w:lang w:val="fr-FR"/>
              </w:rPr>
              <w:t>900 000</w:t>
            </w:r>
          </w:p>
        </w:tc>
        <w:tc>
          <w:tcPr>
            <w:tcW w:w="1364" w:type="dxa"/>
            <w:shd w:val="clear" w:color="auto" w:fill="92D050"/>
            <w:tcMar>
              <w:top w:w="57" w:type="dxa"/>
              <w:left w:w="57" w:type="dxa"/>
              <w:bottom w:w="57" w:type="dxa"/>
              <w:right w:w="57" w:type="dxa"/>
            </w:tcMar>
            <w:vAlign w:val="center"/>
          </w:tcPr>
          <w:p w14:paraId="54CD5CFC" w14:textId="7A00F647" w:rsidR="00C563F8" w:rsidRPr="00E319C3" w:rsidRDefault="009C3758" w:rsidP="0053469E">
            <w:pPr>
              <w:jc w:val="center"/>
              <w:rPr>
                <w:rFonts w:ascii="Calibri" w:hAnsi="Calibri"/>
                <w:szCs w:val="20"/>
                <w:lang w:val="fr-FR"/>
              </w:rPr>
            </w:pPr>
            <w:r>
              <w:rPr>
                <w:rFonts w:ascii="Calibri" w:hAnsi="Calibri"/>
                <w:szCs w:val="20"/>
                <w:lang w:val="fr-FR"/>
              </w:rPr>
              <w:t>900 000</w:t>
            </w:r>
          </w:p>
        </w:tc>
        <w:tc>
          <w:tcPr>
            <w:tcW w:w="1365" w:type="dxa"/>
            <w:shd w:val="clear" w:color="auto" w:fill="92D050"/>
            <w:tcMar>
              <w:top w:w="57" w:type="dxa"/>
              <w:left w:w="57" w:type="dxa"/>
              <w:bottom w:w="57" w:type="dxa"/>
              <w:right w:w="57" w:type="dxa"/>
            </w:tcMar>
            <w:vAlign w:val="center"/>
          </w:tcPr>
          <w:p w14:paraId="65750FD5" w14:textId="1C9A693C" w:rsidR="00C563F8" w:rsidRPr="00E319C3" w:rsidRDefault="009C3758" w:rsidP="0053469E">
            <w:pPr>
              <w:jc w:val="center"/>
              <w:rPr>
                <w:rFonts w:ascii="Calibri" w:hAnsi="Calibri"/>
                <w:szCs w:val="20"/>
                <w:lang w:val="fr-FR"/>
              </w:rPr>
            </w:pPr>
            <w:r>
              <w:rPr>
                <w:rFonts w:ascii="Calibri" w:hAnsi="Calibri"/>
                <w:szCs w:val="20"/>
                <w:lang w:val="fr-FR"/>
              </w:rPr>
              <w:t>1 450 000</w:t>
            </w:r>
          </w:p>
        </w:tc>
        <w:tc>
          <w:tcPr>
            <w:tcW w:w="1364" w:type="dxa"/>
            <w:shd w:val="clear" w:color="auto" w:fill="92D050"/>
            <w:tcMar>
              <w:top w:w="57" w:type="dxa"/>
              <w:left w:w="57" w:type="dxa"/>
              <w:bottom w:w="57" w:type="dxa"/>
              <w:right w:w="57" w:type="dxa"/>
            </w:tcMar>
            <w:vAlign w:val="center"/>
          </w:tcPr>
          <w:p w14:paraId="56ED3884" w14:textId="6AC3D106" w:rsidR="00C563F8" w:rsidRPr="00E319C3" w:rsidRDefault="009C3758" w:rsidP="0053469E">
            <w:pPr>
              <w:jc w:val="center"/>
              <w:rPr>
                <w:rFonts w:ascii="Calibri" w:hAnsi="Calibri"/>
                <w:szCs w:val="20"/>
                <w:lang w:val="fr-FR"/>
              </w:rPr>
            </w:pPr>
            <w:r>
              <w:rPr>
                <w:rFonts w:ascii="Calibri" w:hAnsi="Calibri"/>
                <w:szCs w:val="20"/>
                <w:lang w:val="fr-FR"/>
              </w:rPr>
              <w:t>1 450 000</w:t>
            </w:r>
          </w:p>
        </w:tc>
        <w:tc>
          <w:tcPr>
            <w:tcW w:w="1364" w:type="dxa"/>
            <w:shd w:val="clear" w:color="auto" w:fill="92D050"/>
            <w:tcMar>
              <w:top w:w="57" w:type="dxa"/>
              <w:left w:w="57" w:type="dxa"/>
              <w:bottom w:w="57" w:type="dxa"/>
              <w:right w:w="57" w:type="dxa"/>
            </w:tcMar>
            <w:vAlign w:val="center"/>
          </w:tcPr>
          <w:p w14:paraId="659E0D7F" w14:textId="7536D627" w:rsidR="00C563F8" w:rsidRPr="00E319C3" w:rsidRDefault="009C3758" w:rsidP="0053469E">
            <w:pPr>
              <w:jc w:val="center"/>
              <w:rPr>
                <w:rFonts w:ascii="Calibri" w:hAnsi="Calibri"/>
                <w:szCs w:val="20"/>
                <w:lang w:val="fr-FR"/>
              </w:rPr>
            </w:pPr>
            <w:r>
              <w:rPr>
                <w:rFonts w:ascii="Calibri" w:hAnsi="Calibri"/>
                <w:szCs w:val="20"/>
                <w:lang w:val="fr-FR"/>
              </w:rPr>
              <w:t>650 000</w:t>
            </w:r>
          </w:p>
        </w:tc>
        <w:tc>
          <w:tcPr>
            <w:tcW w:w="1365" w:type="dxa"/>
            <w:shd w:val="clear" w:color="auto" w:fill="92D050"/>
            <w:tcMar>
              <w:top w:w="57" w:type="dxa"/>
              <w:left w:w="57" w:type="dxa"/>
              <w:bottom w:w="57" w:type="dxa"/>
              <w:right w:w="57" w:type="dxa"/>
            </w:tcMar>
            <w:vAlign w:val="center"/>
          </w:tcPr>
          <w:p w14:paraId="7B78B067" w14:textId="53C2837D" w:rsidR="00C563F8" w:rsidRPr="00E319C3" w:rsidRDefault="009C3758" w:rsidP="0053469E">
            <w:pPr>
              <w:jc w:val="center"/>
              <w:rPr>
                <w:rFonts w:ascii="Calibri" w:hAnsi="Calibri"/>
                <w:szCs w:val="20"/>
                <w:lang w:val="fr-FR"/>
              </w:rPr>
            </w:pPr>
            <w:r>
              <w:rPr>
                <w:rFonts w:ascii="Calibri" w:hAnsi="Calibri"/>
                <w:szCs w:val="20"/>
                <w:lang w:val="fr-FR"/>
              </w:rPr>
              <w:t>650 000</w:t>
            </w:r>
          </w:p>
        </w:tc>
        <w:tc>
          <w:tcPr>
            <w:tcW w:w="1364" w:type="dxa"/>
            <w:shd w:val="clear" w:color="auto" w:fill="92D050"/>
            <w:tcMar>
              <w:top w:w="57" w:type="dxa"/>
              <w:left w:w="57" w:type="dxa"/>
              <w:bottom w:w="57" w:type="dxa"/>
              <w:right w:w="57" w:type="dxa"/>
            </w:tcMar>
            <w:vAlign w:val="center"/>
          </w:tcPr>
          <w:p w14:paraId="60145581" w14:textId="2D099A79" w:rsidR="00C563F8" w:rsidRPr="00E319C3" w:rsidRDefault="009C3758" w:rsidP="0053469E">
            <w:pPr>
              <w:jc w:val="center"/>
              <w:rPr>
                <w:rFonts w:ascii="Calibri" w:hAnsi="Calibri"/>
                <w:szCs w:val="20"/>
                <w:lang w:val="fr-FR"/>
              </w:rPr>
            </w:pPr>
            <w:r>
              <w:rPr>
                <w:rFonts w:ascii="Calibri" w:hAnsi="Calibri"/>
                <w:szCs w:val="20"/>
                <w:lang w:val="fr-FR"/>
              </w:rPr>
              <w:t>3 000 000</w:t>
            </w:r>
          </w:p>
        </w:tc>
        <w:tc>
          <w:tcPr>
            <w:tcW w:w="1365" w:type="dxa"/>
            <w:shd w:val="clear" w:color="auto" w:fill="92D050"/>
            <w:tcMar>
              <w:top w:w="57" w:type="dxa"/>
              <w:left w:w="57" w:type="dxa"/>
              <w:bottom w:w="57" w:type="dxa"/>
              <w:right w:w="57" w:type="dxa"/>
            </w:tcMar>
            <w:vAlign w:val="center"/>
          </w:tcPr>
          <w:p w14:paraId="072119E5" w14:textId="61EFF60A" w:rsidR="00C563F8" w:rsidRPr="00E319C3" w:rsidRDefault="009C3758" w:rsidP="0053469E">
            <w:pPr>
              <w:jc w:val="center"/>
              <w:rPr>
                <w:rFonts w:ascii="Calibri" w:hAnsi="Calibri"/>
                <w:szCs w:val="20"/>
                <w:lang w:val="fr-FR"/>
              </w:rPr>
            </w:pPr>
            <w:r>
              <w:rPr>
                <w:rFonts w:ascii="Calibri" w:hAnsi="Calibri"/>
                <w:szCs w:val="20"/>
                <w:lang w:val="fr-FR"/>
              </w:rPr>
              <w:t>3 000 000</w:t>
            </w:r>
          </w:p>
        </w:tc>
      </w:tr>
      <w:tr w:rsidR="00C563F8" w:rsidRPr="0005773B" w14:paraId="26C96A94" w14:textId="77777777" w:rsidTr="0053469E">
        <w:trPr>
          <w:trHeight w:val="181"/>
        </w:trPr>
        <w:tc>
          <w:tcPr>
            <w:tcW w:w="3601" w:type="dxa"/>
            <w:shd w:val="clear" w:color="auto" w:fill="EEECE1" w:themeFill="background2"/>
            <w:tcMar>
              <w:top w:w="57" w:type="dxa"/>
              <w:left w:w="57" w:type="dxa"/>
              <w:bottom w:w="57" w:type="dxa"/>
              <w:right w:w="57" w:type="dxa"/>
            </w:tcMar>
            <w:vAlign w:val="center"/>
          </w:tcPr>
          <w:p w14:paraId="28160655" w14:textId="77777777" w:rsidR="00C563F8" w:rsidRPr="00E319C3" w:rsidRDefault="00C563F8" w:rsidP="0053469E">
            <w:pPr>
              <w:jc w:val="left"/>
              <w:rPr>
                <w:rFonts w:ascii="Calibri" w:hAnsi="Calibri"/>
                <w:szCs w:val="20"/>
                <w:lang w:val="fr-FR"/>
              </w:rPr>
            </w:pPr>
            <w:r w:rsidRPr="00E319C3">
              <w:rPr>
                <w:rFonts w:ascii="Calibri" w:hAnsi="Calibri"/>
                <w:szCs w:val="20"/>
                <w:lang w:val="fr-FR"/>
              </w:rPr>
              <w:t>Prêts/concessions</w:t>
            </w:r>
          </w:p>
        </w:tc>
        <w:tc>
          <w:tcPr>
            <w:tcW w:w="1364" w:type="dxa"/>
            <w:shd w:val="clear" w:color="auto" w:fill="92D050"/>
            <w:tcMar>
              <w:top w:w="57" w:type="dxa"/>
              <w:left w:w="57" w:type="dxa"/>
              <w:bottom w:w="57" w:type="dxa"/>
              <w:right w:w="57" w:type="dxa"/>
            </w:tcMar>
            <w:vAlign w:val="center"/>
          </w:tcPr>
          <w:p w14:paraId="6FFDC5B0"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7595F6D5" w14:textId="77777777" w:rsidR="00C563F8" w:rsidRPr="00E319C3" w:rsidRDefault="00C563F8" w:rsidP="0053469E">
            <w:pPr>
              <w:jc w:val="center"/>
              <w:rPr>
                <w:rFonts w:ascii="Calibri" w:hAnsi="Calibri"/>
                <w:szCs w:val="20"/>
                <w:lang w:val="fr-FR"/>
              </w:rPr>
            </w:pPr>
          </w:p>
        </w:tc>
        <w:tc>
          <w:tcPr>
            <w:tcW w:w="1365" w:type="dxa"/>
            <w:shd w:val="clear" w:color="auto" w:fill="92D050"/>
            <w:tcMar>
              <w:top w:w="57" w:type="dxa"/>
              <w:left w:w="57" w:type="dxa"/>
              <w:bottom w:w="57" w:type="dxa"/>
              <w:right w:w="57" w:type="dxa"/>
            </w:tcMar>
            <w:vAlign w:val="center"/>
          </w:tcPr>
          <w:p w14:paraId="152B3A00"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365CC5C7"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201C2A7A" w14:textId="77777777" w:rsidR="00C563F8" w:rsidRPr="00E319C3" w:rsidRDefault="00C563F8" w:rsidP="0053469E">
            <w:pPr>
              <w:jc w:val="center"/>
              <w:rPr>
                <w:rFonts w:ascii="Calibri" w:hAnsi="Calibri"/>
                <w:szCs w:val="20"/>
                <w:lang w:val="fr-FR"/>
              </w:rPr>
            </w:pPr>
          </w:p>
        </w:tc>
        <w:tc>
          <w:tcPr>
            <w:tcW w:w="1365" w:type="dxa"/>
            <w:shd w:val="clear" w:color="auto" w:fill="92D050"/>
            <w:tcMar>
              <w:top w:w="57" w:type="dxa"/>
              <w:left w:w="57" w:type="dxa"/>
              <w:bottom w:w="57" w:type="dxa"/>
              <w:right w:w="57" w:type="dxa"/>
            </w:tcMar>
            <w:vAlign w:val="center"/>
          </w:tcPr>
          <w:p w14:paraId="73965339"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6903A7CB" w14:textId="77777777" w:rsidR="00C563F8" w:rsidRPr="00E319C3" w:rsidRDefault="00C563F8" w:rsidP="0053469E">
            <w:pPr>
              <w:jc w:val="center"/>
              <w:rPr>
                <w:rFonts w:ascii="Calibri" w:hAnsi="Calibri"/>
                <w:szCs w:val="20"/>
                <w:lang w:val="fr-FR"/>
              </w:rPr>
            </w:pPr>
          </w:p>
        </w:tc>
        <w:tc>
          <w:tcPr>
            <w:tcW w:w="1365" w:type="dxa"/>
            <w:shd w:val="clear" w:color="auto" w:fill="92D050"/>
            <w:tcMar>
              <w:top w:w="57" w:type="dxa"/>
              <w:left w:w="57" w:type="dxa"/>
              <w:bottom w:w="57" w:type="dxa"/>
              <w:right w:w="57" w:type="dxa"/>
            </w:tcMar>
            <w:vAlign w:val="center"/>
          </w:tcPr>
          <w:p w14:paraId="4C48FAC6" w14:textId="77777777" w:rsidR="00C563F8" w:rsidRPr="00E319C3" w:rsidRDefault="00C563F8" w:rsidP="0053469E">
            <w:pPr>
              <w:jc w:val="center"/>
              <w:rPr>
                <w:rFonts w:ascii="Calibri" w:hAnsi="Calibri"/>
                <w:szCs w:val="20"/>
                <w:lang w:val="fr-FR"/>
              </w:rPr>
            </w:pPr>
          </w:p>
        </w:tc>
      </w:tr>
      <w:tr w:rsidR="00C563F8" w:rsidRPr="0005773B" w14:paraId="42D88E41" w14:textId="77777777" w:rsidTr="0053469E">
        <w:trPr>
          <w:trHeight w:val="336"/>
        </w:trPr>
        <w:tc>
          <w:tcPr>
            <w:tcW w:w="3601" w:type="dxa"/>
            <w:shd w:val="clear" w:color="auto" w:fill="EEECE1" w:themeFill="background2"/>
            <w:tcMar>
              <w:top w:w="57" w:type="dxa"/>
              <w:left w:w="57" w:type="dxa"/>
              <w:bottom w:w="57" w:type="dxa"/>
              <w:right w:w="57" w:type="dxa"/>
            </w:tcMar>
            <w:vAlign w:val="center"/>
          </w:tcPr>
          <w:p w14:paraId="180A71C8" w14:textId="77777777" w:rsidR="00C563F8" w:rsidRPr="00E319C3" w:rsidRDefault="00C563F8" w:rsidP="0053469E">
            <w:pPr>
              <w:ind w:left="426"/>
              <w:jc w:val="left"/>
              <w:rPr>
                <w:rFonts w:ascii="Calibri" w:hAnsi="Calibri"/>
                <w:szCs w:val="20"/>
                <w:lang w:val="fr-FR"/>
              </w:rPr>
            </w:pPr>
            <w:r w:rsidRPr="00E319C3">
              <w:rPr>
                <w:rFonts w:ascii="Calibri" w:hAnsi="Calibri"/>
                <w:szCs w:val="20"/>
                <w:lang w:val="fr-FR"/>
              </w:rPr>
              <w:t xml:space="preserve">- </w:t>
            </w:r>
            <w:r>
              <w:t xml:space="preserve"> </w:t>
            </w:r>
            <w:r w:rsidRPr="00E319C3">
              <w:rPr>
                <w:rFonts w:ascii="Calibri" w:hAnsi="Calibri"/>
                <w:szCs w:val="20"/>
                <w:lang w:val="fr-FR"/>
              </w:rPr>
              <w:t>Soutien en nature</w:t>
            </w:r>
          </w:p>
        </w:tc>
        <w:tc>
          <w:tcPr>
            <w:tcW w:w="1364" w:type="dxa"/>
            <w:shd w:val="clear" w:color="auto" w:fill="92D050"/>
            <w:tcMar>
              <w:top w:w="57" w:type="dxa"/>
              <w:left w:w="57" w:type="dxa"/>
              <w:bottom w:w="57" w:type="dxa"/>
              <w:right w:w="57" w:type="dxa"/>
            </w:tcMar>
            <w:vAlign w:val="center"/>
          </w:tcPr>
          <w:p w14:paraId="63BBBA1B"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33DF7D58" w14:textId="77777777" w:rsidR="00C563F8" w:rsidRPr="00E319C3" w:rsidRDefault="00C563F8" w:rsidP="0053469E">
            <w:pPr>
              <w:jc w:val="center"/>
              <w:rPr>
                <w:rFonts w:ascii="Calibri" w:hAnsi="Calibri"/>
                <w:szCs w:val="20"/>
                <w:lang w:val="fr-FR"/>
              </w:rPr>
            </w:pPr>
          </w:p>
        </w:tc>
        <w:tc>
          <w:tcPr>
            <w:tcW w:w="1365" w:type="dxa"/>
            <w:shd w:val="clear" w:color="auto" w:fill="92D050"/>
            <w:tcMar>
              <w:top w:w="57" w:type="dxa"/>
              <w:left w:w="57" w:type="dxa"/>
              <w:bottom w:w="57" w:type="dxa"/>
              <w:right w:w="57" w:type="dxa"/>
            </w:tcMar>
            <w:vAlign w:val="center"/>
          </w:tcPr>
          <w:p w14:paraId="1FD86326"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4B607BE6"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4F7E1141" w14:textId="77777777" w:rsidR="00C563F8" w:rsidRPr="00E319C3" w:rsidRDefault="00C563F8" w:rsidP="0053469E">
            <w:pPr>
              <w:jc w:val="center"/>
              <w:rPr>
                <w:rFonts w:ascii="Calibri" w:hAnsi="Calibri"/>
                <w:szCs w:val="20"/>
                <w:lang w:val="fr-FR"/>
              </w:rPr>
            </w:pPr>
          </w:p>
        </w:tc>
        <w:tc>
          <w:tcPr>
            <w:tcW w:w="1365" w:type="dxa"/>
            <w:shd w:val="clear" w:color="auto" w:fill="92D050"/>
            <w:tcMar>
              <w:top w:w="57" w:type="dxa"/>
              <w:left w:w="57" w:type="dxa"/>
              <w:bottom w:w="57" w:type="dxa"/>
              <w:right w:w="57" w:type="dxa"/>
            </w:tcMar>
            <w:vAlign w:val="center"/>
          </w:tcPr>
          <w:p w14:paraId="3268B744"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764B7E92" w14:textId="77777777" w:rsidR="00C563F8" w:rsidRPr="00E319C3" w:rsidRDefault="00C563F8" w:rsidP="0053469E">
            <w:pPr>
              <w:jc w:val="center"/>
              <w:rPr>
                <w:rFonts w:ascii="Calibri" w:hAnsi="Calibri"/>
                <w:szCs w:val="20"/>
                <w:lang w:val="fr-FR"/>
              </w:rPr>
            </w:pPr>
          </w:p>
        </w:tc>
        <w:tc>
          <w:tcPr>
            <w:tcW w:w="1365" w:type="dxa"/>
            <w:shd w:val="clear" w:color="auto" w:fill="92D050"/>
            <w:tcMar>
              <w:top w:w="57" w:type="dxa"/>
              <w:left w:w="57" w:type="dxa"/>
              <w:bottom w:w="57" w:type="dxa"/>
              <w:right w:w="57" w:type="dxa"/>
            </w:tcMar>
            <w:vAlign w:val="center"/>
          </w:tcPr>
          <w:p w14:paraId="4943A332" w14:textId="77777777" w:rsidR="00C563F8" w:rsidRPr="00E319C3" w:rsidRDefault="00C563F8" w:rsidP="0053469E">
            <w:pPr>
              <w:jc w:val="center"/>
              <w:rPr>
                <w:rFonts w:ascii="Calibri" w:hAnsi="Calibri"/>
                <w:szCs w:val="20"/>
                <w:lang w:val="fr-FR"/>
              </w:rPr>
            </w:pPr>
          </w:p>
        </w:tc>
      </w:tr>
      <w:tr w:rsidR="00C563F8" w:rsidRPr="0005773B" w14:paraId="4B573EF7" w14:textId="77777777" w:rsidTr="0053469E">
        <w:trPr>
          <w:trHeight w:val="205"/>
        </w:trPr>
        <w:tc>
          <w:tcPr>
            <w:tcW w:w="3601" w:type="dxa"/>
            <w:shd w:val="clear" w:color="auto" w:fill="EEECE1" w:themeFill="background2"/>
            <w:tcMar>
              <w:top w:w="57" w:type="dxa"/>
              <w:left w:w="57" w:type="dxa"/>
              <w:bottom w:w="57" w:type="dxa"/>
              <w:right w:w="57" w:type="dxa"/>
            </w:tcMar>
            <w:vAlign w:val="center"/>
          </w:tcPr>
          <w:p w14:paraId="08D62C55" w14:textId="77777777" w:rsidR="00C563F8" w:rsidRPr="00E319C3" w:rsidRDefault="00C563F8" w:rsidP="0053469E">
            <w:pPr>
              <w:ind w:left="426"/>
              <w:jc w:val="left"/>
              <w:rPr>
                <w:rFonts w:ascii="Calibri" w:hAnsi="Calibri"/>
                <w:szCs w:val="20"/>
                <w:lang w:val="fr-FR"/>
              </w:rPr>
            </w:pPr>
            <w:r w:rsidRPr="00E319C3">
              <w:rPr>
                <w:rFonts w:ascii="Calibri" w:hAnsi="Calibri"/>
                <w:szCs w:val="20"/>
                <w:lang w:val="fr-FR"/>
              </w:rPr>
              <w:t xml:space="preserve">- </w:t>
            </w:r>
            <w:r>
              <w:t xml:space="preserve"> </w:t>
            </w:r>
            <w:r w:rsidRPr="00E319C3">
              <w:rPr>
                <w:rFonts w:ascii="Calibri" w:hAnsi="Calibri"/>
                <w:szCs w:val="20"/>
                <w:lang w:val="fr-FR"/>
              </w:rPr>
              <w:t>Autre</w:t>
            </w:r>
          </w:p>
        </w:tc>
        <w:tc>
          <w:tcPr>
            <w:tcW w:w="1364" w:type="dxa"/>
            <w:shd w:val="clear" w:color="auto" w:fill="92D050"/>
            <w:tcMar>
              <w:top w:w="57" w:type="dxa"/>
              <w:left w:w="57" w:type="dxa"/>
              <w:bottom w:w="57" w:type="dxa"/>
              <w:right w:w="57" w:type="dxa"/>
            </w:tcMar>
            <w:vAlign w:val="center"/>
          </w:tcPr>
          <w:p w14:paraId="1B6F6EC1"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1CF8AC98" w14:textId="77777777" w:rsidR="00C563F8" w:rsidRPr="00E319C3" w:rsidRDefault="00C563F8" w:rsidP="0053469E">
            <w:pPr>
              <w:jc w:val="center"/>
              <w:rPr>
                <w:rFonts w:ascii="Calibri" w:hAnsi="Calibri"/>
                <w:szCs w:val="20"/>
                <w:lang w:val="fr-FR"/>
              </w:rPr>
            </w:pPr>
          </w:p>
        </w:tc>
        <w:tc>
          <w:tcPr>
            <w:tcW w:w="1365" w:type="dxa"/>
            <w:shd w:val="clear" w:color="auto" w:fill="92D050"/>
            <w:tcMar>
              <w:top w:w="57" w:type="dxa"/>
              <w:left w:w="57" w:type="dxa"/>
              <w:bottom w:w="57" w:type="dxa"/>
              <w:right w:w="57" w:type="dxa"/>
            </w:tcMar>
            <w:vAlign w:val="center"/>
          </w:tcPr>
          <w:p w14:paraId="0B020BD4"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688C77DD"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6FDF4DCC" w14:textId="77777777" w:rsidR="00C563F8" w:rsidRPr="00E319C3" w:rsidRDefault="00C563F8" w:rsidP="0053469E">
            <w:pPr>
              <w:jc w:val="center"/>
              <w:rPr>
                <w:rFonts w:ascii="Calibri" w:hAnsi="Calibri"/>
                <w:szCs w:val="20"/>
                <w:lang w:val="fr-FR"/>
              </w:rPr>
            </w:pPr>
          </w:p>
        </w:tc>
        <w:tc>
          <w:tcPr>
            <w:tcW w:w="1365" w:type="dxa"/>
            <w:shd w:val="clear" w:color="auto" w:fill="92D050"/>
            <w:tcMar>
              <w:top w:w="57" w:type="dxa"/>
              <w:left w:w="57" w:type="dxa"/>
              <w:bottom w:w="57" w:type="dxa"/>
              <w:right w:w="57" w:type="dxa"/>
            </w:tcMar>
            <w:vAlign w:val="center"/>
          </w:tcPr>
          <w:p w14:paraId="64B87641" w14:textId="77777777" w:rsidR="00C563F8" w:rsidRPr="00E319C3" w:rsidRDefault="00C563F8" w:rsidP="0053469E">
            <w:pPr>
              <w:jc w:val="center"/>
              <w:rPr>
                <w:rFonts w:ascii="Calibri" w:hAnsi="Calibri"/>
                <w:szCs w:val="20"/>
                <w:lang w:val="fr-FR"/>
              </w:rPr>
            </w:pPr>
          </w:p>
        </w:tc>
        <w:tc>
          <w:tcPr>
            <w:tcW w:w="1364" w:type="dxa"/>
            <w:shd w:val="clear" w:color="auto" w:fill="92D050"/>
            <w:tcMar>
              <w:top w:w="57" w:type="dxa"/>
              <w:left w:w="57" w:type="dxa"/>
              <w:bottom w:w="57" w:type="dxa"/>
              <w:right w:w="57" w:type="dxa"/>
            </w:tcMar>
            <w:vAlign w:val="center"/>
          </w:tcPr>
          <w:p w14:paraId="139D923A" w14:textId="77777777" w:rsidR="00C563F8" w:rsidRPr="00E319C3" w:rsidRDefault="00C563F8" w:rsidP="0053469E">
            <w:pPr>
              <w:jc w:val="center"/>
              <w:rPr>
                <w:rFonts w:ascii="Calibri" w:hAnsi="Calibri"/>
                <w:szCs w:val="20"/>
                <w:lang w:val="fr-FR"/>
              </w:rPr>
            </w:pPr>
          </w:p>
        </w:tc>
        <w:tc>
          <w:tcPr>
            <w:tcW w:w="1365" w:type="dxa"/>
            <w:shd w:val="clear" w:color="auto" w:fill="92D050"/>
            <w:tcMar>
              <w:top w:w="57" w:type="dxa"/>
              <w:left w:w="57" w:type="dxa"/>
              <w:bottom w:w="57" w:type="dxa"/>
              <w:right w:w="57" w:type="dxa"/>
            </w:tcMar>
            <w:vAlign w:val="center"/>
          </w:tcPr>
          <w:p w14:paraId="1EFF8327" w14:textId="77777777" w:rsidR="00C563F8" w:rsidRPr="00E319C3" w:rsidRDefault="00C563F8" w:rsidP="0053469E">
            <w:pPr>
              <w:jc w:val="center"/>
              <w:rPr>
                <w:rFonts w:ascii="Calibri" w:hAnsi="Calibri"/>
                <w:szCs w:val="20"/>
                <w:lang w:val="fr-FR"/>
              </w:rPr>
            </w:pPr>
          </w:p>
        </w:tc>
      </w:tr>
      <w:tr w:rsidR="009C3758" w:rsidRPr="0005773B" w14:paraId="2B1C38C2" w14:textId="77777777" w:rsidTr="0053469E">
        <w:trPr>
          <w:trHeight w:val="118"/>
        </w:trPr>
        <w:tc>
          <w:tcPr>
            <w:tcW w:w="3601" w:type="dxa"/>
            <w:shd w:val="clear" w:color="auto" w:fill="EEECE1" w:themeFill="background2"/>
            <w:tcMar>
              <w:top w:w="57" w:type="dxa"/>
              <w:left w:w="57" w:type="dxa"/>
              <w:bottom w:w="57" w:type="dxa"/>
              <w:right w:w="57" w:type="dxa"/>
            </w:tcMar>
            <w:vAlign w:val="center"/>
          </w:tcPr>
          <w:p w14:paraId="6D1774BA" w14:textId="77777777" w:rsidR="009C3758" w:rsidRPr="00E319C3" w:rsidRDefault="009C3758" w:rsidP="009C3758">
            <w:pPr>
              <w:jc w:val="left"/>
              <w:rPr>
                <w:rFonts w:ascii="Calibri" w:hAnsi="Calibri"/>
                <w:b/>
                <w:szCs w:val="20"/>
                <w:lang w:val="fr-FR"/>
              </w:rPr>
            </w:pPr>
            <w:r>
              <w:rPr>
                <w:rFonts w:ascii="Calibri" w:hAnsi="Calibri"/>
                <w:b/>
                <w:szCs w:val="20"/>
                <w:lang w:val="fr-FR"/>
              </w:rPr>
              <w:t>Totaux</w:t>
            </w:r>
          </w:p>
        </w:tc>
        <w:tc>
          <w:tcPr>
            <w:tcW w:w="1364" w:type="dxa"/>
            <w:shd w:val="clear" w:color="auto" w:fill="92D050"/>
            <w:tcMar>
              <w:top w:w="57" w:type="dxa"/>
              <w:left w:w="57" w:type="dxa"/>
              <w:bottom w:w="57" w:type="dxa"/>
              <w:right w:w="57" w:type="dxa"/>
            </w:tcMar>
            <w:vAlign w:val="center"/>
          </w:tcPr>
          <w:p w14:paraId="37E5EC19" w14:textId="548925C1" w:rsidR="009C3758" w:rsidRPr="00E319C3" w:rsidRDefault="009C3758" w:rsidP="009C3758">
            <w:pPr>
              <w:jc w:val="center"/>
              <w:rPr>
                <w:rFonts w:ascii="Calibri" w:hAnsi="Calibri"/>
                <w:b/>
                <w:szCs w:val="20"/>
                <w:lang w:val="fr-FR"/>
              </w:rPr>
            </w:pPr>
            <w:r>
              <w:rPr>
                <w:rFonts w:ascii="Calibri" w:hAnsi="Calibri"/>
                <w:szCs w:val="20"/>
                <w:lang w:val="fr-FR"/>
              </w:rPr>
              <w:t>900 000</w:t>
            </w:r>
          </w:p>
        </w:tc>
        <w:tc>
          <w:tcPr>
            <w:tcW w:w="1364" w:type="dxa"/>
            <w:shd w:val="clear" w:color="auto" w:fill="92D050"/>
            <w:tcMar>
              <w:top w:w="57" w:type="dxa"/>
              <w:left w:w="57" w:type="dxa"/>
              <w:bottom w:w="57" w:type="dxa"/>
              <w:right w:w="57" w:type="dxa"/>
            </w:tcMar>
            <w:vAlign w:val="center"/>
          </w:tcPr>
          <w:p w14:paraId="0A9F3D8C" w14:textId="2C7A3CC3" w:rsidR="009C3758" w:rsidRPr="00E319C3" w:rsidRDefault="009C3758" w:rsidP="009C3758">
            <w:pPr>
              <w:jc w:val="center"/>
              <w:rPr>
                <w:rFonts w:ascii="Calibri" w:hAnsi="Calibri"/>
                <w:b/>
                <w:szCs w:val="20"/>
                <w:lang w:val="fr-FR"/>
              </w:rPr>
            </w:pPr>
            <w:r>
              <w:rPr>
                <w:rFonts w:ascii="Calibri" w:hAnsi="Calibri"/>
                <w:szCs w:val="20"/>
                <w:lang w:val="fr-FR"/>
              </w:rPr>
              <w:t>900 000</w:t>
            </w:r>
          </w:p>
        </w:tc>
        <w:tc>
          <w:tcPr>
            <w:tcW w:w="1365" w:type="dxa"/>
            <w:shd w:val="clear" w:color="auto" w:fill="92D050"/>
            <w:tcMar>
              <w:top w:w="57" w:type="dxa"/>
              <w:left w:w="57" w:type="dxa"/>
              <w:bottom w:w="57" w:type="dxa"/>
              <w:right w:w="57" w:type="dxa"/>
            </w:tcMar>
            <w:vAlign w:val="center"/>
          </w:tcPr>
          <w:p w14:paraId="1A08DBC2" w14:textId="6879C653" w:rsidR="009C3758" w:rsidRPr="00E319C3" w:rsidRDefault="009C3758" w:rsidP="009C3758">
            <w:pPr>
              <w:jc w:val="center"/>
              <w:rPr>
                <w:rFonts w:ascii="Calibri" w:hAnsi="Calibri"/>
                <w:b/>
                <w:szCs w:val="20"/>
                <w:lang w:val="fr-FR"/>
              </w:rPr>
            </w:pPr>
            <w:r>
              <w:rPr>
                <w:rFonts w:ascii="Calibri" w:hAnsi="Calibri"/>
                <w:szCs w:val="20"/>
                <w:lang w:val="fr-FR"/>
              </w:rPr>
              <w:t>1 450 000</w:t>
            </w:r>
          </w:p>
        </w:tc>
        <w:tc>
          <w:tcPr>
            <w:tcW w:w="1364" w:type="dxa"/>
            <w:shd w:val="clear" w:color="auto" w:fill="92D050"/>
            <w:tcMar>
              <w:top w:w="57" w:type="dxa"/>
              <w:left w:w="57" w:type="dxa"/>
              <w:bottom w:w="57" w:type="dxa"/>
              <w:right w:w="57" w:type="dxa"/>
            </w:tcMar>
            <w:vAlign w:val="center"/>
          </w:tcPr>
          <w:p w14:paraId="60E36848" w14:textId="22BA54EA" w:rsidR="009C3758" w:rsidRPr="00E319C3" w:rsidRDefault="009C3758" w:rsidP="009C3758">
            <w:pPr>
              <w:jc w:val="center"/>
              <w:rPr>
                <w:rFonts w:ascii="Calibri" w:hAnsi="Calibri"/>
                <w:b/>
                <w:szCs w:val="20"/>
                <w:lang w:val="fr-FR"/>
              </w:rPr>
            </w:pPr>
            <w:r>
              <w:rPr>
                <w:rFonts w:ascii="Calibri" w:hAnsi="Calibri"/>
                <w:szCs w:val="20"/>
                <w:lang w:val="fr-FR"/>
              </w:rPr>
              <w:t>1 450 000</w:t>
            </w:r>
          </w:p>
        </w:tc>
        <w:tc>
          <w:tcPr>
            <w:tcW w:w="1364" w:type="dxa"/>
            <w:shd w:val="clear" w:color="auto" w:fill="92D050"/>
            <w:tcMar>
              <w:top w:w="57" w:type="dxa"/>
              <w:left w:w="57" w:type="dxa"/>
              <w:bottom w:w="57" w:type="dxa"/>
              <w:right w:w="57" w:type="dxa"/>
            </w:tcMar>
            <w:vAlign w:val="center"/>
          </w:tcPr>
          <w:p w14:paraId="0F2484F3" w14:textId="61586B06" w:rsidR="009C3758" w:rsidRPr="00E319C3" w:rsidRDefault="009C3758" w:rsidP="009C3758">
            <w:pPr>
              <w:jc w:val="center"/>
              <w:rPr>
                <w:rFonts w:ascii="Calibri" w:hAnsi="Calibri"/>
                <w:b/>
                <w:szCs w:val="20"/>
                <w:lang w:val="fr-FR"/>
              </w:rPr>
            </w:pPr>
            <w:r>
              <w:rPr>
                <w:rFonts w:ascii="Calibri" w:hAnsi="Calibri"/>
                <w:szCs w:val="20"/>
                <w:lang w:val="fr-FR"/>
              </w:rPr>
              <w:t>650 000</w:t>
            </w:r>
          </w:p>
        </w:tc>
        <w:tc>
          <w:tcPr>
            <w:tcW w:w="1365" w:type="dxa"/>
            <w:shd w:val="clear" w:color="auto" w:fill="92D050"/>
            <w:tcMar>
              <w:top w:w="57" w:type="dxa"/>
              <w:left w:w="57" w:type="dxa"/>
              <w:bottom w:w="57" w:type="dxa"/>
              <w:right w:w="57" w:type="dxa"/>
            </w:tcMar>
            <w:vAlign w:val="center"/>
          </w:tcPr>
          <w:p w14:paraId="070D1C3F" w14:textId="180EB31A" w:rsidR="009C3758" w:rsidRPr="00E319C3" w:rsidRDefault="009C3758" w:rsidP="009C3758">
            <w:pPr>
              <w:jc w:val="center"/>
              <w:rPr>
                <w:rFonts w:ascii="Calibri" w:hAnsi="Calibri"/>
                <w:b/>
                <w:szCs w:val="20"/>
                <w:lang w:val="fr-FR"/>
              </w:rPr>
            </w:pPr>
            <w:r>
              <w:rPr>
                <w:rFonts w:ascii="Calibri" w:hAnsi="Calibri"/>
                <w:szCs w:val="20"/>
                <w:lang w:val="fr-FR"/>
              </w:rPr>
              <w:t>650 000</w:t>
            </w:r>
          </w:p>
        </w:tc>
        <w:tc>
          <w:tcPr>
            <w:tcW w:w="1364" w:type="dxa"/>
            <w:shd w:val="clear" w:color="auto" w:fill="92D050"/>
            <w:tcMar>
              <w:top w:w="57" w:type="dxa"/>
              <w:left w:w="57" w:type="dxa"/>
              <w:bottom w:w="57" w:type="dxa"/>
              <w:right w:w="57" w:type="dxa"/>
            </w:tcMar>
            <w:vAlign w:val="center"/>
          </w:tcPr>
          <w:p w14:paraId="1D0158AF" w14:textId="06F9B1D5" w:rsidR="009C3758" w:rsidRPr="00E319C3" w:rsidRDefault="009C3758" w:rsidP="009C3758">
            <w:pPr>
              <w:jc w:val="center"/>
              <w:rPr>
                <w:rFonts w:ascii="Calibri" w:hAnsi="Calibri"/>
                <w:b/>
                <w:szCs w:val="20"/>
                <w:lang w:val="fr-FR"/>
              </w:rPr>
            </w:pPr>
            <w:r>
              <w:rPr>
                <w:rFonts w:ascii="Calibri" w:hAnsi="Calibri"/>
                <w:szCs w:val="20"/>
                <w:lang w:val="fr-FR"/>
              </w:rPr>
              <w:t>3 000 000</w:t>
            </w:r>
          </w:p>
        </w:tc>
        <w:tc>
          <w:tcPr>
            <w:tcW w:w="1365" w:type="dxa"/>
            <w:shd w:val="clear" w:color="auto" w:fill="92D050"/>
            <w:tcMar>
              <w:top w:w="57" w:type="dxa"/>
              <w:left w:w="57" w:type="dxa"/>
              <w:bottom w:w="57" w:type="dxa"/>
              <w:right w:w="57" w:type="dxa"/>
            </w:tcMar>
            <w:vAlign w:val="center"/>
          </w:tcPr>
          <w:p w14:paraId="57B3E31A" w14:textId="3427F380" w:rsidR="009C3758" w:rsidRPr="00E319C3" w:rsidRDefault="009C3758" w:rsidP="009C3758">
            <w:pPr>
              <w:jc w:val="center"/>
              <w:rPr>
                <w:rFonts w:ascii="Calibri" w:hAnsi="Calibri"/>
                <w:b/>
                <w:szCs w:val="20"/>
                <w:lang w:val="fr-FR"/>
              </w:rPr>
            </w:pPr>
            <w:r>
              <w:rPr>
                <w:rFonts w:ascii="Calibri" w:hAnsi="Calibri"/>
                <w:szCs w:val="20"/>
                <w:lang w:val="fr-FR"/>
              </w:rPr>
              <w:t>3 000 000</w:t>
            </w:r>
          </w:p>
        </w:tc>
      </w:tr>
    </w:tbl>
    <w:p w14:paraId="2B1FA336" w14:textId="77777777" w:rsidR="00346E91" w:rsidRDefault="00346E91" w:rsidP="00346E91">
      <w:pPr>
        <w:rPr>
          <w:rFonts w:cstheme="minorHAnsi"/>
          <w:b/>
          <w:szCs w:val="20"/>
        </w:rPr>
        <w:sectPr w:rsidR="00346E91" w:rsidSect="00A10348">
          <w:pgSz w:w="15840" w:h="12240" w:orient="landscape"/>
          <w:pgMar w:top="720" w:right="720" w:bottom="720" w:left="720" w:header="720" w:footer="720" w:gutter="0"/>
          <w:cols w:space="720"/>
          <w:docGrid w:linePitch="360"/>
        </w:sectPr>
      </w:pPr>
    </w:p>
    <w:tbl>
      <w:tblPr>
        <w:tblStyle w:val="Grilledutableau"/>
        <w:tblW w:w="0" w:type="auto"/>
        <w:tblLook w:val="04A0" w:firstRow="1" w:lastRow="0" w:firstColumn="1" w:lastColumn="0" w:noHBand="0" w:noVBand="1"/>
      </w:tblPr>
      <w:tblGrid>
        <w:gridCol w:w="9576"/>
      </w:tblGrid>
      <w:tr w:rsidR="00C563F8" w:rsidRPr="00D2013A" w14:paraId="0ABE5AC4" w14:textId="77777777" w:rsidTr="0053469E">
        <w:tc>
          <w:tcPr>
            <w:tcW w:w="9576" w:type="dxa"/>
          </w:tcPr>
          <w:p w14:paraId="6AD50F71" w14:textId="66B54B29" w:rsidR="00C563F8" w:rsidRPr="009E2AD9" w:rsidRDefault="00C563F8" w:rsidP="0053469E">
            <w:pPr>
              <w:rPr>
                <w:szCs w:val="20"/>
                <w:lang w:val="fr-FR"/>
              </w:rPr>
            </w:pPr>
            <w:bookmarkStart w:id="11" w:name="AnnexE_FR"/>
            <w:r w:rsidRPr="009E2AD9">
              <w:rPr>
                <w:b/>
                <w:szCs w:val="20"/>
                <w:lang w:val="fr-FR"/>
              </w:rPr>
              <w:lastRenderedPageBreak/>
              <w:t>Annexe E</w:t>
            </w:r>
            <w:r w:rsidR="00023A3A" w:rsidRPr="009E2AD9">
              <w:rPr>
                <w:b/>
                <w:szCs w:val="20"/>
                <w:lang w:val="fr-FR"/>
              </w:rPr>
              <w:t>: Grandes</w:t>
            </w:r>
            <w:r w:rsidRPr="009E2AD9">
              <w:rPr>
                <w:b/>
                <w:szCs w:val="20"/>
                <w:lang w:val="fr-FR"/>
              </w:rPr>
              <w:t xml:space="preserve"> lignes du rapport d'</w:t>
            </w:r>
            <w:bookmarkEnd w:id="11"/>
            <w:r w:rsidR="00023A3A" w:rsidRPr="009E2AD9">
              <w:rPr>
                <w:b/>
                <w:szCs w:val="20"/>
                <w:lang w:val="fr-FR"/>
              </w:rPr>
              <w:t>évaluation</w:t>
            </w:r>
            <w:r w:rsidRPr="00E563E5">
              <w:rPr>
                <w:vertAlign w:val="superscript"/>
              </w:rPr>
              <w:footnoteReference w:id="1"/>
            </w:r>
          </w:p>
        </w:tc>
      </w:tr>
    </w:tbl>
    <w:p w14:paraId="43ACB64B" w14:textId="5DC11025" w:rsidR="00C563F8" w:rsidRPr="00C97C7E" w:rsidRDefault="00C563F8" w:rsidP="00C563F8">
      <w:pPr>
        <w:rPr>
          <w:b/>
          <w:szCs w:val="20"/>
          <w:lang w:val="fr-FR"/>
        </w:rPr>
      </w:pPr>
    </w:p>
    <w:p w14:paraId="53DA31B6" w14:textId="77777777" w:rsidR="00C563F8" w:rsidRPr="00C97C7E" w:rsidRDefault="00C563F8" w:rsidP="00C563F8">
      <w:pPr>
        <w:rPr>
          <w:szCs w:val="20"/>
          <w:lang w:val="fr-FR"/>
        </w:rPr>
      </w:pPr>
    </w:p>
    <w:tbl>
      <w:tblPr>
        <w:tblW w:w="0" w:type="auto"/>
        <w:tblInd w:w="108" w:type="dxa"/>
        <w:tblLook w:val="04A0" w:firstRow="1" w:lastRow="0" w:firstColumn="1" w:lastColumn="0" w:noHBand="0" w:noVBand="1"/>
      </w:tblPr>
      <w:tblGrid>
        <w:gridCol w:w="985"/>
        <w:gridCol w:w="8483"/>
      </w:tblGrid>
      <w:tr w:rsidR="00C563F8" w:rsidRPr="00023A3A" w14:paraId="511FDE61" w14:textId="77777777" w:rsidTr="0053469E">
        <w:tc>
          <w:tcPr>
            <w:tcW w:w="985" w:type="dxa"/>
          </w:tcPr>
          <w:p w14:paraId="74B2047B"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i.</w:t>
            </w:r>
          </w:p>
        </w:tc>
        <w:tc>
          <w:tcPr>
            <w:tcW w:w="8483" w:type="dxa"/>
          </w:tcPr>
          <w:p w14:paraId="6C62DC11"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Page d’introduction :</w:t>
            </w:r>
          </w:p>
          <w:p w14:paraId="27A15BE8"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Titre du projet financé par le FEM et soutenu par le PNUD </w:t>
            </w:r>
          </w:p>
          <w:p w14:paraId="744FA420"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Nº d’identification des projets du PNUD et du FEM  </w:t>
            </w:r>
          </w:p>
          <w:p w14:paraId="2E585F74"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Calendrier de l’évaluation et date du rapport d’évaluation</w:t>
            </w:r>
          </w:p>
          <w:p w14:paraId="0F52BA7D"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Région et pays inclus dans le projet</w:t>
            </w:r>
          </w:p>
          <w:p w14:paraId="73C8FC9D"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Programme opérationnel/stratégique du FEM</w:t>
            </w:r>
          </w:p>
          <w:p w14:paraId="008FFD83"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Partenaire de mise en œuvre et autres partenaires de projet</w:t>
            </w:r>
          </w:p>
          <w:p w14:paraId="2EFD426A"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Membres de l’équipe d’évaluation </w:t>
            </w:r>
          </w:p>
          <w:p w14:paraId="44E99C59"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Remerciements</w:t>
            </w:r>
          </w:p>
        </w:tc>
      </w:tr>
      <w:tr w:rsidR="00C563F8" w:rsidRPr="00D2013A" w14:paraId="1C5D5E11" w14:textId="77777777" w:rsidTr="0053469E">
        <w:tc>
          <w:tcPr>
            <w:tcW w:w="985" w:type="dxa"/>
          </w:tcPr>
          <w:p w14:paraId="4EA321E1"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ii.</w:t>
            </w:r>
          </w:p>
        </w:tc>
        <w:tc>
          <w:tcPr>
            <w:tcW w:w="8483" w:type="dxa"/>
          </w:tcPr>
          <w:p w14:paraId="63578B21"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Résumé</w:t>
            </w:r>
          </w:p>
          <w:p w14:paraId="30815B63"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Tableau de résumé du projet</w:t>
            </w:r>
          </w:p>
          <w:p w14:paraId="6D9BBC1B"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Description du projet (brève)</w:t>
            </w:r>
          </w:p>
          <w:p w14:paraId="0A8C3B2B"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Tableau de notations d’évaluation</w:t>
            </w:r>
          </w:p>
          <w:p w14:paraId="40C68EB4"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Résumé des conclusions, des recommandations et des enseignements</w:t>
            </w:r>
          </w:p>
        </w:tc>
      </w:tr>
      <w:tr w:rsidR="00C563F8" w:rsidRPr="00D2013A" w14:paraId="4F309AE3" w14:textId="77777777" w:rsidTr="0053469E">
        <w:tc>
          <w:tcPr>
            <w:tcW w:w="985" w:type="dxa"/>
          </w:tcPr>
          <w:p w14:paraId="44EE8160"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iii.</w:t>
            </w:r>
          </w:p>
        </w:tc>
        <w:tc>
          <w:tcPr>
            <w:tcW w:w="8483" w:type="dxa"/>
          </w:tcPr>
          <w:p w14:paraId="0CE6197E"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Acronymes et abréviations</w:t>
            </w:r>
          </w:p>
          <w:p w14:paraId="726CB38A" w14:textId="77777777" w:rsidR="00C563F8" w:rsidRPr="00023A3A" w:rsidRDefault="00C563F8" w:rsidP="0053469E">
            <w:pPr>
              <w:rPr>
                <w:rFonts w:ascii="Calibri" w:hAnsi="Calibri"/>
                <w:bCs/>
                <w:sz w:val="18"/>
                <w:szCs w:val="18"/>
                <w:lang w:val="fr-FR"/>
              </w:rPr>
            </w:pPr>
            <w:r w:rsidRPr="00023A3A">
              <w:rPr>
                <w:rFonts w:ascii="Calibri" w:hAnsi="Calibri"/>
                <w:sz w:val="18"/>
                <w:szCs w:val="18"/>
                <w:lang w:val="fr-FR"/>
              </w:rPr>
              <w:t>(Voir : Manuel de rédaction du PNUD</w:t>
            </w:r>
            <w:r w:rsidRPr="00023A3A">
              <w:rPr>
                <w:rFonts w:ascii="Calibri" w:hAnsi="Calibri"/>
                <w:sz w:val="18"/>
                <w:szCs w:val="18"/>
                <w:vertAlign w:val="superscript"/>
                <w:lang w:val="fr-FR"/>
              </w:rPr>
              <w:footnoteReference w:id="2"/>
            </w:r>
            <w:r w:rsidRPr="00023A3A">
              <w:rPr>
                <w:rFonts w:ascii="Calibri" w:hAnsi="Calibri"/>
                <w:sz w:val="18"/>
                <w:szCs w:val="18"/>
                <w:lang w:val="fr-FR"/>
              </w:rPr>
              <w:t>)</w:t>
            </w:r>
          </w:p>
        </w:tc>
      </w:tr>
      <w:tr w:rsidR="00C563F8" w:rsidRPr="00023A3A" w14:paraId="11C82CF0" w14:textId="77777777" w:rsidTr="0053469E">
        <w:tc>
          <w:tcPr>
            <w:tcW w:w="985" w:type="dxa"/>
          </w:tcPr>
          <w:p w14:paraId="16B2C3B8"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1</w:t>
            </w:r>
          </w:p>
        </w:tc>
        <w:tc>
          <w:tcPr>
            <w:tcW w:w="8483" w:type="dxa"/>
          </w:tcPr>
          <w:p w14:paraId="630B27BC"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Introduction</w:t>
            </w:r>
          </w:p>
          <w:p w14:paraId="3E00327C"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 xml:space="preserve">Objectif de l’évaluation </w:t>
            </w:r>
          </w:p>
          <w:p w14:paraId="289D9B10"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 xml:space="preserve">Champ d’application et méthodologie </w:t>
            </w:r>
          </w:p>
          <w:p w14:paraId="41526A63"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Structure du rapport d’évaluation</w:t>
            </w:r>
          </w:p>
        </w:tc>
      </w:tr>
      <w:tr w:rsidR="00C563F8" w:rsidRPr="00023A3A" w14:paraId="0C8A0A4E" w14:textId="77777777" w:rsidTr="0053469E">
        <w:tc>
          <w:tcPr>
            <w:tcW w:w="985" w:type="dxa"/>
          </w:tcPr>
          <w:p w14:paraId="4770A5EA"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2</w:t>
            </w:r>
          </w:p>
        </w:tc>
        <w:tc>
          <w:tcPr>
            <w:tcW w:w="8483" w:type="dxa"/>
          </w:tcPr>
          <w:p w14:paraId="4799DAB9"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Description et contexte de développement du projet</w:t>
            </w:r>
          </w:p>
          <w:p w14:paraId="7468C771" w14:textId="77777777" w:rsidR="00C563F8" w:rsidRPr="00023A3A" w:rsidRDefault="00C563F8" w:rsidP="0053469E">
            <w:pPr>
              <w:numPr>
                <w:ilvl w:val="0"/>
                <w:numId w:val="14"/>
              </w:numPr>
              <w:jc w:val="left"/>
              <w:rPr>
                <w:rFonts w:ascii="Calibri" w:hAnsi="Calibri"/>
                <w:sz w:val="18"/>
                <w:szCs w:val="18"/>
                <w:lang w:val="fr-FR"/>
              </w:rPr>
            </w:pPr>
            <w:r w:rsidRPr="00023A3A">
              <w:rPr>
                <w:rFonts w:ascii="Calibri" w:hAnsi="Calibri"/>
                <w:sz w:val="18"/>
                <w:szCs w:val="18"/>
                <w:lang w:val="fr-FR"/>
              </w:rPr>
              <w:t>Démarrage et durée du projet</w:t>
            </w:r>
          </w:p>
          <w:p w14:paraId="72B82AE4" w14:textId="77777777" w:rsidR="00C563F8" w:rsidRPr="00023A3A" w:rsidRDefault="00C563F8" w:rsidP="0053469E">
            <w:pPr>
              <w:numPr>
                <w:ilvl w:val="0"/>
                <w:numId w:val="14"/>
              </w:numPr>
              <w:jc w:val="left"/>
              <w:rPr>
                <w:rFonts w:ascii="Calibri" w:hAnsi="Calibri"/>
                <w:sz w:val="18"/>
                <w:szCs w:val="18"/>
                <w:lang w:val="fr-FR"/>
              </w:rPr>
            </w:pPr>
            <w:r w:rsidRPr="00023A3A">
              <w:rPr>
                <w:rFonts w:ascii="Calibri" w:hAnsi="Calibri"/>
                <w:sz w:val="18"/>
                <w:szCs w:val="18"/>
                <w:lang w:val="fr-FR"/>
              </w:rPr>
              <w:t>Problèmes que le projet visait à régler</w:t>
            </w:r>
          </w:p>
          <w:p w14:paraId="1E525BF3" w14:textId="77777777" w:rsidR="00C563F8" w:rsidRPr="00023A3A" w:rsidRDefault="00C563F8" w:rsidP="0053469E">
            <w:pPr>
              <w:numPr>
                <w:ilvl w:val="0"/>
                <w:numId w:val="14"/>
              </w:numPr>
              <w:jc w:val="left"/>
              <w:rPr>
                <w:rFonts w:ascii="Calibri" w:hAnsi="Calibri"/>
                <w:sz w:val="18"/>
                <w:szCs w:val="18"/>
                <w:lang w:val="fr-FR"/>
              </w:rPr>
            </w:pPr>
            <w:r w:rsidRPr="00023A3A">
              <w:rPr>
                <w:rFonts w:ascii="Calibri" w:hAnsi="Calibri"/>
                <w:sz w:val="18"/>
                <w:szCs w:val="18"/>
                <w:lang w:val="fr-FR"/>
              </w:rPr>
              <w:t>Objectifs immédiats et de développement du projet</w:t>
            </w:r>
          </w:p>
          <w:p w14:paraId="589E3B23" w14:textId="77777777" w:rsidR="00C563F8" w:rsidRPr="00023A3A" w:rsidRDefault="00C563F8" w:rsidP="0053469E">
            <w:pPr>
              <w:numPr>
                <w:ilvl w:val="0"/>
                <w:numId w:val="14"/>
              </w:numPr>
              <w:jc w:val="left"/>
              <w:rPr>
                <w:rFonts w:ascii="Calibri" w:hAnsi="Calibri"/>
                <w:sz w:val="18"/>
                <w:szCs w:val="18"/>
                <w:lang w:val="fr-FR"/>
              </w:rPr>
            </w:pPr>
            <w:r w:rsidRPr="00023A3A">
              <w:rPr>
                <w:rFonts w:ascii="Calibri" w:hAnsi="Calibri"/>
                <w:sz w:val="18"/>
                <w:szCs w:val="18"/>
                <w:lang w:val="fr-FR"/>
              </w:rPr>
              <w:t>Indicateurs de base mis en place</w:t>
            </w:r>
          </w:p>
          <w:p w14:paraId="494FA0F4" w14:textId="77777777" w:rsidR="00C563F8" w:rsidRPr="00023A3A" w:rsidRDefault="00C563F8" w:rsidP="0053469E">
            <w:pPr>
              <w:numPr>
                <w:ilvl w:val="0"/>
                <w:numId w:val="14"/>
              </w:numPr>
              <w:jc w:val="left"/>
              <w:rPr>
                <w:rFonts w:ascii="Calibri" w:hAnsi="Calibri"/>
                <w:sz w:val="18"/>
                <w:szCs w:val="18"/>
                <w:lang w:val="fr-FR"/>
              </w:rPr>
            </w:pPr>
            <w:r w:rsidRPr="00023A3A">
              <w:rPr>
                <w:rFonts w:ascii="Calibri" w:hAnsi="Calibri"/>
                <w:sz w:val="18"/>
                <w:szCs w:val="18"/>
                <w:lang w:val="fr-FR"/>
              </w:rPr>
              <w:t>Principales parties prenantes</w:t>
            </w:r>
          </w:p>
          <w:p w14:paraId="0EDE986B" w14:textId="77777777" w:rsidR="00C563F8" w:rsidRPr="00023A3A" w:rsidRDefault="00C563F8" w:rsidP="0053469E">
            <w:pPr>
              <w:numPr>
                <w:ilvl w:val="0"/>
                <w:numId w:val="14"/>
              </w:numPr>
              <w:jc w:val="left"/>
              <w:rPr>
                <w:rFonts w:ascii="Calibri" w:hAnsi="Calibri"/>
                <w:sz w:val="18"/>
                <w:szCs w:val="18"/>
                <w:lang w:val="fr-FR"/>
              </w:rPr>
            </w:pPr>
            <w:r w:rsidRPr="00023A3A">
              <w:rPr>
                <w:rFonts w:ascii="Calibri" w:hAnsi="Calibri"/>
                <w:sz w:val="18"/>
                <w:szCs w:val="18"/>
                <w:lang w:val="fr-FR"/>
              </w:rPr>
              <w:t>Résultats escomptés</w:t>
            </w:r>
          </w:p>
        </w:tc>
      </w:tr>
      <w:tr w:rsidR="00C563F8" w:rsidRPr="00D2013A" w14:paraId="03FB197A" w14:textId="77777777" w:rsidTr="0053469E">
        <w:tc>
          <w:tcPr>
            <w:tcW w:w="985" w:type="dxa"/>
          </w:tcPr>
          <w:p w14:paraId="26BA061D"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3</w:t>
            </w:r>
          </w:p>
        </w:tc>
        <w:tc>
          <w:tcPr>
            <w:tcW w:w="8483" w:type="dxa"/>
          </w:tcPr>
          <w:p w14:paraId="49894DB7"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 xml:space="preserve">Conclusions </w:t>
            </w:r>
          </w:p>
          <w:p w14:paraId="337754C0"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(Outre une appréciation descriptive, tous les critères marqués d’un (*) doivent être notés</w:t>
            </w:r>
            <w:r w:rsidRPr="00023A3A">
              <w:rPr>
                <w:rFonts w:ascii="Calibri" w:hAnsi="Calibri"/>
                <w:sz w:val="18"/>
                <w:szCs w:val="18"/>
                <w:vertAlign w:val="superscript"/>
                <w:lang w:val="fr-FR"/>
              </w:rPr>
              <w:footnoteReference w:id="3"/>
            </w:r>
            <w:r w:rsidRPr="00023A3A">
              <w:rPr>
                <w:rFonts w:ascii="Calibri" w:hAnsi="Calibri"/>
                <w:sz w:val="18"/>
                <w:szCs w:val="18"/>
                <w:lang w:val="fr-FR"/>
              </w:rPr>
              <w:t xml:space="preserve">) </w:t>
            </w:r>
          </w:p>
        </w:tc>
      </w:tr>
      <w:tr w:rsidR="00C563F8" w:rsidRPr="00023A3A" w14:paraId="74581B57" w14:textId="77777777" w:rsidTr="0053469E">
        <w:tc>
          <w:tcPr>
            <w:tcW w:w="985" w:type="dxa"/>
          </w:tcPr>
          <w:p w14:paraId="530D1AFC"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3.1</w:t>
            </w:r>
          </w:p>
        </w:tc>
        <w:tc>
          <w:tcPr>
            <w:tcW w:w="8483" w:type="dxa"/>
          </w:tcPr>
          <w:p w14:paraId="38D12232"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Conception/Formulation du projet</w:t>
            </w:r>
          </w:p>
          <w:p w14:paraId="4A199A2D"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Analyse ACL/du cadre des résultats (Logique/stratégie du projet ; indicateurs)</w:t>
            </w:r>
          </w:p>
          <w:p w14:paraId="533C8B29"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Hypothèses et risques</w:t>
            </w:r>
          </w:p>
          <w:p w14:paraId="54B3836D"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Enseignements tirés des autres projets pertinents (par exemple, dans le même domaine focal) incorporés dans la conception du projet </w:t>
            </w:r>
          </w:p>
          <w:p w14:paraId="05C5DD25"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Participation prévue des parties prenantes </w:t>
            </w:r>
          </w:p>
          <w:p w14:paraId="12C1812D"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Approche de réplication </w:t>
            </w:r>
          </w:p>
          <w:p w14:paraId="24855FAF"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Avantage comparatif du PNUD</w:t>
            </w:r>
          </w:p>
          <w:p w14:paraId="2BB4893A"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Les liens entre le projet et d’autres interventions au sein du secteur</w:t>
            </w:r>
          </w:p>
          <w:p w14:paraId="480148F1"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Modalités de gestion</w:t>
            </w:r>
          </w:p>
        </w:tc>
      </w:tr>
      <w:tr w:rsidR="00C563F8" w:rsidRPr="00D2013A" w14:paraId="2CAAC187" w14:textId="77777777" w:rsidTr="0053469E">
        <w:tc>
          <w:tcPr>
            <w:tcW w:w="985" w:type="dxa"/>
          </w:tcPr>
          <w:p w14:paraId="731DD7FB"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3.2</w:t>
            </w:r>
          </w:p>
        </w:tc>
        <w:tc>
          <w:tcPr>
            <w:tcW w:w="8483" w:type="dxa"/>
          </w:tcPr>
          <w:p w14:paraId="5AF3B04B" w14:textId="57C19C1D" w:rsidR="00C563F8" w:rsidRPr="00023A3A" w:rsidRDefault="00023A3A" w:rsidP="0053469E">
            <w:pPr>
              <w:rPr>
                <w:rFonts w:ascii="Calibri" w:hAnsi="Calibri"/>
                <w:sz w:val="18"/>
                <w:szCs w:val="18"/>
                <w:lang w:val="fr-FR"/>
              </w:rPr>
            </w:pPr>
            <w:r w:rsidRPr="00023A3A">
              <w:rPr>
                <w:rFonts w:ascii="Calibri" w:hAnsi="Calibri"/>
                <w:sz w:val="18"/>
                <w:szCs w:val="18"/>
                <w:lang w:val="fr-FR"/>
              </w:rPr>
              <w:t>Progrès</w:t>
            </w:r>
            <w:r w:rsidR="00C563F8" w:rsidRPr="00023A3A">
              <w:rPr>
                <w:rFonts w:ascii="Calibri" w:hAnsi="Calibri"/>
                <w:sz w:val="18"/>
                <w:szCs w:val="18"/>
                <w:lang w:val="fr-FR"/>
              </w:rPr>
              <w:t xml:space="preserve"> vers le résultats et développement de capacité</w:t>
            </w:r>
          </w:p>
          <w:p w14:paraId="51BF0DAE" w14:textId="5390ED5C"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Réalisation de cibles proposés (cfm. le cadre logique) et performance </w:t>
            </w:r>
            <w:r w:rsidR="00023A3A" w:rsidRPr="00023A3A">
              <w:rPr>
                <w:rFonts w:ascii="Calibri" w:hAnsi="Calibri"/>
                <w:sz w:val="18"/>
                <w:szCs w:val="18"/>
                <w:lang w:val="fr-FR"/>
              </w:rPr>
              <w:t>général</w:t>
            </w:r>
            <w:r w:rsidRPr="00023A3A">
              <w:rPr>
                <w:rFonts w:ascii="Calibri" w:hAnsi="Calibri"/>
                <w:sz w:val="18"/>
                <w:szCs w:val="18"/>
                <w:lang w:val="fr-FR"/>
              </w:rPr>
              <w:t xml:space="preserve"> du projet</w:t>
            </w:r>
          </w:p>
          <w:p w14:paraId="297C9D49" w14:textId="4FA167B0"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Contribution au renforcement de la capacité de la </w:t>
            </w:r>
            <w:r w:rsidR="00023A3A" w:rsidRPr="00023A3A">
              <w:rPr>
                <w:rFonts w:ascii="Calibri" w:hAnsi="Calibri"/>
                <w:sz w:val="18"/>
                <w:szCs w:val="18"/>
                <w:lang w:val="fr-FR"/>
              </w:rPr>
              <w:t>contrepartie</w:t>
            </w:r>
            <w:r w:rsidRPr="00023A3A">
              <w:rPr>
                <w:rFonts w:ascii="Calibri" w:hAnsi="Calibri"/>
                <w:sz w:val="18"/>
                <w:szCs w:val="18"/>
                <w:lang w:val="fr-FR"/>
              </w:rPr>
              <w:t xml:space="preserve"> nationale (cfm. applicable)</w:t>
            </w:r>
          </w:p>
        </w:tc>
      </w:tr>
      <w:tr w:rsidR="00C563F8" w:rsidRPr="00D2013A" w14:paraId="0BBF43EB" w14:textId="77777777" w:rsidTr="0053469E">
        <w:tc>
          <w:tcPr>
            <w:tcW w:w="985" w:type="dxa"/>
          </w:tcPr>
          <w:p w14:paraId="2DCF20E0"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3.3</w:t>
            </w:r>
          </w:p>
        </w:tc>
        <w:tc>
          <w:tcPr>
            <w:tcW w:w="8483" w:type="dxa"/>
          </w:tcPr>
          <w:p w14:paraId="7E2CFA20"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Mise en œuvre du projet et gestion adaptative</w:t>
            </w:r>
          </w:p>
          <w:p w14:paraId="1E84AC24"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Processus de planification</w:t>
            </w:r>
          </w:p>
          <w:p w14:paraId="62CCA722" w14:textId="1B241F53"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Gestion adaptative (modifications apportées à la conception du projet en raison de l'évolution des circ</w:t>
            </w:r>
            <w:r w:rsidR="00023A3A">
              <w:rPr>
                <w:rFonts w:ascii="Calibri" w:hAnsi="Calibri"/>
                <w:sz w:val="18"/>
                <w:szCs w:val="18"/>
                <w:lang w:val="fr-FR"/>
              </w:rPr>
              <w:t>o</w:t>
            </w:r>
            <w:r w:rsidRPr="00023A3A">
              <w:rPr>
                <w:rFonts w:ascii="Calibri" w:hAnsi="Calibri"/>
                <w:sz w:val="18"/>
                <w:szCs w:val="18"/>
                <w:lang w:val="fr-FR"/>
              </w:rPr>
              <w:t>nstances)</w:t>
            </w:r>
          </w:p>
          <w:p w14:paraId="6034BD2F"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Innovation</w:t>
            </w:r>
          </w:p>
          <w:p w14:paraId="624A9B40" w14:textId="7B5DE8FF" w:rsidR="00C563F8" w:rsidRPr="00023A3A" w:rsidRDefault="00023A3A" w:rsidP="0053469E">
            <w:pPr>
              <w:numPr>
                <w:ilvl w:val="0"/>
                <w:numId w:val="13"/>
              </w:numPr>
              <w:jc w:val="left"/>
              <w:rPr>
                <w:rFonts w:ascii="Calibri" w:hAnsi="Calibri"/>
                <w:sz w:val="18"/>
                <w:szCs w:val="18"/>
                <w:lang w:val="fr-FR"/>
              </w:rPr>
            </w:pPr>
            <w:r w:rsidRPr="00023A3A">
              <w:rPr>
                <w:rFonts w:ascii="Calibri" w:hAnsi="Calibri"/>
                <w:sz w:val="18"/>
                <w:szCs w:val="18"/>
                <w:lang w:val="fr-FR"/>
              </w:rPr>
              <w:t>Bénéfices</w:t>
            </w:r>
            <w:r w:rsidR="00C563F8" w:rsidRPr="00023A3A">
              <w:rPr>
                <w:rFonts w:ascii="Calibri" w:hAnsi="Calibri"/>
                <w:sz w:val="18"/>
                <w:szCs w:val="18"/>
                <w:lang w:val="fr-FR"/>
              </w:rPr>
              <w:t xml:space="preserve"> </w:t>
            </w:r>
            <w:r w:rsidRPr="00023A3A">
              <w:rPr>
                <w:rFonts w:ascii="Calibri" w:hAnsi="Calibri"/>
                <w:sz w:val="18"/>
                <w:szCs w:val="18"/>
                <w:lang w:val="fr-FR"/>
              </w:rPr>
              <w:t>socio-économiques</w:t>
            </w:r>
            <w:r w:rsidR="00C563F8" w:rsidRPr="00023A3A">
              <w:rPr>
                <w:rFonts w:ascii="Calibri" w:hAnsi="Calibri"/>
                <w:sz w:val="18"/>
                <w:szCs w:val="18"/>
                <w:lang w:val="fr-FR"/>
              </w:rPr>
              <w:t xml:space="preserve"> </w:t>
            </w:r>
            <w:r w:rsidRPr="00023A3A">
              <w:rPr>
                <w:rFonts w:ascii="Calibri" w:hAnsi="Calibri"/>
                <w:sz w:val="18"/>
                <w:szCs w:val="18"/>
                <w:lang w:val="fr-FR"/>
              </w:rPr>
              <w:t>générés</w:t>
            </w:r>
            <w:r w:rsidR="00C563F8" w:rsidRPr="00023A3A">
              <w:rPr>
                <w:rFonts w:ascii="Calibri" w:hAnsi="Calibri"/>
                <w:sz w:val="18"/>
                <w:szCs w:val="18"/>
                <w:lang w:val="fr-FR"/>
              </w:rPr>
              <w:t>, y compris des aspects de genre</w:t>
            </w:r>
          </w:p>
          <w:p w14:paraId="6332C4A8"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Approche de partenariat </w:t>
            </w:r>
          </w:p>
          <w:p w14:paraId="2DAF5C24" w14:textId="0DA85C59" w:rsidR="00C563F8" w:rsidRPr="00023A3A" w:rsidRDefault="00C563F8" w:rsidP="0053469E">
            <w:pPr>
              <w:numPr>
                <w:ilvl w:val="0"/>
                <w:numId w:val="13"/>
              </w:numPr>
              <w:jc w:val="left"/>
              <w:rPr>
                <w:rFonts w:ascii="Calibri" w:hAnsi="Calibri"/>
                <w:bCs/>
                <w:sz w:val="18"/>
                <w:szCs w:val="18"/>
                <w:lang w:val="fr-FR"/>
              </w:rPr>
            </w:pPr>
            <w:r w:rsidRPr="00023A3A">
              <w:rPr>
                <w:rFonts w:ascii="Calibri" w:hAnsi="Calibri"/>
                <w:sz w:val="18"/>
                <w:szCs w:val="18"/>
                <w:lang w:val="fr-FR"/>
              </w:rPr>
              <w:t xml:space="preserve">Financement et </w:t>
            </w:r>
            <w:r w:rsidR="00023A3A" w:rsidRPr="00023A3A">
              <w:rPr>
                <w:rFonts w:ascii="Calibri" w:hAnsi="Calibri"/>
                <w:sz w:val="18"/>
                <w:szCs w:val="18"/>
                <w:lang w:val="fr-FR"/>
              </w:rPr>
              <w:t>co-financement</w:t>
            </w:r>
            <w:r w:rsidRPr="00023A3A">
              <w:rPr>
                <w:rFonts w:ascii="Calibri" w:hAnsi="Calibri"/>
                <w:sz w:val="18"/>
                <w:szCs w:val="18"/>
                <w:lang w:val="fr-FR"/>
              </w:rPr>
              <w:t xml:space="preserve"> du projet :  </w:t>
            </w:r>
          </w:p>
          <w:p w14:paraId="3B6E9543" w14:textId="5DB547F6" w:rsidR="00C563F8" w:rsidRPr="00023A3A" w:rsidRDefault="00023A3A" w:rsidP="0053469E">
            <w:pPr>
              <w:numPr>
                <w:ilvl w:val="0"/>
                <w:numId w:val="13"/>
              </w:numPr>
              <w:jc w:val="left"/>
              <w:rPr>
                <w:rFonts w:ascii="Calibri" w:hAnsi="Calibri"/>
                <w:bCs/>
                <w:sz w:val="18"/>
                <w:szCs w:val="18"/>
                <w:lang w:val="fr-FR"/>
              </w:rPr>
            </w:pPr>
            <w:r w:rsidRPr="00023A3A">
              <w:rPr>
                <w:rFonts w:ascii="Calibri" w:hAnsi="Calibri"/>
                <w:sz w:val="18"/>
                <w:szCs w:val="18"/>
                <w:lang w:val="fr-FR"/>
              </w:rPr>
              <w:lastRenderedPageBreak/>
              <w:t>Système</w:t>
            </w:r>
            <w:r w:rsidR="00C563F8" w:rsidRPr="00023A3A">
              <w:rPr>
                <w:rFonts w:ascii="Calibri" w:hAnsi="Calibri"/>
                <w:sz w:val="18"/>
                <w:szCs w:val="18"/>
                <w:lang w:val="fr-FR"/>
              </w:rPr>
              <w:t xml:space="preserve"> de suivi et évaluation </w:t>
            </w:r>
          </w:p>
          <w:p w14:paraId="1C61106C" w14:textId="77777777" w:rsidR="00C563F8" w:rsidRPr="00023A3A" w:rsidRDefault="00C563F8" w:rsidP="0053469E">
            <w:pPr>
              <w:numPr>
                <w:ilvl w:val="0"/>
                <w:numId w:val="13"/>
              </w:numPr>
              <w:jc w:val="left"/>
              <w:rPr>
                <w:rFonts w:ascii="Calibri" w:hAnsi="Calibri"/>
                <w:bCs/>
                <w:sz w:val="18"/>
                <w:szCs w:val="18"/>
                <w:lang w:val="fr-FR"/>
              </w:rPr>
            </w:pPr>
            <w:r w:rsidRPr="00023A3A">
              <w:rPr>
                <w:rFonts w:ascii="Calibri" w:hAnsi="Calibri"/>
                <w:sz w:val="18"/>
                <w:szCs w:val="18"/>
                <w:lang w:val="fr-FR"/>
              </w:rPr>
              <w:t>Gestion de risques</w:t>
            </w:r>
          </w:p>
          <w:p w14:paraId="52BFB3FC" w14:textId="77777777" w:rsidR="00C563F8" w:rsidRPr="00023A3A" w:rsidRDefault="00C563F8" w:rsidP="0053469E">
            <w:pPr>
              <w:numPr>
                <w:ilvl w:val="0"/>
                <w:numId w:val="13"/>
              </w:numPr>
              <w:jc w:val="left"/>
              <w:rPr>
                <w:rFonts w:ascii="Calibri" w:hAnsi="Calibri"/>
                <w:bCs/>
                <w:sz w:val="18"/>
                <w:szCs w:val="18"/>
                <w:lang w:val="fr-FR"/>
              </w:rPr>
            </w:pPr>
            <w:r w:rsidRPr="00023A3A">
              <w:rPr>
                <w:rFonts w:ascii="Calibri" w:hAnsi="Calibri"/>
                <w:sz w:val="18"/>
                <w:szCs w:val="18"/>
                <w:lang w:val="fr-FR"/>
              </w:rPr>
              <w:t>Reporting</w:t>
            </w:r>
          </w:p>
          <w:p w14:paraId="1F689F98" w14:textId="77777777" w:rsidR="00C563F8" w:rsidRPr="00023A3A" w:rsidRDefault="00C563F8" w:rsidP="0053469E">
            <w:pPr>
              <w:numPr>
                <w:ilvl w:val="0"/>
                <w:numId w:val="13"/>
              </w:numPr>
              <w:jc w:val="left"/>
              <w:rPr>
                <w:rFonts w:ascii="Calibri" w:hAnsi="Calibri"/>
                <w:b/>
                <w:bCs/>
                <w:sz w:val="18"/>
                <w:szCs w:val="18"/>
                <w:lang w:val="fr-FR"/>
              </w:rPr>
            </w:pPr>
            <w:r w:rsidRPr="00023A3A">
              <w:rPr>
                <w:rFonts w:ascii="Calibri" w:hAnsi="Calibri"/>
                <w:sz w:val="18"/>
                <w:szCs w:val="18"/>
                <w:lang w:val="fr-FR"/>
              </w:rPr>
              <w:t>Synergie avec d’autres projets, programmes et initiatives connexes</w:t>
            </w:r>
          </w:p>
        </w:tc>
      </w:tr>
      <w:tr w:rsidR="00C563F8" w:rsidRPr="00023A3A" w14:paraId="1D9BA6A2" w14:textId="77777777" w:rsidTr="0053469E">
        <w:trPr>
          <w:trHeight w:val="74"/>
        </w:trPr>
        <w:tc>
          <w:tcPr>
            <w:tcW w:w="985" w:type="dxa"/>
          </w:tcPr>
          <w:p w14:paraId="439D3C9A"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lastRenderedPageBreak/>
              <w:t>3.4</w:t>
            </w:r>
          </w:p>
        </w:tc>
        <w:tc>
          <w:tcPr>
            <w:tcW w:w="8483" w:type="dxa"/>
          </w:tcPr>
          <w:p w14:paraId="022ABC90"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Résultats des projets</w:t>
            </w:r>
          </w:p>
          <w:p w14:paraId="3C9080E8" w14:textId="77777777" w:rsidR="00C563F8" w:rsidRPr="00023A3A" w:rsidRDefault="00C563F8" w:rsidP="0053469E">
            <w:pPr>
              <w:numPr>
                <w:ilvl w:val="0"/>
                <w:numId w:val="13"/>
              </w:numPr>
              <w:jc w:val="left"/>
              <w:rPr>
                <w:rFonts w:ascii="Calibri" w:hAnsi="Calibri"/>
                <w:bCs/>
                <w:sz w:val="18"/>
                <w:szCs w:val="18"/>
                <w:lang w:val="fr-FR"/>
              </w:rPr>
            </w:pPr>
            <w:r w:rsidRPr="00023A3A">
              <w:rPr>
                <w:rFonts w:ascii="Calibri" w:hAnsi="Calibri"/>
                <w:sz w:val="18"/>
                <w:szCs w:val="18"/>
                <w:lang w:val="fr-FR"/>
              </w:rPr>
              <w:t>Résultats globaux (réalisation des objectifs) (*)</w:t>
            </w:r>
          </w:p>
          <w:p w14:paraId="0EAE1EA7" w14:textId="77777777" w:rsidR="00C563F8" w:rsidRPr="00023A3A" w:rsidRDefault="00C563F8" w:rsidP="0053469E">
            <w:pPr>
              <w:numPr>
                <w:ilvl w:val="0"/>
                <w:numId w:val="13"/>
              </w:numPr>
              <w:jc w:val="left"/>
              <w:rPr>
                <w:rFonts w:ascii="Calibri" w:hAnsi="Calibri"/>
                <w:bCs/>
                <w:sz w:val="18"/>
                <w:szCs w:val="18"/>
                <w:lang w:val="fr-FR"/>
              </w:rPr>
            </w:pPr>
            <w:r w:rsidRPr="00023A3A">
              <w:rPr>
                <w:rFonts w:ascii="Calibri" w:hAnsi="Calibri"/>
                <w:sz w:val="18"/>
                <w:szCs w:val="18"/>
                <w:lang w:val="fr-FR"/>
              </w:rPr>
              <w:t>Pertinence(*)</w:t>
            </w:r>
          </w:p>
          <w:p w14:paraId="48DA9308" w14:textId="77777777" w:rsidR="00C563F8" w:rsidRPr="00023A3A" w:rsidRDefault="00C563F8" w:rsidP="0053469E">
            <w:pPr>
              <w:numPr>
                <w:ilvl w:val="0"/>
                <w:numId w:val="13"/>
              </w:numPr>
              <w:jc w:val="left"/>
              <w:rPr>
                <w:rFonts w:ascii="Calibri" w:hAnsi="Calibri"/>
                <w:bCs/>
                <w:sz w:val="18"/>
                <w:szCs w:val="18"/>
                <w:lang w:val="fr-FR"/>
              </w:rPr>
            </w:pPr>
            <w:r w:rsidRPr="00023A3A">
              <w:rPr>
                <w:rFonts w:ascii="Calibri" w:hAnsi="Calibri"/>
                <w:sz w:val="18"/>
                <w:szCs w:val="18"/>
                <w:lang w:val="fr-FR"/>
              </w:rPr>
              <w:t>Efficacité et efficience (*)</w:t>
            </w:r>
          </w:p>
          <w:p w14:paraId="044773C0"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Appropriation par le pays </w:t>
            </w:r>
          </w:p>
          <w:p w14:paraId="4430380F"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Intégration</w:t>
            </w:r>
          </w:p>
          <w:p w14:paraId="08E370D8" w14:textId="77777777" w:rsidR="00C563F8" w:rsidRPr="00023A3A" w:rsidRDefault="00C563F8" w:rsidP="0053469E">
            <w:pPr>
              <w:numPr>
                <w:ilvl w:val="0"/>
                <w:numId w:val="13"/>
              </w:numPr>
              <w:jc w:val="left"/>
              <w:rPr>
                <w:rFonts w:ascii="Calibri" w:hAnsi="Calibri"/>
                <w:bCs/>
                <w:sz w:val="18"/>
                <w:szCs w:val="18"/>
                <w:lang w:val="fr-FR"/>
              </w:rPr>
            </w:pPr>
            <w:r w:rsidRPr="00023A3A">
              <w:rPr>
                <w:rFonts w:ascii="Calibri" w:hAnsi="Calibri"/>
                <w:sz w:val="18"/>
                <w:szCs w:val="18"/>
                <w:lang w:val="fr-FR"/>
              </w:rPr>
              <w:t xml:space="preserve">Durabilité (*) </w:t>
            </w:r>
          </w:p>
          <w:p w14:paraId="186CB655"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Impact </w:t>
            </w:r>
          </w:p>
        </w:tc>
      </w:tr>
      <w:tr w:rsidR="00C563F8" w:rsidRPr="00D2013A" w14:paraId="24CACB46" w14:textId="77777777" w:rsidTr="0053469E">
        <w:trPr>
          <w:trHeight w:val="74"/>
        </w:trPr>
        <w:tc>
          <w:tcPr>
            <w:tcW w:w="985" w:type="dxa"/>
          </w:tcPr>
          <w:p w14:paraId="775460D3"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3.5</w:t>
            </w:r>
          </w:p>
        </w:tc>
        <w:tc>
          <w:tcPr>
            <w:tcW w:w="8483" w:type="dxa"/>
          </w:tcPr>
          <w:p w14:paraId="7B1385E5" w14:textId="04032C74" w:rsidR="00C563F8" w:rsidRPr="00023A3A" w:rsidRDefault="00C563F8" w:rsidP="0053469E">
            <w:pPr>
              <w:rPr>
                <w:rFonts w:ascii="Calibri" w:hAnsi="Calibri"/>
                <w:sz w:val="18"/>
                <w:szCs w:val="18"/>
                <w:lang w:val="fr-FR"/>
              </w:rPr>
            </w:pPr>
            <w:r w:rsidRPr="00023A3A">
              <w:rPr>
                <w:rFonts w:ascii="Calibri" w:hAnsi="Calibri"/>
                <w:sz w:val="18"/>
                <w:szCs w:val="18"/>
                <w:lang w:val="fr-FR"/>
              </w:rPr>
              <w:t xml:space="preserve">Arrangements de mis en </w:t>
            </w:r>
            <w:r w:rsidR="00023A3A" w:rsidRPr="00023A3A">
              <w:rPr>
                <w:rFonts w:ascii="Calibri" w:hAnsi="Calibri"/>
                <w:sz w:val="18"/>
                <w:szCs w:val="18"/>
                <w:lang w:val="fr-FR"/>
              </w:rPr>
              <w:t>œuvre</w:t>
            </w:r>
            <w:r w:rsidRPr="00023A3A">
              <w:rPr>
                <w:rFonts w:ascii="Calibri" w:hAnsi="Calibri"/>
                <w:sz w:val="18"/>
                <w:szCs w:val="18"/>
                <w:lang w:val="fr-FR"/>
              </w:rPr>
              <w:t xml:space="preserve"> </w:t>
            </w:r>
          </w:p>
          <w:p w14:paraId="37049D26" w14:textId="7338BE5B" w:rsidR="00C563F8" w:rsidRPr="00023A3A" w:rsidRDefault="00C563F8" w:rsidP="0053469E">
            <w:pPr>
              <w:numPr>
                <w:ilvl w:val="0"/>
                <w:numId w:val="13"/>
              </w:numPr>
              <w:jc w:val="left"/>
              <w:rPr>
                <w:rFonts w:ascii="Calibri" w:hAnsi="Calibri"/>
                <w:bCs/>
                <w:sz w:val="18"/>
                <w:szCs w:val="18"/>
                <w:lang w:val="fr-FR"/>
              </w:rPr>
            </w:pPr>
            <w:r w:rsidRPr="00023A3A">
              <w:rPr>
                <w:rFonts w:ascii="Calibri" w:hAnsi="Calibri"/>
                <w:bCs/>
                <w:sz w:val="18"/>
                <w:szCs w:val="18"/>
                <w:lang w:val="fr-FR"/>
              </w:rPr>
              <w:t xml:space="preserve">Qualité </w:t>
            </w:r>
            <w:r w:rsidR="00023A3A" w:rsidRPr="00023A3A">
              <w:rPr>
                <w:rFonts w:ascii="Calibri" w:hAnsi="Calibri"/>
                <w:bCs/>
                <w:sz w:val="18"/>
                <w:szCs w:val="18"/>
                <w:lang w:val="fr-FR"/>
              </w:rPr>
              <w:t>général</w:t>
            </w:r>
            <w:r w:rsidRPr="00023A3A">
              <w:rPr>
                <w:rFonts w:ascii="Calibri" w:hAnsi="Calibri"/>
                <w:bCs/>
                <w:sz w:val="18"/>
                <w:szCs w:val="18"/>
                <w:lang w:val="fr-FR"/>
              </w:rPr>
              <w:t xml:space="preserve"> de la mis</w:t>
            </w:r>
            <w:r w:rsidR="00023A3A">
              <w:rPr>
                <w:rFonts w:ascii="Calibri" w:hAnsi="Calibri"/>
                <w:bCs/>
                <w:sz w:val="18"/>
                <w:szCs w:val="18"/>
                <w:lang w:val="fr-FR"/>
              </w:rPr>
              <w:t>e</w:t>
            </w:r>
            <w:r w:rsidRPr="00023A3A">
              <w:rPr>
                <w:rFonts w:ascii="Calibri" w:hAnsi="Calibri"/>
                <w:bCs/>
                <w:sz w:val="18"/>
                <w:szCs w:val="18"/>
                <w:lang w:val="fr-FR"/>
              </w:rPr>
              <w:t xml:space="preserve"> en </w:t>
            </w:r>
            <w:r w:rsidR="00023A3A" w:rsidRPr="00023A3A">
              <w:rPr>
                <w:rFonts w:ascii="Calibri" w:hAnsi="Calibri"/>
                <w:bCs/>
                <w:sz w:val="18"/>
                <w:szCs w:val="18"/>
                <w:lang w:val="fr-FR"/>
              </w:rPr>
              <w:t>œuvre</w:t>
            </w:r>
            <w:r w:rsidRPr="00023A3A">
              <w:rPr>
                <w:rFonts w:ascii="Calibri" w:hAnsi="Calibri"/>
                <w:bCs/>
                <w:sz w:val="18"/>
                <w:szCs w:val="18"/>
                <w:lang w:val="fr-FR"/>
              </w:rPr>
              <w:t xml:space="preserve"> </w:t>
            </w:r>
          </w:p>
          <w:p w14:paraId="470D977E" w14:textId="77777777" w:rsidR="00C563F8" w:rsidRPr="00023A3A" w:rsidRDefault="00C563F8" w:rsidP="0053469E">
            <w:pPr>
              <w:numPr>
                <w:ilvl w:val="0"/>
                <w:numId w:val="13"/>
              </w:numPr>
              <w:jc w:val="left"/>
              <w:rPr>
                <w:rFonts w:ascii="Calibri" w:hAnsi="Calibri"/>
                <w:bCs/>
                <w:sz w:val="18"/>
                <w:szCs w:val="18"/>
                <w:lang w:val="fr-FR"/>
              </w:rPr>
            </w:pPr>
            <w:r w:rsidRPr="00023A3A">
              <w:rPr>
                <w:rFonts w:ascii="Calibri" w:hAnsi="Calibri"/>
                <w:bCs/>
                <w:sz w:val="18"/>
                <w:szCs w:val="18"/>
                <w:lang w:val="fr-FR"/>
              </w:rPr>
              <w:t>Qualité de l’exécution par l’entité responsable</w:t>
            </w:r>
          </w:p>
          <w:p w14:paraId="6F798AB2" w14:textId="77777777" w:rsidR="00C563F8" w:rsidRPr="00023A3A" w:rsidRDefault="00C563F8" w:rsidP="0053469E">
            <w:pPr>
              <w:numPr>
                <w:ilvl w:val="0"/>
                <w:numId w:val="13"/>
              </w:numPr>
              <w:jc w:val="left"/>
              <w:rPr>
                <w:rFonts w:ascii="Calibri" w:hAnsi="Calibri"/>
                <w:bCs/>
                <w:sz w:val="18"/>
                <w:szCs w:val="18"/>
                <w:lang w:val="fr-FR"/>
              </w:rPr>
            </w:pPr>
            <w:r w:rsidRPr="00023A3A">
              <w:rPr>
                <w:rFonts w:ascii="Calibri" w:hAnsi="Calibri"/>
                <w:bCs/>
                <w:sz w:val="18"/>
                <w:szCs w:val="18"/>
                <w:lang w:val="fr-FR"/>
              </w:rPr>
              <w:t>Qualité de l’appui et supervision par le PNUD, y compris le PNUD-FEM</w:t>
            </w:r>
            <w:r w:rsidRPr="00023A3A">
              <w:rPr>
                <w:rFonts w:ascii="Calibri" w:hAnsi="Calibri"/>
                <w:sz w:val="18"/>
                <w:szCs w:val="18"/>
                <w:lang w:val="fr-FR"/>
              </w:rPr>
              <w:t xml:space="preserve"> </w:t>
            </w:r>
          </w:p>
        </w:tc>
      </w:tr>
      <w:tr w:rsidR="00C563F8" w:rsidRPr="00D2013A" w14:paraId="5CDA4BAA" w14:textId="77777777" w:rsidTr="0053469E">
        <w:tc>
          <w:tcPr>
            <w:tcW w:w="985" w:type="dxa"/>
          </w:tcPr>
          <w:p w14:paraId="12E4F29B"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 xml:space="preserve">4 </w:t>
            </w:r>
          </w:p>
        </w:tc>
        <w:tc>
          <w:tcPr>
            <w:tcW w:w="8483" w:type="dxa"/>
          </w:tcPr>
          <w:p w14:paraId="743BE44B"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Conclusions, recommandations et enseignements</w:t>
            </w:r>
          </w:p>
          <w:p w14:paraId="38B21618"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Mesures correctives pour la conception, la mise en œuvre, le suivi et l’évaluation du projet</w:t>
            </w:r>
          </w:p>
          <w:p w14:paraId="23067282"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Mesures visant à assurer le suivi ou à renforcer les avantages initiaux du projet</w:t>
            </w:r>
          </w:p>
          <w:p w14:paraId="4963AC42"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Propositions relatives aux orientations futures favorisant les principaux objectifs</w:t>
            </w:r>
          </w:p>
          <w:p w14:paraId="0FD44150"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Les meilleures et les pires pratiques lors du traitement des questions concernant la pertinence, la performance et la réussite</w:t>
            </w:r>
          </w:p>
        </w:tc>
      </w:tr>
      <w:tr w:rsidR="00C563F8" w:rsidRPr="00D2013A" w14:paraId="7EF43CDA" w14:textId="77777777" w:rsidTr="0053469E">
        <w:tc>
          <w:tcPr>
            <w:tcW w:w="985" w:type="dxa"/>
          </w:tcPr>
          <w:p w14:paraId="3D959C0A" w14:textId="77777777" w:rsidR="00C563F8" w:rsidRPr="00023A3A" w:rsidRDefault="00C563F8" w:rsidP="0053469E">
            <w:pPr>
              <w:rPr>
                <w:rFonts w:ascii="Calibri" w:hAnsi="Calibri"/>
                <w:b/>
                <w:bCs/>
                <w:sz w:val="18"/>
                <w:szCs w:val="18"/>
                <w:lang w:val="fr-FR"/>
              </w:rPr>
            </w:pPr>
            <w:r w:rsidRPr="00023A3A">
              <w:rPr>
                <w:rFonts w:ascii="Calibri" w:hAnsi="Calibri"/>
                <w:b/>
                <w:sz w:val="18"/>
                <w:szCs w:val="18"/>
                <w:lang w:val="fr-FR"/>
              </w:rPr>
              <w:t xml:space="preserve">5 </w:t>
            </w:r>
          </w:p>
        </w:tc>
        <w:tc>
          <w:tcPr>
            <w:tcW w:w="8483" w:type="dxa"/>
          </w:tcPr>
          <w:p w14:paraId="2F8FF8F6" w14:textId="77777777" w:rsidR="00C563F8" w:rsidRPr="00023A3A" w:rsidRDefault="00C563F8" w:rsidP="0053469E">
            <w:pPr>
              <w:rPr>
                <w:rFonts w:ascii="Calibri" w:hAnsi="Calibri"/>
                <w:sz w:val="18"/>
                <w:szCs w:val="18"/>
                <w:lang w:val="fr-FR"/>
              </w:rPr>
            </w:pPr>
            <w:r w:rsidRPr="00023A3A">
              <w:rPr>
                <w:rFonts w:ascii="Calibri" w:hAnsi="Calibri"/>
                <w:sz w:val="18"/>
                <w:szCs w:val="18"/>
                <w:lang w:val="fr-FR"/>
              </w:rPr>
              <w:t>Annexes</w:t>
            </w:r>
          </w:p>
          <w:p w14:paraId="414EBA3A"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TdR</w:t>
            </w:r>
          </w:p>
          <w:p w14:paraId="044B1A24"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Itinéraire</w:t>
            </w:r>
          </w:p>
          <w:p w14:paraId="50368D1A"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Liste des personnes interrogées</w:t>
            </w:r>
          </w:p>
          <w:p w14:paraId="57CFF6DC"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Résumé des visites sur le terrain</w:t>
            </w:r>
          </w:p>
          <w:p w14:paraId="603E3CA6"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Liste des documents examinés</w:t>
            </w:r>
          </w:p>
          <w:p w14:paraId="4EA98744"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Tableau des questions d’évaluation</w:t>
            </w:r>
          </w:p>
          <w:p w14:paraId="58B7292C" w14:textId="77777777" w:rsidR="00C563F8" w:rsidRPr="00023A3A" w:rsidRDefault="00C563F8" w:rsidP="0053469E">
            <w:pPr>
              <w:numPr>
                <w:ilvl w:val="0"/>
                <w:numId w:val="13"/>
              </w:numPr>
              <w:jc w:val="left"/>
              <w:rPr>
                <w:rFonts w:ascii="Calibri" w:hAnsi="Calibri"/>
                <w:b/>
                <w:sz w:val="18"/>
                <w:szCs w:val="18"/>
                <w:lang w:val="fr-FR"/>
              </w:rPr>
            </w:pPr>
            <w:r w:rsidRPr="00023A3A">
              <w:rPr>
                <w:rFonts w:ascii="Calibri" w:hAnsi="Calibri"/>
                <w:sz w:val="18"/>
                <w:szCs w:val="18"/>
                <w:lang w:val="fr-FR"/>
              </w:rPr>
              <w:t>Questionnaire utilisé et résumé des résultats</w:t>
            </w:r>
          </w:p>
          <w:p w14:paraId="05B3654A" w14:textId="77777777" w:rsidR="00C563F8" w:rsidRPr="00023A3A" w:rsidRDefault="00C563F8" w:rsidP="0053469E">
            <w:pPr>
              <w:numPr>
                <w:ilvl w:val="0"/>
                <w:numId w:val="13"/>
              </w:numPr>
              <w:jc w:val="left"/>
              <w:rPr>
                <w:rFonts w:ascii="Calibri" w:hAnsi="Calibri"/>
                <w:sz w:val="18"/>
                <w:szCs w:val="18"/>
                <w:lang w:val="fr-FR"/>
              </w:rPr>
            </w:pPr>
            <w:r w:rsidRPr="00023A3A">
              <w:rPr>
                <w:rFonts w:ascii="Calibri" w:hAnsi="Calibri"/>
                <w:sz w:val="18"/>
                <w:szCs w:val="18"/>
                <w:lang w:val="fr-FR"/>
              </w:rPr>
              <w:t xml:space="preserve">Formulaire d’acceptation du consultant en évaluation  </w:t>
            </w:r>
          </w:p>
          <w:p w14:paraId="4E41755D" w14:textId="77777777" w:rsidR="00C563F8" w:rsidRPr="00023A3A" w:rsidRDefault="00C563F8" w:rsidP="0053469E">
            <w:pPr>
              <w:rPr>
                <w:rFonts w:ascii="Calibri" w:hAnsi="Calibri"/>
                <w:sz w:val="18"/>
                <w:szCs w:val="18"/>
                <w:lang w:val="fr-FR"/>
              </w:rPr>
            </w:pPr>
          </w:p>
          <w:p w14:paraId="40405471" w14:textId="77777777" w:rsidR="00C563F8" w:rsidRPr="00023A3A" w:rsidRDefault="00C563F8" w:rsidP="0053469E">
            <w:pPr>
              <w:rPr>
                <w:rFonts w:ascii="Calibri" w:hAnsi="Calibri"/>
                <w:sz w:val="18"/>
                <w:szCs w:val="18"/>
                <w:lang w:val="fr-FR"/>
              </w:rPr>
            </w:pPr>
          </w:p>
        </w:tc>
      </w:tr>
    </w:tbl>
    <w:p w14:paraId="7ACF742C" w14:textId="77777777" w:rsidR="00C563F8" w:rsidRPr="009E2AD9" w:rsidRDefault="00C563F8" w:rsidP="00C563F8">
      <w:pPr>
        <w:spacing w:before="200"/>
        <w:rPr>
          <w:rFonts w:ascii="Calibri" w:hAnsi="Calibri"/>
          <w:szCs w:val="20"/>
          <w:lang w:val="fr-FR"/>
        </w:rPr>
        <w:sectPr w:rsidR="00C563F8" w:rsidRPr="009E2AD9" w:rsidSect="00FA32E6">
          <w:pgSz w:w="12240" w:h="15840"/>
          <w:pgMar w:top="1296" w:right="1440" w:bottom="1296" w:left="1440" w:header="720" w:footer="720" w:gutter="0"/>
          <w:cols w:space="720"/>
          <w:docGrid w:linePitch="360"/>
        </w:sectPr>
      </w:pPr>
    </w:p>
    <w:p w14:paraId="654D6979" w14:textId="77777777" w:rsidR="00A12A7B" w:rsidRPr="00C563F8" w:rsidRDefault="00A12A7B" w:rsidP="00A12A7B">
      <w:pPr>
        <w:rPr>
          <w:lang w:val="fr-FR"/>
        </w:rPr>
      </w:pPr>
    </w:p>
    <w:tbl>
      <w:tblPr>
        <w:tblStyle w:val="Grilledutableau"/>
        <w:tblW w:w="0" w:type="auto"/>
        <w:tblLook w:val="04A0" w:firstRow="1" w:lastRow="0" w:firstColumn="1" w:lastColumn="0" w:noHBand="0" w:noVBand="1"/>
      </w:tblPr>
      <w:tblGrid>
        <w:gridCol w:w="14567"/>
      </w:tblGrid>
      <w:tr w:rsidR="00A12A7B" w:rsidRPr="00023A3A" w14:paraId="166B1EBE" w14:textId="77777777" w:rsidTr="0053469E">
        <w:tc>
          <w:tcPr>
            <w:tcW w:w="14567" w:type="dxa"/>
          </w:tcPr>
          <w:p w14:paraId="65D423B7" w14:textId="77777777" w:rsidR="00A12A7B" w:rsidRPr="00023A3A" w:rsidRDefault="00A12A7B" w:rsidP="0053469E">
            <w:pPr>
              <w:rPr>
                <w:b/>
                <w:sz w:val="18"/>
                <w:szCs w:val="18"/>
                <w:lang w:val="fr-FR"/>
              </w:rPr>
            </w:pPr>
            <w:bookmarkStart w:id="12" w:name="AnnexF_FR"/>
            <w:r w:rsidRPr="00023A3A">
              <w:rPr>
                <w:b/>
                <w:sz w:val="18"/>
                <w:szCs w:val="18"/>
                <w:lang w:val="fr-FR"/>
              </w:rPr>
              <w:t>ANNEX F. Questions d'évaluation</w:t>
            </w:r>
            <w:bookmarkEnd w:id="12"/>
          </w:p>
        </w:tc>
      </w:tr>
    </w:tbl>
    <w:p w14:paraId="26870AC9" w14:textId="05640376" w:rsidR="00A12A7B" w:rsidRPr="00234685" w:rsidRDefault="00A12A7B" w:rsidP="00A12A7B">
      <w:pPr>
        <w:rPr>
          <w:b/>
          <w:sz w:val="18"/>
          <w:szCs w:val="18"/>
        </w:rPr>
      </w:pPr>
    </w:p>
    <w:p w14:paraId="25B5777F" w14:textId="77777777" w:rsidR="00A12A7B" w:rsidRPr="009E2AD9" w:rsidRDefault="00A12A7B" w:rsidP="00A12A7B">
      <w:pPr>
        <w:rPr>
          <w:i/>
          <w:sz w:val="18"/>
          <w:szCs w:val="18"/>
          <w:lang w:val="fr-FR"/>
        </w:rPr>
      </w:pPr>
      <w:r w:rsidRPr="009E2AD9">
        <w:rPr>
          <w:i/>
          <w:sz w:val="18"/>
          <w:szCs w:val="18"/>
          <w:highlight w:val="lightGray"/>
          <w:lang w:val="fr-FR"/>
        </w:rPr>
        <w:t xml:space="preserve">[Il s'agit d'une liste générique, devant être détaillé par l'ajout de questions par le bureau de pays et le </w:t>
      </w:r>
      <w:r w:rsidRPr="009E2AD9">
        <w:rPr>
          <w:rFonts w:ascii="Calibri" w:hAnsi="Calibri"/>
          <w:i/>
          <w:sz w:val="18"/>
          <w:szCs w:val="18"/>
          <w:highlight w:val="lightGray"/>
          <w:lang w:val="fr-FR"/>
        </w:rPr>
        <w:t>Conseiller technique</w:t>
      </w:r>
      <w:r w:rsidRPr="009E2AD9">
        <w:rPr>
          <w:i/>
          <w:sz w:val="18"/>
          <w:szCs w:val="18"/>
          <w:highlight w:val="lightGray"/>
          <w:lang w:val="fr-FR"/>
        </w:rPr>
        <w:t xml:space="preserve"> FEM du PNUD sur la base des spécificités du projet.]</w:t>
      </w:r>
    </w:p>
    <w:p w14:paraId="3DB5F8A3" w14:textId="77777777" w:rsidR="00A12A7B" w:rsidRPr="009E2AD9" w:rsidRDefault="00A12A7B" w:rsidP="00A12A7B">
      <w:pPr>
        <w:rPr>
          <w:sz w:val="18"/>
          <w:szCs w:val="18"/>
          <w:lang w:val="fr-FR"/>
        </w:rPr>
      </w:pPr>
    </w:p>
    <w:tbl>
      <w:tblPr>
        <w:tblW w:w="14516"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5245"/>
        <w:gridCol w:w="3870"/>
        <w:gridCol w:w="2430"/>
        <w:gridCol w:w="2772"/>
      </w:tblGrid>
      <w:tr w:rsidR="00A12A7B" w:rsidRPr="00023A3A" w14:paraId="3E6B9ED4" w14:textId="77777777" w:rsidTr="0053469E">
        <w:trPr>
          <w:tblHeader/>
        </w:trPr>
        <w:tc>
          <w:tcPr>
            <w:tcW w:w="5444"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09105338" w14:textId="77777777" w:rsidR="00A12A7B" w:rsidRPr="00023A3A" w:rsidRDefault="00A12A7B" w:rsidP="0053469E">
            <w:pPr>
              <w:jc w:val="center"/>
              <w:rPr>
                <w:rFonts w:ascii="Calibri" w:hAnsi="Calibri" w:cs="Calibri"/>
                <w:b/>
                <w:sz w:val="18"/>
                <w:szCs w:val="18"/>
                <w:lang w:val="fr-FR"/>
              </w:rPr>
            </w:pPr>
            <w:r w:rsidRPr="00023A3A">
              <w:rPr>
                <w:rFonts w:ascii="Calibri" w:hAnsi="Calibri"/>
                <w:b/>
                <w:sz w:val="18"/>
                <w:szCs w:val="18"/>
                <w:lang w:val="fr-FR"/>
              </w:rPr>
              <w:t>Critères des questions d'évaluation</w:t>
            </w:r>
          </w:p>
        </w:tc>
        <w:tc>
          <w:tcPr>
            <w:tcW w:w="3870" w:type="dxa"/>
            <w:tcBorders>
              <w:top w:val="single" w:sz="6" w:space="0" w:color="auto"/>
              <w:bottom w:val="single" w:sz="6" w:space="0" w:color="auto"/>
            </w:tcBorders>
            <w:shd w:val="clear" w:color="auto" w:fill="D9D9D9" w:themeFill="background1" w:themeFillShade="D9"/>
            <w:vAlign w:val="center"/>
          </w:tcPr>
          <w:p w14:paraId="52554231" w14:textId="77777777" w:rsidR="00A12A7B" w:rsidRPr="00023A3A" w:rsidRDefault="00A12A7B" w:rsidP="0053469E">
            <w:pPr>
              <w:jc w:val="center"/>
              <w:rPr>
                <w:rFonts w:ascii="Calibri" w:hAnsi="Calibri" w:cs="Calibri"/>
                <w:b/>
                <w:sz w:val="18"/>
                <w:szCs w:val="18"/>
                <w:lang w:val="fr-FR"/>
              </w:rPr>
            </w:pPr>
            <w:r w:rsidRPr="00023A3A">
              <w:rPr>
                <w:rFonts w:ascii="Calibri" w:hAnsi="Calibri"/>
                <w:b/>
                <w:sz w:val="18"/>
                <w:szCs w:val="18"/>
                <w:lang w:val="fr-FR"/>
              </w:rPr>
              <w:t>Indicateurs</w:t>
            </w:r>
          </w:p>
        </w:tc>
        <w:tc>
          <w:tcPr>
            <w:tcW w:w="2430" w:type="dxa"/>
            <w:tcBorders>
              <w:top w:val="single" w:sz="6" w:space="0" w:color="auto"/>
              <w:bottom w:val="single" w:sz="6" w:space="0" w:color="auto"/>
            </w:tcBorders>
            <w:shd w:val="clear" w:color="auto" w:fill="D9D9D9" w:themeFill="background1" w:themeFillShade="D9"/>
            <w:vAlign w:val="center"/>
          </w:tcPr>
          <w:p w14:paraId="2BD92A25" w14:textId="77777777" w:rsidR="00A12A7B" w:rsidRPr="00023A3A" w:rsidRDefault="00A12A7B" w:rsidP="0053469E">
            <w:pPr>
              <w:jc w:val="center"/>
              <w:rPr>
                <w:rFonts w:ascii="Calibri" w:hAnsi="Calibri" w:cs="Calibri"/>
                <w:b/>
                <w:sz w:val="18"/>
                <w:szCs w:val="18"/>
                <w:lang w:val="fr-FR"/>
              </w:rPr>
            </w:pPr>
            <w:r w:rsidRPr="00023A3A">
              <w:rPr>
                <w:rFonts w:ascii="Calibri" w:hAnsi="Calibri"/>
                <w:b/>
                <w:sz w:val="18"/>
                <w:szCs w:val="18"/>
                <w:lang w:val="fr-FR"/>
              </w:rPr>
              <w:t>Sources</w:t>
            </w:r>
          </w:p>
        </w:tc>
        <w:tc>
          <w:tcPr>
            <w:tcW w:w="2772" w:type="dxa"/>
            <w:tcBorders>
              <w:top w:val="single" w:sz="6" w:space="0" w:color="auto"/>
              <w:bottom w:val="single" w:sz="6" w:space="0" w:color="auto"/>
              <w:right w:val="single" w:sz="6" w:space="0" w:color="auto"/>
            </w:tcBorders>
            <w:shd w:val="clear" w:color="auto" w:fill="D9D9D9" w:themeFill="background1" w:themeFillShade="D9"/>
            <w:vAlign w:val="center"/>
          </w:tcPr>
          <w:p w14:paraId="453286D6" w14:textId="77777777" w:rsidR="00A12A7B" w:rsidRPr="00023A3A" w:rsidRDefault="00A12A7B" w:rsidP="0053469E">
            <w:pPr>
              <w:jc w:val="center"/>
              <w:rPr>
                <w:rFonts w:ascii="Calibri" w:hAnsi="Calibri" w:cs="Calibri"/>
                <w:b/>
                <w:sz w:val="18"/>
                <w:szCs w:val="18"/>
                <w:lang w:val="fr-FR"/>
              </w:rPr>
            </w:pPr>
            <w:r w:rsidRPr="00023A3A">
              <w:rPr>
                <w:rFonts w:ascii="Calibri" w:hAnsi="Calibri"/>
                <w:b/>
                <w:sz w:val="18"/>
                <w:szCs w:val="18"/>
                <w:lang w:val="fr-FR"/>
              </w:rPr>
              <w:t>Méthodologie</w:t>
            </w:r>
          </w:p>
        </w:tc>
      </w:tr>
      <w:tr w:rsidR="00A12A7B" w:rsidRPr="00D2013A" w14:paraId="6F1F1835" w14:textId="77777777" w:rsidTr="0053469E">
        <w:tc>
          <w:tcPr>
            <w:tcW w:w="14516" w:type="dxa"/>
            <w:gridSpan w:val="5"/>
            <w:tcBorders>
              <w:left w:val="single" w:sz="6" w:space="0" w:color="auto"/>
              <w:right w:val="single" w:sz="6" w:space="0" w:color="auto"/>
            </w:tcBorders>
            <w:shd w:val="pct12" w:color="auto" w:fill="000000" w:themeFill="text1"/>
          </w:tcPr>
          <w:p w14:paraId="41B8F1C0" w14:textId="77777777" w:rsidR="00A12A7B" w:rsidRPr="00023A3A" w:rsidRDefault="00A12A7B" w:rsidP="0053469E">
            <w:pPr>
              <w:numPr>
                <w:ilvl w:val="12"/>
                <w:numId w:val="0"/>
              </w:numPr>
              <w:rPr>
                <w:rFonts w:ascii="Calibri" w:hAnsi="Calibri" w:cs="Calibri"/>
                <w:iCs/>
                <w:sz w:val="18"/>
                <w:szCs w:val="18"/>
                <w:highlight w:val="yellow"/>
                <w:lang w:val="fr-FR"/>
              </w:rPr>
            </w:pPr>
            <w:r w:rsidRPr="00023A3A">
              <w:rPr>
                <w:rFonts w:ascii="Calibri" w:hAnsi="Calibri"/>
                <w:sz w:val="18"/>
                <w:szCs w:val="18"/>
                <w:lang w:val="fr-FR"/>
              </w:rPr>
              <w:t xml:space="preserve">Pertinence : Comment le projet se rapporte-t-il aux principaux objectifs du domaine focal du FEM et aux priorités en matière d’environnement et de développement au niveau local, régional et national ? </w:t>
            </w:r>
          </w:p>
        </w:tc>
      </w:tr>
      <w:tr w:rsidR="00A12A7B" w:rsidRPr="00D2013A" w14:paraId="1FC197B8" w14:textId="77777777" w:rsidTr="0053469E">
        <w:tc>
          <w:tcPr>
            <w:tcW w:w="199" w:type="dxa"/>
            <w:tcBorders>
              <w:top w:val="nil"/>
              <w:left w:val="nil"/>
              <w:bottom w:val="nil"/>
              <w:right w:val="nil"/>
            </w:tcBorders>
            <w:shd w:val="pct12" w:color="auto" w:fill="FFFFFF"/>
          </w:tcPr>
          <w:p w14:paraId="16F091B5"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tcBorders>
          </w:tcPr>
          <w:p w14:paraId="26128853"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30049B24"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Pr>
          <w:p w14:paraId="3BC07664"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618AAAA6"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63A370D9" w14:textId="77777777" w:rsidTr="0053469E">
        <w:tc>
          <w:tcPr>
            <w:tcW w:w="199" w:type="dxa"/>
            <w:tcBorders>
              <w:top w:val="nil"/>
              <w:left w:val="nil"/>
              <w:bottom w:val="nil"/>
              <w:right w:val="nil"/>
            </w:tcBorders>
            <w:shd w:val="pct12" w:color="auto" w:fill="FFFFFF"/>
          </w:tcPr>
          <w:p w14:paraId="60E63985"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tcBorders>
          </w:tcPr>
          <w:p w14:paraId="7B398EAF"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6A23DAF0"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Pr>
          <w:p w14:paraId="7C9323B1"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33CD3CD4"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2BDD73FE" w14:textId="77777777" w:rsidTr="0053469E">
        <w:tc>
          <w:tcPr>
            <w:tcW w:w="199" w:type="dxa"/>
            <w:tcBorders>
              <w:top w:val="nil"/>
              <w:left w:val="nil"/>
              <w:bottom w:val="nil"/>
              <w:right w:val="nil"/>
            </w:tcBorders>
            <w:shd w:val="pct12" w:color="auto" w:fill="FFFFFF"/>
          </w:tcPr>
          <w:p w14:paraId="102D1AE3"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tcBorders>
          </w:tcPr>
          <w:p w14:paraId="2D6D3914"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52337A19"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Pr>
          <w:p w14:paraId="1BDFF603"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79ED9E43"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42276FDA" w14:textId="77777777" w:rsidTr="0053469E">
        <w:tc>
          <w:tcPr>
            <w:tcW w:w="14516" w:type="dxa"/>
            <w:gridSpan w:val="5"/>
            <w:tcBorders>
              <w:top w:val="nil"/>
              <w:left w:val="single" w:sz="6" w:space="0" w:color="auto"/>
              <w:bottom w:val="nil"/>
              <w:right w:val="single" w:sz="6" w:space="0" w:color="auto"/>
            </w:tcBorders>
            <w:shd w:val="pct12" w:color="auto" w:fill="000000" w:themeFill="text1"/>
          </w:tcPr>
          <w:p w14:paraId="69B7904B" w14:textId="77777777" w:rsidR="00A12A7B" w:rsidRPr="00023A3A" w:rsidRDefault="00A12A7B" w:rsidP="0053469E">
            <w:pPr>
              <w:numPr>
                <w:ilvl w:val="12"/>
                <w:numId w:val="0"/>
              </w:numPr>
              <w:rPr>
                <w:rFonts w:ascii="Calibri" w:hAnsi="Calibri" w:cs="Calibri"/>
                <w:sz w:val="18"/>
                <w:szCs w:val="18"/>
                <w:lang w:val="fr-FR"/>
              </w:rPr>
            </w:pPr>
            <w:r w:rsidRPr="00023A3A">
              <w:rPr>
                <w:rFonts w:ascii="Calibri" w:hAnsi="Calibri"/>
                <w:sz w:val="18"/>
                <w:szCs w:val="18"/>
                <w:lang w:val="fr-FR"/>
              </w:rPr>
              <w:t>Efficacité : Dans quelle mesure les résultats escomptés et les objectifs du projet ont-ils été atteints ?</w:t>
            </w:r>
          </w:p>
        </w:tc>
      </w:tr>
      <w:tr w:rsidR="00A12A7B" w:rsidRPr="00D2013A" w14:paraId="02F06BE1" w14:textId="77777777" w:rsidTr="0053469E">
        <w:tc>
          <w:tcPr>
            <w:tcW w:w="199" w:type="dxa"/>
            <w:tcBorders>
              <w:top w:val="nil"/>
              <w:left w:val="nil"/>
              <w:bottom w:val="nil"/>
              <w:right w:val="nil"/>
            </w:tcBorders>
            <w:shd w:val="pct12" w:color="auto" w:fill="FFFFFF"/>
          </w:tcPr>
          <w:p w14:paraId="7DFAD988"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tcBorders>
          </w:tcPr>
          <w:p w14:paraId="1B78205C"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6A7E16E7"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Pr>
          <w:p w14:paraId="02417F94"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25C7F435"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2FF9EF5E" w14:textId="77777777" w:rsidTr="0053469E">
        <w:tc>
          <w:tcPr>
            <w:tcW w:w="199" w:type="dxa"/>
            <w:tcBorders>
              <w:top w:val="nil"/>
              <w:left w:val="nil"/>
              <w:bottom w:val="nil"/>
              <w:right w:val="nil"/>
            </w:tcBorders>
            <w:shd w:val="pct12" w:color="auto" w:fill="FFFFFF"/>
          </w:tcPr>
          <w:p w14:paraId="5C6739F4"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tcBorders>
          </w:tcPr>
          <w:p w14:paraId="7F272DB7"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1D11C1CA"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Pr>
          <w:p w14:paraId="4D44230C"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4A0153D5"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5234F3FB" w14:textId="77777777" w:rsidTr="0053469E">
        <w:tc>
          <w:tcPr>
            <w:tcW w:w="199" w:type="dxa"/>
            <w:tcBorders>
              <w:top w:val="nil"/>
              <w:left w:val="nil"/>
              <w:bottom w:val="nil"/>
              <w:right w:val="nil"/>
            </w:tcBorders>
            <w:shd w:val="pct12" w:color="auto" w:fill="FFFFFF"/>
          </w:tcPr>
          <w:p w14:paraId="2260AC96"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b/>
                <w:bCs/>
                <w:iCs/>
                <w:sz w:val="18"/>
                <w:szCs w:val="18"/>
                <w:lang w:val="fr-FR"/>
              </w:rPr>
            </w:pPr>
          </w:p>
        </w:tc>
        <w:tc>
          <w:tcPr>
            <w:tcW w:w="5245" w:type="dxa"/>
            <w:tcBorders>
              <w:left w:val="nil"/>
            </w:tcBorders>
          </w:tcPr>
          <w:p w14:paraId="71C9BC3F"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6347C135" w14:textId="77777777" w:rsidR="00A12A7B" w:rsidRPr="00023A3A" w:rsidRDefault="00A12A7B" w:rsidP="0053469E">
            <w:pPr>
              <w:tabs>
                <w:tab w:val="left" w:pos="108"/>
                <w:tab w:val="left" w:pos="227"/>
              </w:tabs>
              <w:overflowPunct w:val="0"/>
              <w:autoSpaceDE w:val="0"/>
              <w:autoSpaceDN w:val="0"/>
              <w:adjustRightInd w:val="0"/>
              <w:ind w:right="72"/>
              <w:textAlignment w:val="baseline"/>
              <w:rPr>
                <w:rFonts w:ascii="Calibri" w:eastAsia="Cambria" w:hAnsi="Calibri" w:cs="Calibri"/>
                <w:sz w:val="18"/>
                <w:szCs w:val="18"/>
                <w:lang w:val="fr-FR"/>
              </w:rPr>
            </w:pPr>
          </w:p>
        </w:tc>
        <w:tc>
          <w:tcPr>
            <w:tcW w:w="2430" w:type="dxa"/>
          </w:tcPr>
          <w:p w14:paraId="52CC0610"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78117EA8"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6D81D5C2" w14:textId="77777777" w:rsidTr="0053469E">
        <w:trPr>
          <w:trHeight w:val="267"/>
        </w:trPr>
        <w:tc>
          <w:tcPr>
            <w:tcW w:w="14516" w:type="dxa"/>
            <w:gridSpan w:val="5"/>
            <w:tcBorders>
              <w:top w:val="nil"/>
              <w:left w:val="single" w:sz="6" w:space="0" w:color="auto"/>
              <w:bottom w:val="nil"/>
              <w:right w:val="single" w:sz="6" w:space="0" w:color="auto"/>
            </w:tcBorders>
            <w:shd w:val="pct12" w:color="auto" w:fill="000000" w:themeFill="text1"/>
            <w:vAlign w:val="center"/>
          </w:tcPr>
          <w:p w14:paraId="5480D540" w14:textId="77777777" w:rsidR="00A12A7B" w:rsidRPr="00023A3A" w:rsidRDefault="00A12A7B" w:rsidP="0053469E">
            <w:pPr>
              <w:numPr>
                <w:ilvl w:val="12"/>
                <w:numId w:val="0"/>
              </w:numPr>
              <w:rPr>
                <w:rFonts w:ascii="Calibri" w:hAnsi="Calibri" w:cs="Calibri"/>
                <w:sz w:val="18"/>
                <w:szCs w:val="18"/>
                <w:lang w:val="fr-FR"/>
              </w:rPr>
            </w:pPr>
            <w:r w:rsidRPr="00023A3A">
              <w:rPr>
                <w:rFonts w:ascii="Calibri" w:hAnsi="Calibri"/>
                <w:sz w:val="18"/>
                <w:szCs w:val="18"/>
                <w:lang w:val="fr-FR"/>
              </w:rPr>
              <w:t>Efficience : Le projet a-t-il été mis en œuvre de façon efficiente, conformément aux normes et standards nationaux et internationaux ?</w:t>
            </w:r>
          </w:p>
        </w:tc>
      </w:tr>
      <w:tr w:rsidR="00A12A7B" w:rsidRPr="00D2013A" w14:paraId="444CAF5C" w14:textId="77777777" w:rsidTr="0053469E">
        <w:tc>
          <w:tcPr>
            <w:tcW w:w="199" w:type="dxa"/>
            <w:tcBorders>
              <w:top w:val="nil"/>
              <w:left w:val="nil"/>
              <w:bottom w:val="nil"/>
              <w:right w:val="nil"/>
            </w:tcBorders>
            <w:shd w:val="pct12" w:color="auto" w:fill="FFFFFF"/>
          </w:tcPr>
          <w:p w14:paraId="28F267B1"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tcBorders>
          </w:tcPr>
          <w:p w14:paraId="7680C0A6"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446B87DB"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Pr>
          <w:p w14:paraId="6C47B798"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165B36A9"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487867A6" w14:textId="77777777" w:rsidTr="0053469E">
        <w:tc>
          <w:tcPr>
            <w:tcW w:w="199" w:type="dxa"/>
            <w:tcBorders>
              <w:top w:val="nil"/>
              <w:left w:val="nil"/>
              <w:bottom w:val="nil"/>
              <w:right w:val="nil"/>
            </w:tcBorders>
            <w:shd w:val="pct12" w:color="auto" w:fill="FFFFFF"/>
          </w:tcPr>
          <w:p w14:paraId="4CF03E94"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bottom w:val="nil"/>
            </w:tcBorders>
          </w:tcPr>
          <w:p w14:paraId="379D8BA8"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Borders>
              <w:bottom w:val="nil"/>
            </w:tcBorders>
          </w:tcPr>
          <w:p w14:paraId="32038858"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Borders>
              <w:bottom w:val="nil"/>
            </w:tcBorders>
          </w:tcPr>
          <w:p w14:paraId="4C92696A"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bottom w:val="nil"/>
              <w:right w:val="single" w:sz="6" w:space="0" w:color="auto"/>
            </w:tcBorders>
          </w:tcPr>
          <w:p w14:paraId="27E2F25B"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1F7D7641" w14:textId="77777777" w:rsidTr="0053469E">
        <w:tc>
          <w:tcPr>
            <w:tcW w:w="199" w:type="dxa"/>
            <w:tcBorders>
              <w:top w:val="nil"/>
              <w:left w:val="nil"/>
              <w:bottom w:val="nil"/>
              <w:right w:val="nil"/>
            </w:tcBorders>
            <w:shd w:val="pct12" w:color="auto" w:fill="FFFFFF"/>
          </w:tcPr>
          <w:p w14:paraId="4E2D15EF"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b/>
                <w:bCs/>
                <w:iCs/>
                <w:sz w:val="18"/>
                <w:szCs w:val="18"/>
                <w:lang w:val="fr-FR"/>
              </w:rPr>
            </w:pPr>
          </w:p>
        </w:tc>
        <w:tc>
          <w:tcPr>
            <w:tcW w:w="5245" w:type="dxa"/>
            <w:tcBorders>
              <w:left w:val="nil"/>
            </w:tcBorders>
          </w:tcPr>
          <w:p w14:paraId="32AF485E"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09781020" w14:textId="77777777" w:rsidR="00A12A7B" w:rsidRPr="00023A3A" w:rsidRDefault="00A12A7B" w:rsidP="0053469E">
            <w:pPr>
              <w:numPr>
                <w:ilvl w:val="0"/>
                <w:numId w:val="25"/>
              </w:numPr>
              <w:tabs>
                <w:tab w:val="left" w:pos="227"/>
              </w:tabs>
              <w:contextualSpacing/>
              <w:jc w:val="left"/>
              <w:rPr>
                <w:rFonts w:ascii="Calibri" w:hAnsi="Calibri" w:cs="Calibri"/>
                <w:sz w:val="18"/>
                <w:szCs w:val="18"/>
                <w:lang w:val="fr-FR"/>
              </w:rPr>
            </w:pPr>
          </w:p>
        </w:tc>
        <w:tc>
          <w:tcPr>
            <w:tcW w:w="2430" w:type="dxa"/>
          </w:tcPr>
          <w:p w14:paraId="5E0F4429"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0AB6BD01"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2C2C850D" w14:textId="77777777" w:rsidTr="0053469E">
        <w:trPr>
          <w:trHeight w:val="141"/>
        </w:trPr>
        <w:tc>
          <w:tcPr>
            <w:tcW w:w="14516" w:type="dxa"/>
            <w:gridSpan w:val="5"/>
            <w:tcBorders>
              <w:top w:val="nil"/>
              <w:left w:val="single" w:sz="6" w:space="0" w:color="auto"/>
              <w:bottom w:val="nil"/>
              <w:right w:val="single" w:sz="6" w:space="0" w:color="auto"/>
            </w:tcBorders>
            <w:shd w:val="pct12" w:color="auto" w:fill="000000" w:themeFill="text1"/>
          </w:tcPr>
          <w:p w14:paraId="2B2E5981" w14:textId="77777777" w:rsidR="00A12A7B" w:rsidRPr="00023A3A" w:rsidRDefault="00A12A7B" w:rsidP="0053469E">
            <w:pPr>
              <w:numPr>
                <w:ilvl w:val="12"/>
                <w:numId w:val="0"/>
              </w:numPr>
              <w:overflowPunct w:val="0"/>
              <w:autoSpaceDE w:val="0"/>
              <w:autoSpaceDN w:val="0"/>
              <w:adjustRightInd w:val="0"/>
              <w:ind w:left="72" w:right="72"/>
              <w:textAlignment w:val="baseline"/>
              <w:rPr>
                <w:rFonts w:cstheme="minorHAnsi"/>
                <w:iCs/>
                <w:sz w:val="18"/>
                <w:szCs w:val="18"/>
                <w:lang w:val="fr-FR"/>
              </w:rPr>
            </w:pPr>
            <w:r w:rsidRPr="00023A3A">
              <w:rPr>
                <w:rFonts w:cstheme="minorHAnsi"/>
                <w:sz w:val="18"/>
                <w:szCs w:val="18"/>
                <w:lang w:val="fr-FR"/>
              </w:rPr>
              <w:t xml:space="preserve"> Durabilité : Dans quelle mesure existe-t-il des risques financiers, institutionnels, socio-économiques ou environnementaux au maintien des résultats du projet à long terme ?</w:t>
            </w:r>
          </w:p>
        </w:tc>
      </w:tr>
      <w:tr w:rsidR="00A12A7B" w:rsidRPr="00D2013A" w14:paraId="2B27A79B" w14:textId="77777777" w:rsidTr="0053469E">
        <w:tc>
          <w:tcPr>
            <w:tcW w:w="199" w:type="dxa"/>
            <w:tcBorders>
              <w:top w:val="nil"/>
              <w:left w:val="nil"/>
              <w:bottom w:val="nil"/>
              <w:right w:val="nil"/>
            </w:tcBorders>
            <w:shd w:val="pct12" w:color="auto" w:fill="FFFFFF"/>
          </w:tcPr>
          <w:p w14:paraId="42F91FBC"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tcBorders>
          </w:tcPr>
          <w:p w14:paraId="6A434B3B"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32AA11C4"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Pr>
          <w:p w14:paraId="4178654B"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42D2C6F6"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0C0E3F5E" w14:textId="77777777" w:rsidTr="0053469E">
        <w:tc>
          <w:tcPr>
            <w:tcW w:w="199" w:type="dxa"/>
            <w:tcBorders>
              <w:top w:val="nil"/>
              <w:left w:val="nil"/>
              <w:bottom w:val="nil"/>
              <w:right w:val="nil"/>
            </w:tcBorders>
            <w:shd w:val="pct12" w:color="auto" w:fill="FFFFFF"/>
          </w:tcPr>
          <w:p w14:paraId="2B55AFCA"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tcBorders>
          </w:tcPr>
          <w:p w14:paraId="1145A0FE"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373DE420"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Pr>
          <w:p w14:paraId="5C656DC6"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3A313014"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4FA85B95" w14:textId="77777777" w:rsidTr="0053469E">
        <w:tc>
          <w:tcPr>
            <w:tcW w:w="199" w:type="dxa"/>
            <w:tcBorders>
              <w:top w:val="nil"/>
              <w:left w:val="nil"/>
              <w:bottom w:val="nil"/>
              <w:right w:val="nil"/>
            </w:tcBorders>
            <w:shd w:val="pct12" w:color="auto" w:fill="FFFFFF"/>
          </w:tcPr>
          <w:p w14:paraId="19A1B34C"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tcBorders>
          </w:tcPr>
          <w:p w14:paraId="6B681C49"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141206C5"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Pr>
          <w:p w14:paraId="129A7CED"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4BB73CE8"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6E2D836C" w14:textId="77777777" w:rsidTr="0053469E">
        <w:trPr>
          <w:trHeight w:val="141"/>
        </w:trPr>
        <w:tc>
          <w:tcPr>
            <w:tcW w:w="14516" w:type="dxa"/>
            <w:gridSpan w:val="5"/>
            <w:tcBorders>
              <w:top w:val="nil"/>
              <w:left w:val="single" w:sz="6" w:space="0" w:color="auto"/>
              <w:bottom w:val="nil"/>
              <w:right w:val="single" w:sz="6" w:space="0" w:color="auto"/>
            </w:tcBorders>
            <w:shd w:val="pct12" w:color="auto" w:fill="000000" w:themeFill="text1"/>
          </w:tcPr>
          <w:p w14:paraId="08CE5207" w14:textId="77777777" w:rsidR="00A12A7B" w:rsidRPr="00023A3A" w:rsidRDefault="00A12A7B" w:rsidP="0053469E">
            <w:pPr>
              <w:numPr>
                <w:ilvl w:val="12"/>
                <w:numId w:val="0"/>
              </w:numPr>
              <w:overflowPunct w:val="0"/>
              <w:autoSpaceDE w:val="0"/>
              <w:autoSpaceDN w:val="0"/>
              <w:adjustRightInd w:val="0"/>
              <w:ind w:left="72" w:right="72"/>
              <w:textAlignment w:val="baseline"/>
              <w:rPr>
                <w:rFonts w:cstheme="minorHAnsi"/>
                <w:b/>
                <w:iCs/>
                <w:sz w:val="18"/>
                <w:szCs w:val="18"/>
                <w:lang w:val="fr-FR"/>
              </w:rPr>
            </w:pPr>
            <w:r w:rsidRPr="00023A3A">
              <w:rPr>
                <w:rFonts w:cstheme="minorHAnsi"/>
                <w:b/>
                <w:sz w:val="18"/>
                <w:szCs w:val="18"/>
                <w:lang w:val="fr-FR"/>
              </w:rPr>
              <w:t xml:space="preserve">Impact : Existe-t-il des indications à l’effet que le projet a contribué au (ou a permis le) progrès en matière de réduction de la tension sur l’environnement, ou à l’amélioration de l’état écologique ?  </w:t>
            </w:r>
          </w:p>
        </w:tc>
      </w:tr>
      <w:tr w:rsidR="00A12A7B" w:rsidRPr="00D2013A" w14:paraId="5D2513C0" w14:textId="77777777" w:rsidTr="0053469E">
        <w:tc>
          <w:tcPr>
            <w:tcW w:w="199" w:type="dxa"/>
            <w:tcBorders>
              <w:top w:val="nil"/>
              <w:left w:val="nil"/>
              <w:bottom w:val="nil"/>
              <w:right w:val="nil"/>
            </w:tcBorders>
            <w:shd w:val="pct12" w:color="auto" w:fill="FFFFFF"/>
          </w:tcPr>
          <w:p w14:paraId="6317BEDE"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tcBorders>
          </w:tcPr>
          <w:p w14:paraId="21023593"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Pr>
          <w:p w14:paraId="6CCE0398"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Pr>
          <w:p w14:paraId="366CCB17"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right w:val="single" w:sz="6" w:space="0" w:color="auto"/>
            </w:tcBorders>
          </w:tcPr>
          <w:p w14:paraId="06B8085A"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r w:rsidR="00A12A7B" w:rsidRPr="00D2013A" w14:paraId="2FC27BD6" w14:textId="77777777" w:rsidTr="0053469E">
        <w:tc>
          <w:tcPr>
            <w:tcW w:w="199" w:type="dxa"/>
            <w:tcBorders>
              <w:top w:val="nil"/>
              <w:left w:val="nil"/>
              <w:bottom w:val="nil"/>
              <w:right w:val="nil"/>
            </w:tcBorders>
            <w:shd w:val="pct12" w:color="auto" w:fill="FFFFFF"/>
          </w:tcPr>
          <w:p w14:paraId="72738949" w14:textId="77777777" w:rsidR="00A12A7B" w:rsidRPr="00023A3A" w:rsidRDefault="00A12A7B" w:rsidP="0053469E">
            <w:pPr>
              <w:numPr>
                <w:ilvl w:val="12"/>
                <w:numId w:val="0"/>
              </w:numPr>
              <w:overflowPunct w:val="0"/>
              <w:autoSpaceDE w:val="0"/>
              <w:autoSpaceDN w:val="0"/>
              <w:adjustRightInd w:val="0"/>
              <w:ind w:left="74" w:right="74"/>
              <w:textAlignment w:val="baseline"/>
              <w:rPr>
                <w:rFonts w:ascii="Calibri" w:hAnsi="Calibri" w:cs="Calibri"/>
                <w:sz w:val="18"/>
                <w:szCs w:val="18"/>
                <w:lang w:val="fr-FR"/>
              </w:rPr>
            </w:pPr>
          </w:p>
        </w:tc>
        <w:tc>
          <w:tcPr>
            <w:tcW w:w="5245" w:type="dxa"/>
            <w:tcBorders>
              <w:left w:val="nil"/>
              <w:bottom w:val="single" w:sz="6" w:space="0" w:color="auto"/>
            </w:tcBorders>
          </w:tcPr>
          <w:p w14:paraId="55669BDF"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3870" w:type="dxa"/>
            <w:tcBorders>
              <w:bottom w:val="single" w:sz="6" w:space="0" w:color="auto"/>
            </w:tcBorders>
          </w:tcPr>
          <w:p w14:paraId="5C7698A5"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430" w:type="dxa"/>
            <w:tcBorders>
              <w:bottom w:val="single" w:sz="6" w:space="0" w:color="auto"/>
            </w:tcBorders>
          </w:tcPr>
          <w:p w14:paraId="4CCADB97"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c>
          <w:tcPr>
            <w:tcW w:w="2772" w:type="dxa"/>
            <w:tcBorders>
              <w:bottom w:val="single" w:sz="6" w:space="0" w:color="auto"/>
              <w:right w:val="single" w:sz="6" w:space="0" w:color="auto"/>
            </w:tcBorders>
          </w:tcPr>
          <w:p w14:paraId="1D570E0B" w14:textId="77777777" w:rsidR="00A12A7B" w:rsidRPr="00023A3A" w:rsidRDefault="00A12A7B" w:rsidP="0053469E">
            <w:pPr>
              <w:numPr>
                <w:ilvl w:val="0"/>
                <w:numId w:val="25"/>
              </w:numPr>
              <w:tabs>
                <w:tab w:val="left" w:pos="227"/>
              </w:tabs>
              <w:autoSpaceDE w:val="0"/>
              <w:autoSpaceDN w:val="0"/>
              <w:adjustRightInd w:val="0"/>
              <w:jc w:val="left"/>
              <w:rPr>
                <w:rFonts w:ascii="Calibri" w:hAnsi="Calibri" w:cs="Calibri"/>
                <w:sz w:val="18"/>
                <w:szCs w:val="18"/>
                <w:lang w:val="fr-FR"/>
              </w:rPr>
            </w:pPr>
          </w:p>
        </w:tc>
      </w:tr>
    </w:tbl>
    <w:p w14:paraId="5315914A" w14:textId="77777777" w:rsidR="00A12A7B" w:rsidRDefault="00A12A7B" w:rsidP="00A12A7B">
      <w:pPr>
        <w:spacing w:before="200"/>
        <w:rPr>
          <w:rFonts w:ascii="Calibri" w:hAnsi="Calibri"/>
          <w:szCs w:val="20"/>
          <w:lang w:val="fr-FR"/>
        </w:rPr>
      </w:pPr>
    </w:p>
    <w:p w14:paraId="2E4C1E63" w14:textId="77777777" w:rsidR="00A12A7B" w:rsidRDefault="00A12A7B" w:rsidP="00A12A7B">
      <w:pPr>
        <w:spacing w:before="200"/>
        <w:rPr>
          <w:rFonts w:ascii="Calibri" w:hAnsi="Calibri"/>
          <w:szCs w:val="20"/>
          <w:lang w:val="fr-FR"/>
        </w:rPr>
        <w:sectPr w:rsidR="00A12A7B" w:rsidSect="00A12A7B">
          <w:pgSz w:w="15840" w:h="12240" w:orient="landscape"/>
          <w:pgMar w:top="720" w:right="720" w:bottom="720" w:left="720" w:header="720" w:footer="720" w:gutter="0"/>
          <w:cols w:space="720"/>
          <w:docGrid w:linePitch="360"/>
        </w:sectPr>
      </w:pPr>
    </w:p>
    <w:p w14:paraId="3C795F79" w14:textId="77777777" w:rsidR="00C563F8" w:rsidRPr="009E2AD9" w:rsidRDefault="00C563F8" w:rsidP="00C563F8">
      <w:pPr>
        <w:rPr>
          <w:b/>
          <w:szCs w:val="20"/>
          <w:lang w:val="fr-FR"/>
        </w:rPr>
      </w:pPr>
      <w:bookmarkStart w:id="13" w:name="AnnexG_FR"/>
      <w:r w:rsidRPr="009E2AD9">
        <w:rPr>
          <w:b/>
          <w:szCs w:val="20"/>
          <w:lang w:val="fr-FR"/>
        </w:rPr>
        <w:lastRenderedPageBreak/>
        <w:t>ANNEXE G. FORMULAIRE D’ACCEPTATION DU CODE DE CONDUITE DU CONSULTANT EN EVALUATION</w:t>
      </w:r>
    </w:p>
    <w:bookmarkEnd w:id="13"/>
    <w:p w14:paraId="17507283" w14:textId="77777777" w:rsidR="00C563F8" w:rsidRPr="009E2AD9" w:rsidRDefault="00C563F8" w:rsidP="00C563F8">
      <w:pPr>
        <w:rPr>
          <w:b/>
          <w:szCs w:val="20"/>
          <w:lang w:val="fr-FR"/>
        </w:rPr>
      </w:pPr>
    </w:p>
    <w:p w14:paraId="0445BEFF" w14:textId="77777777" w:rsidR="00C563F8" w:rsidRPr="00571FFB" w:rsidRDefault="00C563F8" w:rsidP="00023A3A">
      <w:pPr>
        <w:autoSpaceDE w:val="0"/>
        <w:autoSpaceDN w:val="0"/>
        <w:adjustRightInd w:val="0"/>
        <w:rPr>
          <w:rFonts w:cstheme="minorHAnsi"/>
          <w:b/>
          <w:bCs/>
          <w:color w:val="000000"/>
          <w:sz w:val="24"/>
        </w:rPr>
      </w:pPr>
      <w:r w:rsidRPr="00571FFB">
        <w:rPr>
          <w:rFonts w:cstheme="minorHAnsi"/>
          <w:b/>
          <w:color w:val="000000"/>
          <w:sz w:val="24"/>
        </w:rPr>
        <w:t xml:space="preserve">Les </w:t>
      </w:r>
      <w:r w:rsidRPr="00023A3A">
        <w:rPr>
          <w:rFonts w:cstheme="minorHAnsi"/>
          <w:b/>
          <w:color w:val="000000"/>
          <w:sz w:val="24"/>
          <w:lang w:val="fr-FR"/>
        </w:rPr>
        <w:t>évaluateurs</w:t>
      </w:r>
      <w:r w:rsidRPr="00571FFB">
        <w:rPr>
          <w:rFonts w:cstheme="minorHAnsi"/>
          <w:b/>
          <w:color w:val="000000"/>
          <w:sz w:val="24"/>
        </w:rPr>
        <w:t> :</w:t>
      </w:r>
    </w:p>
    <w:p w14:paraId="02BCE0FB" w14:textId="77777777" w:rsidR="00C563F8" w:rsidRPr="009E2AD9" w:rsidRDefault="00C563F8" w:rsidP="00023A3A">
      <w:pPr>
        <w:pStyle w:val="Paragraphedeliste"/>
        <w:numPr>
          <w:ilvl w:val="0"/>
          <w:numId w:val="27"/>
        </w:numPr>
        <w:contextualSpacing/>
        <w:rPr>
          <w:rFonts w:eastAsia="ACaslon-Regular"/>
          <w:lang w:val="fr-FR"/>
        </w:rPr>
      </w:pPr>
      <w:r w:rsidRPr="009E2AD9">
        <w:rPr>
          <w:lang w:val="fr-FR"/>
        </w:rPr>
        <w:t xml:space="preserve">Doivent présenter des informations complètes et équitables dans leur évaluation des forces et des faiblesses afin que les décisions ou les mesures prises soient bien fondées ;  </w:t>
      </w:r>
    </w:p>
    <w:p w14:paraId="230FB455" w14:textId="77777777" w:rsidR="00C563F8" w:rsidRPr="009E2AD9" w:rsidRDefault="00C563F8" w:rsidP="00023A3A">
      <w:pPr>
        <w:pStyle w:val="Paragraphedeliste"/>
        <w:numPr>
          <w:ilvl w:val="0"/>
          <w:numId w:val="27"/>
        </w:numPr>
        <w:contextualSpacing/>
        <w:rPr>
          <w:rFonts w:eastAsia="ACaslon-Regular"/>
          <w:lang w:val="fr-FR"/>
        </w:rPr>
      </w:pPr>
      <w:r w:rsidRPr="009E2AD9">
        <w:rPr>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2C85EEBC" w14:textId="77777777" w:rsidR="00C563F8" w:rsidRPr="009E2AD9" w:rsidRDefault="00C563F8" w:rsidP="00023A3A">
      <w:pPr>
        <w:pStyle w:val="Paragraphedeliste"/>
        <w:numPr>
          <w:ilvl w:val="0"/>
          <w:numId w:val="27"/>
        </w:numPr>
        <w:contextualSpacing/>
        <w:rPr>
          <w:rFonts w:eastAsia="ACaslon-Regular"/>
          <w:lang w:val="fr-FR"/>
        </w:rPr>
      </w:pPr>
      <w:r w:rsidRPr="009E2AD9">
        <w:rPr>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29246236" w14:textId="77777777" w:rsidR="00C563F8" w:rsidRPr="009E2AD9" w:rsidRDefault="00C563F8" w:rsidP="00023A3A">
      <w:pPr>
        <w:pStyle w:val="Paragraphedeliste"/>
        <w:numPr>
          <w:ilvl w:val="0"/>
          <w:numId w:val="27"/>
        </w:numPr>
        <w:contextualSpacing/>
        <w:rPr>
          <w:rFonts w:eastAsia="ACaslon-Regular"/>
          <w:lang w:val="fr-FR"/>
        </w:rPr>
      </w:pPr>
      <w:r w:rsidRPr="009E2AD9">
        <w:rPr>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73D88921" w14:textId="77777777" w:rsidR="00C563F8" w:rsidRPr="009E2AD9" w:rsidRDefault="00C563F8" w:rsidP="00023A3A">
      <w:pPr>
        <w:pStyle w:val="Paragraphedeliste"/>
        <w:numPr>
          <w:ilvl w:val="0"/>
          <w:numId w:val="27"/>
        </w:numPr>
        <w:contextualSpacing/>
        <w:rPr>
          <w:rFonts w:eastAsia="ACaslon-Regular"/>
          <w:lang w:val="fr-FR"/>
        </w:rPr>
      </w:pPr>
      <w:r w:rsidRPr="009E2AD9">
        <w:rPr>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5511BD2F" w14:textId="77777777" w:rsidR="00C563F8" w:rsidRPr="009E2AD9" w:rsidRDefault="00C563F8" w:rsidP="00023A3A">
      <w:pPr>
        <w:pStyle w:val="Paragraphedeliste"/>
        <w:numPr>
          <w:ilvl w:val="0"/>
          <w:numId w:val="27"/>
        </w:numPr>
        <w:contextualSpacing/>
        <w:rPr>
          <w:rFonts w:eastAsia="ACaslon-Regular"/>
          <w:lang w:val="fr-FR"/>
        </w:rPr>
      </w:pPr>
      <w:r w:rsidRPr="009E2AD9">
        <w:rPr>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24939A34" w14:textId="77777777" w:rsidR="00C563F8" w:rsidRPr="009E2AD9" w:rsidRDefault="00C563F8" w:rsidP="00023A3A">
      <w:pPr>
        <w:pStyle w:val="Paragraphedeliste"/>
        <w:numPr>
          <w:ilvl w:val="0"/>
          <w:numId w:val="27"/>
        </w:numPr>
        <w:contextualSpacing/>
        <w:rPr>
          <w:lang w:val="fr-FR"/>
        </w:rPr>
      </w:pPr>
      <w:r w:rsidRPr="009E2AD9">
        <w:rPr>
          <w:lang w:val="fr-FR"/>
        </w:rPr>
        <w:t>Doivent respecter des procédures comptables reconnues et faire preuve de prudence dans l’utilisation des ressources de l’évaluation.</w:t>
      </w:r>
    </w:p>
    <w:p w14:paraId="4D8F8678" w14:textId="77777777" w:rsidR="00C563F8" w:rsidRPr="009E2AD9" w:rsidRDefault="00C563F8" w:rsidP="00C563F8">
      <w:pPr>
        <w:ind w:left="360"/>
        <w:contextualSpacing/>
        <w:jc w:val="left"/>
        <w:rPr>
          <w:lang w:val="fr-FR"/>
        </w:rPr>
      </w:pPr>
    </w:p>
    <w:tbl>
      <w:tblPr>
        <w:tblStyle w:val="Grilledutableau"/>
        <w:tblW w:w="9728" w:type="dxa"/>
        <w:tblLook w:val="04A0" w:firstRow="1" w:lastRow="0" w:firstColumn="1" w:lastColumn="0" w:noHBand="0" w:noVBand="1"/>
      </w:tblPr>
      <w:tblGrid>
        <w:gridCol w:w="9728"/>
      </w:tblGrid>
      <w:tr w:rsidR="00C563F8" w:rsidRPr="00D2013A" w14:paraId="0B27223F" w14:textId="77777777" w:rsidTr="00C563F8">
        <w:trPr>
          <w:trHeight w:val="2132"/>
        </w:trPr>
        <w:tc>
          <w:tcPr>
            <w:tcW w:w="9728" w:type="dxa"/>
          </w:tcPr>
          <w:p w14:paraId="162691AC" w14:textId="77777777" w:rsidR="00C563F8" w:rsidRPr="009E2AD9" w:rsidRDefault="00C563F8" w:rsidP="0053469E">
            <w:pPr>
              <w:contextualSpacing/>
              <w:jc w:val="left"/>
              <w:rPr>
                <w:b/>
                <w:color w:val="000000"/>
                <w:lang w:val="fr-FR"/>
              </w:rPr>
            </w:pPr>
            <w:r w:rsidRPr="009E2AD9">
              <w:rPr>
                <w:b/>
                <w:color w:val="000000"/>
                <w:lang w:val="fr-FR"/>
              </w:rPr>
              <w:t>Formulaire d’acceptation du consultant en évaluation</w:t>
            </w:r>
            <w:r w:rsidRPr="00571FFB">
              <w:rPr>
                <w:b/>
                <w:color w:val="000000"/>
                <w:sz w:val="24"/>
                <w:vertAlign w:val="superscript"/>
              </w:rPr>
              <w:footnoteReference w:id="4"/>
            </w:r>
          </w:p>
          <w:p w14:paraId="60AF326C" w14:textId="77777777" w:rsidR="00C563F8" w:rsidRPr="009E2AD9" w:rsidRDefault="00C563F8" w:rsidP="0053469E">
            <w:pPr>
              <w:contextualSpacing/>
              <w:jc w:val="left"/>
              <w:rPr>
                <w:lang w:val="fr-FR"/>
              </w:rPr>
            </w:pPr>
          </w:p>
          <w:p w14:paraId="3C2E4941" w14:textId="77777777" w:rsidR="00C563F8" w:rsidRPr="009E2AD9" w:rsidRDefault="00C563F8" w:rsidP="0053469E">
            <w:pPr>
              <w:contextualSpacing/>
              <w:jc w:val="left"/>
              <w:rPr>
                <w:b/>
                <w:lang w:val="fr-FR"/>
              </w:rPr>
            </w:pPr>
            <w:r w:rsidRPr="009E2AD9">
              <w:rPr>
                <w:b/>
                <w:lang w:val="fr-FR"/>
              </w:rPr>
              <w:t xml:space="preserve">Engagement à respecter le Code de conduite des évaluateurs du système des Nations Unies </w:t>
            </w:r>
          </w:p>
          <w:p w14:paraId="56BD0B4B" w14:textId="77777777" w:rsidR="00C563F8" w:rsidRPr="009E2AD9" w:rsidRDefault="00C563F8" w:rsidP="0053469E">
            <w:pPr>
              <w:contextualSpacing/>
              <w:jc w:val="left"/>
              <w:rPr>
                <w:b/>
                <w:lang w:val="fr-FR"/>
              </w:rPr>
            </w:pPr>
            <w:r w:rsidRPr="009E2AD9">
              <w:rPr>
                <w:b/>
                <w:lang w:val="fr-FR"/>
              </w:rPr>
              <w:t xml:space="preserve">Nom du consultant : </w:t>
            </w:r>
          </w:p>
          <w:p w14:paraId="2D671D6E" w14:textId="77777777" w:rsidR="00C563F8" w:rsidRPr="009E2AD9" w:rsidRDefault="00C563F8" w:rsidP="0053469E">
            <w:pPr>
              <w:contextualSpacing/>
              <w:jc w:val="left"/>
              <w:rPr>
                <w:b/>
                <w:lang w:val="fr-FR"/>
              </w:rPr>
            </w:pPr>
            <w:r w:rsidRPr="009E2AD9">
              <w:rPr>
                <w:b/>
                <w:lang w:val="fr-FR"/>
              </w:rPr>
              <w:t xml:space="preserve">___________________________________________________ </w:t>
            </w:r>
          </w:p>
          <w:p w14:paraId="67E0CEFD" w14:textId="77777777" w:rsidR="00C563F8" w:rsidRPr="009E2AD9" w:rsidRDefault="00C563F8" w:rsidP="0053469E">
            <w:pPr>
              <w:contextualSpacing/>
              <w:jc w:val="left"/>
              <w:rPr>
                <w:b/>
                <w:lang w:val="fr-FR"/>
              </w:rPr>
            </w:pPr>
            <w:r w:rsidRPr="009E2AD9">
              <w:rPr>
                <w:b/>
                <w:lang w:val="fr-FR"/>
              </w:rPr>
              <w:t xml:space="preserve">Nom de l’organisation de consultation (le cas échéant) : </w:t>
            </w:r>
          </w:p>
          <w:p w14:paraId="3671AB6F" w14:textId="77777777" w:rsidR="00C563F8" w:rsidRPr="009E2AD9" w:rsidRDefault="00C563F8" w:rsidP="0053469E">
            <w:pPr>
              <w:contextualSpacing/>
              <w:jc w:val="left"/>
              <w:rPr>
                <w:b/>
                <w:lang w:val="fr-FR"/>
              </w:rPr>
            </w:pPr>
            <w:r w:rsidRPr="009E2AD9">
              <w:rPr>
                <w:b/>
                <w:lang w:val="fr-FR"/>
              </w:rPr>
              <w:t xml:space="preserve">________________________ </w:t>
            </w:r>
          </w:p>
          <w:p w14:paraId="41CA8DE7" w14:textId="77777777" w:rsidR="00C563F8" w:rsidRPr="009E2AD9" w:rsidRDefault="00C563F8" w:rsidP="0053469E">
            <w:pPr>
              <w:contextualSpacing/>
              <w:jc w:val="left"/>
              <w:rPr>
                <w:b/>
                <w:lang w:val="fr-FR"/>
              </w:rPr>
            </w:pPr>
          </w:p>
          <w:p w14:paraId="12B2A2D3" w14:textId="77777777" w:rsidR="00C563F8" w:rsidRPr="009E2AD9" w:rsidRDefault="00C563F8" w:rsidP="0053469E">
            <w:pPr>
              <w:contextualSpacing/>
              <w:jc w:val="left"/>
              <w:rPr>
                <w:b/>
                <w:lang w:val="fr-FR"/>
              </w:rPr>
            </w:pPr>
          </w:p>
          <w:p w14:paraId="6A1D2C33" w14:textId="77777777" w:rsidR="00C563F8" w:rsidRPr="009E2AD9" w:rsidRDefault="00C563F8" w:rsidP="0053469E">
            <w:pPr>
              <w:contextualSpacing/>
              <w:jc w:val="left"/>
              <w:rPr>
                <w:b/>
                <w:lang w:val="fr-FR"/>
              </w:rPr>
            </w:pPr>
            <w:r w:rsidRPr="009E2AD9">
              <w:rPr>
                <w:b/>
                <w:lang w:val="fr-FR"/>
              </w:rPr>
              <w:t xml:space="preserve">Je confirme avoir reçu et compris le Code de conduite des évaluateurs des Nations Unies et je m’engage à le respecter. </w:t>
            </w:r>
          </w:p>
          <w:p w14:paraId="7C359F87" w14:textId="77777777" w:rsidR="00C563F8" w:rsidRPr="009E2AD9" w:rsidRDefault="00C563F8" w:rsidP="0053469E">
            <w:pPr>
              <w:contextualSpacing/>
              <w:jc w:val="left"/>
              <w:rPr>
                <w:b/>
                <w:lang w:val="fr-FR"/>
              </w:rPr>
            </w:pPr>
          </w:p>
          <w:p w14:paraId="3035F9AD" w14:textId="77777777" w:rsidR="00C563F8" w:rsidRPr="009E2AD9" w:rsidRDefault="00C563F8" w:rsidP="0053469E">
            <w:pPr>
              <w:contextualSpacing/>
              <w:jc w:val="left"/>
              <w:rPr>
                <w:b/>
                <w:lang w:val="fr-FR"/>
              </w:rPr>
            </w:pPr>
            <w:r w:rsidRPr="009E2AD9">
              <w:rPr>
                <w:b/>
                <w:lang w:val="fr-FR"/>
              </w:rPr>
              <w:t>Signé à lieu le date</w:t>
            </w:r>
          </w:p>
          <w:p w14:paraId="21B83099" w14:textId="77777777" w:rsidR="00C563F8" w:rsidRPr="009E2AD9" w:rsidRDefault="00C563F8" w:rsidP="0053469E">
            <w:pPr>
              <w:contextualSpacing/>
              <w:jc w:val="left"/>
              <w:rPr>
                <w:b/>
                <w:lang w:val="fr-FR"/>
              </w:rPr>
            </w:pPr>
            <w:r w:rsidRPr="009E2AD9">
              <w:rPr>
                <w:b/>
                <w:lang w:val="fr-FR"/>
              </w:rPr>
              <w:t>Signature : ________________________________________</w:t>
            </w:r>
          </w:p>
          <w:p w14:paraId="322D33C0" w14:textId="77777777" w:rsidR="00C563F8" w:rsidRPr="009E2AD9" w:rsidRDefault="00C563F8" w:rsidP="0053469E">
            <w:pPr>
              <w:contextualSpacing/>
              <w:jc w:val="left"/>
              <w:rPr>
                <w:lang w:val="fr-FR"/>
              </w:rPr>
            </w:pPr>
          </w:p>
        </w:tc>
      </w:tr>
    </w:tbl>
    <w:p w14:paraId="77598806" w14:textId="77777777" w:rsidR="00C563F8" w:rsidRPr="009E2AD9" w:rsidRDefault="00C563F8" w:rsidP="00C563F8">
      <w:pPr>
        <w:contextualSpacing/>
        <w:jc w:val="left"/>
        <w:rPr>
          <w:lang w:val="fr-FR"/>
        </w:rPr>
      </w:pPr>
    </w:p>
    <w:p w14:paraId="40C456C6" w14:textId="77777777" w:rsidR="00C563F8" w:rsidRPr="009E2AD9" w:rsidRDefault="00C563F8" w:rsidP="00C563F8">
      <w:pPr>
        <w:rPr>
          <w:lang w:val="fr-FR"/>
        </w:rPr>
      </w:pPr>
    </w:p>
    <w:p w14:paraId="68E57E70" w14:textId="3936828C" w:rsidR="00A12A7B" w:rsidRPr="00C563F8" w:rsidRDefault="00A12A7B" w:rsidP="00A12A7B">
      <w:pPr>
        <w:spacing w:before="200"/>
        <w:rPr>
          <w:rFonts w:ascii="Calibri" w:hAnsi="Calibri"/>
          <w:szCs w:val="20"/>
          <w:lang w:val="fr-FR"/>
        </w:rPr>
      </w:pPr>
    </w:p>
    <w:tbl>
      <w:tblPr>
        <w:tblStyle w:val="Grilledutableau"/>
        <w:tblW w:w="0" w:type="auto"/>
        <w:tblLook w:val="04A0" w:firstRow="1" w:lastRow="0" w:firstColumn="1" w:lastColumn="0" w:noHBand="0" w:noVBand="1"/>
      </w:tblPr>
      <w:tblGrid>
        <w:gridCol w:w="9350"/>
      </w:tblGrid>
      <w:tr w:rsidR="00EC6897" w14:paraId="71097F82" w14:textId="77777777" w:rsidTr="00A12A7B">
        <w:tc>
          <w:tcPr>
            <w:tcW w:w="9350" w:type="dxa"/>
          </w:tcPr>
          <w:p w14:paraId="2A182F49" w14:textId="77777777" w:rsidR="00EC6897" w:rsidRDefault="00EC6897" w:rsidP="00EC6897">
            <w:pPr>
              <w:pStyle w:val="Titre1"/>
              <w:spacing w:before="0" w:after="0" w:line="271" w:lineRule="auto"/>
              <w:jc w:val="center"/>
              <w:outlineLvl w:val="0"/>
              <w:rPr>
                <w:rFonts w:asciiTheme="minorHAnsi" w:hAnsiTheme="minorHAnsi"/>
                <w:sz w:val="20"/>
                <w:szCs w:val="20"/>
                <w:highlight w:val="lightGray"/>
              </w:rPr>
            </w:pPr>
            <w:r w:rsidRPr="00EC6897">
              <w:rPr>
                <w:rFonts w:asciiTheme="minorHAnsi" w:hAnsiTheme="minorHAnsi"/>
                <w:sz w:val="20"/>
                <w:szCs w:val="20"/>
                <w:highlight w:val="lightGray"/>
              </w:rPr>
              <w:t>OPTIONAL ANNEX: EXPANDED SCOPE MTR</w:t>
            </w:r>
          </w:p>
          <w:p w14:paraId="7CDACD78" w14:textId="77777777" w:rsidR="00EC6897" w:rsidRDefault="00EC6897" w:rsidP="00EC6897">
            <w:pPr>
              <w:spacing w:line="271" w:lineRule="auto"/>
              <w:rPr>
                <w:rFonts w:ascii="Calibri" w:hAnsi="Calibri"/>
                <w:szCs w:val="20"/>
              </w:rPr>
            </w:pPr>
            <w:r w:rsidRPr="00EC6897">
              <w:rPr>
                <w:rFonts w:ascii="Calibri" w:hAnsi="Calibri"/>
                <w:szCs w:val="20"/>
                <w:highlight w:val="lightGray"/>
              </w:rPr>
              <w:t>[In English only – may be translated to FR if the need be]</w:t>
            </w:r>
          </w:p>
        </w:tc>
      </w:tr>
      <w:tr w:rsidR="00EC6897" w:rsidRPr="00EC6897" w14:paraId="357741CA" w14:textId="77777777" w:rsidTr="00A12A7B">
        <w:tc>
          <w:tcPr>
            <w:tcW w:w="9350" w:type="dxa"/>
          </w:tcPr>
          <w:p w14:paraId="146D9571" w14:textId="77777777" w:rsidR="00EC6897" w:rsidRPr="00EC6897" w:rsidRDefault="00EC6897" w:rsidP="00EC6897">
            <w:pPr>
              <w:spacing w:line="271" w:lineRule="auto"/>
              <w:rPr>
                <w:sz w:val="18"/>
                <w:szCs w:val="20"/>
                <w:highlight w:val="lightGray"/>
              </w:rPr>
            </w:pPr>
            <w:r w:rsidRPr="00EC6897">
              <w:rPr>
                <w:sz w:val="18"/>
                <w:szCs w:val="20"/>
                <w:highlight w:val="lightGray"/>
              </w:rPr>
              <w:t xml:space="preserve">The review team will also assess the following three categories of project progress.  For each category, the review team is required to rate overall progress using a six-point rating scale outlined in Annex 3: </w:t>
            </w:r>
          </w:p>
          <w:p w14:paraId="4B0AC33A" w14:textId="77777777" w:rsidR="00EC6897" w:rsidRPr="00EC6897" w:rsidRDefault="00EC6897" w:rsidP="00EC6897">
            <w:pPr>
              <w:spacing w:line="271" w:lineRule="auto"/>
              <w:rPr>
                <w:sz w:val="18"/>
                <w:szCs w:val="20"/>
                <w:highlight w:val="lightGray"/>
              </w:rPr>
            </w:pPr>
          </w:p>
          <w:p w14:paraId="76F0643B" w14:textId="77777777" w:rsidR="00EC6897" w:rsidRPr="00EC6897" w:rsidRDefault="00EC6897" w:rsidP="00EC6897">
            <w:pPr>
              <w:pStyle w:val="Paragraphedeliste"/>
              <w:spacing w:line="271" w:lineRule="auto"/>
              <w:ind w:left="0"/>
              <w:rPr>
                <w:b/>
                <w:sz w:val="18"/>
                <w:szCs w:val="20"/>
                <w:highlight w:val="lightGray"/>
                <w:lang w:val="en-GB"/>
              </w:rPr>
            </w:pPr>
            <w:r w:rsidRPr="00EC6897">
              <w:rPr>
                <w:b/>
                <w:sz w:val="18"/>
                <w:szCs w:val="20"/>
                <w:highlight w:val="lightGray"/>
                <w:lang w:val="en-GB"/>
              </w:rPr>
              <w:t>I) Progress towards Results</w:t>
            </w:r>
          </w:p>
          <w:p w14:paraId="7F42154E" w14:textId="77777777" w:rsidR="00EC6897" w:rsidRPr="00EC6897" w:rsidRDefault="00EC6897" w:rsidP="00EC6897">
            <w:pPr>
              <w:spacing w:line="271" w:lineRule="auto"/>
              <w:jc w:val="left"/>
              <w:rPr>
                <w:sz w:val="18"/>
                <w:szCs w:val="20"/>
                <w:highlight w:val="lightGray"/>
                <w:lang w:val="en-GB"/>
              </w:rPr>
            </w:pPr>
            <w:r w:rsidRPr="00EC6897">
              <w:rPr>
                <w:sz w:val="18"/>
                <w:szCs w:val="20"/>
                <w:highlight w:val="lightGray"/>
                <w:u w:val="single"/>
                <w:lang w:val="en-GB"/>
              </w:rPr>
              <w:t>Project design</w:t>
            </w:r>
            <w:r w:rsidRPr="00EC6897">
              <w:rPr>
                <w:sz w:val="18"/>
                <w:szCs w:val="20"/>
                <w:highlight w:val="lightGray"/>
                <w:lang w:val="en-GB"/>
              </w:rPr>
              <w:t xml:space="preserve">: </w:t>
            </w:r>
          </w:p>
          <w:p w14:paraId="25384481" w14:textId="77777777" w:rsidR="00EC6897" w:rsidRPr="00EC6897" w:rsidRDefault="00EC6897" w:rsidP="00EC6897">
            <w:pPr>
              <w:pStyle w:val="Paragraphedeliste"/>
              <w:numPr>
                <w:ilvl w:val="0"/>
                <w:numId w:val="10"/>
              </w:numPr>
              <w:spacing w:line="271" w:lineRule="auto"/>
              <w:jc w:val="left"/>
              <w:rPr>
                <w:sz w:val="18"/>
                <w:szCs w:val="20"/>
                <w:highlight w:val="lightGray"/>
                <w:lang w:val="en-GB"/>
              </w:rPr>
            </w:pPr>
            <w:r w:rsidRPr="00EC6897">
              <w:rPr>
                <w:sz w:val="18"/>
                <w:szCs w:val="20"/>
                <w:highlight w:val="lightGray"/>
                <w:lang w:val="en-GB"/>
              </w:rPr>
              <w:t xml:space="preserve">Review the problem addressed by the project and the underlying assumptions.  Review the effect of any incorrect assumptions made by the project.  Identify new assumptions.  </w:t>
            </w:r>
          </w:p>
          <w:p w14:paraId="7AA8C361" w14:textId="77777777" w:rsidR="00EC6897" w:rsidRPr="00EC6897" w:rsidRDefault="00EC6897" w:rsidP="00EC6897">
            <w:pPr>
              <w:pStyle w:val="Paragraphedeliste"/>
              <w:numPr>
                <w:ilvl w:val="0"/>
                <w:numId w:val="10"/>
              </w:numPr>
              <w:spacing w:line="271" w:lineRule="auto"/>
              <w:jc w:val="left"/>
              <w:rPr>
                <w:sz w:val="18"/>
                <w:szCs w:val="20"/>
                <w:highlight w:val="lightGray"/>
              </w:rPr>
            </w:pPr>
            <w:r w:rsidRPr="00EC6897">
              <w:rPr>
                <w:sz w:val="18"/>
                <w:szCs w:val="20"/>
                <w:highlight w:val="lightGray"/>
                <w:lang w:val="en-GB"/>
              </w:rPr>
              <w:t xml:space="preserve">Review the relevance of the project strategy and assess whether it provides the most effective route towards results.  </w:t>
            </w:r>
          </w:p>
          <w:p w14:paraId="375C5B1F" w14:textId="77777777" w:rsidR="00EC6897" w:rsidRPr="00EC6897" w:rsidRDefault="00EC6897" w:rsidP="00EC6897">
            <w:pPr>
              <w:pStyle w:val="Paragraphedeliste"/>
              <w:numPr>
                <w:ilvl w:val="0"/>
                <w:numId w:val="10"/>
              </w:numPr>
              <w:spacing w:line="271" w:lineRule="auto"/>
              <w:jc w:val="left"/>
              <w:rPr>
                <w:sz w:val="18"/>
                <w:szCs w:val="20"/>
                <w:highlight w:val="lightGray"/>
              </w:rPr>
            </w:pPr>
            <w:r w:rsidRPr="00EC6897">
              <w:rPr>
                <w:sz w:val="18"/>
                <w:szCs w:val="20"/>
                <w:highlight w:val="lightGray"/>
                <w:lang w:val="en-GB"/>
              </w:rPr>
              <w:t>Review how the project addresses country priorities.</w:t>
            </w:r>
          </w:p>
          <w:p w14:paraId="6D2089E7" w14:textId="77777777" w:rsidR="00EC6897" w:rsidRPr="00EC6897" w:rsidRDefault="00EC6897" w:rsidP="00EC6897">
            <w:pPr>
              <w:pStyle w:val="Paragraphedeliste"/>
              <w:numPr>
                <w:ilvl w:val="0"/>
                <w:numId w:val="10"/>
              </w:numPr>
              <w:spacing w:line="271" w:lineRule="auto"/>
              <w:jc w:val="left"/>
              <w:rPr>
                <w:sz w:val="18"/>
                <w:szCs w:val="20"/>
                <w:highlight w:val="lightGray"/>
              </w:rPr>
            </w:pPr>
            <w:r w:rsidRPr="00EC6897">
              <w:rPr>
                <w:sz w:val="18"/>
                <w:szCs w:val="20"/>
                <w:highlight w:val="lightGray"/>
                <w:lang w:val="en-GB"/>
              </w:rPr>
              <w:t>Review the baseline data included in the project results framework and GEF Tracking tool and suggest revisions as necessary.</w:t>
            </w:r>
          </w:p>
          <w:p w14:paraId="1457545D" w14:textId="77777777" w:rsidR="00EC6897" w:rsidRPr="00EC6897" w:rsidRDefault="00EC6897" w:rsidP="00EC6897">
            <w:pPr>
              <w:spacing w:line="271" w:lineRule="auto"/>
              <w:jc w:val="left"/>
              <w:rPr>
                <w:sz w:val="18"/>
                <w:szCs w:val="20"/>
                <w:highlight w:val="lightGray"/>
              </w:rPr>
            </w:pPr>
            <w:r w:rsidRPr="00EC6897">
              <w:rPr>
                <w:sz w:val="18"/>
                <w:szCs w:val="20"/>
                <w:highlight w:val="lightGray"/>
                <w:u w:val="single"/>
              </w:rPr>
              <w:t>Progress</w:t>
            </w:r>
            <w:r w:rsidRPr="00EC6897">
              <w:rPr>
                <w:sz w:val="18"/>
                <w:szCs w:val="20"/>
                <w:highlight w:val="lightGray"/>
              </w:rPr>
              <w:t>:</w:t>
            </w:r>
          </w:p>
          <w:p w14:paraId="754C278F" w14:textId="77777777" w:rsidR="00EC6897" w:rsidRPr="00EC6897" w:rsidRDefault="00EC6897" w:rsidP="00EC6897">
            <w:pPr>
              <w:pStyle w:val="Paragraphedeliste"/>
              <w:numPr>
                <w:ilvl w:val="0"/>
                <w:numId w:val="10"/>
              </w:numPr>
              <w:spacing w:line="271" w:lineRule="auto"/>
              <w:jc w:val="left"/>
              <w:rPr>
                <w:sz w:val="18"/>
                <w:szCs w:val="20"/>
                <w:highlight w:val="lightGray"/>
              </w:rPr>
            </w:pPr>
            <w:r w:rsidRPr="00EC6897">
              <w:rPr>
                <w:sz w:val="18"/>
                <w:szCs w:val="20"/>
                <w:highlight w:val="lightGray"/>
                <w:lang w:val="en-GB"/>
              </w:rPr>
              <w:t xml:space="preserve">Assess the outputs and progress toward outcomes achieve so far and the contribution to attaining the overall objective of the project. </w:t>
            </w:r>
          </w:p>
          <w:p w14:paraId="05968680" w14:textId="77777777" w:rsidR="00EC6897" w:rsidRPr="00EC6897" w:rsidRDefault="00EC6897" w:rsidP="00EC6897">
            <w:pPr>
              <w:pStyle w:val="Paragraphedeliste"/>
              <w:numPr>
                <w:ilvl w:val="0"/>
                <w:numId w:val="10"/>
              </w:numPr>
              <w:spacing w:line="271" w:lineRule="auto"/>
              <w:jc w:val="left"/>
              <w:rPr>
                <w:sz w:val="18"/>
                <w:szCs w:val="20"/>
                <w:highlight w:val="lightGray"/>
              </w:rPr>
            </w:pPr>
            <w:r w:rsidRPr="00EC6897">
              <w:rPr>
                <w:sz w:val="18"/>
                <w:szCs w:val="20"/>
                <w:highlight w:val="lightGray"/>
                <w:lang w:val="en-GB"/>
              </w:rPr>
              <w:t xml:space="preserve">Examine if progress so far has led to, or could in the future lead to, beneficial development effects (i.e. income generation, gender equality and women’s empowerment, improved governance etc...) that should be included in the project results framework and monitored on an annual basis. </w:t>
            </w:r>
          </w:p>
          <w:p w14:paraId="7AB27F30" w14:textId="77777777" w:rsidR="00EC6897" w:rsidRPr="00EC6897" w:rsidRDefault="00EC6897" w:rsidP="00EC6897">
            <w:pPr>
              <w:pStyle w:val="Paragraphedeliste"/>
              <w:numPr>
                <w:ilvl w:val="0"/>
                <w:numId w:val="10"/>
              </w:numPr>
              <w:spacing w:line="271" w:lineRule="auto"/>
              <w:jc w:val="left"/>
              <w:rPr>
                <w:sz w:val="18"/>
                <w:szCs w:val="20"/>
                <w:highlight w:val="lightGray"/>
                <w:lang w:val="en-GB"/>
              </w:rPr>
            </w:pPr>
            <w:r w:rsidRPr="00EC6897">
              <w:rPr>
                <w:sz w:val="18"/>
                <w:szCs w:val="20"/>
                <w:highlight w:val="lightGray"/>
                <w:lang w:val="en-GB"/>
              </w:rPr>
              <w:t>Examine whether progress so far has led to, or could in the future lead to, potentially adverse environmental and/or social impacts/risks that could threaten the sustainability of the project outcomes.  Are these risks being managed, mitigated, minimized or offset?  Suggest mitigation measures as needed.</w:t>
            </w:r>
          </w:p>
          <w:p w14:paraId="2CC65876" w14:textId="77777777" w:rsidR="00EC6897" w:rsidRPr="00EC6897" w:rsidRDefault="00EC6897" w:rsidP="00EC6897">
            <w:pPr>
              <w:pStyle w:val="Paragraphedeliste"/>
              <w:numPr>
                <w:ilvl w:val="0"/>
                <w:numId w:val="8"/>
              </w:numPr>
              <w:spacing w:line="271" w:lineRule="auto"/>
              <w:jc w:val="left"/>
              <w:rPr>
                <w:sz w:val="18"/>
                <w:szCs w:val="20"/>
                <w:highlight w:val="lightGray"/>
                <w:lang w:val="en-GB"/>
              </w:rPr>
            </w:pPr>
            <w:r w:rsidRPr="00EC6897">
              <w:rPr>
                <w:sz w:val="18"/>
                <w:szCs w:val="20"/>
                <w:highlight w:val="lightGray"/>
                <w:lang w:val="en-GB"/>
              </w:rPr>
              <w:t xml:space="preserve">Review the extent to which the implementation of the project has been inclusive of relevant stakeholders and to which it has been able to create collaboration between different partners. Identify opportunities for stronger substantive partnerships.  </w:t>
            </w:r>
          </w:p>
          <w:p w14:paraId="503C82CE" w14:textId="77777777" w:rsidR="00EC6897" w:rsidRPr="00EC6897" w:rsidRDefault="00EC6897" w:rsidP="00EC6897">
            <w:pPr>
              <w:pStyle w:val="Paragraphedeliste"/>
              <w:spacing w:line="271" w:lineRule="auto"/>
              <w:jc w:val="left"/>
              <w:rPr>
                <w:sz w:val="18"/>
                <w:szCs w:val="20"/>
                <w:highlight w:val="lightGray"/>
                <w:lang w:val="en-GB"/>
              </w:rPr>
            </w:pPr>
          </w:p>
          <w:p w14:paraId="3C72EDCE" w14:textId="77777777" w:rsidR="00EC6897" w:rsidRPr="00EC6897" w:rsidRDefault="00EC6897" w:rsidP="00EC6897">
            <w:pPr>
              <w:pStyle w:val="Paragraphedeliste"/>
              <w:spacing w:line="271" w:lineRule="auto"/>
              <w:ind w:left="0"/>
              <w:rPr>
                <w:b/>
                <w:sz w:val="18"/>
                <w:szCs w:val="20"/>
                <w:highlight w:val="lightGray"/>
                <w:lang w:val="en-GB"/>
              </w:rPr>
            </w:pPr>
            <w:r w:rsidRPr="00EC6897">
              <w:rPr>
                <w:b/>
                <w:sz w:val="18"/>
                <w:szCs w:val="20"/>
                <w:highlight w:val="lightGray"/>
                <w:lang w:val="en-GB"/>
              </w:rPr>
              <w:t>II) Adaptive management</w:t>
            </w:r>
          </w:p>
          <w:p w14:paraId="2019D0EE" w14:textId="77777777" w:rsidR="00EC6897" w:rsidRPr="00EC6897" w:rsidRDefault="00EC6897" w:rsidP="00EC6897">
            <w:pPr>
              <w:keepNext/>
              <w:spacing w:line="271" w:lineRule="auto"/>
              <w:rPr>
                <w:sz w:val="18"/>
                <w:szCs w:val="20"/>
                <w:highlight w:val="lightGray"/>
                <w:u w:val="single"/>
                <w:lang w:val="en-GB"/>
              </w:rPr>
            </w:pPr>
            <w:r w:rsidRPr="00EC6897">
              <w:rPr>
                <w:sz w:val="18"/>
                <w:szCs w:val="20"/>
                <w:highlight w:val="lightGray"/>
                <w:u w:val="single"/>
                <w:lang w:val="en-GB"/>
              </w:rPr>
              <w:t>Work Planning</w:t>
            </w:r>
          </w:p>
          <w:p w14:paraId="1970ECD1" w14:textId="77777777" w:rsidR="00EC6897" w:rsidRPr="00EC6897" w:rsidRDefault="00EC6897" w:rsidP="00EC6897">
            <w:pPr>
              <w:numPr>
                <w:ilvl w:val="0"/>
                <w:numId w:val="6"/>
              </w:numPr>
              <w:tabs>
                <w:tab w:val="clear" w:pos="360"/>
                <w:tab w:val="num" w:pos="-1702"/>
              </w:tabs>
              <w:spacing w:line="271" w:lineRule="auto"/>
              <w:ind w:left="425" w:hanging="425"/>
              <w:rPr>
                <w:sz w:val="18"/>
                <w:szCs w:val="20"/>
                <w:highlight w:val="lightGray"/>
                <w:lang w:val="en-GB"/>
              </w:rPr>
            </w:pPr>
            <w:r w:rsidRPr="00EC6897">
              <w:rPr>
                <w:sz w:val="18"/>
                <w:szCs w:val="20"/>
                <w:highlight w:val="lightGray"/>
                <w:lang w:val="en-GB"/>
              </w:rPr>
              <w:t>Are work planning processes result-based?  If not, suggest ways to re-orientate work planning to focus on results.</w:t>
            </w:r>
          </w:p>
          <w:p w14:paraId="1C39C3CD" w14:textId="77777777" w:rsidR="00EC6897" w:rsidRPr="00EC6897" w:rsidRDefault="00EC6897" w:rsidP="00EC6897">
            <w:pPr>
              <w:numPr>
                <w:ilvl w:val="0"/>
                <w:numId w:val="6"/>
              </w:numPr>
              <w:tabs>
                <w:tab w:val="clear" w:pos="360"/>
                <w:tab w:val="num" w:pos="-1702"/>
              </w:tabs>
              <w:spacing w:line="271" w:lineRule="auto"/>
              <w:ind w:left="425" w:hanging="425"/>
              <w:rPr>
                <w:sz w:val="18"/>
                <w:szCs w:val="20"/>
                <w:highlight w:val="lightGray"/>
                <w:lang w:val="en-GB"/>
              </w:rPr>
            </w:pPr>
            <w:r w:rsidRPr="00EC6897">
              <w:rPr>
                <w:sz w:val="18"/>
                <w:szCs w:val="20"/>
                <w:highlight w:val="lightGray"/>
                <w:lang w:val="en-GB"/>
              </w:rPr>
              <w:t>Examine the use of the project document logical/results framework as a management tool and review any changes made to it since project start.  Ensure any revisions meet UNDP-GEF requirements and assess the impact of the revised approach on project management?</w:t>
            </w:r>
          </w:p>
          <w:p w14:paraId="6F1959F3" w14:textId="77777777" w:rsidR="00EC6897" w:rsidRPr="00EC6897" w:rsidRDefault="00EC6897" w:rsidP="00EC6897">
            <w:pPr>
              <w:spacing w:line="271" w:lineRule="auto"/>
              <w:rPr>
                <w:sz w:val="18"/>
                <w:szCs w:val="20"/>
                <w:highlight w:val="lightGray"/>
                <w:lang w:val="en-GB"/>
              </w:rPr>
            </w:pPr>
            <w:r w:rsidRPr="00EC6897">
              <w:rPr>
                <w:sz w:val="18"/>
                <w:szCs w:val="20"/>
                <w:highlight w:val="lightGray"/>
                <w:u w:val="single"/>
                <w:lang w:val="en-GB"/>
              </w:rPr>
              <w:t>Finance and co-finance</w:t>
            </w:r>
            <w:r w:rsidRPr="00EC6897">
              <w:rPr>
                <w:sz w:val="18"/>
                <w:szCs w:val="20"/>
                <w:highlight w:val="lightGray"/>
                <w:lang w:val="en-GB"/>
              </w:rPr>
              <w:t>:</w:t>
            </w:r>
          </w:p>
          <w:p w14:paraId="3A9CAE3F" w14:textId="77777777" w:rsidR="00EC6897" w:rsidRPr="00EC6897" w:rsidRDefault="00EC6897" w:rsidP="00EC6897">
            <w:pPr>
              <w:pStyle w:val="Paragraphedeliste"/>
              <w:numPr>
                <w:ilvl w:val="0"/>
                <w:numId w:val="9"/>
              </w:numPr>
              <w:spacing w:line="271" w:lineRule="auto"/>
              <w:rPr>
                <w:sz w:val="18"/>
                <w:szCs w:val="20"/>
                <w:highlight w:val="lightGray"/>
                <w:lang w:val="en-GB"/>
              </w:rPr>
            </w:pPr>
            <w:r w:rsidRPr="00EC6897">
              <w:rPr>
                <w:sz w:val="18"/>
                <w:szCs w:val="20"/>
                <w:highlight w:val="lightGray"/>
                <w:lang w:val="en-GB"/>
              </w:rPr>
              <w:t xml:space="preserve">Consider the financial management of the project, with specific reference to the cost-effectiveness of interventions.  </w:t>
            </w:r>
          </w:p>
          <w:p w14:paraId="27D5812D" w14:textId="77777777" w:rsidR="00EC6897" w:rsidRPr="00EC6897" w:rsidRDefault="00EC6897" w:rsidP="00EC6897">
            <w:pPr>
              <w:pStyle w:val="Paragraphedeliste"/>
              <w:numPr>
                <w:ilvl w:val="0"/>
                <w:numId w:val="9"/>
              </w:numPr>
              <w:spacing w:line="271" w:lineRule="auto"/>
              <w:rPr>
                <w:sz w:val="18"/>
                <w:szCs w:val="20"/>
                <w:highlight w:val="lightGray"/>
                <w:lang w:val="en-GB"/>
              </w:rPr>
            </w:pPr>
            <w:r w:rsidRPr="00EC6897">
              <w:rPr>
                <w:sz w:val="18"/>
                <w:szCs w:val="20"/>
                <w:highlight w:val="lightGray"/>
                <w:lang w:val="en-GB"/>
              </w:rPr>
              <w:t xml:space="preserve">Complete the co-financing monitoring table (see Annex 4).  </w:t>
            </w:r>
          </w:p>
          <w:p w14:paraId="44C97077" w14:textId="77777777" w:rsidR="00EC6897" w:rsidRPr="00EC6897" w:rsidRDefault="00EC6897" w:rsidP="00EC6897">
            <w:pPr>
              <w:pStyle w:val="Paragraphedeliste"/>
              <w:numPr>
                <w:ilvl w:val="0"/>
                <w:numId w:val="9"/>
              </w:numPr>
              <w:spacing w:line="271" w:lineRule="auto"/>
              <w:rPr>
                <w:sz w:val="18"/>
                <w:szCs w:val="20"/>
                <w:highlight w:val="lightGray"/>
                <w:lang w:val="en-GB"/>
              </w:rPr>
            </w:pPr>
            <w:r w:rsidRPr="00EC6897">
              <w:rPr>
                <w:sz w:val="18"/>
                <w:szCs w:val="20"/>
                <w:highlight w:val="lightGray"/>
                <w:lang w:val="en-GB"/>
              </w:rPr>
              <w:t>Review the changes to fund allocations as a result of budget revisions and assess the appropriateness and relevance of such revisions.</w:t>
            </w:r>
          </w:p>
          <w:p w14:paraId="7EEC6C41" w14:textId="77777777" w:rsidR="00EC6897" w:rsidRPr="00EC6897" w:rsidRDefault="00EC6897" w:rsidP="00EC6897">
            <w:pPr>
              <w:spacing w:line="271" w:lineRule="auto"/>
              <w:rPr>
                <w:sz w:val="18"/>
                <w:szCs w:val="20"/>
                <w:highlight w:val="lightGray"/>
                <w:lang w:val="en-GB"/>
              </w:rPr>
            </w:pPr>
            <w:r w:rsidRPr="00EC6897">
              <w:rPr>
                <w:sz w:val="18"/>
                <w:szCs w:val="20"/>
                <w:highlight w:val="lightGray"/>
                <w:u w:val="single"/>
                <w:lang w:val="en-GB"/>
              </w:rPr>
              <w:t>Monitoring Systems</w:t>
            </w:r>
            <w:r w:rsidRPr="00EC6897">
              <w:rPr>
                <w:sz w:val="18"/>
                <w:szCs w:val="20"/>
                <w:highlight w:val="lightGray"/>
                <w:lang w:val="en-GB"/>
              </w:rPr>
              <w:t xml:space="preserve">. </w:t>
            </w:r>
          </w:p>
          <w:p w14:paraId="4F01F073" w14:textId="77777777" w:rsidR="00EC6897" w:rsidRPr="00EC6897" w:rsidRDefault="00EC6897" w:rsidP="00EC6897">
            <w:pPr>
              <w:numPr>
                <w:ilvl w:val="0"/>
                <w:numId w:val="4"/>
              </w:numPr>
              <w:tabs>
                <w:tab w:val="num" w:pos="-4636"/>
              </w:tabs>
              <w:spacing w:line="271" w:lineRule="auto"/>
              <w:rPr>
                <w:sz w:val="18"/>
                <w:szCs w:val="20"/>
                <w:highlight w:val="lightGray"/>
                <w:lang w:val="en-GB"/>
              </w:rPr>
            </w:pPr>
            <w:r w:rsidRPr="00EC6897">
              <w:rPr>
                <w:sz w:val="18"/>
                <w:szCs w:val="20"/>
                <w:highlight w:val="lightGray"/>
                <w:lang w:val="en-GB"/>
              </w:rPr>
              <w:t>Review the monitoring tools currently being used:  Do they provide the necessary information? Do they involve key partners? Do they use existing information? Are they efficient? Are they cost-effective? Are additional tools required?</w:t>
            </w:r>
          </w:p>
          <w:p w14:paraId="187248EA" w14:textId="77777777" w:rsidR="00EC6897" w:rsidRPr="00EC6897" w:rsidRDefault="00EC6897" w:rsidP="00EC6897">
            <w:pPr>
              <w:numPr>
                <w:ilvl w:val="0"/>
                <w:numId w:val="4"/>
              </w:numPr>
              <w:tabs>
                <w:tab w:val="num" w:pos="-4636"/>
              </w:tabs>
              <w:spacing w:line="271" w:lineRule="auto"/>
              <w:rPr>
                <w:sz w:val="18"/>
                <w:szCs w:val="20"/>
                <w:highlight w:val="lightGray"/>
                <w:lang w:val="en-GB"/>
              </w:rPr>
            </w:pPr>
            <w:r w:rsidRPr="00EC6897">
              <w:rPr>
                <w:sz w:val="18"/>
                <w:szCs w:val="20"/>
                <w:highlight w:val="lightGray"/>
                <w:lang w:val="en-GB"/>
              </w:rPr>
              <w:t>Ensure that the monitoring system, including performance indicators, meet GEF minimum requirements.  Apply SMART indicators as necessary.</w:t>
            </w:r>
          </w:p>
          <w:p w14:paraId="73640A61" w14:textId="77777777" w:rsidR="00EC6897" w:rsidRPr="00EC6897" w:rsidRDefault="00EC6897" w:rsidP="00EC6897">
            <w:pPr>
              <w:numPr>
                <w:ilvl w:val="0"/>
                <w:numId w:val="4"/>
              </w:numPr>
              <w:tabs>
                <w:tab w:val="num" w:pos="-4636"/>
              </w:tabs>
              <w:spacing w:line="271" w:lineRule="auto"/>
              <w:rPr>
                <w:sz w:val="18"/>
                <w:szCs w:val="20"/>
                <w:highlight w:val="lightGray"/>
                <w:lang w:val="en-GB"/>
              </w:rPr>
            </w:pPr>
            <w:r w:rsidRPr="00EC6897">
              <w:rPr>
                <w:sz w:val="18"/>
                <w:szCs w:val="20"/>
                <w:highlight w:val="lightGray"/>
                <w:lang w:val="en-GB"/>
              </w:rPr>
              <w:t xml:space="preserve">Ensure broader development and gender aspects of the project are being monitored effectively.  Develop SMART indicators, including disaggregated gender indicators as necessary; </w:t>
            </w:r>
          </w:p>
          <w:p w14:paraId="5FEF0F1E" w14:textId="77777777" w:rsidR="00EC6897" w:rsidRPr="00EC6897" w:rsidRDefault="00EC6897" w:rsidP="00EC6897">
            <w:pPr>
              <w:numPr>
                <w:ilvl w:val="0"/>
                <w:numId w:val="4"/>
              </w:numPr>
              <w:tabs>
                <w:tab w:val="num" w:pos="-4636"/>
              </w:tabs>
              <w:spacing w:line="271" w:lineRule="auto"/>
              <w:rPr>
                <w:sz w:val="18"/>
                <w:szCs w:val="20"/>
                <w:highlight w:val="lightGray"/>
                <w:lang w:val="en-GB"/>
              </w:rPr>
            </w:pPr>
            <w:r w:rsidRPr="00EC6897">
              <w:rPr>
                <w:sz w:val="18"/>
                <w:szCs w:val="20"/>
                <w:highlight w:val="lightGray"/>
                <w:lang w:val="en-GB"/>
              </w:rPr>
              <w:t>Review the mid-term GEF Tracking Tool (s) as appropriate and comment on progress made, quality of the submission, and overall value of the GEF Tracking Tool.</w:t>
            </w:r>
          </w:p>
          <w:p w14:paraId="7123D0AE" w14:textId="77777777" w:rsidR="00EC6897" w:rsidRPr="00EC6897" w:rsidRDefault="00EC6897" w:rsidP="00EC6897">
            <w:pPr>
              <w:numPr>
                <w:ilvl w:val="0"/>
                <w:numId w:val="4"/>
              </w:numPr>
              <w:tabs>
                <w:tab w:val="num" w:pos="-4636"/>
              </w:tabs>
              <w:spacing w:line="271" w:lineRule="auto"/>
              <w:rPr>
                <w:sz w:val="18"/>
                <w:szCs w:val="20"/>
                <w:highlight w:val="lightGray"/>
                <w:lang w:val="en-GB"/>
              </w:rPr>
            </w:pPr>
            <w:r w:rsidRPr="00EC6897">
              <w:rPr>
                <w:sz w:val="18"/>
                <w:szCs w:val="20"/>
                <w:highlight w:val="lightGray"/>
                <w:lang w:val="en-GB"/>
              </w:rPr>
              <w:t>Examine the financial management of the project monitoring and evaluation budget.  Are sufficient resources being allocated to M&amp;E? Are these resources being allocated effectively?</w:t>
            </w:r>
          </w:p>
          <w:p w14:paraId="06099ACD" w14:textId="77777777" w:rsidR="00EC6897" w:rsidRPr="00EC6897" w:rsidRDefault="00EC6897" w:rsidP="00EC6897">
            <w:pPr>
              <w:keepNext/>
              <w:spacing w:line="271" w:lineRule="auto"/>
              <w:rPr>
                <w:sz w:val="18"/>
                <w:szCs w:val="20"/>
                <w:highlight w:val="lightGray"/>
                <w:u w:val="single"/>
                <w:lang w:val="en-GB"/>
              </w:rPr>
            </w:pPr>
            <w:r w:rsidRPr="00EC6897">
              <w:rPr>
                <w:sz w:val="18"/>
                <w:szCs w:val="20"/>
                <w:highlight w:val="lightGray"/>
                <w:u w:val="single"/>
                <w:lang w:val="en-GB"/>
              </w:rPr>
              <w:t>Risk Management</w:t>
            </w:r>
          </w:p>
          <w:p w14:paraId="39845A0E" w14:textId="77777777" w:rsidR="00EC6897" w:rsidRPr="00EC6897" w:rsidRDefault="00EC6897" w:rsidP="00EC6897">
            <w:pPr>
              <w:numPr>
                <w:ilvl w:val="0"/>
                <w:numId w:val="5"/>
              </w:numPr>
              <w:tabs>
                <w:tab w:val="clear" w:pos="360"/>
                <w:tab w:val="num" w:pos="-2411"/>
              </w:tabs>
              <w:spacing w:line="271" w:lineRule="auto"/>
              <w:ind w:left="425" w:hanging="425"/>
              <w:rPr>
                <w:sz w:val="18"/>
                <w:szCs w:val="20"/>
                <w:highlight w:val="lightGray"/>
                <w:lang w:val="en-GB"/>
              </w:rPr>
            </w:pPr>
            <w:r w:rsidRPr="00EC6897">
              <w:rPr>
                <w:sz w:val="18"/>
                <w:szCs w:val="20"/>
                <w:highlight w:val="lightGray"/>
                <w:lang w:val="en-GB"/>
              </w:rPr>
              <w:t>Validate whether the risks identified in the project document, APR/PIRs and the ATLAS Risk Management Module are the most important and whether the risk ratings applied are appropriate. If not, explain why?</w:t>
            </w:r>
          </w:p>
          <w:p w14:paraId="257F8BAD" w14:textId="77777777" w:rsidR="00EC6897" w:rsidRPr="00EC6897" w:rsidRDefault="00EC6897" w:rsidP="00EC6897">
            <w:pPr>
              <w:numPr>
                <w:ilvl w:val="0"/>
                <w:numId w:val="5"/>
              </w:numPr>
              <w:tabs>
                <w:tab w:val="clear" w:pos="360"/>
                <w:tab w:val="num" w:pos="-2411"/>
              </w:tabs>
              <w:spacing w:line="271" w:lineRule="auto"/>
              <w:ind w:left="425" w:hanging="425"/>
              <w:rPr>
                <w:sz w:val="18"/>
                <w:szCs w:val="20"/>
                <w:highlight w:val="lightGray"/>
                <w:lang w:val="en-GB"/>
              </w:rPr>
            </w:pPr>
            <w:r w:rsidRPr="00EC6897">
              <w:rPr>
                <w:sz w:val="18"/>
                <w:szCs w:val="20"/>
                <w:highlight w:val="lightGray"/>
                <w:lang w:val="en-GB"/>
              </w:rPr>
              <w:lastRenderedPageBreak/>
              <w:t>Describe any additional risks identified and suggest risk ratings and possible risk management strategies to be adopted.</w:t>
            </w:r>
          </w:p>
          <w:p w14:paraId="291E355B" w14:textId="77777777" w:rsidR="00EC6897" w:rsidRPr="00EC6897" w:rsidRDefault="00EC6897" w:rsidP="00EC6897">
            <w:pPr>
              <w:spacing w:line="271" w:lineRule="auto"/>
              <w:rPr>
                <w:sz w:val="18"/>
                <w:szCs w:val="20"/>
                <w:highlight w:val="lightGray"/>
                <w:u w:val="single"/>
                <w:lang w:val="en-GB"/>
              </w:rPr>
            </w:pPr>
            <w:r w:rsidRPr="00EC6897">
              <w:rPr>
                <w:sz w:val="18"/>
                <w:szCs w:val="20"/>
                <w:highlight w:val="lightGray"/>
                <w:u w:val="single"/>
                <w:lang w:val="en-GB"/>
              </w:rPr>
              <w:t>Reporting</w:t>
            </w:r>
          </w:p>
          <w:p w14:paraId="06F19ECE" w14:textId="77777777" w:rsidR="00EC6897" w:rsidRPr="00EC6897" w:rsidRDefault="00EC6897" w:rsidP="00EC6897">
            <w:pPr>
              <w:numPr>
                <w:ilvl w:val="0"/>
                <w:numId w:val="7"/>
              </w:numPr>
              <w:spacing w:line="271" w:lineRule="auto"/>
              <w:rPr>
                <w:sz w:val="18"/>
                <w:szCs w:val="20"/>
                <w:highlight w:val="lightGray"/>
                <w:lang w:val="en-GB"/>
              </w:rPr>
            </w:pPr>
            <w:r w:rsidRPr="00EC6897">
              <w:rPr>
                <w:sz w:val="18"/>
                <w:szCs w:val="20"/>
                <w:highlight w:val="lightGray"/>
                <w:lang w:val="en-GB"/>
              </w:rPr>
              <w:t>Assess how adaptive management changes have been reported by the project management, and shared with the Project Board.</w:t>
            </w:r>
          </w:p>
          <w:p w14:paraId="7E6607E5" w14:textId="77777777" w:rsidR="00EC6897" w:rsidRPr="00EC6897" w:rsidRDefault="00EC6897" w:rsidP="00EC6897">
            <w:pPr>
              <w:numPr>
                <w:ilvl w:val="0"/>
                <w:numId w:val="7"/>
              </w:numPr>
              <w:spacing w:line="271" w:lineRule="auto"/>
              <w:rPr>
                <w:sz w:val="18"/>
                <w:szCs w:val="20"/>
                <w:highlight w:val="lightGray"/>
                <w:lang w:val="en-GB"/>
              </w:rPr>
            </w:pPr>
            <w:r w:rsidRPr="00EC6897">
              <w:rPr>
                <w:sz w:val="18"/>
                <w:szCs w:val="20"/>
                <w:highlight w:val="lightGray"/>
                <w:lang w:val="en-GB"/>
              </w:rPr>
              <w:t>Assess how lessons derived from the adaptive management process have been documented, shared with key partners and internalized by partners.</w:t>
            </w:r>
          </w:p>
          <w:p w14:paraId="2B49CBD6" w14:textId="77777777" w:rsidR="00EC6897" w:rsidRPr="00EC6897" w:rsidRDefault="00EC6897" w:rsidP="00EC6897">
            <w:pPr>
              <w:spacing w:line="271" w:lineRule="auto"/>
              <w:ind w:left="360"/>
              <w:rPr>
                <w:sz w:val="18"/>
                <w:szCs w:val="20"/>
                <w:highlight w:val="lightGray"/>
                <w:lang w:val="en-GB"/>
              </w:rPr>
            </w:pPr>
          </w:p>
          <w:p w14:paraId="491D9D18" w14:textId="77777777" w:rsidR="00EC6897" w:rsidRPr="00EC6897" w:rsidRDefault="00EC6897" w:rsidP="00EC6897">
            <w:pPr>
              <w:pStyle w:val="Paragraphedeliste"/>
              <w:tabs>
                <w:tab w:val="left" w:pos="0"/>
              </w:tabs>
              <w:spacing w:line="271" w:lineRule="auto"/>
              <w:ind w:left="0"/>
              <w:rPr>
                <w:b/>
                <w:sz w:val="18"/>
                <w:szCs w:val="20"/>
                <w:highlight w:val="lightGray"/>
                <w:lang w:val="en-GB"/>
              </w:rPr>
            </w:pPr>
            <w:r w:rsidRPr="00EC6897">
              <w:rPr>
                <w:b/>
                <w:sz w:val="18"/>
                <w:szCs w:val="20"/>
                <w:highlight w:val="lightGray"/>
                <w:lang w:val="en-GB"/>
              </w:rPr>
              <w:t>III) Management arrangements</w:t>
            </w:r>
          </w:p>
          <w:p w14:paraId="10207F15" w14:textId="77777777" w:rsidR="00EC6897" w:rsidRPr="00EC6897" w:rsidRDefault="00EC6897" w:rsidP="00EC6897">
            <w:pPr>
              <w:numPr>
                <w:ilvl w:val="0"/>
                <w:numId w:val="11"/>
              </w:numPr>
              <w:spacing w:line="271" w:lineRule="auto"/>
              <w:rPr>
                <w:sz w:val="18"/>
                <w:szCs w:val="20"/>
                <w:highlight w:val="lightGray"/>
                <w:lang w:val="en-GB"/>
              </w:rPr>
            </w:pPr>
            <w:r w:rsidRPr="00EC6897">
              <w:rPr>
                <w:sz w:val="18"/>
                <w:szCs w:val="20"/>
                <w:highlight w:val="lightGray"/>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9B8088B" w14:textId="77777777" w:rsidR="00EC6897" w:rsidRPr="00EC6897" w:rsidRDefault="00EC6897" w:rsidP="00EC6897">
            <w:pPr>
              <w:numPr>
                <w:ilvl w:val="0"/>
                <w:numId w:val="11"/>
              </w:numPr>
              <w:spacing w:line="271" w:lineRule="auto"/>
              <w:rPr>
                <w:sz w:val="18"/>
                <w:szCs w:val="20"/>
                <w:highlight w:val="lightGray"/>
                <w:u w:val="single"/>
              </w:rPr>
            </w:pPr>
            <w:r w:rsidRPr="00EC6897">
              <w:rPr>
                <w:sz w:val="18"/>
                <w:szCs w:val="20"/>
                <w:highlight w:val="lightGray"/>
                <w:lang w:val="en-GB"/>
              </w:rPr>
              <w:t>Review the quality of execution of the project Implementing Partners and recommend areas for improvement.</w:t>
            </w:r>
          </w:p>
          <w:p w14:paraId="342C9403" w14:textId="77777777" w:rsidR="00EC6897" w:rsidRPr="00EC6897" w:rsidRDefault="00EC6897" w:rsidP="00EC6897">
            <w:pPr>
              <w:numPr>
                <w:ilvl w:val="0"/>
                <w:numId w:val="11"/>
              </w:numPr>
              <w:spacing w:line="271" w:lineRule="auto"/>
              <w:rPr>
                <w:sz w:val="18"/>
                <w:szCs w:val="20"/>
                <w:highlight w:val="lightGray"/>
                <w:u w:val="single"/>
              </w:rPr>
            </w:pPr>
            <w:r w:rsidRPr="00EC6897">
              <w:rPr>
                <w:sz w:val="18"/>
                <w:szCs w:val="20"/>
                <w:highlight w:val="lightGray"/>
                <w:lang w:val="en-GB"/>
              </w:rPr>
              <w:t>Review the quality of support provided by UNDP and recommend areas for improvement.</w:t>
            </w:r>
          </w:p>
          <w:p w14:paraId="2D3716ED" w14:textId="77777777" w:rsidR="00EC6897" w:rsidRPr="00EC6897" w:rsidRDefault="00EC6897" w:rsidP="00EC6897">
            <w:pPr>
              <w:pStyle w:val="Titre1"/>
              <w:spacing w:before="0" w:after="0" w:line="271" w:lineRule="auto"/>
              <w:outlineLvl w:val="0"/>
              <w:rPr>
                <w:rFonts w:asciiTheme="minorHAnsi" w:hAnsiTheme="minorHAnsi"/>
                <w:sz w:val="18"/>
                <w:szCs w:val="20"/>
                <w:highlight w:val="lightGray"/>
              </w:rPr>
            </w:pPr>
          </w:p>
        </w:tc>
      </w:tr>
    </w:tbl>
    <w:p w14:paraId="3B23A4FF" w14:textId="77777777" w:rsidR="00490950" w:rsidRPr="00D6638C" w:rsidRDefault="00490950" w:rsidP="00490950">
      <w:pPr>
        <w:spacing w:before="200"/>
        <w:rPr>
          <w:rFonts w:ascii="Calibri" w:hAnsi="Calibri"/>
          <w:szCs w:val="20"/>
        </w:rPr>
      </w:pPr>
    </w:p>
    <w:sectPr w:rsidR="00490950" w:rsidRPr="00D6638C" w:rsidSect="00FA32E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80C48" w14:textId="77777777" w:rsidR="00577E46" w:rsidRDefault="00577E46" w:rsidP="009D7FFD">
      <w:r>
        <w:separator/>
      </w:r>
    </w:p>
  </w:endnote>
  <w:endnote w:type="continuationSeparator" w:id="0">
    <w:p w14:paraId="42575748" w14:textId="77777777" w:rsidR="00577E46" w:rsidRDefault="00577E46" w:rsidP="009D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F1CF5" w14:textId="77777777" w:rsidR="00FE77BD" w:rsidRDefault="00FE77BD" w:rsidP="00A128DA">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2013A">
      <w:rPr>
        <w:rStyle w:val="Numrodepage"/>
        <w:noProof/>
      </w:rPr>
      <w:t>12</w:t>
    </w:r>
    <w:r>
      <w:rPr>
        <w:rStyle w:val="Numrodepage"/>
      </w:rPr>
      <w:fldChar w:fldCharType="end"/>
    </w:r>
  </w:p>
  <w:p w14:paraId="08D6A8B1" w14:textId="77777777" w:rsidR="00FE77BD" w:rsidRDefault="00FE77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3ED71" w14:textId="77777777" w:rsidR="00577E46" w:rsidRDefault="00577E46" w:rsidP="009D7FFD">
      <w:r>
        <w:separator/>
      </w:r>
    </w:p>
  </w:footnote>
  <w:footnote w:type="continuationSeparator" w:id="0">
    <w:p w14:paraId="1A69DDB7" w14:textId="77777777" w:rsidR="00577E46" w:rsidRDefault="00577E46" w:rsidP="009D7FFD">
      <w:r>
        <w:continuationSeparator/>
      </w:r>
    </w:p>
  </w:footnote>
  <w:footnote w:id="1">
    <w:p w14:paraId="03A8BB4B" w14:textId="77777777" w:rsidR="00FE77BD" w:rsidRPr="008B0DE6" w:rsidRDefault="00FE77BD" w:rsidP="00C563F8">
      <w:pPr>
        <w:rPr>
          <w:sz w:val="16"/>
          <w:szCs w:val="16"/>
          <w:lang w:val="fr-FR"/>
        </w:rPr>
      </w:pPr>
      <w:r w:rsidRPr="005124EA">
        <w:rPr>
          <w:rStyle w:val="Appelnotedebasdep"/>
          <w:sz w:val="16"/>
          <w:szCs w:val="16"/>
        </w:rPr>
        <w:footnoteRef/>
      </w:r>
      <w:r w:rsidRPr="008B0DE6">
        <w:rPr>
          <w:sz w:val="16"/>
          <w:szCs w:val="16"/>
          <w:lang w:val="fr-FR"/>
        </w:rPr>
        <w:t xml:space="preserve"> Le rapport ne doit pas dépasser </w:t>
      </w:r>
      <w:r w:rsidRPr="008B0DE6">
        <w:rPr>
          <w:i/>
          <w:sz w:val="16"/>
          <w:szCs w:val="16"/>
          <w:highlight w:val="lightGray"/>
          <w:lang w:val="fr-FR"/>
        </w:rPr>
        <w:t>40</w:t>
      </w:r>
      <w:r w:rsidRPr="008B0DE6">
        <w:rPr>
          <w:sz w:val="16"/>
          <w:szCs w:val="16"/>
          <w:lang w:val="fr-FR"/>
        </w:rPr>
        <w:t> pages au total (en excluant les annexes).</w:t>
      </w:r>
    </w:p>
  </w:footnote>
  <w:footnote w:id="2">
    <w:p w14:paraId="7B25D0BC" w14:textId="77777777" w:rsidR="00FE77BD" w:rsidRPr="008B0DE6" w:rsidRDefault="00FE77BD" w:rsidP="00C563F8">
      <w:pPr>
        <w:pStyle w:val="Notedebasdepage"/>
        <w:rPr>
          <w:sz w:val="16"/>
          <w:szCs w:val="16"/>
          <w:lang w:val="fr-FR"/>
        </w:rPr>
      </w:pPr>
      <w:r w:rsidRPr="005124EA">
        <w:rPr>
          <w:rStyle w:val="Appelnotedebasdep"/>
          <w:sz w:val="16"/>
          <w:szCs w:val="16"/>
        </w:rPr>
        <w:footnoteRef/>
      </w:r>
      <w:r w:rsidRPr="008B0DE6">
        <w:rPr>
          <w:sz w:val="16"/>
          <w:szCs w:val="16"/>
          <w:lang w:val="fr-FR"/>
        </w:rPr>
        <w:t xml:space="preserve"> Manuel de style du PNUD, Bureau des communications, Bureau des partenariats, mis à jour en novembre 2008</w:t>
      </w:r>
    </w:p>
  </w:footnote>
  <w:footnote w:id="3">
    <w:p w14:paraId="74C5A7BE" w14:textId="77777777" w:rsidR="00FE77BD" w:rsidRPr="008B0DE6" w:rsidRDefault="00FE77BD" w:rsidP="00C563F8">
      <w:pPr>
        <w:pStyle w:val="Notedebasdepage"/>
        <w:rPr>
          <w:sz w:val="16"/>
          <w:szCs w:val="16"/>
          <w:lang w:val="fr-FR"/>
        </w:rPr>
      </w:pPr>
      <w:r w:rsidRPr="005124EA">
        <w:rPr>
          <w:rStyle w:val="Appelnotedebasdep"/>
          <w:sz w:val="16"/>
          <w:szCs w:val="16"/>
        </w:rPr>
        <w:footnoteRef/>
      </w:r>
      <w:r w:rsidRPr="008B0DE6">
        <w:rPr>
          <w:sz w:val="16"/>
          <w:szCs w:val="16"/>
          <w:lang w:val="fr-FR"/>
        </w:rP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 w:id="4">
    <w:p w14:paraId="4741C8DD" w14:textId="77777777" w:rsidR="00FE77BD" w:rsidRPr="008B0DE6" w:rsidRDefault="00FE77BD" w:rsidP="00C563F8">
      <w:pPr>
        <w:pStyle w:val="Notedebasdepage"/>
        <w:rPr>
          <w:sz w:val="16"/>
          <w:szCs w:val="16"/>
          <w:lang w:val="fr-FR"/>
        </w:rPr>
      </w:pPr>
      <w:r w:rsidRPr="005124EA">
        <w:rPr>
          <w:rStyle w:val="Appelnotedebasdep"/>
          <w:sz w:val="16"/>
          <w:szCs w:val="16"/>
        </w:rPr>
        <w:footnoteRef/>
      </w:r>
      <w:r w:rsidRPr="008B0DE6">
        <w:rPr>
          <w:sz w:val="16"/>
          <w:szCs w:val="16"/>
          <w:lang w:val="fr-FR"/>
        </w:rPr>
        <w:t>www.unevaluation.org/unegcodeofconduct</w:t>
      </w:r>
    </w:p>
    <w:p w14:paraId="41C3A572" w14:textId="77777777" w:rsidR="00FE77BD" w:rsidRPr="008B0DE6" w:rsidRDefault="00FE77BD" w:rsidP="00C563F8">
      <w:pPr>
        <w:pStyle w:val="Notedebasdepage"/>
        <w:rPr>
          <w:sz w:val="16"/>
          <w:szCs w:val="16"/>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4A00"/>
    <w:multiLevelType w:val="hybridMultilevel"/>
    <w:tmpl w:val="51DAA142"/>
    <w:lvl w:ilvl="0" w:tplc="08090005">
      <w:numFmt w:val="bullet"/>
      <w:lvlText w:val="-"/>
      <w:lvlJc w:val="left"/>
      <w:pPr>
        <w:ind w:left="607" w:hanging="360"/>
      </w:pPr>
      <w:rPr>
        <w:rFonts w:ascii="Times New Roman" w:eastAsia="Times New Roman" w:hAnsi="Times New Roman" w:hint="default"/>
      </w:rPr>
    </w:lvl>
    <w:lvl w:ilvl="1" w:tplc="040C0003" w:tentative="1">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10901"/>
    <w:multiLevelType w:val="hybridMultilevel"/>
    <w:tmpl w:val="D54ED404"/>
    <w:lvl w:ilvl="0" w:tplc="CC325254">
      <w:start w:val="8"/>
      <w:numFmt w:val="bullet"/>
      <w:lvlText w:val="•"/>
      <w:lvlJc w:val="left"/>
      <w:pPr>
        <w:ind w:left="360" w:hanging="360"/>
      </w:pPr>
      <w:rPr>
        <w:rFonts w:ascii="Calibri" w:eastAsia="Times New Roman" w:hAnsi="Calibri"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3CC3268"/>
    <w:multiLevelType w:val="hybridMultilevel"/>
    <w:tmpl w:val="078AB3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6D4026B"/>
    <w:multiLevelType w:val="hybridMultilevel"/>
    <w:tmpl w:val="DAE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AFA0133"/>
    <w:multiLevelType w:val="hybridMultilevel"/>
    <w:tmpl w:val="5D2609E0"/>
    <w:lvl w:ilvl="0" w:tplc="48485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9">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1">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085E0F"/>
    <w:multiLevelType w:val="hybridMultilevel"/>
    <w:tmpl w:val="A7D2C3D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0D029FD"/>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882B02"/>
    <w:multiLevelType w:val="hybridMultilevel"/>
    <w:tmpl w:val="B498BE86"/>
    <w:lvl w:ilvl="0" w:tplc="072A4A80">
      <w:start w:val="4"/>
      <w:numFmt w:val="decimal"/>
      <w:lvlText w:val="%1."/>
      <w:lvlJc w:val="left"/>
      <w:pPr>
        <w:ind w:left="360" w:hanging="360"/>
      </w:pPr>
      <w:rPr>
        <w:rFonts w:hint="default"/>
      </w:rPr>
    </w:lvl>
    <w:lvl w:ilvl="1" w:tplc="428EC340">
      <w:start w:val="1"/>
      <w:numFmt w:val="decimal"/>
      <w:isLgl/>
      <w:lvlText w:val="4. %2"/>
      <w:lvlJc w:val="left"/>
      <w:pPr>
        <w:ind w:left="1440" w:hanging="36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5E1710"/>
    <w:multiLevelType w:val="hybridMultilevel"/>
    <w:tmpl w:val="8CB09CBA"/>
    <w:lvl w:ilvl="0" w:tplc="ABFA3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D202F"/>
    <w:multiLevelType w:val="hybridMultilevel"/>
    <w:tmpl w:val="CC02E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D3E2A43"/>
    <w:multiLevelType w:val="hybridMultilevel"/>
    <w:tmpl w:val="158E5E3E"/>
    <w:lvl w:ilvl="0" w:tplc="2AB238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5"/>
  </w:num>
  <w:num w:numId="3">
    <w:abstractNumId w:val="12"/>
  </w:num>
  <w:num w:numId="4">
    <w:abstractNumId w:val="9"/>
  </w:num>
  <w:num w:numId="5">
    <w:abstractNumId w:val="27"/>
  </w:num>
  <w:num w:numId="6">
    <w:abstractNumId w:val="21"/>
  </w:num>
  <w:num w:numId="7">
    <w:abstractNumId w:val="10"/>
  </w:num>
  <w:num w:numId="8">
    <w:abstractNumId w:val="17"/>
  </w:num>
  <w:num w:numId="9">
    <w:abstractNumId w:val="18"/>
  </w:num>
  <w:num w:numId="10">
    <w:abstractNumId w:val="16"/>
  </w:num>
  <w:num w:numId="11">
    <w:abstractNumId w:val="0"/>
  </w:num>
  <w:num w:numId="12">
    <w:abstractNumId w:val="19"/>
  </w:num>
  <w:num w:numId="13">
    <w:abstractNumId w:val="2"/>
  </w:num>
  <w:num w:numId="14">
    <w:abstractNumId w:val="26"/>
  </w:num>
  <w:num w:numId="15">
    <w:abstractNumId w:val="11"/>
  </w:num>
  <w:num w:numId="16">
    <w:abstractNumId w:val="14"/>
  </w:num>
  <w:num w:numId="17">
    <w:abstractNumId w:val="15"/>
  </w:num>
  <w:num w:numId="18">
    <w:abstractNumId w:val="5"/>
  </w:num>
  <w:num w:numId="19">
    <w:abstractNumId w:val="7"/>
  </w:num>
  <w:num w:numId="20">
    <w:abstractNumId w:val="22"/>
  </w:num>
  <w:num w:numId="21">
    <w:abstractNumId w:val="4"/>
  </w:num>
  <w:num w:numId="22">
    <w:abstractNumId w:val="24"/>
  </w:num>
  <w:num w:numId="23">
    <w:abstractNumId w:val="23"/>
  </w:num>
  <w:num w:numId="24">
    <w:abstractNumId w:val="3"/>
  </w:num>
  <w:num w:numId="25">
    <w:abstractNumId w:val="8"/>
  </w:num>
  <w:num w:numId="26">
    <w:abstractNumId w:val="20"/>
  </w:num>
  <w:num w:numId="27">
    <w:abstractNumId w:val="13"/>
  </w:num>
  <w:num w:numId="2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FD"/>
    <w:rsid w:val="0000159A"/>
    <w:rsid w:val="00020928"/>
    <w:rsid w:val="00022461"/>
    <w:rsid w:val="00023A3A"/>
    <w:rsid w:val="0002621E"/>
    <w:rsid w:val="000274EA"/>
    <w:rsid w:val="00034D48"/>
    <w:rsid w:val="000369EE"/>
    <w:rsid w:val="0004056C"/>
    <w:rsid w:val="0005209D"/>
    <w:rsid w:val="00054B7F"/>
    <w:rsid w:val="00056D49"/>
    <w:rsid w:val="0005773B"/>
    <w:rsid w:val="00061264"/>
    <w:rsid w:val="0007429E"/>
    <w:rsid w:val="00074F5C"/>
    <w:rsid w:val="00076DD8"/>
    <w:rsid w:val="00080C03"/>
    <w:rsid w:val="00081586"/>
    <w:rsid w:val="00084719"/>
    <w:rsid w:val="00085279"/>
    <w:rsid w:val="00092F3D"/>
    <w:rsid w:val="0009477C"/>
    <w:rsid w:val="00094F0A"/>
    <w:rsid w:val="00096E0C"/>
    <w:rsid w:val="000A2170"/>
    <w:rsid w:val="000A6FBC"/>
    <w:rsid w:val="000B4BA4"/>
    <w:rsid w:val="000B6B4F"/>
    <w:rsid w:val="000C3539"/>
    <w:rsid w:val="000D4840"/>
    <w:rsid w:val="000D4B9C"/>
    <w:rsid w:val="000D6684"/>
    <w:rsid w:val="000E471E"/>
    <w:rsid w:val="000E6DCD"/>
    <w:rsid w:val="00103ED6"/>
    <w:rsid w:val="00105F4A"/>
    <w:rsid w:val="00106602"/>
    <w:rsid w:val="00113EA0"/>
    <w:rsid w:val="0011680D"/>
    <w:rsid w:val="00122F14"/>
    <w:rsid w:val="00132C77"/>
    <w:rsid w:val="00135A2C"/>
    <w:rsid w:val="00136DB8"/>
    <w:rsid w:val="00146C90"/>
    <w:rsid w:val="00147B04"/>
    <w:rsid w:val="00155252"/>
    <w:rsid w:val="001572E8"/>
    <w:rsid w:val="00164272"/>
    <w:rsid w:val="00166346"/>
    <w:rsid w:val="001676E9"/>
    <w:rsid w:val="001708D0"/>
    <w:rsid w:val="00171D63"/>
    <w:rsid w:val="001773AE"/>
    <w:rsid w:val="00183EF5"/>
    <w:rsid w:val="0018510F"/>
    <w:rsid w:val="00186175"/>
    <w:rsid w:val="0019189B"/>
    <w:rsid w:val="00192443"/>
    <w:rsid w:val="001A70C4"/>
    <w:rsid w:val="001A7A86"/>
    <w:rsid w:val="001B1DC2"/>
    <w:rsid w:val="001B407D"/>
    <w:rsid w:val="001B5B92"/>
    <w:rsid w:val="001B631A"/>
    <w:rsid w:val="001B7839"/>
    <w:rsid w:val="001C1E53"/>
    <w:rsid w:val="001C6F88"/>
    <w:rsid w:val="001D783A"/>
    <w:rsid w:val="001E0862"/>
    <w:rsid w:val="001F36A9"/>
    <w:rsid w:val="001F3A60"/>
    <w:rsid w:val="0020139D"/>
    <w:rsid w:val="00206AC0"/>
    <w:rsid w:val="00206CB0"/>
    <w:rsid w:val="00206F24"/>
    <w:rsid w:val="002123CF"/>
    <w:rsid w:val="00213CA8"/>
    <w:rsid w:val="00216B3C"/>
    <w:rsid w:val="0022025C"/>
    <w:rsid w:val="00231061"/>
    <w:rsid w:val="00234685"/>
    <w:rsid w:val="00235025"/>
    <w:rsid w:val="00236110"/>
    <w:rsid w:val="00237DCA"/>
    <w:rsid w:val="00241781"/>
    <w:rsid w:val="0024201F"/>
    <w:rsid w:val="002447A7"/>
    <w:rsid w:val="00251DC7"/>
    <w:rsid w:val="00257A66"/>
    <w:rsid w:val="002676AA"/>
    <w:rsid w:val="002678F3"/>
    <w:rsid w:val="00272F95"/>
    <w:rsid w:val="00287D14"/>
    <w:rsid w:val="00292F0C"/>
    <w:rsid w:val="002A085C"/>
    <w:rsid w:val="002B2E95"/>
    <w:rsid w:val="002C2F5D"/>
    <w:rsid w:val="002C625A"/>
    <w:rsid w:val="002E074F"/>
    <w:rsid w:val="002E205E"/>
    <w:rsid w:val="002E426C"/>
    <w:rsid w:val="002E563E"/>
    <w:rsid w:val="002E6DAE"/>
    <w:rsid w:val="002F1DD5"/>
    <w:rsid w:val="002F1E91"/>
    <w:rsid w:val="00301F44"/>
    <w:rsid w:val="00305799"/>
    <w:rsid w:val="00315314"/>
    <w:rsid w:val="00332D17"/>
    <w:rsid w:val="00337281"/>
    <w:rsid w:val="0034183D"/>
    <w:rsid w:val="00346672"/>
    <w:rsid w:val="00346E91"/>
    <w:rsid w:val="00351B6A"/>
    <w:rsid w:val="00351F8D"/>
    <w:rsid w:val="0035435F"/>
    <w:rsid w:val="00356052"/>
    <w:rsid w:val="00357955"/>
    <w:rsid w:val="00364070"/>
    <w:rsid w:val="00373535"/>
    <w:rsid w:val="00374835"/>
    <w:rsid w:val="00380EA8"/>
    <w:rsid w:val="0038151A"/>
    <w:rsid w:val="00381628"/>
    <w:rsid w:val="00392C64"/>
    <w:rsid w:val="0039662C"/>
    <w:rsid w:val="003A02AE"/>
    <w:rsid w:val="003A6265"/>
    <w:rsid w:val="003A7291"/>
    <w:rsid w:val="003A7812"/>
    <w:rsid w:val="003B1906"/>
    <w:rsid w:val="003B4E1E"/>
    <w:rsid w:val="003C00CD"/>
    <w:rsid w:val="003C0E3A"/>
    <w:rsid w:val="003C74F9"/>
    <w:rsid w:val="003D088C"/>
    <w:rsid w:val="003D0CA2"/>
    <w:rsid w:val="003D1D65"/>
    <w:rsid w:val="003D2C93"/>
    <w:rsid w:val="003D34CA"/>
    <w:rsid w:val="003D436A"/>
    <w:rsid w:val="003E356B"/>
    <w:rsid w:val="003F43D4"/>
    <w:rsid w:val="00400F1C"/>
    <w:rsid w:val="00401F44"/>
    <w:rsid w:val="00402469"/>
    <w:rsid w:val="004166C5"/>
    <w:rsid w:val="00421B32"/>
    <w:rsid w:val="00426BEB"/>
    <w:rsid w:val="004272E3"/>
    <w:rsid w:val="00451E5B"/>
    <w:rsid w:val="00454E4C"/>
    <w:rsid w:val="004572F2"/>
    <w:rsid w:val="00463832"/>
    <w:rsid w:val="00466449"/>
    <w:rsid w:val="00466953"/>
    <w:rsid w:val="00470405"/>
    <w:rsid w:val="00475A6D"/>
    <w:rsid w:val="004857E7"/>
    <w:rsid w:val="0048614D"/>
    <w:rsid w:val="00490950"/>
    <w:rsid w:val="004919D2"/>
    <w:rsid w:val="00496CE3"/>
    <w:rsid w:val="004A07CA"/>
    <w:rsid w:val="004B2EE4"/>
    <w:rsid w:val="004C0F99"/>
    <w:rsid w:val="004C2911"/>
    <w:rsid w:val="004C6C95"/>
    <w:rsid w:val="004D75E1"/>
    <w:rsid w:val="004E359E"/>
    <w:rsid w:val="004E5F03"/>
    <w:rsid w:val="004E607F"/>
    <w:rsid w:val="004F19CF"/>
    <w:rsid w:val="00507919"/>
    <w:rsid w:val="005124EA"/>
    <w:rsid w:val="005332DD"/>
    <w:rsid w:val="0053469E"/>
    <w:rsid w:val="00537C2C"/>
    <w:rsid w:val="00547B9D"/>
    <w:rsid w:val="00556835"/>
    <w:rsid w:val="00565187"/>
    <w:rsid w:val="005679A1"/>
    <w:rsid w:val="00571FFB"/>
    <w:rsid w:val="00576A0A"/>
    <w:rsid w:val="00577E46"/>
    <w:rsid w:val="005806B2"/>
    <w:rsid w:val="00583498"/>
    <w:rsid w:val="0058562C"/>
    <w:rsid w:val="00591935"/>
    <w:rsid w:val="00596435"/>
    <w:rsid w:val="005B3D39"/>
    <w:rsid w:val="005B5DCA"/>
    <w:rsid w:val="005B7BDA"/>
    <w:rsid w:val="005D0836"/>
    <w:rsid w:val="005D44A6"/>
    <w:rsid w:val="005D56F4"/>
    <w:rsid w:val="005E752F"/>
    <w:rsid w:val="006014F0"/>
    <w:rsid w:val="006169F2"/>
    <w:rsid w:val="0061706B"/>
    <w:rsid w:val="006179BD"/>
    <w:rsid w:val="00623A06"/>
    <w:rsid w:val="0062727F"/>
    <w:rsid w:val="00630986"/>
    <w:rsid w:val="00634FFF"/>
    <w:rsid w:val="00644109"/>
    <w:rsid w:val="0065345F"/>
    <w:rsid w:val="00670C1F"/>
    <w:rsid w:val="00671873"/>
    <w:rsid w:val="006807EB"/>
    <w:rsid w:val="0068474D"/>
    <w:rsid w:val="0068692D"/>
    <w:rsid w:val="006927E3"/>
    <w:rsid w:val="006937F7"/>
    <w:rsid w:val="006B6F9A"/>
    <w:rsid w:val="006D0967"/>
    <w:rsid w:val="006E419A"/>
    <w:rsid w:val="006E5599"/>
    <w:rsid w:val="006F0A7C"/>
    <w:rsid w:val="006F786D"/>
    <w:rsid w:val="0070011A"/>
    <w:rsid w:val="0070155E"/>
    <w:rsid w:val="00703D0F"/>
    <w:rsid w:val="0073095F"/>
    <w:rsid w:val="00732D42"/>
    <w:rsid w:val="00733F99"/>
    <w:rsid w:val="007354E8"/>
    <w:rsid w:val="00742235"/>
    <w:rsid w:val="007459A8"/>
    <w:rsid w:val="00747F6C"/>
    <w:rsid w:val="00756E79"/>
    <w:rsid w:val="00761329"/>
    <w:rsid w:val="00767FEC"/>
    <w:rsid w:val="00770109"/>
    <w:rsid w:val="00773536"/>
    <w:rsid w:val="007823AD"/>
    <w:rsid w:val="007905B5"/>
    <w:rsid w:val="0079183D"/>
    <w:rsid w:val="007927FF"/>
    <w:rsid w:val="007958E7"/>
    <w:rsid w:val="00795B03"/>
    <w:rsid w:val="007A38A1"/>
    <w:rsid w:val="007C2B0C"/>
    <w:rsid w:val="007C5137"/>
    <w:rsid w:val="007C57AE"/>
    <w:rsid w:val="007D18CB"/>
    <w:rsid w:val="007D1B25"/>
    <w:rsid w:val="007D33BB"/>
    <w:rsid w:val="007D7957"/>
    <w:rsid w:val="007E1A96"/>
    <w:rsid w:val="007E2F05"/>
    <w:rsid w:val="007E6F59"/>
    <w:rsid w:val="007F1AF4"/>
    <w:rsid w:val="0080145D"/>
    <w:rsid w:val="00806E46"/>
    <w:rsid w:val="00807334"/>
    <w:rsid w:val="008122CB"/>
    <w:rsid w:val="00814E40"/>
    <w:rsid w:val="00820F4D"/>
    <w:rsid w:val="0082479C"/>
    <w:rsid w:val="00830406"/>
    <w:rsid w:val="00831074"/>
    <w:rsid w:val="008404CF"/>
    <w:rsid w:val="00840693"/>
    <w:rsid w:val="00840F89"/>
    <w:rsid w:val="00845AC4"/>
    <w:rsid w:val="00847CD3"/>
    <w:rsid w:val="00852664"/>
    <w:rsid w:val="00854075"/>
    <w:rsid w:val="008544F2"/>
    <w:rsid w:val="00860AA9"/>
    <w:rsid w:val="008745B2"/>
    <w:rsid w:val="008818E9"/>
    <w:rsid w:val="008A52BD"/>
    <w:rsid w:val="008B0DE6"/>
    <w:rsid w:val="008B2A55"/>
    <w:rsid w:val="008B76A8"/>
    <w:rsid w:val="008D118A"/>
    <w:rsid w:val="008D1DD6"/>
    <w:rsid w:val="008D32FC"/>
    <w:rsid w:val="008D38D8"/>
    <w:rsid w:val="008D5B24"/>
    <w:rsid w:val="008E30BF"/>
    <w:rsid w:val="008E59A9"/>
    <w:rsid w:val="00930E7C"/>
    <w:rsid w:val="00952EBB"/>
    <w:rsid w:val="00954E1E"/>
    <w:rsid w:val="0097004A"/>
    <w:rsid w:val="00972CC0"/>
    <w:rsid w:val="00975407"/>
    <w:rsid w:val="009A3151"/>
    <w:rsid w:val="009B3477"/>
    <w:rsid w:val="009B34A7"/>
    <w:rsid w:val="009B7F23"/>
    <w:rsid w:val="009C189C"/>
    <w:rsid w:val="009C3758"/>
    <w:rsid w:val="009C3D07"/>
    <w:rsid w:val="009C40C8"/>
    <w:rsid w:val="009C4F1E"/>
    <w:rsid w:val="009C6F00"/>
    <w:rsid w:val="009D116A"/>
    <w:rsid w:val="009D583E"/>
    <w:rsid w:val="009D6354"/>
    <w:rsid w:val="009D7FFD"/>
    <w:rsid w:val="009E06B5"/>
    <w:rsid w:val="009E07FB"/>
    <w:rsid w:val="009E2AD9"/>
    <w:rsid w:val="009F4983"/>
    <w:rsid w:val="00A01826"/>
    <w:rsid w:val="00A04248"/>
    <w:rsid w:val="00A10348"/>
    <w:rsid w:val="00A128DA"/>
    <w:rsid w:val="00A12A7B"/>
    <w:rsid w:val="00A12FE9"/>
    <w:rsid w:val="00A213FC"/>
    <w:rsid w:val="00A2431E"/>
    <w:rsid w:val="00A24F92"/>
    <w:rsid w:val="00A26E6C"/>
    <w:rsid w:val="00A26E70"/>
    <w:rsid w:val="00A32CA3"/>
    <w:rsid w:val="00A40AFA"/>
    <w:rsid w:val="00A43CBF"/>
    <w:rsid w:val="00A5411E"/>
    <w:rsid w:val="00A57808"/>
    <w:rsid w:val="00A65251"/>
    <w:rsid w:val="00A77B6F"/>
    <w:rsid w:val="00A843B4"/>
    <w:rsid w:val="00A941C8"/>
    <w:rsid w:val="00AA014D"/>
    <w:rsid w:val="00AA73B1"/>
    <w:rsid w:val="00AB4E33"/>
    <w:rsid w:val="00AB720B"/>
    <w:rsid w:val="00AC2EBE"/>
    <w:rsid w:val="00AD4483"/>
    <w:rsid w:val="00AD4D28"/>
    <w:rsid w:val="00AD5A63"/>
    <w:rsid w:val="00AE05ED"/>
    <w:rsid w:val="00AE2789"/>
    <w:rsid w:val="00AE3C60"/>
    <w:rsid w:val="00AE4782"/>
    <w:rsid w:val="00AF1594"/>
    <w:rsid w:val="00AF3F44"/>
    <w:rsid w:val="00AF485B"/>
    <w:rsid w:val="00AF5174"/>
    <w:rsid w:val="00AF7D17"/>
    <w:rsid w:val="00B075C6"/>
    <w:rsid w:val="00B15416"/>
    <w:rsid w:val="00B305E1"/>
    <w:rsid w:val="00B3768F"/>
    <w:rsid w:val="00B45590"/>
    <w:rsid w:val="00B469DD"/>
    <w:rsid w:val="00B6353F"/>
    <w:rsid w:val="00B648BB"/>
    <w:rsid w:val="00B648DD"/>
    <w:rsid w:val="00B736BA"/>
    <w:rsid w:val="00B7405D"/>
    <w:rsid w:val="00B905F4"/>
    <w:rsid w:val="00B95755"/>
    <w:rsid w:val="00B96AA4"/>
    <w:rsid w:val="00B970EB"/>
    <w:rsid w:val="00BA260B"/>
    <w:rsid w:val="00BA3BE5"/>
    <w:rsid w:val="00BB0A09"/>
    <w:rsid w:val="00BC23DB"/>
    <w:rsid w:val="00BE3533"/>
    <w:rsid w:val="00BE5725"/>
    <w:rsid w:val="00BF20E3"/>
    <w:rsid w:val="00C00324"/>
    <w:rsid w:val="00C01119"/>
    <w:rsid w:val="00C030B3"/>
    <w:rsid w:val="00C047B2"/>
    <w:rsid w:val="00C05AF6"/>
    <w:rsid w:val="00C23D29"/>
    <w:rsid w:val="00C242C1"/>
    <w:rsid w:val="00C24CDD"/>
    <w:rsid w:val="00C327A5"/>
    <w:rsid w:val="00C46700"/>
    <w:rsid w:val="00C509D0"/>
    <w:rsid w:val="00C50E17"/>
    <w:rsid w:val="00C545F3"/>
    <w:rsid w:val="00C553D6"/>
    <w:rsid w:val="00C55608"/>
    <w:rsid w:val="00C563F8"/>
    <w:rsid w:val="00C62520"/>
    <w:rsid w:val="00C65FCC"/>
    <w:rsid w:val="00C8506A"/>
    <w:rsid w:val="00C8568B"/>
    <w:rsid w:val="00C86E35"/>
    <w:rsid w:val="00C97ADE"/>
    <w:rsid w:val="00C97C7E"/>
    <w:rsid w:val="00CA3FC4"/>
    <w:rsid w:val="00CA5FDE"/>
    <w:rsid w:val="00CA6626"/>
    <w:rsid w:val="00CA77D0"/>
    <w:rsid w:val="00CA7CA3"/>
    <w:rsid w:val="00CB4118"/>
    <w:rsid w:val="00CB4DB5"/>
    <w:rsid w:val="00CD1F37"/>
    <w:rsid w:val="00CD4B35"/>
    <w:rsid w:val="00CE0C28"/>
    <w:rsid w:val="00CE1D78"/>
    <w:rsid w:val="00CF39A7"/>
    <w:rsid w:val="00CF5F4E"/>
    <w:rsid w:val="00D0047B"/>
    <w:rsid w:val="00D10D3C"/>
    <w:rsid w:val="00D2013A"/>
    <w:rsid w:val="00D21F43"/>
    <w:rsid w:val="00D26FE9"/>
    <w:rsid w:val="00D31C82"/>
    <w:rsid w:val="00D51F2B"/>
    <w:rsid w:val="00D53BBF"/>
    <w:rsid w:val="00D60A74"/>
    <w:rsid w:val="00D6632A"/>
    <w:rsid w:val="00D70CA2"/>
    <w:rsid w:val="00D73FBF"/>
    <w:rsid w:val="00D74499"/>
    <w:rsid w:val="00D749D3"/>
    <w:rsid w:val="00D777F8"/>
    <w:rsid w:val="00D91E5A"/>
    <w:rsid w:val="00D91F3F"/>
    <w:rsid w:val="00D94331"/>
    <w:rsid w:val="00DA67D8"/>
    <w:rsid w:val="00DB0A95"/>
    <w:rsid w:val="00DB7A9A"/>
    <w:rsid w:val="00DD4D6F"/>
    <w:rsid w:val="00DD573C"/>
    <w:rsid w:val="00DF1DAB"/>
    <w:rsid w:val="00E02C86"/>
    <w:rsid w:val="00E034A1"/>
    <w:rsid w:val="00E12CCE"/>
    <w:rsid w:val="00E15488"/>
    <w:rsid w:val="00E15CCC"/>
    <w:rsid w:val="00E16EA5"/>
    <w:rsid w:val="00E24819"/>
    <w:rsid w:val="00E2632B"/>
    <w:rsid w:val="00E319C3"/>
    <w:rsid w:val="00E33C13"/>
    <w:rsid w:val="00E35CFC"/>
    <w:rsid w:val="00E4005A"/>
    <w:rsid w:val="00E44B06"/>
    <w:rsid w:val="00E4693D"/>
    <w:rsid w:val="00E506C1"/>
    <w:rsid w:val="00E5557C"/>
    <w:rsid w:val="00E563E5"/>
    <w:rsid w:val="00E57F4D"/>
    <w:rsid w:val="00E62050"/>
    <w:rsid w:val="00E66E08"/>
    <w:rsid w:val="00E7289D"/>
    <w:rsid w:val="00E8457B"/>
    <w:rsid w:val="00E8608F"/>
    <w:rsid w:val="00E97195"/>
    <w:rsid w:val="00EA251D"/>
    <w:rsid w:val="00EA399B"/>
    <w:rsid w:val="00EC0613"/>
    <w:rsid w:val="00EC3498"/>
    <w:rsid w:val="00EC6897"/>
    <w:rsid w:val="00EC7CE3"/>
    <w:rsid w:val="00ED494D"/>
    <w:rsid w:val="00ED4D00"/>
    <w:rsid w:val="00ED68F1"/>
    <w:rsid w:val="00EE26EA"/>
    <w:rsid w:val="00EE30E2"/>
    <w:rsid w:val="00EE3D3E"/>
    <w:rsid w:val="00EF6BA2"/>
    <w:rsid w:val="00F018C9"/>
    <w:rsid w:val="00F2123B"/>
    <w:rsid w:val="00F263C7"/>
    <w:rsid w:val="00F27123"/>
    <w:rsid w:val="00F27ABD"/>
    <w:rsid w:val="00F31471"/>
    <w:rsid w:val="00F32A81"/>
    <w:rsid w:val="00F45B6E"/>
    <w:rsid w:val="00F5698F"/>
    <w:rsid w:val="00F61FAE"/>
    <w:rsid w:val="00F65546"/>
    <w:rsid w:val="00F72B8B"/>
    <w:rsid w:val="00F80584"/>
    <w:rsid w:val="00F8419E"/>
    <w:rsid w:val="00F90DF0"/>
    <w:rsid w:val="00FA1545"/>
    <w:rsid w:val="00FA32E6"/>
    <w:rsid w:val="00FB4F50"/>
    <w:rsid w:val="00FC026C"/>
    <w:rsid w:val="00FC4228"/>
    <w:rsid w:val="00FD07C7"/>
    <w:rsid w:val="00FD3F14"/>
    <w:rsid w:val="00FD4C7B"/>
    <w:rsid w:val="00FE1E14"/>
    <w:rsid w:val="00FE5335"/>
    <w:rsid w:val="00FE77BD"/>
    <w:rsid w:val="00FF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8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ngsana New"/>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3B"/>
    <w:pPr>
      <w:spacing w:after="0" w:line="240" w:lineRule="auto"/>
      <w:jc w:val="both"/>
    </w:pPr>
    <w:rPr>
      <w:rFonts w:asciiTheme="minorHAnsi" w:eastAsia="Times New Roman" w:hAnsiTheme="minorHAnsi" w:cs="Times New Roman"/>
      <w:sz w:val="20"/>
    </w:rPr>
  </w:style>
  <w:style w:type="paragraph" w:styleId="Titre1">
    <w:name w:val="heading 1"/>
    <w:basedOn w:val="Normal"/>
    <w:next w:val="Normal"/>
    <w:link w:val="Titre1Car"/>
    <w:uiPriority w:val="9"/>
    <w:qFormat/>
    <w:rsid w:val="009D7FF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1F3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qFormat/>
    <w:rsid w:val="009D7FFD"/>
    <w:pPr>
      <w:keepNext/>
      <w:spacing w:after="240"/>
      <w:outlineLvl w:val="2"/>
    </w:pPr>
    <w:rPr>
      <w:rFonts w:ascii="Cambria" w:hAnsi="Cambria"/>
      <w:b/>
      <w:bCs/>
      <w:sz w:val="26"/>
      <w:szCs w:val="26"/>
    </w:rPr>
  </w:style>
  <w:style w:type="paragraph" w:styleId="Titre4">
    <w:name w:val="heading 4"/>
    <w:basedOn w:val="Normal"/>
    <w:next w:val="Normal"/>
    <w:link w:val="Titre4Car"/>
    <w:qFormat/>
    <w:rsid w:val="001F3A60"/>
    <w:pPr>
      <w:keepNext/>
      <w:spacing w:before="240" w:after="60"/>
      <w:jc w:val="left"/>
      <w:outlineLvl w:val="3"/>
    </w:pPr>
    <w:rPr>
      <w:b/>
      <w:bCs/>
      <w:sz w:val="28"/>
      <w:szCs w:val="28"/>
    </w:rPr>
  </w:style>
  <w:style w:type="paragraph" w:styleId="Titre9">
    <w:name w:val="heading 9"/>
    <w:basedOn w:val="Normal"/>
    <w:next w:val="Normal"/>
    <w:link w:val="Titre9Car"/>
    <w:semiHidden/>
    <w:unhideWhenUsed/>
    <w:qFormat/>
    <w:rsid w:val="009D7FF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7FFD"/>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rsid w:val="009D7FFD"/>
    <w:rPr>
      <w:rFonts w:ascii="Cambria" w:eastAsia="Times New Roman" w:hAnsi="Cambria" w:cs="Times New Roman"/>
      <w:b/>
      <w:bCs/>
      <w:sz w:val="26"/>
      <w:szCs w:val="26"/>
    </w:rPr>
  </w:style>
  <w:style w:type="character" w:customStyle="1" w:styleId="Titre9Car">
    <w:name w:val="Titre 9 Car"/>
    <w:basedOn w:val="Policepardfaut"/>
    <w:link w:val="Titre9"/>
    <w:semiHidden/>
    <w:rsid w:val="009D7FFD"/>
    <w:rPr>
      <w:rFonts w:asciiTheme="majorHAnsi" w:eastAsiaTheme="majorEastAsia" w:hAnsiTheme="majorHAnsi" w:cstheme="majorBidi"/>
      <w:i/>
      <w:iCs/>
      <w:color w:val="404040" w:themeColor="text1" w:themeTint="BF"/>
      <w:sz w:val="20"/>
      <w:szCs w:val="20"/>
    </w:rPr>
  </w:style>
  <w:style w:type="paragraph" w:styleId="Corpsdetexte">
    <w:name w:val="Body Text"/>
    <w:basedOn w:val="Normal"/>
    <w:link w:val="CorpsdetexteCar"/>
    <w:uiPriority w:val="99"/>
    <w:rsid w:val="009D7FFD"/>
    <w:pPr>
      <w:spacing w:after="120"/>
    </w:pPr>
  </w:style>
  <w:style w:type="character" w:customStyle="1" w:styleId="CorpsdetexteCar">
    <w:name w:val="Corps de texte Car"/>
    <w:basedOn w:val="Policepardfaut"/>
    <w:link w:val="Corpsdetexte"/>
    <w:uiPriority w:val="99"/>
    <w:rsid w:val="009D7FFD"/>
    <w:rPr>
      <w:rFonts w:ascii="Times New Roman" w:eastAsia="Times New Roman" w:hAnsi="Times New Roman" w:cs="Times New Roman"/>
      <w:sz w:val="24"/>
    </w:rPr>
  </w:style>
  <w:style w:type="paragraph" w:styleId="Retraitcorpsdetexte">
    <w:name w:val="Body Text Indent"/>
    <w:basedOn w:val="Normal"/>
    <w:link w:val="RetraitcorpsdetexteCar"/>
    <w:uiPriority w:val="99"/>
    <w:rsid w:val="009D7FFD"/>
    <w:pPr>
      <w:spacing w:after="120"/>
      <w:ind w:left="360"/>
    </w:pPr>
  </w:style>
  <w:style w:type="character" w:customStyle="1" w:styleId="RetraitcorpsdetexteCar">
    <w:name w:val="Retrait corps de texte Car"/>
    <w:basedOn w:val="Policepardfaut"/>
    <w:link w:val="Retraitcorpsdetexte"/>
    <w:uiPriority w:val="99"/>
    <w:rsid w:val="009D7FFD"/>
    <w:rPr>
      <w:rFonts w:ascii="Times New Roman" w:eastAsia="Times New Roman" w:hAnsi="Times New Roman" w:cs="Times New Roman"/>
      <w:sz w:val="24"/>
    </w:rPr>
  </w:style>
  <w:style w:type="paragraph" w:styleId="Corpsdetexte2">
    <w:name w:val="Body Text 2"/>
    <w:basedOn w:val="Normal"/>
    <w:link w:val="Corpsdetexte2Car"/>
    <w:uiPriority w:val="99"/>
    <w:rsid w:val="009D7FFD"/>
    <w:pPr>
      <w:spacing w:after="120" w:line="480" w:lineRule="auto"/>
    </w:pPr>
  </w:style>
  <w:style w:type="character" w:customStyle="1" w:styleId="Corpsdetexte2Car">
    <w:name w:val="Corps de texte 2 Car"/>
    <w:basedOn w:val="Policepardfaut"/>
    <w:link w:val="Corpsdetexte2"/>
    <w:uiPriority w:val="99"/>
    <w:rsid w:val="009D7FFD"/>
    <w:rPr>
      <w:rFonts w:ascii="Times New Roman" w:eastAsia="Times New Roman" w:hAnsi="Times New Roman" w:cs="Times New Roman"/>
      <w:sz w:val="24"/>
    </w:rPr>
  </w:style>
  <w:style w:type="paragraph" w:styleId="Corpsdetexte3">
    <w:name w:val="Body Text 3"/>
    <w:basedOn w:val="Normal"/>
    <w:link w:val="Corpsdetexte3Car"/>
    <w:uiPriority w:val="99"/>
    <w:rsid w:val="009D7FFD"/>
    <w:pPr>
      <w:spacing w:after="120"/>
    </w:pPr>
    <w:rPr>
      <w:sz w:val="16"/>
      <w:szCs w:val="16"/>
    </w:rPr>
  </w:style>
  <w:style w:type="character" w:customStyle="1" w:styleId="Corpsdetexte3Car">
    <w:name w:val="Corps de texte 3 Car"/>
    <w:basedOn w:val="Policepardfaut"/>
    <w:link w:val="Corpsdetexte3"/>
    <w:uiPriority w:val="99"/>
    <w:rsid w:val="009D7FFD"/>
    <w:rPr>
      <w:rFonts w:ascii="Times New Roman" w:eastAsia="Times New Roman" w:hAnsi="Times New Roman" w:cs="Times New Roman"/>
      <w:sz w:val="16"/>
      <w:szCs w:val="16"/>
    </w:rPr>
  </w:style>
  <w:style w:type="paragraph" w:styleId="TM1">
    <w:name w:val="toc 1"/>
    <w:basedOn w:val="Normal"/>
    <w:next w:val="Normal"/>
    <w:autoRedefine/>
    <w:uiPriority w:val="99"/>
    <w:semiHidden/>
    <w:rsid w:val="009D7FFD"/>
    <w:rPr>
      <w:b/>
      <w:bCs/>
      <w:lang w:val="en-GB"/>
    </w:rPr>
  </w:style>
  <w:style w:type="paragraph" w:styleId="En-tte">
    <w:name w:val="header"/>
    <w:basedOn w:val="Normal"/>
    <w:link w:val="En-tteCar"/>
    <w:uiPriority w:val="99"/>
    <w:rsid w:val="009D7FFD"/>
    <w:pPr>
      <w:tabs>
        <w:tab w:val="center" w:pos="4320"/>
        <w:tab w:val="right" w:pos="8640"/>
      </w:tabs>
    </w:pPr>
  </w:style>
  <w:style w:type="character" w:customStyle="1" w:styleId="En-tteCar">
    <w:name w:val="En-tête Car"/>
    <w:basedOn w:val="Policepardfaut"/>
    <w:link w:val="En-tte"/>
    <w:uiPriority w:val="99"/>
    <w:rsid w:val="009D7FFD"/>
    <w:rPr>
      <w:rFonts w:ascii="Times New Roman" w:eastAsia="Times New Roman" w:hAnsi="Times New Roman" w:cs="Times New Roman"/>
      <w:sz w:val="24"/>
    </w:rPr>
  </w:style>
  <w:style w:type="paragraph" w:styleId="Pieddepage">
    <w:name w:val="footer"/>
    <w:basedOn w:val="Normal"/>
    <w:link w:val="PieddepageCar"/>
    <w:uiPriority w:val="99"/>
    <w:rsid w:val="009D7FFD"/>
    <w:pPr>
      <w:tabs>
        <w:tab w:val="center" w:pos="4320"/>
        <w:tab w:val="right" w:pos="8640"/>
      </w:tabs>
    </w:pPr>
  </w:style>
  <w:style w:type="character" w:customStyle="1" w:styleId="PieddepageCar">
    <w:name w:val="Pied de page Car"/>
    <w:basedOn w:val="Policepardfaut"/>
    <w:link w:val="Pieddepage"/>
    <w:uiPriority w:val="99"/>
    <w:rsid w:val="009D7FFD"/>
    <w:rPr>
      <w:rFonts w:ascii="Times New Roman" w:eastAsia="Times New Roman" w:hAnsi="Times New Roman" w:cs="Times New Roman"/>
      <w:sz w:val="24"/>
    </w:rPr>
  </w:style>
  <w:style w:type="character" w:styleId="Appelnotedebasdep">
    <w:name w:val="footnote reference"/>
    <w:aliases w:val="16 Point,Superscript 6 Point,Superscript 6 Point + 11 pt,ftref,fr,Footnote Ref in FtNote"/>
    <w:rsid w:val="009D7FFD"/>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rsid w:val="009D7FFD"/>
    <w:rPr>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rsid w:val="009D7FFD"/>
    <w:rPr>
      <w:rFonts w:ascii="Times New Roman" w:eastAsia="Times New Roman" w:hAnsi="Times New Roman" w:cs="Times New Roman"/>
      <w:sz w:val="20"/>
      <w:szCs w:val="20"/>
    </w:rPr>
  </w:style>
  <w:style w:type="character" w:styleId="Numrodepage">
    <w:name w:val="page number"/>
    <w:basedOn w:val="Policepardfaut"/>
    <w:uiPriority w:val="99"/>
    <w:rsid w:val="009D7FFD"/>
  </w:style>
  <w:style w:type="paragraph" w:styleId="Paragraphedeliste">
    <w:name w:val="List Paragraph"/>
    <w:basedOn w:val="Normal"/>
    <w:link w:val="ParagraphedelisteCar"/>
    <w:uiPriority w:val="34"/>
    <w:qFormat/>
    <w:rsid w:val="009D7FFD"/>
    <w:pPr>
      <w:ind w:left="720"/>
    </w:pPr>
  </w:style>
  <w:style w:type="character" w:styleId="Lienhypertexte">
    <w:name w:val="Hyperlink"/>
    <w:uiPriority w:val="99"/>
    <w:rsid w:val="009D7FFD"/>
    <w:rPr>
      <w:color w:val="0000FF"/>
      <w:u w:val="single"/>
    </w:rPr>
  </w:style>
  <w:style w:type="paragraph" w:styleId="En-ttedetabledesmatires">
    <w:name w:val="TOC Heading"/>
    <w:basedOn w:val="Titre1"/>
    <w:next w:val="Normal"/>
    <w:uiPriority w:val="39"/>
    <w:semiHidden/>
    <w:unhideWhenUsed/>
    <w:qFormat/>
    <w:rsid w:val="009D7FFD"/>
    <w:pPr>
      <w:keepLines/>
      <w:spacing w:before="480" w:after="0" w:line="276" w:lineRule="auto"/>
      <w:jc w:val="left"/>
      <w:outlineLvl w:val="9"/>
    </w:pPr>
    <w:rPr>
      <w:color w:val="376092"/>
      <w:kern w:val="0"/>
      <w:sz w:val="28"/>
      <w:szCs w:val="28"/>
      <w:lang w:eastAsia="en-GB"/>
    </w:rPr>
  </w:style>
  <w:style w:type="paragraph" w:styleId="TM2">
    <w:name w:val="toc 2"/>
    <w:basedOn w:val="Normal"/>
    <w:next w:val="Normal"/>
    <w:autoRedefine/>
    <w:uiPriority w:val="39"/>
    <w:unhideWhenUsed/>
    <w:rsid w:val="009D7FFD"/>
    <w:pPr>
      <w:spacing w:after="100" w:line="276" w:lineRule="auto"/>
      <w:ind w:left="220"/>
      <w:jc w:val="left"/>
    </w:pPr>
    <w:rPr>
      <w:rFonts w:ascii="Calibri" w:hAnsi="Calibri"/>
      <w:sz w:val="22"/>
      <w:szCs w:val="22"/>
      <w:lang w:val="en-GB" w:eastAsia="en-GB"/>
    </w:rPr>
  </w:style>
  <w:style w:type="paragraph" w:styleId="TM3">
    <w:name w:val="toc 3"/>
    <w:basedOn w:val="Normal"/>
    <w:next w:val="Normal"/>
    <w:autoRedefine/>
    <w:uiPriority w:val="39"/>
    <w:unhideWhenUsed/>
    <w:rsid w:val="009D7FFD"/>
    <w:pPr>
      <w:spacing w:after="100" w:line="276" w:lineRule="auto"/>
      <w:ind w:left="440"/>
      <w:jc w:val="left"/>
    </w:pPr>
    <w:rPr>
      <w:rFonts w:ascii="Calibri" w:hAnsi="Calibri"/>
      <w:sz w:val="22"/>
      <w:szCs w:val="22"/>
      <w:lang w:val="en-GB" w:eastAsia="en-GB"/>
    </w:rPr>
  </w:style>
  <w:style w:type="paragraph" w:styleId="Titre">
    <w:name w:val="Title"/>
    <w:basedOn w:val="Normal"/>
    <w:next w:val="Normal"/>
    <w:link w:val="TitreCar"/>
    <w:uiPriority w:val="10"/>
    <w:qFormat/>
    <w:rsid w:val="009D7FFD"/>
    <w:pPr>
      <w:pBdr>
        <w:bottom w:val="single" w:sz="8" w:space="4" w:color="4F81BD"/>
      </w:pBdr>
      <w:spacing w:after="300"/>
      <w:contextualSpacing/>
      <w:jc w:val="left"/>
    </w:pPr>
    <w:rPr>
      <w:rFonts w:ascii="Cambria" w:hAnsi="Cambria"/>
      <w:color w:val="17375E"/>
      <w:spacing w:val="5"/>
      <w:kern w:val="28"/>
      <w:sz w:val="52"/>
      <w:szCs w:val="52"/>
    </w:rPr>
  </w:style>
  <w:style w:type="character" w:customStyle="1" w:styleId="TitreCar">
    <w:name w:val="Titre Car"/>
    <w:basedOn w:val="Policepardfaut"/>
    <w:link w:val="Titre"/>
    <w:uiPriority w:val="10"/>
    <w:rsid w:val="009D7FFD"/>
    <w:rPr>
      <w:rFonts w:ascii="Cambria" w:eastAsia="Times New Roman" w:hAnsi="Cambria" w:cs="Times New Roman"/>
      <w:color w:val="17375E"/>
      <w:spacing w:val="5"/>
      <w:kern w:val="28"/>
      <w:sz w:val="52"/>
      <w:szCs w:val="52"/>
    </w:rPr>
  </w:style>
  <w:style w:type="paragraph" w:customStyle="1" w:styleId="Outline">
    <w:name w:val="Outline"/>
    <w:basedOn w:val="Normal"/>
    <w:rsid w:val="009D7FFD"/>
    <w:pPr>
      <w:spacing w:before="240"/>
      <w:jc w:val="left"/>
    </w:pPr>
    <w:rPr>
      <w:kern w:val="28"/>
      <w:szCs w:val="20"/>
    </w:rPr>
  </w:style>
  <w:style w:type="paragraph" w:customStyle="1" w:styleId="TableT">
    <w:name w:val="TableT"/>
    <w:basedOn w:val="Normal"/>
    <w:autoRedefine/>
    <w:rsid w:val="009D7FFD"/>
    <w:pPr>
      <w:spacing w:after="60"/>
      <w:jc w:val="left"/>
    </w:pPr>
    <w:rPr>
      <w:noProof/>
      <w:szCs w:val="20"/>
    </w:rPr>
  </w:style>
  <w:style w:type="paragraph" w:customStyle="1" w:styleId="Default">
    <w:name w:val="Default"/>
    <w:rsid w:val="009D7FFD"/>
    <w:pPr>
      <w:autoSpaceDE w:val="0"/>
      <w:autoSpaceDN w:val="0"/>
      <w:adjustRightInd w:val="0"/>
      <w:spacing w:after="0" w:line="240" w:lineRule="auto"/>
    </w:pPr>
    <w:rPr>
      <w:rFonts w:eastAsia="Times New Roman" w:cs="Calibri"/>
      <w:color w:val="000000"/>
      <w:sz w:val="24"/>
      <w:lang w:eastAsia="ja-JP"/>
    </w:rPr>
  </w:style>
  <w:style w:type="paragraph" w:customStyle="1" w:styleId="p28">
    <w:name w:val="p28"/>
    <w:basedOn w:val="Normal"/>
    <w:rsid w:val="009D7FFD"/>
    <w:pPr>
      <w:widowControl w:val="0"/>
      <w:tabs>
        <w:tab w:val="left" w:pos="680"/>
        <w:tab w:val="left" w:pos="1060"/>
      </w:tabs>
      <w:spacing w:line="240" w:lineRule="atLeast"/>
      <w:ind w:left="432" w:hanging="288"/>
      <w:jc w:val="left"/>
    </w:pPr>
    <w:rPr>
      <w:snapToGrid w:val="0"/>
      <w:szCs w:val="20"/>
    </w:rPr>
  </w:style>
  <w:style w:type="paragraph" w:styleId="Textedebulles">
    <w:name w:val="Balloon Text"/>
    <w:basedOn w:val="Normal"/>
    <w:link w:val="TextedebullesCar"/>
    <w:uiPriority w:val="99"/>
    <w:semiHidden/>
    <w:unhideWhenUsed/>
    <w:rsid w:val="005D0836"/>
    <w:rPr>
      <w:rFonts w:ascii="Tahoma" w:hAnsi="Tahoma" w:cs="Tahoma"/>
      <w:sz w:val="16"/>
      <w:szCs w:val="16"/>
    </w:rPr>
  </w:style>
  <w:style w:type="character" w:customStyle="1" w:styleId="TextedebullesCar">
    <w:name w:val="Texte de bulles Car"/>
    <w:basedOn w:val="Policepardfaut"/>
    <w:link w:val="Textedebulles"/>
    <w:uiPriority w:val="99"/>
    <w:semiHidden/>
    <w:rsid w:val="005D0836"/>
    <w:rPr>
      <w:rFonts w:ascii="Tahoma" w:eastAsia="Times New Roman" w:hAnsi="Tahoma" w:cs="Tahoma"/>
      <w:sz w:val="16"/>
      <w:szCs w:val="16"/>
    </w:rPr>
  </w:style>
  <w:style w:type="character" w:customStyle="1" w:styleId="Titre2Car">
    <w:name w:val="Titre 2 Car"/>
    <w:basedOn w:val="Policepardfaut"/>
    <w:link w:val="Titre2"/>
    <w:uiPriority w:val="9"/>
    <w:semiHidden/>
    <w:rsid w:val="001F3A60"/>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rsid w:val="001F3A60"/>
    <w:rPr>
      <w:rFonts w:ascii="Times New Roman" w:eastAsia="Times New Roman" w:hAnsi="Times New Roman" w:cs="Times New Roman"/>
      <w:b/>
      <w:bCs/>
      <w:sz w:val="28"/>
      <w:szCs w:val="28"/>
    </w:rPr>
  </w:style>
  <w:style w:type="paragraph" w:styleId="Sous-titre">
    <w:name w:val="Subtitle"/>
    <w:basedOn w:val="Normal"/>
    <w:link w:val="Sous-titreCar"/>
    <w:qFormat/>
    <w:rsid w:val="001F3A60"/>
    <w:pPr>
      <w:jc w:val="center"/>
    </w:pPr>
    <w:rPr>
      <w:b/>
      <w:sz w:val="28"/>
      <w:szCs w:val="20"/>
      <w:u w:val="single"/>
      <w:lang w:val="en-GB" w:eastAsia="en-GB"/>
    </w:rPr>
  </w:style>
  <w:style w:type="character" w:customStyle="1" w:styleId="Sous-titreCar">
    <w:name w:val="Sous-titre Car"/>
    <w:basedOn w:val="Policepardfaut"/>
    <w:link w:val="Sous-titre"/>
    <w:rsid w:val="001F3A60"/>
    <w:rPr>
      <w:rFonts w:ascii="Times New Roman" w:eastAsia="Times New Roman" w:hAnsi="Times New Roman" w:cs="Times New Roman"/>
      <w:b/>
      <w:sz w:val="28"/>
      <w:szCs w:val="20"/>
      <w:u w:val="single"/>
      <w:lang w:val="en-GB" w:eastAsia="en-GB"/>
    </w:rPr>
  </w:style>
  <w:style w:type="paragraph" w:customStyle="1" w:styleId="StyleBulletBold">
    <w:name w:val="Style Bullet + Bold"/>
    <w:basedOn w:val="Normal"/>
    <w:rsid w:val="001F3A60"/>
    <w:pPr>
      <w:numPr>
        <w:numId w:val="2"/>
      </w:numPr>
      <w:jc w:val="left"/>
    </w:pPr>
  </w:style>
  <w:style w:type="character" w:styleId="Marquedecommentaire">
    <w:name w:val="annotation reference"/>
    <w:semiHidden/>
    <w:rsid w:val="001F3A60"/>
    <w:rPr>
      <w:sz w:val="16"/>
      <w:szCs w:val="16"/>
    </w:rPr>
  </w:style>
  <w:style w:type="paragraph" w:styleId="Commentaire">
    <w:name w:val="annotation text"/>
    <w:basedOn w:val="Normal"/>
    <w:link w:val="CommentaireCar"/>
    <w:semiHidden/>
    <w:rsid w:val="001F3A60"/>
    <w:pPr>
      <w:jc w:val="left"/>
    </w:pPr>
    <w:rPr>
      <w:szCs w:val="20"/>
    </w:rPr>
  </w:style>
  <w:style w:type="character" w:customStyle="1" w:styleId="CommentaireCar">
    <w:name w:val="Commentaire Car"/>
    <w:basedOn w:val="Policepardfaut"/>
    <w:link w:val="Commentaire"/>
    <w:semiHidden/>
    <w:rsid w:val="001F3A60"/>
    <w:rPr>
      <w:rFonts w:ascii="Times New Roman" w:eastAsia="Times New Roman" w:hAnsi="Times New Roman" w:cs="Times New Roman"/>
      <w:sz w:val="20"/>
      <w:szCs w:val="20"/>
    </w:rPr>
  </w:style>
  <w:style w:type="paragraph" w:styleId="NormalWeb">
    <w:name w:val="Normal (Web)"/>
    <w:basedOn w:val="Normal"/>
    <w:uiPriority w:val="99"/>
    <w:unhideWhenUsed/>
    <w:rsid w:val="001F3A60"/>
    <w:pPr>
      <w:spacing w:before="100" w:beforeAutospacing="1" w:after="100" w:afterAutospacing="1"/>
      <w:jc w:val="left"/>
    </w:pPr>
    <w:rPr>
      <w:lang w:val="ru-RU" w:eastAsia="ru-RU"/>
    </w:rPr>
  </w:style>
  <w:style w:type="character" w:styleId="lev">
    <w:name w:val="Strong"/>
    <w:uiPriority w:val="22"/>
    <w:qFormat/>
    <w:rsid w:val="001F3A60"/>
    <w:rPr>
      <w:rFonts w:cs="Times New Roman"/>
      <w:b/>
      <w:bCs/>
    </w:rPr>
  </w:style>
  <w:style w:type="character" w:customStyle="1" w:styleId="atendertext1">
    <w:name w:val="a_tender_text1"/>
    <w:rsid w:val="001F3A60"/>
    <w:rPr>
      <w:rFonts w:ascii="Arial" w:hAnsi="Arial" w:cs="Arial" w:hint="default"/>
      <w:color w:val="000000"/>
      <w:sz w:val="20"/>
      <w:szCs w:val="20"/>
    </w:rPr>
  </w:style>
  <w:style w:type="table" w:styleId="Grilledutableau">
    <w:name w:val="Table Grid"/>
    <w:basedOn w:val="TableauNormal"/>
    <w:uiPriority w:val="59"/>
    <w:rsid w:val="00E9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490950"/>
    <w:pPr>
      <w:pBdr>
        <w:bottom w:val="single" w:sz="6" w:space="1" w:color="4F81BD"/>
      </w:pBdr>
      <w:spacing w:before="300" w:line="276" w:lineRule="auto"/>
      <w:jc w:val="left"/>
      <w:outlineLvl w:val="4"/>
    </w:pPr>
    <w:rPr>
      <w:rFonts w:cstheme="minorBidi"/>
      <w:b/>
      <w:caps/>
      <w:spacing w:val="10"/>
      <w:sz w:val="22"/>
      <w:szCs w:val="22"/>
      <w:lang w:bidi="en-US"/>
    </w:rPr>
  </w:style>
  <w:style w:type="paragraph" w:styleId="Lgende">
    <w:name w:val="caption"/>
    <w:basedOn w:val="Normal"/>
    <w:next w:val="Normal"/>
    <w:qFormat/>
    <w:rsid w:val="00490950"/>
    <w:pPr>
      <w:jc w:val="left"/>
    </w:pPr>
    <w:rPr>
      <w:b/>
      <w:bCs/>
      <w:sz w:val="28"/>
    </w:rPr>
  </w:style>
  <w:style w:type="character" w:styleId="Textedelespacerserv">
    <w:name w:val="Placeholder Text"/>
    <w:basedOn w:val="Policepardfaut"/>
    <w:uiPriority w:val="99"/>
    <w:semiHidden/>
    <w:rsid w:val="00742235"/>
    <w:rPr>
      <w:color w:val="808080"/>
    </w:rPr>
  </w:style>
  <w:style w:type="paragraph" w:customStyle="1" w:styleId="Heading51">
    <w:name w:val="Heading 51"/>
    <w:basedOn w:val="Normal"/>
    <w:next w:val="Normal"/>
    <w:uiPriority w:val="9"/>
    <w:unhideWhenUsed/>
    <w:qFormat/>
    <w:rsid w:val="00C047B2"/>
    <w:pPr>
      <w:pBdr>
        <w:bottom w:val="single" w:sz="6" w:space="1" w:color="4F81BD"/>
      </w:pBdr>
      <w:spacing w:before="300" w:line="276" w:lineRule="auto"/>
      <w:jc w:val="left"/>
      <w:outlineLvl w:val="4"/>
    </w:pPr>
    <w:rPr>
      <w:rFonts w:cstheme="minorBidi"/>
      <w:b/>
      <w:caps/>
      <w:spacing w:val="10"/>
      <w:sz w:val="22"/>
      <w:szCs w:val="22"/>
      <w:lang w:val="fr-FR" w:eastAsia="fr-FR" w:bidi="fr-FR"/>
    </w:rPr>
  </w:style>
  <w:style w:type="character" w:customStyle="1" w:styleId="ParagraphedelisteCar">
    <w:name w:val="Paragraphe de liste Car"/>
    <w:basedOn w:val="Policepardfaut"/>
    <w:link w:val="Paragraphedeliste"/>
    <w:uiPriority w:val="34"/>
    <w:rsid w:val="00571FFB"/>
    <w:rPr>
      <w:rFonts w:asciiTheme="minorHAnsi" w:eastAsia="Times New Roman" w:hAnsiTheme="minorHAnsi" w:cs="Times New Roman"/>
      <w:sz w:val="20"/>
    </w:rPr>
  </w:style>
  <w:style w:type="paragraph" w:styleId="Objetducommentaire">
    <w:name w:val="annotation subject"/>
    <w:basedOn w:val="Commentaire"/>
    <w:next w:val="Commentaire"/>
    <w:link w:val="ObjetducommentaireCar"/>
    <w:uiPriority w:val="99"/>
    <w:semiHidden/>
    <w:unhideWhenUsed/>
    <w:rsid w:val="008B0DE6"/>
    <w:pPr>
      <w:jc w:val="both"/>
    </w:pPr>
    <w:rPr>
      <w:b/>
      <w:bCs/>
    </w:rPr>
  </w:style>
  <w:style w:type="character" w:customStyle="1" w:styleId="ObjetducommentaireCar">
    <w:name w:val="Objet du commentaire Car"/>
    <w:basedOn w:val="CommentaireCar"/>
    <w:link w:val="Objetducommentaire"/>
    <w:uiPriority w:val="99"/>
    <w:semiHidden/>
    <w:rsid w:val="008B0DE6"/>
    <w:rPr>
      <w:rFonts w:asciiTheme="minorHAnsi" w:eastAsia="Times New Roman" w:hAnsiTheme="minorHAnsi" w:cs="Times New Roman"/>
      <w:b/>
      <w:bCs/>
      <w:sz w:val="20"/>
      <w:szCs w:val="20"/>
    </w:rPr>
  </w:style>
  <w:style w:type="character" w:styleId="Lienhypertextesuivivisit">
    <w:name w:val="FollowedHyperlink"/>
    <w:basedOn w:val="Policepardfaut"/>
    <w:uiPriority w:val="99"/>
    <w:semiHidden/>
    <w:unhideWhenUsed/>
    <w:rsid w:val="00FD4C7B"/>
    <w:rPr>
      <w:color w:val="800080" w:themeColor="followedHyperlink"/>
      <w:u w:val="single"/>
    </w:rPr>
  </w:style>
  <w:style w:type="paragraph" w:customStyle="1" w:styleId="para1">
    <w:name w:val="para1"/>
    <w:basedOn w:val="Normal"/>
    <w:rsid w:val="00FD4C7B"/>
    <w:pPr>
      <w:widowControl w:val="0"/>
      <w:autoSpaceDE w:val="0"/>
      <w:autoSpaceDN w:val="0"/>
      <w:adjustRightInd w:val="0"/>
      <w:spacing w:after="180"/>
      <w:textAlignment w:val="baseline"/>
    </w:pPr>
    <w:rPr>
      <w:rFonts w:ascii="Times New Roman" w:eastAsia="Cambria" w:hAnsi="Times New Roman"/>
      <w:sz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ngsana New"/>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3B"/>
    <w:pPr>
      <w:spacing w:after="0" w:line="240" w:lineRule="auto"/>
      <w:jc w:val="both"/>
    </w:pPr>
    <w:rPr>
      <w:rFonts w:asciiTheme="minorHAnsi" w:eastAsia="Times New Roman" w:hAnsiTheme="minorHAnsi" w:cs="Times New Roman"/>
      <w:sz w:val="20"/>
    </w:rPr>
  </w:style>
  <w:style w:type="paragraph" w:styleId="Titre1">
    <w:name w:val="heading 1"/>
    <w:basedOn w:val="Normal"/>
    <w:next w:val="Normal"/>
    <w:link w:val="Titre1Car"/>
    <w:uiPriority w:val="9"/>
    <w:qFormat/>
    <w:rsid w:val="009D7FF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1F3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qFormat/>
    <w:rsid w:val="009D7FFD"/>
    <w:pPr>
      <w:keepNext/>
      <w:spacing w:after="240"/>
      <w:outlineLvl w:val="2"/>
    </w:pPr>
    <w:rPr>
      <w:rFonts w:ascii="Cambria" w:hAnsi="Cambria"/>
      <w:b/>
      <w:bCs/>
      <w:sz w:val="26"/>
      <w:szCs w:val="26"/>
    </w:rPr>
  </w:style>
  <w:style w:type="paragraph" w:styleId="Titre4">
    <w:name w:val="heading 4"/>
    <w:basedOn w:val="Normal"/>
    <w:next w:val="Normal"/>
    <w:link w:val="Titre4Car"/>
    <w:qFormat/>
    <w:rsid w:val="001F3A60"/>
    <w:pPr>
      <w:keepNext/>
      <w:spacing w:before="240" w:after="60"/>
      <w:jc w:val="left"/>
      <w:outlineLvl w:val="3"/>
    </w:pPr>
    <w:rPr>
      <w:b/>
      <w:bCs/>
      <w:sz w:val="28"/>
      <w:szCs w:val="28"/>
    </w:rPr>
  </w:style>
  <w:style w:type="paragraph" w:styleId="Titre9">
    <w:name w:val="heading 9"/>
    <w:basedOn w:val="Normal"/>
    <w:next w:val="Normal"/>
    <w:link w:val="Titre9Car"/>
    <w:semiHidden/>
    <w:unhideWhenUsed/>
    <w:qFormat/>
    <w:rsid w:val="009D7FF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7FFD"/>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rsid w:val="009D7FFD"/>
    <w:rPr>
      <w:rFonts w:ascii="Cambria" w:eastAsia="Times New Roman" w:hAnsi="Cambria" w:cs="Times New Roman"/>
      <w:b/>
      <w:bCs/>
      <w:sz w:val="26"/>
      <w:szCs w:val="26"/>
    </w:rPr>
  </w:style>
  <w:style w:type="character" w:customStyle="1" w:styleId="Titre9Car">
    <w:name w:val="Titre 9 Car"/>
    <w:basedOn w:val="Policepardfaut"/>
    <w:link w:val="Titre9"/>
    <w:semiHidden/>
    <w:rsid w:val="009D7FFD"/>
    <w:rPr>
      <w:rFonts w:asciiTheme="majorHAnsi" w:eastAsiaTheme="majorEastAsia" w:hAnsiTheme="majorHAnsi" w:cstheme="majorBidi"/>
      <w:i/>
      <w:iCs/>
      <w:color w:val="404040" w:themeColor="text1" w:themeTint="BF"/>
      <w:sz w:val="20"/>
      <w:szCs w:val="20"/>
    </w:rPr>
  </w:style>
  <w:style w:type="paragraph" w:styleId="Corpsdetexte">
    <w:name w:val="Body Text"/>
    <w:basedOn w:val="Normal"/>
    <w:link w:val="CorpsdetexteCar"/>
    <w:uiPriority w:val="99"/>
    <w:rsid w:val="009D7FFD"/>
    <w:pPr>
      <w:spacing w:after="120"/>
    </w:pPr>
  </w:style>
  <w:style w:type="character" w:customStyle="1" w:styleId="CorpsdetexteCar">
    <w:name w:val="Corps de texte Car"/>
    <w:basedOn w:val="Policepardfaut"/>
    <w:link w:val="Corpsdetexte"/>
    <w:uiPriority w:val="99"/>
    <w:rsid w:val="009D7FFD"/>
    <w:rPr>
      <w:rFonts w:ascii="Times New Roman" w:eastAsia="Times New Roman" w:hAnsi="Times New Roman" w:cs="Times New Roman"/>
      <w:sz w:val="24"/>
    </w:rPr>
  </w:style>
  <w:style w:type="paragraph" w:styleId="Retraitcorpsdetexte">
    <w:name w:val="Body Text Indent"/>
    <w:basedOn w:val="Normal"/>
    <w:link w:val="RetraitcorpsdetexteCar"/>
    <w:uiPriority w:val="99"/>
    <w:rsid w:val="009D7FFD"/>
    <w:pPr>
      <w:spacing w:after="120"/>
      <w:ind w:left="360"/>
    </w:pPr>
  </w:style>
  <w:style w:type="character" w:customStyle="1" w:styleId="RetraitcorpsdetexteCar">
    <w:name w:val="Retrait corps de texte Car"/>
    <w:basedOn w:val="Policepardfaut"/>
    <w:link w:val="Retraitcorpsdetexte"/>
    <w:uiPriority w:val="99"/>
    <w:rsid w:val="009D7FFD"/>
    <w:rPr>
      <w:rFonts w:ascii="Times New Roman" w:eastAsia="Times New Roman" w:hAnsi="Times New Roman" w:cs="Times New Roman"/>
      <w:sz w:val="24"/>
    </w:rPr>
  </w:style>
  <w:style w:type="paragraph" w:styleId="Corpsdetexte2">
    <w:name w:val="Body Text 2"/>
    <w:basedOn w:val="Normal"/>
    <w:link w:val="Corpsdetexte2Car"/>
    <w:uiPriority w:val="99"/>
    <w:rsid w:val="009D7FFD"/>
    <w:pPr>
      <w:spacing w:after="120" w:line="480" w:lineRule="auto"/>
    </w:pPr>
  </w:style>
  <w:style w:type="character" w:customStyle="1" w:styleId="Corpsdetexte2Car">
    <w:name w:val="Corps de texte 2 Car"/>
    <w:basedOn w:val="Policepardfaut"/>
    <w:link w:val="Corpsdetexte2"/>
    <w:uiPriority w:val="99"/>
    <w:rsid w:val="009D7FFD"/>
    <w:rPr>
      <w:rFonts w:ascii="Times New Roman" w:eastAsia="Times New Roman" w:hAnsi="Times New Roman" w:cs="Times New Roman"/>
      <w:sz w:val="24"/>
    </w:rPr>
  </w:style>
  <w:style w:type="paragraph" w:styleId="Corpsdetexte3">
    <w:name w:val="Body Text 3"/>
    <w:basedOn w:val="Normal"/>
    <w:link w:val="Corpsdetexte3Car"/>
    <w:uiPriority w:val="99"/>
    <w:rsid w:val="009D7FFD"/>
    <w:pPr>
      <w:spacing w:after="120"/>
    </w:pPr>
    <w:rPr>
      <w:sz w:val="16"/>
      <w:szCs w:val="16"/>
    </w:rPr>
  </w:style>
  <w:style w:type="character" w:customStyle="1" w:styleId="Corpsdetexte3Car">
    <w:name w:val="Corps de texte 3 Car"/>
    <w:basedOn w:val="Policepardfaut"/>
    <w:link w:val="Corpsdetexte3"/>
    <w:uiPriority w:val="99"/>
    <w:rsid w:val="009D7FFD"/>
    <w:rPr>
      <w:rFonts w:ascii="Times New Roman" w:eastAsia="Times New Roman" w:hAnsi="Times New Roman" w:cs="Times New Roman"/>
      <w:sz w:val="16"/>
      <w:szCs w:val="16"/>
    </w:rPr>
  </w:style>
  <w:style w:type="paragraph" w:styleId="TM1">
    <w:name w:val="toc 1"/>
    <w:basedOn w:val="Normal"/>
    <w:next w:val="Normal"/>
    <w:autoRedefine/>
    <w:uiPriority w:val="99"/>
    <w:semiHidden/>
    <w:rsid w:val="009D7FFD"/>
    <w:rPr>
      <w:b/>
      <w:bCs/>
      <w:lang w:val="en-GB"/>
    </w:rPr>
  </w:style>
  <w:style w:type="paragraph" w:styleId="En-tte">
    <w:name w:val="header"/>
    <w:basedOn w:val="Normal"/>
    <w:link w:val="En-tteCar"/>
    <w:uiPriority w:val="99"/>
    <w:rsid w:val="009D7FFD"/>
    <w:pPr>
      <w:tabs>
        <w:tab w:val="center" w:pos="4320"/>
        <w:tab w:val="right" w:pos="8640"/>
      </w:tabs>
    </w:pPr>
  </w:style>
  <w:style w:type="character" w:customStyle="1" w:styleId="En-tteCar">
    <w:name w:val="En-tête Car"/>
    <w:basedOn w:val="Policepardfaut"/>
    <w:link w:val="En-tte"/>
    <w:uiPriority w:val="99"/>
    <w:rsid w:val="009D7FFD"/>
    <w:rPr>
      <w:rFonts w:ascii="Times New Roman" w:eastAsia="Times New Roman" w:hAnsi="Times New Roman" w:cs="Times New Roman"/>
      <w:sz w:val="24"/>
    </w:rPr>
  </w:style>
  <w:style w:type="paragraph" w:styleId="Pieddepage">
    <w:name w:val="footer"/>
    <w:basedOn w:val="Normal"/>
    <w:link w:val="PieddepageCar"/>
    <w:uiPriority w:val="99"/>
    <w:rsid w:val="009D7FFD"/>
    <w:pPr>
      <w:tabs>
        <w:tab w:val="center" w:pos="4320"/>
        <w:tab w:val="right" w:pos="8640"/>
      </w:tabs>
    </w:pPr>
  </w:style>
  <w:style w:type="character" w:customStyle="1" w:styleId="PieddepageCar">
    <w:name w:val="Pied de page Car"/>
    <w:basedOn w:val="Policepardfaut"/>
    <w:link w:val="Pieddepage"/>
    <w:uiPriority w:val="99"/>
    <w:rsid w:val="009D7FFD"/>
    <w:rPr>
      <w:rFonts w:ascii="Times New Roman" w:eastAsia="Times New Roman" w:hAnsi="Times New Roman" w:cs="Times New Roman"/>
      <w:sz w:val="24"/>
    </w:rPr>
  </w:style>
  <w:style w:type="character" w:styleId="Appelnotedebasdep">
    <w:name w:val="footnote reference"/>
    <w:aliases w:val="16 Point,Superscript 6 Point,Superscript 6 Point + 11 pt,ftref,fr,Footnote Ref in FtNote"/>
    <w:rsid w:val="009D7FFD"/>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rsid w:val="009D7FFD"/>
    <w:rPr>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rsid w:val="009D7FFD"/>
    <w:rPr>
      <w:rFonts w:ascii="Times New Roman" w:eastAsia="Times New Roman" w:hAnsi="Times New Roman" w:cs="Times New Roman"/>
      <w:sz w:val="20"/>
      <w:szCs w:val="20"/>
    </w:rPr>
  </w:style>
  <w:style w:type="character" w:styleId="Numrodepage">
    <w:name w:val="page number"/>
    <w:basedOn w:val="Policepardfaut"/>
    <w:uiPriority w:val="99"/>
    <w:rsid w:val="009D7FFD"/>
  </w:style>
  <w:style w:type="paragraph" w:styleId="Paragraphedeliste">
    <w:name w:val="List Paragraph"/>
    <w:basedOn w:val="Normal"/>
    <w:link w:val="ParagraphedelisteCar"/>
    <w:uiPriority w:val="34"/>
    <w:qFormat/>
    <w:rsid w:val="009D7FFD"/>
    <w:pPr>
      <w:ind w:left="720"/>
    </w:pPr>
  </w:style>
  <w:style w:type="character" w:styleId="Lienhypertexte">
    <w:name w:val="Hyperlink"/>
    <w:uiPriority w:val="99"/>
    <w:rsid w:val="009D7FFD"/>
    <w:rPr>
      <w:color w:val="0000FF"/>
      <w:u w:val="single"/>
    </w:rPr>
  </w:style>
  <w:style w:type="paragraph" w:styleId="En-ttedetabledesmatires">
    <w:name w:val="TOC Heading"/>
    <w:basedOn w:val="Titre1"/>
    <w:next w:val="Normal"/>
    <w:uiPriority w:val="39"/>
    <w:semiHidden/>
    <w:unhideWhenUsed/>
    <w:qFormat/>
    <w:rsid w:val="009D7FFD"/>
    <w:pPr>
      <w:keepLines/>
      <w:spacing w:before="480" w:after="0" w:line="276" w:lineRule="auto"/>
      <w:jc w:val="left"/>
      <w:outlineLvl w:val="9"/>
    </w:pPr>
    <w:rPr>
      <w:color w:val="376092"/>
      <w:kern w:val="0"/>
      <w:sz w:val="28"/>
      <w:szCs w:val="28"/>
      <w:lang w:eastAsia="en-GB"/>
    </w:rPr>
  </w:style>
  <w:style w:type="paragraph" w:styleId="TM2">
    <w:name w:val="toc 2"/>
    <w:basedOn w:val="Normal"/>
    <w:next w:val="Normal"/>
    <w:autoRedefine/>
    <w:uiPriority w:val="39"/>
    <w:unhideWhenUsed/>
    <w:rsid w:val="009D7FFD"/>
    <w:pPr>
      <w:spacing w:after="100" w:line="276" w:lineRule="auto"/>
      <w:ind w:left="220"/>
      <w:jc w:val="left"/>
    </w:pPr>
    <w:rPr>
      <w:rFonts w:ascii="Calibri" w:hAnsi="Calibri"/>
      <w:sz w:val="22"/>
      <w:szCs w:val="22"/>
      <w:lang w:val="en-GB" w:eastAsia="en-GB"/>
    </w:rPr>
  </w:style>
  <w:style w:type="paragraph" w:styleId="TM3">
    <w:name w:val="toc 3"/>
    <w:basedOn w:val="Normal"/>
    <w:next w:val="Normal"/>
    <w:autoRedefine/>
    <w:uiPriority w:val="39"/>
    <w:unhideWhenUsed/>
    <w:rsid w:val="009D7FFD"/>
    <w:pPr>
      <w:spacing w:after="100" w:line="276" w:lineRule="auto"/>
      <w:ind w:left="440"/>
      <w:jc w:val="left"/>
    </w:pPr>
    <w:rPr>
      <w:rFonts w:ascii="Calibri" w:hAnsi="Calibri"/>
      <w:sz w:val="22"/>
      <w:szCs w:val="22"/>
      <w:lang w:val="en-GB" w:eastAsia="en-GB"/>
    </w:rPr>
  </w:style>
  <w:style w:type="paragraph" w:styleId="Titre">
    <w:name w:val="Title"/>
    <w:basedOn w:val="Normal"/>
    <w:next w:val="Normal"/>
    <w:link w:val="TitreCar"/>
    <w:uiPriority w:val="10"/>
    <w:qFormat/>
    <w:rsid w:val="009D7FFD"/>
    <w:pPr>
      <w:pBdr>
        <w:bottom w:val="single" w:sz="8" w:space="4" w:color="4F81BD"/>
      </w:pBdr>
      <w:spacing w:after="300"/>
      <w:contextualSpacing/>
      <w:jc w:val="left"/>
    </w:pPr>
    <w:rPr>
      <w:rFonts w:ascii="Cambria" w:hAnsi="Cambria"/>
      <w:color w:val="17375E"/>
      <w:spacing w:val="5"/>
      <w:kern w:val="28"/>
      <w:sz w:val="52"/>
      <w:szCs w:val="52"/>
    </w:rPr>
  </w:style>
  <w:style w:type="character" w:customStyle="1" w:styleId="TitreCar">
    <w:name w:val="Titre Car"/>
    <w:basedOn w:val="Policepardfaut"/>
    <w:link w:val="Titre"/>
    <w:uiPriority w:val="10"/>
    <w:rsid w:val="009D7FFD"/>
    <w:rPr>
      <w:rFonts w:ascii="Cambria" w:eastAsia="Times New Roman" w:hAnsi="Cambria" w:cs="Times New Roman"/>
      <w:color w:val="17375E"/>
      <w:spacing w:val="5"/>
      <w:kern w:val="28"/>
      <w:sz w:val="52"/>
      <w:szCs w:val="52"/>
    </w:rPr>
  </w:style>
  <w:style w:type="paragraph" w:customStyle="1" w:styleId="Outline">
    <w:name w:val="Outline"/>
    <w:basedOn w:val="Normal"/>
    <w:rsid w:val="009D7FFD"/>
    <w:pPr>
      <w:spacing w:before="240"/>
      <w:jc w:val="left"/>
    </w:pPr>
    <w:rPr>
      <w:kern w:val="28"/>
      <w:szCs w:val="20"/>
    </w:rPr>
  </w:style>
  <w:style w:type="paragraph" w:customStyle="1" w:styleId="TableT">
    <w:name w:val="TableT"/>
    <w:basedOn w:val="Normal"/>
    <w:autoRedefine/>
    <w:rsid w:val="009D7FFD"/>
    <w:pPr>
      <w:spacing w:after="60"/>
      <w:jc w:val="left"/>
    </w:pPr>
    <w:rPr>
      <w:noProof/>
      <w:szCs w:val="20"/>
    </w:rPr>
  </w:style>
  <w:style w:type="paragraph" w:customStyle="1" w:styleId="Default">
    <w:name w:val="Default"/>
    <w:rsid w:val="009D7FFD"/>
    <w:pPr>
      <w:autoSpaceDE w:val="0"/>
      <w:autoSpaceDN w:val="0"/>
      <w:adjustRightInd w:val="0"/>
      <w:spacing w:after="0" w:line="240" w:lineRule="auto"/>
    </w:pPr>
    <w:rPr>
      <w:rFonts w:eastAsia="Times New Roman" w:cs="Calibri"/>
      <w:color w:val="000000"/>
      <w:sz w:val="24"/>
      <w:lang w:eastAsia="ja-JP"/>
    </w:rPr>
  </w:style>
  <w:style w:type="paragraph" w:customStyle="1" w:styleId="p28">
    <w:name w:val="p28"/>
    <w:basedOn w:val="Normal"/>
    <w:rsid w:val="009D7FFD"/>
    <w:pPr>
      <w:widowControl w:val="0"/>
      <w:tabs>
        <w:tab w:val="left" w:pos="680"/>
        <w:tab w:val="left" w:pos="1060"/>
      </w:tabs>
      <w:spacing w:line="240" w:lineRule="atLeast"/>
      <w:ind w:left="432" w:hanging="288"/>
      <w:jc w:val="left"/>
    </w:pPr>
    <w:rPr>
      <w:snapToGrid w:val="0"/>
      <w:szCs w:val="20"/>
    </w:rPr>
  </w:style>
  <w:style w:type="paragraph" w:styleId="Textedebulles">
    <w:name w:val="Balloon Text"/>
    <w:basedOn w:val="Normal"/>
    <w:link w:val="TextedebullesCar"/>
    <w:uiPriority w:val="99"/>
    <w:semiHidden/>
    <w:unhideWhenUsed/>
    <w:rsid w:val="005D0836"/>
    <w:rPr>
      <w:rFonts w:ascii="Tahoma" w:hAnsi="Tahoma" w:cs="Tahoma"/>
      <w:sz w:val="16"/>
      <w:szCs w:val="16"/>
    </w:rPr>
  </w:style>
  <w:style w:type="character" w:customStyle="1" w:styleId="TextedebullesCar">
    <w:name w:val="Texte de bulles Car"/>
    <w:basedOn w:val="Policepardfaut"/>
    <w:link w:val="Textedebulles"/>
    <w:uiPriority w:val="99"/>
    <w:semiHidden/>
    <w:rsid w:val="005D0836"/>
    <w:rPr>
      <w:rFonts w:ascii="Tahoma" w:eastAsia="Times New Roman" w:hAnsi="Tahoma" w:cs="Tahoma"/>
      <w:sz w:val="16"/>
      <w:szCs w:val="16"/>
    </w:rPr>
  </w:style>
  <w:style w:type="character" w:customStyle="1" w:styleId="Titre2Car">
    <w:name w:val="Titre 2 Car"/>
    <w:basedOn w:val="Policepardfaut"/>
    <w:link w:val="Titre2"/>
    <w:uiPriority w:val="9"/>
    <w:semiHidden/>
    <w:rsid w:val="001F3A60"/>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rsid w:val="001F3A60"/>
    <w:rPr>
      <w:rFonts w:ascii="Times New Roman" w:eastAsia="Times New Roman" w:hAnsi="Times New Roman" w:cs="Times New Roman"/>
      <w:b/>
      <w:bCs/>
      <w:sz w:val="28"/>
      <w:szCs w:val="28"/>
    </w:rPr>
  </w:style>
  <w:style w:type="paragraph" w:styleId="Sous-titre">
    <w:name w:val="Subtitle"/>
    <w:basedOn w:val="Normal"/>
    <w:link w:val="Sous-titreCar"/>
    <w:qFormat/>
    <w:rsid w:val="001F3A60"/>
    <w:pPr>
      <w:jc w:val="center"/>
    </w:pPr>
    <w:rPr>
      <w:b/>
      <w:sz w:val="28"/>
      <w:szCs w:val="20"/>
      <w:u w:val="single"/>
      <w:lang w:val="en-GB" w:eastAsia="en-GB"/>
    </w:rPr>
  </w:style>
  <w:style w:type="character" w:customStyle="1" w:styleId="Sous-titreCar">
    <w:name w:val="Sous-titre Car"/>
    <w:basedOn w:val="Policepardfaut"/>
    <w:link w:val="Sous-titre"/>
    <w:rsid w:val="001F3A60"/>
    <w:rPr>
      <w:rFonts w:ascii="Times New Roman" w:eastAsia="Times New Roman" w:hAnsi="Times New Roman" w:cs="Times New Roman"/>
      <w:b/>
      <w:sz w:val="28"/>
      <w:szCs w:val="20"/>
      <w:u w:val="single"/>
      <w:lang w:val="en-GB" w:eastAsia="en-GB"/>
    </w:rPr>
  </w:style>
  <w:style w:type="paragraph" w:customStyle="1" w:styleId="StyleBulletBold">
    <w:name w:val="Style Bullet + Bold"/>
    <w:basedOn w:val="Normal"/>
    <w:rsid w:val="001F3A60"/>
    <w:pPr>
      <w:numPr>
        <w:numId w:val="2"/>
      </w:numPr>
      <w:jc w:val="left"/>
    </w:pPr>
  </w:style>
  <w:style w:type="character" w:styleId="Marquedecommentaire">
    <w:name w:val="annotation reference"/>
    <w:semiHidden/>
    <w:rsid w:val="001F3A60"/>
    <w:rPr>
      <w:sz w:val="16"/>
      <w:szCs w:val="16"/>
    </w:rPr>
  </w:style>
  <w:style w:type="paragraph" w:styleId="Commentaire">
    <w:name w:val="annotation text"/>
    <w:basedOn w:val="Normal"/>
    <w:link w:val="CommentaireCar"/>
    <w:semiHidden/>
    <w:rsid w:val="001F3A60"/>
    <w:pPr>
      <w:jc w:val="left"/>
    </w:pPr>
    <w:rPr>
      <w:szCs w:val="20"/>
    </w:rPr>
  </w:style>
  <w:style w:type="character" w:customStyle="1" w:styleId="CommentaireCar">
    <w:name w:val="Commentaire Car"/>
    <w:basedOn w:val="Policepardfaut"/>
    <w:link w:val="Commentaire"/>
    <w:semiHidden/>
    <w:rsid w:val="001F3A60"/>
    <w:rPr>
      <w:rFonts w:ascii="Times New Roman" w:eastAsia="Times New Roman" w:hAnsi="Times New Roman" w:cs="Times New Roman"/>
      <w:sz w:val="20"/>
      <w:szCs w:val="20"/>
    </w:rPr>
  </w:style>
  <w:style w:type="paragraph" w:styleId="NormalWeb">
    <w:name w:val="Normal (Web)"/>
    <w:basedOn w:val="Normal"/>
    <w:uiPriority w:val="99"/>
    <w:unhideWhenUsed/>
    <w:rsid w:val="001F3A60"/>
    <w:pPr>
      <w:spacing w:before="100" w:beforeAutospacing="1" w:after="100" w:afterAutospacing="1"/>
      <w:jc w:val="left"/>
    </w:pPr>
    <w:rPr>
      <w:lang w:val="ru-RU" w:eastAsia="ru-RU"/>
    </w:rPr>
  </w:style>
  <w:style w:type="character" w:styleId="lev">
    <w:name w:val="Strong"/>
    <w:uiPriority w:val="22"/>
    <w:qFormat/>
    <w:rsid w:val="001F3A60"/>
    <w:rPr>
      <w:rFonts w:cs="Times New Roman"/>
      <w:b/>
      <w:bCs/>
    </w:rPr>
  </w:style>
  <w:style w:type="character" w:customStyle="1" w:styleId="atendertext1">
    <w:name w:val="a_tender_text1"/>
    <w:rsid w:val="001F3A60"/>
    <w:rPr>
      <w:rFonts w:ascii="Arial" w:hAnsi="Arial" w:cs="Arial" w:hint="default"/>
      <w:color w:val="000000"/>
      <w:sz w:val="20"/>
      <w:szCs w:val="20"/>
    </w:rPr>
  </w:style>
  <w:style w:type="table" w:styleId="Grilledutableau">
    <w:name w:val="Table Grid"/>
    <w:basedOn w:val="TableauNormal"/>
    <w:uiPriority w:val="59"/>
    <w:rsid w:val="00E9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490950"/>
    <w:pPr>
      <w:pBdr>
        <w:bottom w:val="single" w:sz="6" w:space="1" w:color="4F81BD"/>
      </w:pBdr>
      <w:spacing w:before="300" w:line="276" w:lineRule="auto"/>
      <w:jc w:val="left"/>
      <w:outlineLvl w:val="4"/>
    </w:pPr>
    <w:rPr>
      <w:rFonts w:cstheme="minorBidi"/>
      <w:b/>
      <w:caps/>
      <w:spacing w:val="10"/>
      <w:sz w:val="22"/>
      <w:szCs w:val="22"/>
      <w:lang w:bidi="en-US"/>
    </w:rPr>
  </w:style>
  <w:style w:type="paragraph" w:styleId="Lgende">
    <w:name w:val="caption"/>
    <w:basedOn w:val="Normal"/>
    <w:next w:val="Normal"/>
    <w:qFormat/>
    <w:rsid w:val="00490950"/>
    <w:pPr>
      <w:jc w:val="left"/>
    </w:pPr>
    <w:rPr>
      <w:b/>
      <w:bCs/>
      <w:sz w:val="28"/>
    </w:rPr>
  </w:style>
  <w:style w:type="character" w:styleId="Textedelespacerserv">
    <w:name w:val="Placeholder Text"/>
    <w:basedOn w:val="Policepardfaut"/>
    <w:uiPriority w:val="99"/>
    <w:semiHidden/>
    <w:rsid w:val="00742235"/>
    <w:rPr>
      <w:color w:val="808080"/>
    </w:rPr>
  </w:style>
  <w:style w:type="paragraph" w:customStyle="1" w:styleId="Heading51">
    <w:name w:val="Heading 51"/>
    <w:basedOn w:val="Normal"/>
    <w:next w:val="Normal"/>
    <w:uiPriority w:val="9"/>
    <w:unhideWhenUsed/>
    <w:qFormat/>
    <w:rsid w:val="00C047B2"/>
    <w:pPr>
      <w:pBdr>
        <w:bottom w:val="single" w:sz="6" w:space="1" w:color="4F81BD"/>
      </w:pBdr>
      <w:spacing w:before="300" w:line="276" w:lineRule="auto"/>
      <w:jc w:val="left"/>
      <w:outlineLvl w:val="4"/>
    </w:pPr>
    <w:rPr>
      <w:rFonts w:cstheme="minorBidi"/>
      <w:b/>
      <w:caps/>
      <w:spacing w:val="10"/>
      <w:sz w:val="22"/>
      <w:szCs w:val="22"/>
      <w:lang w:val="fr-FR" w:eastAsia="fr-FR" w:bidi="fr-FR"/>
    </w:rPr>
  </w:style>
  <w:style w:type="character" w:customStyle="1" w:styleId="ParagraphedelisteCar">
    <w:name w:val="Paragraphe de liste Car"/>
    <w:basedOn w:val="Policepardfaut"/>
    <w:link w:val="Paragraphedeliste"/>
    <w:uiPriority w:val="34"/>
    <w:rsid w:val="00571FFB"/>
    <w:rPr>
      <w:rFonts w:asciiTheme="minorHAnsi" w:eastAsia="Times New Roman" w:hAnsiTheme="minorHAnsi" w:cs="Times New Roman"/>
      <w:sz w:val="20"/>
    </w:rPr>
  </w:style>
  <w:style w:type="paragraph" w:styleId="Objetducommentaire">
    <w:name w:val="annotation subject"/>
    <w:basedOn w:val="Commentaire"/>
    <w:next w:val="Commentaire"/>
    <w:link w:val="ObjetducommentaireCar"/>
    <w:uiPriority w:val="99"/>
    <w:semiHidden/>
    <w:unhideWhenUsed/>
    <w:rsid w:val="008B0DE6"/>
    <w:pPr>
      <w:jc w:val="both"/>
    </w:pPr>
    <w:rPr>
      <w:b/>
      <w:bCs/>
    </w:rPr>
  </w:style>
  <w:style w:type="character" w:customStyle="1" w:styleId="ObjetducommentaireCar">
    <w:name w:val="Objet du commentaire Car"/>
    <w:basedOn w:val="CommentaireCar"/>
    <w:link w:val="Objetducommentaire"/>
    <w:uiPriority w:val="99"/>
    <w:semiHidden/>
    <w:rsid w:val="008B0DE6"/>
    <w:rPr>
      <w:rFonts w:asciiTheme="minorHAnsi" w:eastAsia="Times New Roman" w:hAnsiTheme="minorHAnsi" w:cs="Times New Roman"/>
      <w:b/>
      <w:bCs/>
      <w:sz w:val="20"/>
      <w:szCs w:val="20"/>
    </w:rPr>
  </w:style>
  <w:style w:type="character" w:styleId="Lienhypertextesuivivisit">
    <w:name w:val="FollowedHyperlink"/>
    <w:basedOn w:val="Policepardfaut"/>
    <w:uiPriority w:val="99"/>
    <w:semiHidden/>
    <w:unhideWhenUsed/>
    <w:rsid w:val="00FD4C7B"/>
    <w:rPr>
      <w:color w:val="800080" w:themeColor="followedHyperlink"/>
      <w:u w:val="single"/>
    </w:rPr>
  </w:style>
  <w:style w:type="paragraph" w:customStyle="1" w:styleId="para1">
    <w:name w:val="para1"/>
    <w:basedOn w:val="Normal"/>
    <w:rsid w:val="00FD4C7B"/>
    <w:pPr>
      <w:widowControl w:val="0"/>
      <w:autoSpaceDE w:val="0"/>
      <w:autoSpaceDN w:val="0"/>
      <w:adjustRightInd w:val="0"/>
      <w:spacing w:after="180"/>
      <w:textAlignment w:val="baseline"/>
    </w:pPr>
    <w:rPr>
      <w:rFonts w:ascii="Times New Roman" w:eastAsia="Cambria" w:hAnsi="Times New Roman"/>
      <w:sz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evaluation.org/ethicalguidelines" TargetMode="External"/><Relationship Id="rId4" Type="http://schemas.microsoft.com/office/2007/relationships/stylesWithEffects" Target="stylesWithEffects.xml"/><Relationship Id="rId9" Type="http://schemas.openxmlformats.org/officeDocument/2006/relationships/hyperlink" Target="mailto:recrutement.tg@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80E78-5E91-4FD4-BA95-EDCD1B1C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6938</Words>
  <Characters>38164</Characters>
  <Application>Microsoft Office Word</Application>
  <DocSecurity>0</DocSecurity>
  <Lines>318</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nancy.bennet</dc:creator>
  <cp:lastModifiedBy>Francis NEGUE</cp:lastModifiedBy>
  <cp:revision>2</cp:revision>
  <cp:lastPrinted>2014-10-11T13:19:00Z</cp:lastPrinted>
  <dcterms:created xsi:type="dcterms:W3CDTF">2014-10-11T13:26:00Z</dcterms:created>
  <dcterms:modified xsi:type="dcterms:W3CDTF">2014-10-11T13:26:00Z</dcterms:modified>
</cp:coreProperties>
</file>