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D9F" w:rsidRPr="008E4C17" w:rsidRDefault="00243815" w:rsidP="00590E17">
      <w:pPr>
        <w:ind w:right="-180"/>
        <w:jc w:val="left"/>
        <w:rPr>
          <w:rFonts w:cs="Arial"/>
          <w:b/>
          <w:bCs/>
          <w:color w:val="000000"/>
          <w:sz w:val="16"/>
          <w:szCs w:val="16"/>
        </w:rPr>
      </w:pPr>
      <w:r>
        <w:rPr>
          <w:noProof/>
          <w:lang w:val="en-US" w:eastAsia="en-US"/>
        </w:rPr>
        <mc:AlternateContent>
          <mc:Choice Requires="wps">
            <w:drawing>
              <wp:anchor distT="0" distB="0" distL="114300" distR="114300" simplePos="0" relativeHeight="251629568" behindDoc="0" locked="0" layoutInCell="0" allowOverlap="1" wp14:anchorId="6B18BBE1" wp14:editId="2EECA046">
                <wp:simplePos x="0" y="0"/>
                <wp:positionH relativeFrom="column">
                  <wp:posOffset>-548640</wp:posOffset>
                </wp:positionH>
                <wp:positionV relativeFrom="page">
                  <wp:posOffset>318135</wp:posOffset>
                </wp:positionV>
                <wp:extent cx="6915150" cy="10172700"/>
                <wp:effectExtent l="0" t="0" r="0" b="12700"/>
                <wp:wrapNone/>
                <wp:docPr id="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1017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0">
                              <a:solidFill>
                                <a:srgbClr val="9933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 o:spid="_x0000_s1026" style="position:absolute;margin-left:-43.15pt;margin-top:25.05pt;width:544.5pt;height:80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" o:allowincell="f" filled="f" stroked="f" strokecolor="#936" strokeweight="15pt">
                <w10:wrap anchory="page"/>
              </v:rect>
            </w:pict>
          </mc:Fallback>
        </mc:AlternateContent>
      </w:r>
    </w:p>
    <w:p w:rsidR="00A56949" w:rsidRPr="00FD4D9F" w:rsidRDefault="00C566FA" w:rsidP="00590E17">
      <w:pPr>
        <w:ind w:right="-180"/>
        <w:jc w:val="left"/>
        <w:rPr>
          <w:rFonts w:cs="Arial"/>
          <w:b/>
          <w:bCs/>
          <w:szCs w:val="20"/>
        </w:rPr>
      </w:pPr>
      <w:r w:rsidRPr="00FD4D9F">
        <w:rPr>
          <w:rFonts w:cs="Arial"/>
          <w:b/>
          <w:bCs/>
          <w:szCs w:val="20"/>
        </w:rPr>
        <w:t>C</w:t>
      </w:r>
      <w:r w:rsidR="00FD4D9F" w:rsidRPr="00FD4D9F">
        <w:rPr>
          <w:rFonts w:cs="Arial"/>
          <w:b/>
          <w:bCs/>
          <w:szCs w:val="20"/>
        </w:rPr>
        <w:t>ontract N</w:t>
      </w:r>
      <w:r w:rsidRPr="00FD4D9F">
        <w:rPr>
          <w:rFonts w:cs="Arial"/>
          <w:b/>
          <w:bCs/>
          <w:szCs w:val="20"/>
        </w:rPr>
        <w:t xml:space="preserve">° </w:t>
      </w:r>
    </w:p>
    <w:p w:rsidR="004B14CF" w:rsidRDefault="004B14CF" w:rsidP="00590E17">
      <w:pPr>
        <w:jc w:val="left"/>
        <w:rPr>
          <w:rFonts w:cs="Arial"/>
          <w:b/>
          <w:bCs/>
          <w:sz w:val="28"/>
        </w:rPr>
      </w:pPr>
    </w:p>
    <w:p w:rsidR="000264AE" w:rsidRPr="000264AE" w:rsidRDefault="000264AE" w:rsidP="00590E17">
      <w:pPr>
        <w:widowControl w:val="0"/>
        <w:autoSpaceDE w:val="0"/>
        <w:autoSpaceDN w:val="0"/>
        <w:adjustRightInd w:val="0"/>
        <w:jc w:val="left"/>
        <w:rPr>
          <w:rFonts w:ascii="Calibri" w:eastAsia="MS Mincho" w:hAnsi="Calibri" w:cs="Arial"/>
          <w:color w:val="FF6600"/>
          <w:sz w:val="32"/>
          <w:szCs w:val="32"/>
        </w:rPr>
      </w:pPr>
      <w:r w:rsidRPr="000264AE">
        <w:rPr>
          <w:rFonts w:ascii="Calibri" w:eastAsia="MS Mincho" w:hAnsi="Calibri" w:cs="Arial"/>
          <w:color w:val="FF6600"/>
          <w:sz w:val="32"/>
          <w:szCs w:val="32"/>
        </w:rPr>
        <w:t>Independent Evaluation of Confidence Building Measures Programme</w:t>
      </w:r>
    </w:p>
    <w:p w:rsidR="000264AE" w:rsidRPr="000264AE" w:rsidRDefault="000264AE" w:rsidP="00590E17">
      <w:pPr>
        <w:widowControl w:val="0"/>
        <w:autoSpaceDE w:val="0"/>
        <w:autoSpaceDN w:val="0"/>
        <w:adjustRightInd w:val="0"/>
        <w:jc w:val="left"/>
        <w:rPr>
          <w:rFonts w:ascii="Calibri" w:eastAsia="MS Mincho" w:hAnsi="Calibri" w:cs="Arial"/>
          <w:color w:val="FF6600"/>
          <w:sz w:val="32"/>
          <w:szCs w:val="32"/>
        </w:rPr>
      </w:pPr>
      <w:r w:rsidRPr="000264AE">
        <w:rPr>
          <w:rFonts w:ascii="Calibri" w:eastAsia="MS Mincho" w:hAnsi="Calibri" w:cs="Arial"/>
          <w:color w:val="FF6600"/>
          <w:sz w:val="32"/>
          <w:szCs w:val="32"/>
        </w:rPr>
        <w:t>Moldova</w:t>
      </w:r>
    </w:p>
    <w:p w:rsidR="00C566FA" w:rsidRDefault="00B30B80" w:rsidP="00590E17">
      <w:pPr>
        <w:jc w:val="left"/>
        <w:rPr>
          <w:rFonts w:cs="Arial"/>
          <w:bCs/>
          <w:sz w:val="24"/>
        </w:rPr>
      </w:pPr>
      <w:r>
        <w:rPr>
          <w:rFonts w:cs="Arial"/>
          <w:bCs/>
          <w:sz w:val="24"/>
        </w:rPr>
        <w:t>September</w:t>
      </w:r>
      <w:r w:rsidR="00CA0541">
        <w:rPr>
          <w:rFonts w:cs="Arial"/>
          <w:bCs/>
          <w:sz w:val="24"/>
        </w:rPr>
        <w:t xml:space="preserve"> 2014</w:t>
      </w:r>
    </w:p>
    <w:p w:rsidR="00FD4D9F" w:rsidRDefault="00FD4D9F" w:rsidP="00590E17">
      <w:pPr>
        <w:jc w:val="left"/>
        <w:rPr>
          <w:rFonts w:cs="Arial"/>
          <w:b/>
          <w:bCs/>
          <w:sz w:val="28"/>
        </w:rPr>
      </w:pPr>
    </w:p>
    <w:p w:rsidR="00CA0541" w:rsidRPr="006D0BA2" w:rsidRDefault="00CA0541" w:rsidP="00590E17">
      <w:pPr>
        <w:jc w:val="left"/>
        <w:rPr>
          <w:rFonts w:cs="Arial"/>
          <w:b/>
          <w:bCs/>
          <w:sz w:val="28"/>
        </w:rPr>
      </w:pPr>
    </w:p>
    <w:p w:rsidR="00FD4D9F" w:rsidRPr="00A22412" w:rsidRDefault="001E584F" w:rsidP="00590E17">
      <w:pPr>
        <w:jc w:val="left"/>
        <w:rPr>
          <w:rFonts w:ascii="Arial Bold" w:hAnsi="Arial Bold" w:cs="Arial"/>
          <w:bCs/>
          <w:color w:val="993366"/>
          <w:sz w:val="36"/>
          <w:szCs w:val="28"/>
        </w:rPr>
      </w:pPr>
      <w:r>
        <w:rPr>
          <w:rFonts w:ascii="Arial Bold" w:hAnsi="Arial Bold" w:cs="Arial"/>
          <w:b/>
          <w:bCs/>
          <w:color w:val="993366"/>
          <w:sz w:val="36"/>
          <w:szCs w:val="28"/>
        </w:rPr>
        <w:t>DRAFT FINAL</w:t>
      </w:r>
      <w:r w:rsidR="00FD4D9F" w:rsidRPr="00B30B80">
        <w:rPr>
          <w:rFonts w:ascii="Arial Bold" w:hAnsi="Arial Bold" w:cs="Arial"/>
          <w:b/>
          <w:bCs/>
          <w:color w:val="993366"/>
          <w:sz w:val="36"/>
          <w:szCs w:val="28"/>
        </w:rPr>
        <w:t xml:space="preserve"> REPORT</w:t>
      </w:r>
    </w:p>
    <w:p w:rsidR="00FD4D9F" w:rsidRDefault="00FD4D9F" w:rsidP="00590E17">
      <w:pPr>
        <w:ind w:right="-131"/>
        <w:jc w:val="left"/>
        <w:rPr>
          <w:rFonts w:cs="Arial"/>
          <w:b/>
          <w:bCs/>
          <w:sz w:val="28"/>
        </w:rPr>
      </w:pPr>
    </w:p>
    <w:p w:rsidR="00CA0541" w:rsidRPr="00C566FA" w:rsidRDefault="00CA0541" w:rsidP="00590E17">
      <w:pPr>
        <w:ind w:right="-131"/>
        <w:jc w:val="left"/>
        <w:rPr>
          <w:rFonts w:cs="Arial"/>
          <w:b/>
          <w:bCs/>
          <w:sz w:val="28"/>
        </w:rPr>
      </w:pPr>
    </w:p>
    <w:p w:rsidR="00FD4D9F" w:rsidRPr="00CA0541" w:rsidRDefault="004B14CF" w:rsidP="00590E17">
      <w:pPr>
        <w:jc w:val="left"/>
        <w:rPr>
          <w:rFonts w:cs="Arial"/>
          <w:bCs/>
        </w:rPr>
      </w:pPr>
      <w:r w:rsidRPr="00CA0541">
        <w:rPr>
          <w:rFonts w:cs="Arial"/>
          <w:bCs/>
        </w:rPr>
        <w:t>Prepared by:</w:t>
      </w:r>
    </w:p>
    <w:tbl>
      <w:tblPr>
        <w:tblW w:w="0" w:type="auto"/>
        <w:tblLook w:val="01E0" w:firstRow="1" w:lastRow="1" w:firstColumn="1" w:lastColumn="1" w:noHBand="0" w:noVBand="0"/>
      </w:tblPr>
      <w:tblGrid>
        <w:gridCol w:w="3534"/>
        <w:gridCol w:w="2244"/>
        <w:gridCol w:w="3521"/>
      </w:tblGrid>
      <w:tr w:rsidR="00CA0541" w:rsidRPr="00335B55">
        <w:tc>
          <w:tcPr>
            <w:tcW w:w="3534" w:type="dxa"/>
            <w:vAlign w:val="center"/>
          </w:tcPr>
          <w:p w:rsidR="00CA0541" w:rsidRPr="00335B55" w:rsidRDefault="00CA0541" w:rsidP="00590E17">
            <w:pPr>
              <w:ind w:right="-675"/>
              <w:jc w:val="left"/>
              <w:rPr>
                <w:rFonts w:cs="Arial"/>
                <w:b/>
                <w:bCs/>
                <w:sz w:val="28"/>
              </w:rPr>
            </w:pPr>
          </w:p>
        </w:tc>
        <w:tc>
          <w:tcPr>
            <w:tcW w:w="2244" w:type="dxa"/>
            <w:vAlign w:val="center"/>
          </w:tcPr>
          <w:p w:rsidR="00CA0541" w:rsidRDefault="00CA0541" w:rsidP="00590E17">
            <w:pPr>
              <w:jc w:val="left"/>
              <w:rPr>
                <w:noProof/>
                <w:lang w:val="de-DE" w:eastAsia="de-DE"/>
              </w:rPr>
            </w:pPr>
          </w:p>
        </w:tc>
        <w:tc>
          <w:tcPr>
            <w:tcW w:w="3521" w:type="dxa"/>
            <w:vAlign w:val="center"/>
          </w:tcPr>
          <w:p w:rsidR="00CA0541" w:rsidRPr="00335B55" w:rsidRDefault="00CA0541" w:rsidP="00590E17">
            <w:pPr>
              <w:jc w:val="left"/>
              <w:rPr>
                <w:rFonts w:cs="Arial"/>
                <w:b/>
                <w:bCs/>
                <w:sz w:val="28"/>
              </w:rPr>
            </w:pPr>
          </w:p>
        </w:tc>
      </w:tr>
    </w:tbl>
    <w:p w:rsidR="000463FD" w:rsidRPr="00CA0541" w:rsidRDefault="000463FD" w:rsidP="00590E17">
      <w:pPr>
        <w:jc w:val="left"/>
        <w:rPr>
          <w:rFonts w:cs="Arial"/>
          <w:bCs/>
        </w:rPr>
      </w:pPr>
    </w:p>
    <w:tbl>
      <w:tblPr>
        <w:tblW w:w="5525" w:type="dxa"/>
        <w:jc w:val="center"/>
        <w:tblCellMar>
          <w:left w:w="70" w:type="dxa"/>
          <w:right w:w="70" w:type="dxa"/>
        </w:tblCellMar>
        <w:tblLook w:val="04A0" w:firstRow="1" w:lastRow="0" w:firstColumn="1" w:lastColumn="0" w:noHBand="0" w:noVBand="1"/>
      </w:tblPr>
      <w:tblGrid>
        <w:gridCol w:w="2585"/>
        <w:gridCol w:w="2940"/>
      </w:tblGrid>
      <w:tr w:rsidR="00CA0541" w:rsidRPr="00CA0541">
        <w:trPr>
          <w:trHeight w:val="300"/>
          <w:jc w:val="center"/>
        </w:trPr>
        <w:tc>
          <w:tcPr>
            <w:tcW w:w="2585" w:type="dxa"/>
            <w:shd w:val="clear" w:color="auto" w:fill="auto"/>
            <w:noWrap/>
            <w:vAlign w:val="center"/>
          </w:tcPr>
          <w:p w:rsidR="00CA0541" w:rsidRPr="00CA0541" w:rsidRDefault="00CA0541" w:rsidP="00590E17">
            <w:pPr>
              <w:spacing w:line="240" w:lineRule="auto"/>
              <w:jc w:val="left"/>
              <w:rPr>
                <w:rFonts w:eastAsia="Times New Roman" w:cs="Arial"/>
                <w:szCs w:val="20"/>
                <w:lang w:val="de-DE" w:eastAsia="de-DE"/>
              </w:rPr>
            </w:pPr>
            <w:r w:rsidRPr="00CA0541">
              <w:rPr>
                <w:rFonts w:eastAsia="Times New Roman" w:cs="Arial"/>
                <w:szCs w:val="20"/>
                <w:lang w:val="de-DE" w:eastAsia="de-DE"/>
              </w:rPr>
              <w:t xml:space="preserve">Mr. </w:t>
            </w:r>
            <w:r w:rsidR="00B30B80">
              <w:rPr>
                <w:rFonts w:eastAsia="Times New Roman" w:cs="Arial"/>
                <w:szCs w:val="20"/>
                <w:lang w:val="de-DE" w:eastAsia="de-DE"/>
              </w:rPr>
              <w:t>Seamus Cleary</w:t>
            </w:r>
          </w:p>
        </w:tc>
        <w:tc>
          <w:tcPr>
            <w:tcW w:w="2940" w:type="dxa"/>
            <w:shd w:val="clear" w:color="auto" w:fill="auto"/>
            <w:noWrap/>
            <w:vAlign w:val="center"/>
          </w:tcPr>
          <w:p w:rsidR="00CA0541" w:rsidRPr="00CA0541" w:rsidRDefault="006A3674" w:rsidP="00590E17">
            <w:pPr>
              <w:spacing w:line="240" w:lineRule="auto"/>
              <w:jc w:val="left"/>
              <w:rPr>
                <w:rFonts w:eastAsia="Times New Roman" w:cs="Arial"/>
                <w:szCs w:val="20"/>
                <w:lang w:val="de-DE" w:eastAsia="de-DE"/>
              </w:rPr>
            </w:pPr>
            <w:r>
              <w:rPr>
                <w:rFonts w:eastAsia="Times New Roman" w:cs="Arial"/>
                <w:szCs w:val="20"/>
                <w:lang w:val="de-DE" w:eastAsia="de-DE"/>
              </w:rPr>
              <w:t>International Consultant</w:t>
            </w:r>
          </w:p>
        </w:tc>
      </w:tr>
      <w:tr w:rsidR="00CA0541" w:rsidRPr="00CA0541">
        <w:trPr>
          <w:trHeight w:val="300"/>
          <w:jc w:val="center"/>
        </w:trPr>
        <w:tc>
          <w:tcPr>
            <w:tcW w:w="2585" w:type="dxa"/>
            <w:shd w:val="clear" w:color="auto" w:fill="auto"/>
            <w:vAlign w:val="center"/>
          </w:tcPr>
          <w:p w:rsidR="00CA0541" w:rsidRPr="00CA0541" w:rsidRDefault="00CA0541" w:rsidP="00590E17">
            <w:pPr>
              <w:spacing w:line="240" w:lineRule="auto"/>
              <w:jc w:val="left"/>
              <w:rPr>
                <w:rFonts w:eastAsia="Times New Roman" w:cs="Arial"/>
                <w:szCs w:val="20"/>
                <w:lang w:val="de-DE" w:eastAsia="de-DE"/>
              </w:rPr>
            </w:pPr>
          </w:p>
        </w:tc>
        <w:tc>
          <w:tcPr>
            <w:tcW w:w="2940" w:type="dxa"/>
            <w:shd w:val="clear" w:color="auto" w:fill="auto"/>
            <w:vAlign w:val="center"/>
          </w:tcPr>
          <w:p w:rsidR="00CA0541" w:rsidRPr="00CA0541" w:rsidRDefault="00CA0541" w:rsidP="00590E17">
            <w:pPr>
              <w:spacing w:line="240" w:lineRule="auto"/>
              <w:jc w:val="left"/>
              <w:rPr>
                <w:rFonts w:eastAsia="Times New Roman" w:cs="Arial"/>
                <w:szCs w:val="20"/>
                <w:lang w:val="de-DE" w:eastAsia="de-DE"/>
              </w:rPr>
            </w:pPr>
          </w:p>
        </w:tc>
      </w:tr>
    </w:tbl>
    <w:p w:rsidR="00C566FA" w:rsidRPr="00CA0541" w:rsidRDefault="00C566FA" w:rsidP="00590E17">
      <w:pPr>
        <w:jc w:val="left"/>
        <w:rPr>
          <w:rFonts w:cs="Arial"/>
          <w:b/>
          <w:bCs/>
          <w:sz w:val="22"/>
        </w:rPr>
      </w:pPr>
    </w:p>
    <w:p w:rsidR="00C566FA" w:rsidRPr="00CA0541" w:rsidRDefault="000264AE" w:rsidP="00590E17">
      <w:pPr>
        <w:jc w:val="left"/>
        <w:rPr>
          <w:rFonts w:cs="Arial"/>
          <w:b/>
          <w:bCs/>
          <w:sz w:val="22"/>
        </w:rPr>
      </w:pPr>
      <w:r>
        <w:rPr>
          <w:rFonts w:cs="Arial"/>
          <w:b/>
          <w:bCs/>
        </w:rPr>
        <w:t>October</w:t>
      </w:r>
      <w:r w:rsidR="00D849E2">
        <w:rPr>
          <w:rFonts w:cs="Arial"/>
          <w:b/>
          <w:bCs/>
        </w:rPr>
        <w:t xml:space="preserve"> 2014</w:t>
      </w:r>
    </w:p>
    <w:p w:rsidR="00A4346A" w:rsidRDefault="00A4346A" w:rsidP="00590E17">
      <w:pPr>
        <w:jc w:val="left"/>
        <w:rPr>
          <w:rFonts w:cs="Arial"/>
          <w:b/>
          <w:bCs/>
          <w:sz w:val="28"/>
          <w:szCs w:val="28"/>
        </w:rPr>
        <w:sectPr w:rsidR="00A4346A" w:rsidSect="007C7490">
          <w:headerReference w:type="default" r:id="rId9"/>
          <w:footerReference w:type="default" r:id="rId10"/>
          <w:pgSz w:w="11907" w:h="16840" w:code="9"/>
          <w:pgMar w:top="1009" w:right="1412" w:bottom="1009" w:left="1412" w:header="720" w:footer="720" w:gutter="0"/>
          <w:cols w:space="708"/>
          <w:docGrid w:linePitch="360"/>
        </w:sectPr>
      </w:pPr>
    </w:p>
    <w:p w:rsidR="00D73A92" w:rsidRPr="00C566FA" w:rsidRDefault="00D73A92" w:rsidP="00590E17">
      <w:pPr>
        <w:jc w:val="left"/>
        <w:rPr>
          <w:rFonts w:cs="Arial"/>
          <w:b/>
          <w:bCs/>
          <w:sz w:val="28"/>
          <w:szCs w:val="28"/>
        </w:rPr>
      </w:pPr>
    </w:p>
    <w:p w:rsidR="00C41BB7" w:rsidRDefault="00C41BB7" w:rsidP="00590E17">
      <w:pPr>
        <w:jc w:val="left"/>
        <w:rPr>
          <w:rFonts w:cs="Arial"/>
          <w:b/>
          <w:bCs/>
          <w:sz w:val="28"/>
          <w:szCs w:val="28"/>
        </w:rPr>
      </w:pPr>
    </w:p>
    <w:p w:rsidR="00C41BB7" w:rsidRDefault="00C41BB7" w:rsidP="00590E17">
      <w:pPr>
        <w:jc w:val="left"/>
        <w:rPr>
          <w:rFonts w:cs="Arial"/>
          <w:b/>
          <w:bCs/>
          <w:sz w:val="28"/>
          <w:szCs w:val="28"/>
        </w:rPr>
      </w:pPr>
    </w:p>
    <w:p w:rsidR="000264AE" w:rsidRDefault="000264AE" w:rsidP="00590E17">
      <w:pPr>
        <w:jc w:val="left"/>
        <w:rPr>
          <w:rFonts w:cs="Arial"/>
          <w:b/>
          <w:bCs/>
          <w:sz w:val="28"/>
          <w:szCs w:val="28"/>
        </w:rPr>
      </w:pPr>
    </w:p>
    <w:p w:rsidR="000264AE" w:rsidRDefault="000264AE" w:rsidP="00590E17">
      <w:pPr>
        <w:jc w:val="left"/>
        <w:rPr>
          <w:rFonts w:cs="Arial"/>
          <w:b/>
          <w:bCs/>
          <w:sz w:val="28"/>
          <w:szCs w:val="28"/>
        </w:rPr>
      </w:pPr>
    </w:p>
    <w:p w:rsidR="000264AE" w:rsidRDefault="000264AE" w:rsidP="00590E17">
      <w:pPr>
        <w:jc w:val="left"/>
        <w:rPr>
          <w:rFonts w:cs="Arial"/>
          <w:b/>
          <w:bCs/>
          <w:sz w:val="28"/>
          <w:szCs w:val="28"/>
        </w:rPr>
      </w:pPr>
    </w:p>
    <w:p w:rsidR="000264AE" w:rsidRDefault="000264AE" w:rsidP="00590E17">
      <w:pPr>
        <w:jc w:val="left"/>
        <w:rPr>
          <w:rFonts w:cs="Arial"/>
          <w:b/>
          <w:bCs/>
          <w:sz w:val="28"/>
          <w:szCs w:val="28"/>
        </w:rPr>
      </w:pPr>
    </w:p>
    <w:p w:rsidR="000264AE" w:rsidRDefault="000264AE" w:rsidP="00590E17">
      <w:pPr>
        <w:jc w:val="left"/>
        <w:rPr>
          <w:rFonts w:cs="Arial"/>
          <w:b/>
          <w:bCs/>
          <w:sz w:val="28"/>
          <w:szCs w:val="28"/>
        </w:rPr>
      </w:pPr>
    </w:p>
    <w:p w:rsidR="00D90EBD" w:rsidRDefault="00D90EBD">
      <w:pPr>
        <w:spacing w:line="240" w:lineRule="auto"/>
        <w:jc w:val="left"/>
        <w:rPr>
          <w:rFonts w:cs="Arial"/>
          <w:b/>
          <w:bCs/>
          <w:sz w:val="28"/>
          <w:szCs w:val="28"/>
        </w:rPr>
      </w:pPr>
    </w:p>
    <w:p w:rsidR="00D90EBD" w:rsidRDefault="00D90EBD">
      <w:pPr>
        <w:spacing w:line="240" w:lineRule="auto"/>
        <w:jc w:val="left"/>
        <w:rPr>
          <w:rFonts w:cs="Arial"/>
          <w:b/>
          <w:bCs/>
          <w:sz w:val="28"/>
          <w:szCs w:val="28"/>
        </w:rPr>
      </w:pPr>
    </w:p>
    <w:p w:rsidR="00D90EBD" w:rsidRDefault="00D90EBD">
      <w:pPr>
        <w:spacing w:line="240" w:lineRule="auto"/>
        <w:jc w:val="left"/>
        <w:rPr>
          <w:rFonts w:cs="Arial"/>
          <w:b/>
          <w:bCs/>
          <w:sz w:val="28"/>
          <w:szCs w:val="28"/>
        </w:rPr>
      </w:pPr>
    </w:p>
    <w:p w:rsidR="00D90EBD" w:rsidRDefault="00D90EBD">
      <w:pPr>
        <w:spacing w:line="240" w:lineRule="auto"/>
        <w:jc w:val="left"/>
        <w:rPr>
          <w:rFonts w:cs="Arial"/>
          <w:b/>
          <w:bCs/>
          <w:sz w:val="28"/>
          <w:szCs w:val="28"/>
        </w:rPr>
      </w:pPr>
    </w:p>
    <w:p w:rsidR="00D90EBD" w:rsidRDefault="00D90EBD" w:rsidP="00D90EBD">
      <w:pPr>
        <w:spacing w:line="240" w:lineRule="auto"/>
        <w:jc w:val="center"/>
        <w:rPr>
          <w:rFonts w:cs="Arial"/>
          <w:b/>
          <w:bCs/>
          <w:sz w:val="28"/>
          <w:szCs w:val="28"/>
        </w:rPr>
      </w:pPr>
      <w:r>
        <w:rPr>
          <w:rFonts w:eastAsia="Times New Roman"/>
          <w:noProof/>
          <w:lang w:val="en-US" w:eastAsia="en-US"/>
        </w:rPr>
        <w:drawing>
          <wp:inline distT="0" distB="0" distL="0" distR="0" wp14:anchorId="46CD68E2" wp14:editId="513D7C91">
            <wp:extent cx="5023412" cy="6944360"/>
            <wp:effectExtent l="0" t="0" r="6350" b="0"/>
            <wp:docPr id="11" name="Picture 11" descr="ttp://upload.wikimedia.org/wikipedia/commons/9/90/TransnistrianRegio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upload.wikimedia.org/wikipedia/commons/9/90/TransnistrianRegionMap.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23738" cy="6944810"/>
                    </a:xfrm>
                    <a:prstGeom prst="rect">
                      <a:avLst/>
                    </a:prstGeom>
                    <a:noFill/>
                    <a:ln>
                      <a:noFill/>
                    </a:ln>
                  </pic:spPr>
                </pic:pic>
              </a:graphicData>
            </a:graphic>
          </wp:inline>
        </w:drawing>
      </w:r>
      <w:r>
        <w:rPr>
          <w:rFonts w:cs="Arial"/>
          <w:b/>
          <w:bCs/>
          <w:sz w:val="28"/>
          <w:szCs w:val="28"/>
        </w:rPr>
        <w:br w:type="page"/>
      </w:r>
    </w:p>
    <w:p w:rsidR="000264AE" w:rsidRDefault="000264AE" w:rsidP="00590E17">
      <w:pPr>
        <w:jc w:val="left"/>
        <w:rPr>
          <w:rFonts w:cs="Arial"/>
          <w:b/>
          <w:bCs/>
          <w:sz w:val="28"/>
          <w:szCs w:val="28"/>
        </w:rPr>
      </w:pPr>
    </w:p>
    <w:p w:rsidR="005F5B16" w:rsidRDefault="005F5B16" w:rsidP="00590E17">
      <w:pPr>
        <w:jc w:val="left"/>
        <w:rPr>
          <w:rFonts w:cs="Arial"/>
          <w:b/>
          <w:bCs/>
          <w:sz w:val="28"/>
          <w:szCs w:val="28"/>
        </w:rPr>
      </w:pPr>
      <w:r w:rsidRPr="00C566FA">
        <w:rPr>
          <w:rFonts w:cs="Arial"/>
          <w:b/>
          <w:bCs/>
          <w:sz w:val="28"/>
          <w:szCs w:val="28"/>
        </w:rPr>
        <w:t>Table of Contents</w:t>
      </w:r>
    </w:p>
    <w:p w:rsidR="008E4C17" w:rsidRPr="00C566FA" w:rsidRDefault="008E4C17" w:rsidP="00590E17">
      <w:pPr>
        <w:jc w:val="left"/>
        <w:rPr>
          <w:rFonts w:cs="Arial"/>
          <w:b/>
          <w:bCs/>
          <w:sz w:val="28"/>
          <w:szCs w:val="28"/>
        </w:rPr>
      </w:pPr>
    </w:p>
    <w:p w:rsidR="008E4C17" w:rsidRDefault="00551613" w:rsidP="00590E17">
      <w:pPr>
        <w:jc w:val="left"/>
        <w:rPr>
          <w:lang w:eastAsia="en-US"/>
        </w:rPr>
      </w:pPr>
      <w:r>
        <w:rPr>
          <w:lang w:eastAsia="en-US"/>
        </w:rPr>
        <w:t>ACCRONYMS</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 xml:space="preserve"> 5</w:t>
      </w:r>
    </w:p>
    <w:p w:rsidR="00551613" w:rsidRDefault="00551613" w:rsidP="00590E17">
      <w:pPr>
        <w:jc w:val="left"/>
        <w:rPr>
          <w:lang w:eastAsia="en-US"/>
        </w:rPr>
      </w:pPr>
      <w:r>
        <w:rPr>
          <w:lang w:eastAsia="en-US"/>
        </w:rPr>
        <w:t>EXECUTIVE SUMMARY</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 xml:space="preserve"> 6</w:t>
      </w:r>
    </w:p>
    <w:p w:rsidR="00551613" w:rsidRDefault="00551613" w:rsidP="00551613">
      <w:pPr>
        <w:pStyle w:val="ListParagraph"/>
        <w:numPr>
          <w:ilvl w:val="0"/>
          <w:numId w:val="66"/>
        </w:numPr>
        <w:ind w:left="714" w:hanging="357"/>
        <w:jc w:val="left"/>
        <w:rPr>
          <w:lang w:eastAsia="en-US"/>
        </w:rPr>
      </w:pPr>
      <w:r>
        <w:rPr>
          <w:lang w:eastAsia="en-US"/>
        </w:rPr>
        <w:t>INTRODUCTION</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E66D7D">
        <w:rPr>
          <w:lang w:eastAsia="en-US"/>
        </w:rPr>
        <w:t>11</w:t>
      </w:r>
    </w:p>
    <w:p w:rsidR="00551613" w:rsidRDefault="00551613" w:rsidP="00551613">
      <w:pPr>
        <w:ind w:left="360"/>
        <w:jc w:val="left"/>
        <w:rPr>
          <w:lang w:eastAsia="en-US"/>
        </w:rPr>
      </w:pPr>
      <w:r>
        <w:rPr>
          <w:lang w:eastAsia="en-US"/>
        </w:rPr>
        <w:t>1.1 Sector Context</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E66D7D">
        <w:rPr>
          <w:lang w:eastAsia="en-US"/>
        </w:rPr>
        <w:t>11</w:t>
      </w:r>
    </w:p>
    <w:p w:rsidR="00551613" w:rsidRDefault="00551613" w:rsidP="00551613">
      <w:pPr>
        <w:ind w:left="360"/>
        <w:jc w:val="left"/>
        <w:rPr>
          <w:lang w:eastAsia="en-US"/>
        </w:rPr>
      </w:pPr>
      <w:r>
        <w:rPr>
          <w:lang w:eastAsia="en-US"/>
        </w:rPr>
        <w:t>1.2 Project Background</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E66D7D">
        <w:rPr>
          <w:lang w:eastAsia="en-US"/>
        </w:rPr>
        <w:t>11</w:t>
      </w:r>
    </w:p>
    <w:p w:rsidR="00551613" w:rsidRDefault="00551613" w:rsidP="00551613">
      <w:pPr>
        <w:ind w:left="360"/>
        <w:jc w:val="left"/>
        <w:rPr>
          <w:lang w:eastAsia="en-US"/>
        </w:rPr>
      </w:pPr>
      <w:r>
        <w:rPr>
          <w:lang w:eastAsia="en-US"/>
        </w:rPr>
        <w:t>1.3 Global Objective</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1</w:t>
      </w:r>
      <w:r w:rsidR="006E603D">
        <w:rPr>
          <w:lang w:eastAsia="en-US"/>
        </w:rPr>
        <w:t>2</w:t>
      </w:r>
    </w:p>
    <w:p w:rsidR="00551613" w:rsidRDefault="00551613" w:rsidP="00551613">
      <w:pPr>
        <w:ind w:left="360"/>
        <w:jc w:val="left"/>
        <w:rPr>
          <w:lang w:eastAsia="en-US"/>
        </w:rPr>
      </w:pPr>
      <w:r>
        <w:rPr>
          <w:lang w:eastAsia="en-US"/>
        </w:rPr>
        <w:t>1.4 Specific Objective</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1</w:t>
      </w:r>
      <w:r w:rsidR="006E603D">
        <w:rPr>
          <w:lang w:eastAsia="en-US"/>
        </w:rPr>
        <w:t>2</w:t>
      </w:r>
    </w:p>
    <w:p w:rsidR="00551613" w:rsidRDefault="00551613" w:rsidP="00551613">
      <w:pPr>
        <w:ind w:left="360"/>
        <w:jc w:val="left"/>
        <w:rPr>
          <w:lang w:eastAsia="en-US"/>
        </w:rPr>
      </w:pPr>
      <w:r>
        <w:rPr>
          <w:lang w:eastAsia="en-US"/>
        </w:rPr>
        <w:t>1.5 Expected Results</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1</w:t>
      </w:r>
      <w:r w:rsidR="006E603D">
        <w:rPr>
          <w:lang w:eastAsia="en-US"/>
        </w:rPr>
        <w:t>2</w:t>
      </w:r>
    </w:p>
    <w:p w:rsidR="00551613" w:rsidRDefault="00551613" w:rsidP="00551613">
      <w:pPr>
        <w:ind w:left="360"/>
        <w:jc w:val="left"/>
        <w:rPr>
          <w:lang w:eastAsia="en-US"/>
        </w:rPr>
      </w:pPr>
      <w:r>
        <w:rPr>
          <w:lang w:eastAsia="en-US"/>
        </w:rPr>
        <w:t>1.6 P</w:t>
      </w:r>
      <w:r w:rsidR="00B20383">
        <w:rPr>
          <w:lang w:eastAsia="en-US"/>
        </w:rPr>
        <w:t>roposed approach and activities</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1</w:t>
      </w:r>
      <w:r w:rsidR="006E603D">
        <w:rPr>
          <w:lang w:eastAsia="en-US"/>
        </w:rPr>
        <w:t>2</w:t>
      </w:r>
    </w:p>
    <w:p w:rsidR="00551613" w:rsidRDefault="00551613" w:rsidP="00551613">
      <w:pPr>
        <w:ind w:left="360"/>
        <w:jc w:val="left"/>
        <w:rPr>
          <w:lang w:eastAsia="en-US"/>
        </w:rPr>
      </w:pPr>
      <w:r>
        <w:rPr>
          <w:lang w:eastAsia="en-US"/>
        </w:rPr>
        <w:t>1.7 Fieldwork/Research</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1</w:t>
      </w:r>
      <w:r w:rsidR="006E603D">
        <w:rPr>
          <w:lang w:eastAsia="en-US"/>
        </w:rPr>
        <w:t>3</w:t>
      </w:r>
    </w:p>
    <w:p w:rsidR="007D2163" w:rsidRDefault="00551613" w:rsidP="00551613">
      <w:pPr>
        <w:ind w:left="360"/>
        <w:jc w:val="left"/>
        <w:rPr>
          <w:lang w:eastAsia="en-US"/>
        </w:rPr>
      </w:pPr>
      <w:r>
        <w:rPr>
          <w:lang w:eastAsia="en-US"/>
        </w:rPr>
        <w:t>1.8 Structure of the Report</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1</w:t>
      </w:r>
      <w:r w:rsidR="007D2163">
        <w:rPr>
          <w:lang w:eastAsia="en-US"/>
        </w:rPr>
        <w:t>4</w:t>
      </w:r>
    </w:p>
    <w:p w:rsidR="00551613" w:rsidRDefault="00551613" w:rsidP="00551613">
      <w:pPr>
        <w:pStyle w:val="ListParagraph"/>
        <w:numPr>
          <w:ilvl w:val="0"/>
          <w:numId w:val="66"/>
        </w:numPr>
        <w:jc w:val="left"/>
        <w:rPr>
          <w:lang w:eastAsia="en-US"/>
        </w:rPr>
      </w:pPr>
      <w:r>
        <w:rPr>
          <w:lang w:eastAsia="en-US"/>
        </w:rPr>
        <w:t>DESIGN AND RELEVANCE</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1</w:t>
      </w:r>
      <w:r w:rsidR="00B818D4">
        <w:rPr>
          <w:lang w:eastAsia="en-US"/>
        </w:rPr>
        <w:t>4</w:t>
      </w:r>
    </w:p>
    <w:p w:rsidR="00551613" w:rsidRDefault="003B7B9B" w:rsidP="003B7B9B">
      <w:pPr>
        <w:pStyle w:val="ListParagraph"/>
        <w:numPr>
          <w:ilvl w:val="1"/>
          <w:numId w:val="66"/>
        </w:numPr>
        <w:jc w:val="left"/>
        <w:rPr>
          <w:lang w:eastAsia="en-US"/>
        </w:rPr>
      </w:pPr>
      <w:r>
        <w:rPr>
          <w:lang w:eastAsia="en-US"/>
        </w:rPr>
        <w:t>Introduction</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1</w:t>
      </w:r>
      <w:r w:rsidR="00B818D4">
        <w:rPr>
          <w:lang w:eastAsia="en-US"/>
        </w:rPr>
        <w:t>4</w:t>
      </w:r>
    </w:p>
    <w:p w:rsidR="003B7B9B" w:rsidRDefault="003B7B9B" w:rsidP="003B7B9B">
      <w:pPr>
        <w:pStyle w:val="ListParagraph"/>
        <w:numPr>
          <w:ilvl w:val="1"/>
          <w:numId w:val="66"/>
        </w:numPr>
        <w:jc w:val="left"/>
        <w:rPr>
          <w:lang w:eastAsia="en-US"/>
        </w:rPr>
      </w:pPr>
      <w:r>
        <w:rPr>
          <w:lang w:eastAsia="en-US"/>
        </w:rPr>
        <w:t>National Policies</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t>1</w:t>
      </w:r>
      <w:r w:rsidR="00B818D4">
        <w:rPr>
          <w:lang w:eastAsia="en-US"/>
        </w:rPr>
        <w:t>4</w:t>
      </w:r>
    </w:p>
    <w:p w:rsidR="003B7B9B" w:rsidRDefault="003E77DF" w:rsidP="003B7B9B">
      <w:pPr>
        <w:pStyle w:val="ListParagraph"/>
        <w:numPr>
          <w:ilvl w:val="1"/>
          <w:numId w:val="66"/>
        </w:numPr>
        <w:jc w:val="left"/>
        <w:rPr>
          <w:lang w:eastAsia="en-US"/>
        </w:rPr>
      </w:pPr>
      <w:r>
        <w:rPr>
          <w:lang w:eastAsia="en-US"/>
        </w:rPr>
        <w:t>EU Country and Regional Strategy</w:t>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B20383">
        <w:rPr>
          <w:lang w:eastAsia="en-US"/>
        </w:rPr>
        <w:tab/>
      </w:r>
      <w:r w:rsidR="00E70B46">
        <w:rPr>
          <w:lang w:eastAsia="en-US"/>
        </w:rPr>
        <w:t>1</w:t>
      </w:r>
      <w:r w:rsidR="00B818D4">
        <w:rPr>
          <w:lang w:eastAsia="en-US"/>
        </w:rPr>
        <w:t>4</w:t>
      </w:r>
    </w:p>
    <w:p w:rsidR="003B7B9B" w:rsidRDefault="003B7B9B" w:rsidP="003B7B9B">
      <w:pPr>
        <w:pStyle w:val="ListParagraph"/>
        <w:numPr>
          <w:ilvl w:val="1"/>
          <w:numId w:val="66"/>
        </w:numPr>
        <w:jc w:val="left"/>
        <w:rPr>
          <w:lang w:eastAsia="en-US"/>
        </w:rPr>
      </w:pPr>
      <w:r>
        <w:rPr>
          <w:lang w:eastAsia="en-US"/>
        </w:rPr>
        <w:t>The UNDAF</w:t>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t>1</w:t>
      </w:r>
      <w:r w:rsidR="00E24FA5">
        <w:rPr>
          <w:lang w:eastAsia="en-US"/>
        </w:rPr>
        <w:t>4</w:t>
      </w:r>
    </w:p>
    <w:p w:rsidR="003B7B9B" w:rsidRDefault="003B7B9B" w:rsidP="003B7B9B">
      <w:pPr>
        <w:pStyle w:val="ListParagraph"/>
        <w:numPr>
          <w:ilvl w:val="1"/>
          <w:numId w:val="66"/>
        </w:numPr>
        <w:jc w:val="left"/>
        <w:rPr>
          <w:lang w:eastAsia="en-US"/>
        </w:rPr>
      </w:pPr>
      <w:r>
        <w:rPr>
          <w:lang w:eastAsia="en-US"/>
        </w:rPr>
        <w:t xml:space="preserve">The </w:t>
      </w:r>
      <w:proofErr w:type="spellStart"/>
      <w:r>
        <w:rPr>
          <w:lang w:eastAsia="en-US"/>
        </w:rPr>
        <w:t>Logframe</w:t>
      </w:r>
      <w:proofErr w:type="spellEnd"/>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t>1</w:t>
      </w:r>
      <w:r w:rsidR="00E24FA5">
        <w:rPr>
          <w:lang w:eastAsia="en-US"/>
        </w:rPr>
        <w:t>5</w:t>
      </w:r>
    </w:p>
    <w:p w:rsidR="003B7B9B" w:rsidRDefault="00235823" w:rsidP="003B7B9B">
      <w:pPr>
        <w:pStyle w:val="ListParagraph"/>
        <w:numPr>
          <w:ilvl w:val="1"/>
          <w:numId w:val="66"/>
        </w:numPr>
        <w:jc w:val="left"/>
        <w:rPr>
          <w:lang w:eastAsia="en-US"/>
        </w:rPr>
      </w:pPr>
      <w:r>
        <w:rPr>
          <w:lang w:eastAsia="en-US"/>
        </w:rPr>
        <w:t>Programme Management</w:t>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70B46">
        <w:rPr>
          <w:lang w:eastAsia="en-US"/>
        </w:rPr>
        <w:tab/>
      </w:r>
      <w:r w:rsidR="00E24FA5">
        <w:rPr>
          <w:lang w:eastAsia="en-US"/>
        </w:rPr>
        <w:t>15</w:t>
      </w:r>
    </w:p>
    <w:p w:rsidR="00235823" w:rsidRDefault="00235823" w:rsidP="003B7B9B">
      <w:pPr>
        <w:pStyle w:val="ListParagraph"/>
        <w:numPr>
          <w:ilvl w:val="1"/>
          <w:numId w:val="66"/>
        </w:numPr>
        <w:jc w:val="left"/>
        <w:rPr>
          <w:lang w:eastAsia="en-US"/>
        </w:rPr>
      </w:pPr>
      <w:r>
        <w:rPr>
          <w:lang w:eastAsia="en-US"/>
        </w:rPr>
        <w:t>Conclusions</w:t>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t>1</w:t>
      </w:r>
      <w:r w:rsidR="00E24FA5">
        <w:rPr>
          <w:lang w:eastAsia="en-US"/>
        </w:rPr>
        <w:t>8</w:t>
      </w:r>
    </w:p>
    <w:p w:rsidR="00551613" w:rsidRDefault="00551613" w:rsidP="00551613">
      <w:pPr>
        <w:pStyle w:val="ListParagraph"/>
        <w:numPr>
          <w:ilvl w:val="0"/>
          <w:numId w:val="66"/>
        </w:numPr>
        <w:jc w:val="left"/>
        <w:rPr>
          <w:lang w:eastAsia="en-US"/>
        </w:rPr>
      </w:pPr>
      <w:r>
        <w:rPr>
          <w:lang w:eastAsia="en-US"/>
        </w:rPr>
        <w:t>EFFICIENCY</w:t>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t>1</w:t>
      </w:r>
      <w:r w:rsidR="00487D4E">
        <w:rPr>
          <w:lang w:eastAsia="en-US"/>
        </w:rPr>
        <w:t>8</w:t>
      </w:r>
    </w:p>
    <w:p w:rsidR="00632D8C" w:rsidRDefault="00930F63" w:rsidP="00930F63">
      <w:pPr>
        <w:pStyle w:val="ListParagraph"/>
        <w:numPr>
          <w:ilvl w:val="1"/>
          <w:numId w:val="66"/>
        </w:numPr>
        <w:jc w:val="left"/>
        <w:rPr>
          <w:lang w:eastAsia="en-US"/>
        </w:rPr>
      </w:pPr>
      <w:r>
        <w:rPr>
          <w:lang w:eastAsia="en-US"/>
        </w:rPr>
        <w:t>Resource Allocation</w:t>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t>1</w:t>
      </w:r>
      <w:r w:rsidR="00487D4E">
        <w:rPr>
          <w:lang w:eastAsia="en-US"/>
        </w:rPr>
        <w:t>8</w:t>
      </w:r>
    </w:p>
    <w:p w:rsidR="00930F63" w:rsidRDefault="00930F63" w:rsidP="00930F63">
      <w:pPr>
        <w:pStyle w:val="ListParagraph"/>
        <w:numPr>
          <w:ilvl w:val="1"/>
          <w:numId w:val="66"/>
        </w:numPr>
        <w:jc w:val="left"/>
        <w:rPr>
          <w:lang w:eastAsia="en-US"/>
        </w:rPr>
      </w:pPr>
      <w:r>
        <w:rPr>
          <w:lang w:eastAsia="en-US"/>
        </w:rPr>
        <w:t>Resource Utilisation</w:t>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487D4E">
        <w:rPr>
          <w:lang w:eastAsia="en-US"/>
        </w:rPr>
        <w:t>20</w:t>
      </w:r>
    </w:p>
    <w:p w:rsidR="00930F63" w:rsidRDefault="002A1A8F" w:rsidP="00930F63">
      <w:pPr>
        <w:pStyle w:val="ListParagraph"/>
        <w:numPr>
          <w:ilvl w:val="1"/>
          <w:numId w:val="66"/>
        </w:numPr>
        <w:jc w:val="left"/>
        <w:rPr>
          <w:lang w:eastAsia="en-US"/>
        </w:rPr>
      </w:pPr>
      <w:r>
        <w:rPr>
          <w:lang w:eastAsia="en-US"/>
        </w:rPr>
        <w:t>Value For Money</w:t>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65037D">
        <w:rPr>
          <w:lang w:eastAsia="en-US"/>
        </w:rPr>
        <w:t>26</w:t>
      </w:r>
    </w:p>
    <w:p w:rsidR="002A1A8F" w:rsidRDefault="00144BD3" w:rsidP="00930F63">
      <w:pPr>
        <w:pStyle w:val="ListParagraph"/>
        <w:numPr>
          <w:ilvl w:val="1"/>
          <w:numId w:val="66"/>
        </w:numPr>
        <w:jc w:val="left"/>
        <w:rPr>
          <w:lang w:eastAsia="en-US"/>
        </w:rPr>
      </w:pPr>
      <w:r>
        <w:rPr>
          <w:lang w:eastAsia="en-US"/>
        </w:rPr>
        <w:t>Conclusions</w:t>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B3101E">
        <w:rPr>
          <w:lang w:eastAsia="en-US"/>
        </w:rPr>
        <w:tab/>
      </w:r>
      <w:r w:rsidR="001C3C1A">
        <w:rPr>
          <w:lang w:eastAsia="en-US"/>
        </w:rPr>
        <w:t>27</w:t>
      </w:r>
    </w:p>
    <w:p w:rsidR="00551613" w:rsidRDefault="00551613" w:rsidP="00551613">
      <w:pPr>
        <w:pStyle w:val="ListParagraph"/>
        <w:numPr>
          <w:ilvl w:val="0"/>
          <w:numId w:val="66"/>
        </w:numPr>
        <w:jc w:val="left"/>
        <w:rPr>
          <w:lang w:eastAsia="en-US"/>
        </w:rPr>
      </w:pPr>
      <w:r>
        <w:rPr>
          <w:lang w:eastAsia="en-US"/>
        </w:rPr>
        <w:t>EFFECTIVENESS</w:t>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t>2</w:t>
      </w:r>
      <w:r w:rsidR="00E3013F">
        <w:rPr>
          <w:lang w:eastAsia="en-US"/>
        </w:rPr>
        <w:t>7</w:t>
      </w:r>
    </w:p>
    <w:p w:rsidR="00043DB7" w:rsidRDefault="00043DB7" w:rsidP="00043DB7">
      <w:pPr>
        <w:pStyle w:val="ListParagraph"/>
        <w:numPr>
          <w:ilvl w:val="1"/>
          <w:numId w:val="66"/>
        </w:numPr>
        <w:jc w:val="left"/>
        <w:rPr>
          <w:lang w:eastAsia="en-US"/>
        </w:rPr>
      </w:pPr>
      <w:r>
        <w:rPr>
          <w:lang w:eastAsia="en-US"/>
        </w:rPr>
        <w:t>Results</w:t>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t>2</w:t>
      </w:r>
      <w:r w:rsidR="00E3013F">
        <w:rPr>
          <w:lang w:eastAsia="en-US"/>
        </w:rPr>
        <w:t>7</w:t>
      </w:r>
    </w:p>
    <w:p w:rsidR="00043DB7" w:rsidRDefault="00A74457" w:rsidP="00043DB7">
      <w:pPr>
        <w:pStyle w:val="ListParagraph"/>
        <w:numPr>
          <w:ilvl w:val="1"/>
          <w:numId w:val="66"/>
        </w:numPr>
        <w:jc w:val="left"/>
        <w:rPr>
          <w:lang w:eastAsia="en-US"/>
        </w:rPr>
      </w:pPr>
      <w:r>
        <w:rPr>
          <w:lang w:eastAsia="en-US"/>
        </w:rPr>
        <w:t>Achievement of Results</w:t>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E3013F">
        <w:rPr>
          <w:lang w:eastAsia="en-US"/>
        </w:rPr>
        <w:t>27</w:t>
      </w:r>
    </w:p>
    <w:p w:rsidR="00043DB7" w:rsidRDefault="00043DB7" w:rsidP="00043DB7">
      <w:pPr>
        <w:ind w:left="360"/>
        <w:jc w:val="left"/>
        <w:rPr>
          <w:lang w:eastAsia="en-US"/>
        </w:rPr>
      </w:pPr>
      <w:r>
        <w:rPr>
          <w:lang w:eastAsia="en-US"/>
        </w:rPr>
        <w:t>4.3 Prospects for Achieving Outcomes</w:t>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977FE7">
        <w:rPr>
          <w:lang w:eastAsia="en-US"/>
        </w:rPr>
        <w:tab/>
      </w:r>
      <w:r w:rsidR="00734846">
        <w:rPr>
          <w:lang w:eastAsia="en-US"/>
        </w:rPr>
        <w:t>3</w:t>
      </w:r>
      <w:r w:rsidR="00DF6B33">
        <w:rPr>
          <w:lang w:eastAsia="en-US"/>
        </w:rPr>
        <w:t>6</w:t>
      </w:r>
    </w:p>
    <w:p w:rsidR="00043DB7" w:rsidRDefault="00043DB7" w:rsidP="00043DB7">
      <w:pPr>
        <w:ind w:left="360"/>
        <w:jc w:val="left"/>
        <w:rPr>
          <w:lang w:eastAsia="en-US"/>
        </w:rPr>
      </w:pPr>
      <w:r>
        <w:rPr>
          <w:lang w:eastAsia="en-US"/>
        </w:rPr>
        <w:t>4.4 Visibility</w:t>
      </w:r>
      <w:r w:rsidR="006E731D">
        <w:rPr>
          <w:lang w:eastAsia="en-US"/>
        </w:rPr>
        <w:tab/>
      </w:r>
      <w:r w:rsidR="006E731D">
        <w:rPr>
          <w:lang w:eastAsia="en-US"/>
        </w:rPr>
        <w:tab/>
      </w:r>
      <w:r w:rsidR="006E731D">
        <w:rPr>
          <w:lang w:eastAsia="en-US"/>
        </w:rPr>
        <w:tab/>
      </w:r>
      <w:r w:rsidR="006E731D">
        <w:rPr>
          <w:lang w:eastAsia="en-US"/>
        </w:rPr>
        <w:tab/>
      </w:r>
      <w:r w:rsidR="006E731D">
        <w:rPr>
          <w:lang w:eastAsia="en-US"/>
        </w:rPr>
        <w:tab/>
      </w:r>
      <w:r w:rsidR="006E731D">
        <w:rPr>
          <w:lang w:eastAsia="en-US"/>
        </w:rPr>
        <w:tab/>
      </w:r>
      <w:r w:rsidR="006E731D">
        <w:rPr>
          <w:lang w:eastAsia="en-US"/>
        </w:rPr>
        <w:tab/>
      </w:r>
      <w:r w:rsidR="006E731D">
        <w:rPr>
          <w:lang w:eastAsia="en-US"/>
        </w:rPr>
        <w:tab/>
      </w:r>
      <w:r w:rsidR="006E731D">
        <w:rPr>
          <w:lang w:eastAsia="en-US"/>
        </w:rPr>
        <w:tab/>
      </w:r>
      <w:r w:rsidR="006E731D">
        <w:rPr>
          <w:lang w:eastAsia="en-US"/>
        </w:rPr>
        <w:tab/>
      </w:r>
      <w:r w:rsidR="00734846">
        <w:rPr>
          <w:lang w:eastAsia="en-US"/>
        </w:rPr>
        <w:t>3</w:t>
      </w:r>
      <w:r w:rsidR="000715BB">
        <w:rPr>
          <w:lang w:eastAsia="en-US"/>
        </w:rPr>
        <w:t>6</w:t>
      </w:r>
    </w:p>
    <w:p w:rsidR="00043DB7" w:rsidRDefault="00043DB7" w:rsidP="00043DB7">
      <w:pPr>
        <w:ind w:left="360"/>
        <w:jc w:val="left"/>
        <w:rPr>
          <w:lang w:eastAsia="en-US"/>
        </w:rPr>
      </w:pPr>
      <w:r>
        <w:rPr>
          <w:lang w:eastAsia="en-US"/>
        </w:rPr>
        <w:t>4.5 Conclusions</w:t>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t>3</w:t>
      </w:r>
      <w:r w:rsidR="007B4C0B">
        <w:rPr>
          <w:lang w:eastAsia="en-US"/>
        </w:rPr>
        <w:t>8</w:t>
      </w:r>
    </w:p>
    <w:p w:rsidR="00551613" w:rsidRDefault="00551613" w:rsidP="00551613">
      <w:pPr>
        <w:pStyle w:val="ListParagraph"/>
        <w:numPr>
          <w:ilvl w:val="0"/>
          <w:numId w:val="66"/>
        </w:numPr>
        <w:jc w:val="left"/>
        <w:rPr>
          <w:lang w:eastAsia="en-US"/>
        </w:rPr>
      </w:pPr>
      <w:r>
        <w:rPr>
          <w:lang w:eastAsia="en-US"/>
        </w:rPr>
        <w:t>IMPACT</w:t>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t>3</w:t>
      </w:r>
      <w:r w:rsidR="00647F69">
        <w:rPr>
          <w:lang w:eastAsia="en-US"/>
        </w:rPr>
        <w:t>9</w:t>
      </w:r>
    </w:p>
    <w:p w:rsidR="00632D8C" w:rsidRDefault="00144BD3" w:rsidP="00144BD3">
      <w:pPr>
        <w:pStyle w:val="ListParagraph"/>
        <w:numPr>
          <w:ilvl w:val="1"/>
          <w:numId w:val="66"/>
        </w:numPr>
        <w:jc w:val="left"/>
        <w:rPr>
          <w:lang w:eastAsia="en-US"/>
        </w:rPr>
      </w:pPr>
      <w:r>
        <w:rPr>
          <w:lang w:eastAsia="en-US"/>
        </w:rPr>
        <w:t>Introduction</w:t>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t>3</w:t>
      </w:r>
      <w:r w:rsidR="00647F69">
        <w:rPr>
          <w:lang w:eastAsia="en-US"/>
        </w:rPr>
        <w:t>9</w:t>
      </w:r>
    </w:p>
    <w:p w:rsidR="00144BD3" w:rsidRDefault="00144BD3" w:rsidP="00144BD3">
      <w:pPr>
        <w:pStyle w:val="ListParagraph"/>
        <w:numPr>
          <w:ilvl w:val="1"/>
          <w:numId w:val="66"/>
        </w:numPr>
        <w:jc w:val="left"/>
        <w:rPr>
          <w:lang w:eastAsia="en-US"/>
        </w:rPr>
      </w:pPr>
      <w:r>
        <w:rPr>
          <w:lang w:eastAsia="en-US"/>
        </w:rPr>
        <w:t>Impact</w:t>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t>3</w:t>
      </w:r>
      <w:r w:rsidR="00647F69">
        <w:rPr>
          <w:lang w:eastAsia="en-US"/>
        </w:rPr>
        <w:t>9</w:t>
      </w:r>
    </w:p>
    <w:p w:rsidR="00144BD3" w:rsidRDefault="00144BD3" w:rsidP="00144BD3">
      <w:pPr>
        <w:pStyle w:val="ListParagraph"/>
        <w:numPr>
          <w:ilvl w:val="1"/>
          <w:numId w:val="66"/>
        </w:numPr>
        <w:jc w:val="left"/>
        <w:rPr>
          <w:lang w:eastAsia="en-US"/>
        </w:rPr>
      </w:pPr>
      <w:r>
        <w:rPr>
          <w:lang w:eastAsia="en-US"/>
        </w:rPr>
        <w:t>Conclusions</w:t>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t>3</w:t>
      </w:r>
      <w:r w:rsidR="00647F69">
        <w:rPr>
          <w:lang w:eastAsia="en-US"/>
        </w:rPr>
        <w:t>9</w:t>
      </w:r>
    </w:p>
    <w:p w:rsidR="00551613" w:rsidRDefault="00551613" w:rsidP="00551613">
      <w:pPr>
        <w:pStyle w:val="ListParagraph"/>
        <w:numPr>
          <w:ilvl w:val="0"/>
          <w:numId w:val="66"/>
        </w:numPr>
        <w:jc w:val="left"/>
        <w:rPr>
          <w:lang w:eastAsia="en-US"/>
        </w:rPr>
      </w:pPr>
      <w:r>
        <w:rPr>
          <w:lang w:eastAsia="en-US"/>
        </w:rPr>
        <w:t>SUSTINABILITY</w:t>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647F69">
        <w:rPr>
          <w:lang w:eastAsia="en-US"/>
        </w:rPr>
        <w:t>39</w:t>
      </w:r>
    </w:p>
    <w:p w:rsidR="00632D8C" w:rsidRDefault="00632D8C" w:rsidP="00632D8C">
      <w:pPr>
        <w:ind w:left="360"/>
        <w:jc w:val="left"/>
        <w:rPr>
          <w:lang w:eastAsia="en-US"/>
        </w:rPr>
      </w:pPr>
      <w:r>
        <w:rPr>
          <w:lang w:eastAsia="en-US"/>
        </w:rPr>
        <w:t>6.1 Conclusions</w:t>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647F69">
        <w:rPr>
          <w:lang w:eastAsia="en-US"/>
        </w:rPr>
        <w:t>40</w:t>
      </w:r>
    </w:p>
    <w:p w:rsidR="00144BD3" w:rsidRDefault="00551613" w:rsidP="00144BD3">
      <w:pPr>
        <w:pStyle w:val="ListParagraph"/>
        <w:numPr>
          <w:ilvl w:val="0"/>
          <w:numId w:val="66"/>
        </w:numPr>
        <w:jc w:val="left"/>
        <w:rPr>
          <w:lang w:eastAsia="en-US"/>
        </w:rPr>
      </w:pPr>
      <w:r>
        <w:rPr>
          <w:lang w:eastAsia="en-US"/>
        </w:rPr>
        <w:t xml:space="preserve">CONSLUSIONS </w:t>
      </w:r>
      <w:r w:rsidR="00144BD3">
        <w:rPr>
          <w:lang w:eastAsia="en-US"/>
        </w:rPr>
        <w:t xml:space="preserve">AND </w:t>
      </w:r>
      <w:r w:rsidR="008404A1">
        <w:rPr>
          <w:lang w:eastAsia="en-US"/>
        </w:rPr>
        <w:t>RECOMMENDATIONS</w:t>
      </w:r>
      <w:r w:rsidR="008404A1">
        <w:rPr>
          <w:lang w:eastAsia="en-US"/>
        </w:rPr>
        <w:tab/>
      </w:r>
      <w:r w:rsidR="008404A1">
        <w:rPr>
          <w:lang w:eastAsia="en-US"/>
        </w:rPr>
        <w:tab/>
      </w:r>
      <w:r w:rsidR="008404A1">
        <w:rPr>
          <w:lang w:eastAsia="en-US"/>
        </w:rPr>
        <w:tab/>
      </w:r>
      <w:r w:rsidR="008404A1">
        <w:rPr>
          <w:lang w:eastAsia="en-US"/>
        </w:rPr>
        <w:tab/>
      </w:r>
      <w:r w:rsidR="008404A1">
        <w:rPr>
          <w:lang w:eastAsia="en-US"/>
        </w:rPr>
        <w:tab/>
      </w:r>
      <w:r w:rsidR="00647F69">
        <w:rPr>
          <w:lang w:eastAsia="en-US"/>
        </w:rPr>
        <w:t>41</w:t>
      </w:r>
    </w:p>
    <w:p w:rsidR="008404A1" w:rsidRDefault="008404A1" w:rsidP="00144BD3">
      <w:pPr>
        <w:ind w:left="360"/>
        <w:jc w:val="left"/>
        <w:rPr>
          <w:lang w:eastAsia="en-US"/>
        </w:rPr>
      </w:pPr>
    </w:p>
    <w:p w:rsidR="00144BD3" w:rsidRDefault="00144BD3" w:rsidP="00144BD3">
      <w:pPr>
        <w:ind w:left="360"/>
        <w:jc w:val="left"/>
        <w:rPr>
          <w:lang w:eastAsia="en-US"/>
        </w:rPr>
      </w:pPr>
      <w:r>
        <w:rPr>
          <w:lang w:eastAsia="en-US"/>
        </w:rPr>
        <w:t>ANNEXES</w:t>
      </w:r>
    </w:p>
    <w:p w:rsidR="008404A1" w:rsidRDefault="008404A1" w:rsidP="00144BD3">
      <w:pPr>
        <w:ind w:left="360"/>
        <w:jc w:val="left"/>
        <w:rPr>
          <w:lang w:eastAsia="en-US"/>
        </w:rPr>
      </w:pPr>
      <w:r>
        <w:rPr>
          <w:lang w:eastAsia="en-US"/>
        </w:rPr>
        <w:t>Annex 1:  Terms of Reference</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4</w:t>
      </w:r>
      <w:r w:rsidR="003852BB">
        <w:rPr>
          <w:lang w:eastAsia="en-US"/>
        </w:rPr>
        <w:t>5</w:t>
      </w:r>
    </w:p>
    <w:p w:rsidR="008404A1" w:rsidRDefault="008404A1" w:rsidP="00144BD3">
      <w:pPr>
        <w:ind w:left="360"/>
        <w:jc w:val="left"/>
        <w:rPr>
          <w:lang w:eastAsia="en-US"/>
        </w:rPr>
      </w:pPr>
      <w:r>
        <w:rPr>
          <w:lang w:eastAsia="en-US"/>
        </w:rPr>
        <w:t>Annex 2:  Field Agenda</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003852BB">
        <w:rPr>
          <w:lang w:eastAsia="en-US"/>
        </w:rPr>
        <w:t>52</w:t>
      </w:r>
    </w:p>
    <w:p w:rsidR="008404A1" w:rsidRDefault="008404A1" w:rsidP="00144BD3">
      <w:pPr>
        <w:ind w:left="360"/>
        <w:jc w:val="left"/>
        <w:rPr>
          <w:lang w:eastAsia="en-US"/>
        </w:rPr>
      </w:pPr>
      <w:r>
        <w:rPr>
          <w:lang w:eastAsia="en-US"/>
        </w:rPr>
        <w:t>Annex 3:  Documents Consulted</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w:t>
      </w:r>
      <w:r w:rsidR="003852BB">
        <w:rPr>
          <w:lang w:eastAsia="en-US"/>
        </w:rPr>
        <w:t>5</w:t>
      </w:r>
    </w:p>
    <w:p w:rsidR="003852BB" w:rsidRDefault="003852BB" w:rsidP="00144BD3">
      <w:pPr>
        <w:ind w:left="360"/>
        <w:jc w:val="left"/>
        <w:rPr>
          <w:lang w:eastAsia="en-US"/>
        </w:rPr>
      </w:pPr>
      <w:r>
        <w:rPr>
          <w:lang w:eastAsia="en-US"/>
        </w:rPr>
        <w:t>Annex 4:  Power Point Presentation (Separate File)</w:t>
      </w:r>
      <w:r>
        <w:rPr>
          <w:lang w:eastAsia="en-US"/>
        </w:rPr>
        <w:tab/>
      </w:r>
      <w:r>
        <w:rPr>
          <w:lang w:eastAsia="en-US"/>
        </w:rPr>
        <w:tab/>
      </w:r>
      <w:r>
        <w:rPr>
          <w:lang w:eastAsia="en-US"/>
        </w:rPr>
        <w:tab/>
      </w:r>
      <w:r>
        <w:rPr>
          <w:lang w:eastAsia="en-US"/>
        </w:rPr>
        <w:tab/>
      </w:r>
      <w:r>
        <w:rPr>
          <w:lang w:eastAsia="en-US"/>
        </w:rPr>
        <w:tab/>
        <w:t>56</w:t>
      </w:r>
    </w:p>
    <w:p w:rsidR="003852BB" w:rsidRDefault="003852BB" w:rsidP="00144BD3">
      <w:pPr>
        <w:ind w:left="360"/>
        <w:jc w:val="left"/>
        <w:rPr>
          <w:lang w:eastAsia="en-US"/>
        </w:rPr>
      </w:pPr>
      <w:r>
        <w:rPr>
          <w:lang w:eastAsia="en-US"/>
        </w:rPr>
        <w:t>Annex 5:  Dialogue Report and Economic and Social Blueprints</w:t>
      </w:r>
      <w:r>
        <w:rPr>
          <w:lang w:eastAsia="en-US"/>
        </w:rPr>
        <w:tab/>
      </w:r>
      <w:r>
        <w:rPr>
          <w:lang w:eastAsia="en-US"/>
        </w:rPr>
        <w:tab/>
      </w:r>
      <w:r>
        <w:rPr>
          <w:lang w:eastAsia="en-US"/>
        </w:rPr>
        <w:tab/>
        <w:t xml:space="preserve">57 </w:t>
      </w:r>
    </w:p>
    <w:p w:rsidR="001C6E0B" w:rsidRDefault="001C6E0B" w:rsidP="00144BD3">
      <w:pPr>
        <w:ind w:left="360"/>
        <w:jc w:val="left"/>
        <w:rPr>
          <w:lang w:eastAsia="en-US"/>
        </w:rPr>
      </w:pPr>
    </w:p>
    <w:p w:rsidR="001C6E0B" w:rsidRDefault="001C6E0B" w:rsidP="00144BD3">
      <w:pPr>
        <w:ind w:left="360"/>
        <w:jc w:val="left"/>
        <w:rPr>
          <w:lang w:eastAsia="en-US"/>
        </w:rPr>
      </w:pPr>
      <w:r>
        <w:rPr>
          <w:lang w:eastAsia="en-US"/>
        </w:rPr>
        <w:t>TABLES</w:t>
      </w:r>
    </w:p>
    <w:p w:rsidR="001C6E0B" w:rsidRDefault="001C6E0B" w:rsidP="00144BD3">
      <w:pPr>
        <w:ind w:left="360"/>
        <w:jc w:val="left"/>
        <w:rPr>
          <w:lang w:eastAsia="en-US"/>
        </w:rPr>
      </w:pPr>
      <w:r>
        <w:rPr>
          <w:lang w:eastAsia="en-US"/>
        </w:rPr>
        <w:t>Table 1:  Evaluation Questions, Summary Answers and Location in Report</w:t>
      </w:r>
      <w:r w:rsidR="0027714E">
        <w:rPr>
          <w:lang w:eastAsia="en-US"/>
        </w:rPr>
        <w:tab/>
      </w:r>
      <w:r w:rsidR="0027714E">
        <w:rPr>
          <w:lang w:eastAsia="en-US"/>
        </w:rPr>
        <w:tab/>
        <w:t xml:space="preserve"> </w:t>
      </w:r>
      <w:r w:rsidR="004D26D9">
        <w:rPr>
          <w:lang w:eastAsia="en-US"/>
        </w:rPr>
        <w:t>9</w:t>
      </w:r>
    </w:p>
    <w:p w:rsidR="000700FF" w:rsidRDefault="001C6E0B" w:rsidP="00144BD3">
      <w:pPr>
        <w:ind w:left="360"/>
        <w:jc w:val="left"/>
        <w:rPr>
          <w:lang w:eastAsia="en-US"/>
        </w:rPr>
      </w:pPr>
      <w:r>
        <w:rPr>
          <w:lang w:eastAsia="en-US"/>
        </w:rPr>
        <w:t>Table 2:  Budgetary Allocation</w:t>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t>1</w:t>
      </w:r>
      <w:r w:rsidR="004D26D9">
        <w:rPr>
          <w:lang w:eastAsia="en-US"/>
        </w:rPr>
        <w:t>8</w:t>
      </w:r>
    </w:p>
    <w:p w:rsidR="001C6E0B" w:rsidRDefault="001C6E0B" w:rsidP="00144BD3">
      <w:pPr>
        <w:ind w:left="360"/>
        <w:jc w:val="left"/>
        <w:rPr>
          <w:lang w:eastAsia="en-US"/>
        </w:rPr>
      </w:pPr>
      <w:r>
        <w:rPr>
          <w:lang w:eastAsia="en-US"/>
        </w:rPr>
        <w:lastRenderedPageBreak/>
        <w:t xml:space="preserve">Table 3:  </w:t>
      </w:r>
      <w:r w:rsidR="00D43877">
        <w:rPr>
          <w:lang w:eastAsia="en-US"/>
        </w:rPr>
        <w:t>Reassigned Budget</w:t>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t>1</w:t>
      </w:r>
      <w:r w:rsidR="004D26D9">
        <w:rPr>
          <w:lang w:eastAsia="en-US"/>
        </w:rPr>
        <w:t>9</w:t>
      </w:r>
    </w:p>
    <w:p w:rsidR="00D43877" w:rsidRDefault="00D43877" w:rsidP="00144BD3">
      <w:pPr>
        <w:ind w:left="360"/>
        <w:jc w:val="left"/>
        <w:rPr>
          <w:lang w:eastAsia="en-US"/>
        </w:rPr>
      </w:pPr>
      <w:r>
        <w:rPr>
          <w:lang w:eastAsia="en-US"/>
        </w:rPr>
        <w:t>Table 4:  Budgeted and Utilised Resources</w:t>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4D26D9">
        <w:rPr>
          <w:lang w:eastAsia="en-US"/>
        </w:rPr>
        <w:t>20</w:t>
      </w:r>
    </w:p>
    <w:p w:rsidR="00D43877" w:rsidRDefault="00D43877" w:rsidP="00144BD3">
      <w:pPr>
        <w:ind w:left="360"/>
        <w:jc w:val="left"/>
        <w:rPr>
          <w:lang w:eastAsia="en-US"/>
        </w:rPr>
      </w:pPr>
      <w:r>
        <w:rPr>
          <w:lang w:eastAsia="en-US"/>
        </w:rPr>
        <w:t>Table 5:  Business Development</w:t>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t>2</w:t>
      </w:r>
      <w:r w:rsidR="004559E0">
        <w:rPr>
          <w:lang w:eastAsia="en-US"/>
        </w:rPr>
        <w:t>6</w:t>
      </w:r>
    </w:p>
    <w:p w:rsidR="00D43877" w:rsidRDefault="00D43877" w:rsidP="00144BD3">
      <w:pPr>
        <w:ind w:left="360"/>
        <w:jc w:val="left"/>
        <w:rPr>
          <w:lang w:eastAsia="en-US"/>
        </w:rPr>
      </w:pPr>
      <w:r>
        <w:rPr>
          <w:lang w:eastAsia="en-US"/>
        </w:rPr>
        <w:t>Table 6:  Infrastructure</w:t>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t>2</w:t>
      </w:r>
      <w:r w:rsidR="004559E0">
        <w:rPr>
          <w:lang w:eastAsia="en-US"/>
        </w:rPr>
        <w:t>6</w:t>
      </w:r>
    </w:p>
    <w:p w:rsidR="00D43877" w:rsidRDefault="00D43877" w:rsidP="00144BD3">
      <w:pPr>
        <w:ind w:left="360"/>
        <w:jc w:val="left"/>
        <w:rPr>
          <w:lang w:eastAsia="en-US"/>
        </w:rPr>
      </w:pPr>
      <w:r>
        <w:rPr>
          <w:lang w:eastAsia="en-US"/>
        </w:rPr>
        <w:t>Table 7:  Health</w:t>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t>2</w:t>
      </w:r>
      <w:r w:rsidR="004559E0">
        <w:rPr>
          <w:lang w:eastAsia="en-US"/>
        </w:rPr>
        <w:t>6</w:t>
      </w:r>
    </w:p>
    <w:p w:rsidR="00D43877" w:rsidRDefault="00D43877" w:rsidP="00144BD3">
      <w:pPr>
        <w:ind w:left="360"/>
        <w:jc w:val="left"/>
        <w:rPr>
          <w:lang w:eastAsia="en-US"/>
        </w:rPr>
      </w:pPr>
      <w:r>
        <w:rPr>
          <w:lang w:eastAsia="en-US"/>
        </w:rPr>
        <w:t>Table 8:  Environment</w:t>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t>2</w:t>
      </w:r>
      <w:r w:rsidR="004559E0">
        <w:rPr>
          <w:lang w:eastAsia="en-US"/>
        </w:rPr>
        <w:t>6</w:t>
      </w:r>
    </w:p>
    <w:p w:rsidR="00D43877" w:rsidRDefault="00D43877" w:rsidP="00144BD3">
      <w:pPr>
        <w:ind w:left="360"/>
        <w:jc w:val="left"/>
        <w:rPr>
          <w:lang w:eastAsia="en-US"/>
        </w:rPr>
      </w:pPr>
      <w:r>
        <w:rPr>
          <w:lang w:eastAsia="en-US"/>
        </w:rPr>
        <w:t>Table 9:  Civil Society</w:t>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t>2</w:t>
      </w:r>
      <w:r w:rsidR="004559E0">
        <w:rPr>
          <w:lang w:eastAsia="en-US"/>
        </w:rPr>
        <w:t>6</w:t>
      </w:r>
    </w:p>
    <w:p w:rsidR="00D43877" w:rsidRDefault="00D43877" w:rsidP="00144BD3">
      <w:pPr>
        <w:ind w:left="360"/>
        <w:jc w:val="left"/>
        <w:rPr>
          <w:lang w:eastAsia="en-US"/>
        </w:rPr>
      </w:pPr>
      <w:r>
        <w:rPr>
          <w:lang w:eastAsia="en-US"/>
        </w:rPr>
        <w:t xml:space="preserve"> </w:t>
      </w:r>
    </w:p>
    <w:p w:rsidR="00D43877" w:rsidRDefault="00D43877" w:rsidP="00144BD3">
      <w:pPr>
        <w:ind w:left="360"/>
        <w:jc w:val="left"/>
        <w:rPr>
          <w:lang w:eastAsia="en-US"/>
        </w:rPr>
      </w:pPr>
      <w:r>
        <w:rPr>
          <w:lang w:eastAsia="en-US"/>
        </w:rPr>
        <w:t>FIGURES</w:t>
      </w:r>
    </w:p>
    <w:p w:rsidR="00E11C06" w:rsidRDefault="00D43877" w:rsidP="00144BD3">
      <w:pPr>
        <w:ind w:left="360"/>
        <w:jc w:val="left"/>
        <w:rPr>
          <w:lang w:eastAsia="en-US"/>
        </w:rPr>
      </w:pPr>
      <w:r>
        <w:rPr>
          <w:lang w:eastAsia="en-US"/>
        </w:rPr>
        <w:t xml:space="preserve">Fig. 1:  </w:t>
      </w:r>
      <w:r w:rsidR="00E11C06">
        <w:rPr>
          <w:lang w:eastAsia="en-US"/>
        </w:rPr>
        <w:t>PIU Organogram</w:t>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0700FF">
        <w:rPr>
          <w:lang w:eastAsia="en-US"/>
        </w:rPr>
        <w:tab/>
      </w:r>
      <w:r w:rsidR="00C57B21">
        <w:rPr>
          <w:lang w:eastAsia="en-US"/>
        </w:rPr>
        <w:t>1</w:t>
      </w:r>
      <w:r w:rsidR="00690D54">
        <w:rPr>
          <w:lang w:eastAsia="en-US"/>
        </w:rPr>
        <w:t>7</w:t>
      </w:r>
    </w:p>
    <w:p w:rsidR="00D43877" w:rsidRDefault="00E11C06" w:rsidP="00144BD3">
      <w:pPr>
        <w:ind w:left="360"/>
        <w:jc w:val="left"/>
        <w:rPr>
          <w:lang w:eastAsia="en-US"/>
        </w:rPr>
      </w:pPr>
      <w:r>
        <w:rPr>
          <w:lang w:eastAsia="en-US"/>
        </w:rPr>
        <w:t xml:space="preserve">Fig. 2 </w:t>
      </w:r>
      <w:r w:rsidR="00D43877">
        <w:rPr>
          <w:lang w:eastAsia="en-US"/>
        </w:rPr>
        <w:t>Component 1:  Resource Use by sub-component</w:t>
      </w:r>
      <w:r w:rsidR="00C57B21">
        <w:rPr>
          <w:lang w:eastAsia="en-US"/>
        </w:rPr>
        <w:tab/>
      </w:r>
      <w:r w:rsidR="00C57B21">
        <w:rPr>
          <w:lang w:eastAsia="en-US"/>
        </w:rPr>
        <w:tab/>
      </w:r>
      <w:r w:rsidR="00C57B21">
        <w:rPr>
          <w:lang w:eastAsia="en-US"/>
        </w:rPr>
        <w:tab/>
      </w:r>
      <w:r w:rsidR="00C57B21">
        <w:rPr>
          <w:lang w:eastAsia="en-US"/>
        </w:rPr>
        <w:tab/>
        <w:t>2</w:t>
      </w:r>
      <w:r w:rsidR="003A488F">
        <w:rPr>
          <w:lang w:eastAsia="en-US"/>
        </w:rPr>
        <w:t>1</w:t>
      </w:r>
    </w:p>
    <w:p w:rsidR="00D43877" w:rsidRDefault="00E11C06" w:rsidP="00144BD3">
      <w:pPr>
        <w:ind w:left="360"/>
        <w:jc w:val="left"/>
        <w:rPr>
          <w:lang w:eastAsia="en-US"/>
        </w:rPr>
      </w:pPr>
      <w:r>
        <w:rPr>
          <w:lang w:eastAsia="en-US"/>
        </w:rPr>
        <w:t>Fig. 3</w:t>
      </w:r>
      <w:r w:rsidR="00D43877">
        <w:rPr>
          <w:lang w:eastAsia="en-US"/>
        </w:rPr>
        <w:t>:  Component 2:  Resource Use by sub-component</w:t>
      </w:r>
      <w:r w:rsidR="00C57B21">
        <w:rPr>
          <w:lang w:eastAsia="en-US"/>
        </w:rPr>
        <w:tab/>
      </w:r>
      <w:r w:rsidR="00C57B21">
        <w:rPr>
          <w:lang w:eastAsia="en-US"/>
        </w:rPr>
        <w:tab/>
      </w:r>
      <w:r w:rsidR="00C57B21">
        <w:rPr>
          <w:lang w:eastAsia="en-US"/>
        </w:rPr>
        <w:tab/>
      </w:r>
      <w:r w:rsidR="00C57B21">
        <w:rPr>
          <w:lang w:eastAsia="en-US"/>
        </w:rPr>
        <w:tab/>
        <w:t>2</w:t>
      </w:r>
      <w:r w:rsidR="003A488F">
        <w:rPr>
          <w:lang w:eastAsia="en-US"/>
        </w:rPr>
        <w:t>2</w:t>
      </w:r>
    </w:p>
    <w:p w:rsidR="00D43877" w:rsidRDefault="00E11C06" w:rsidP="00144BD3">
      <w:pPr>
        <w:ind w:left="360"/>
        <w:jc w:val="left"/>
        <w:rPr>
          <w:lang w:eastAsia="en-US"/>
        </w:rPr>
      </w:pPr>
      <w:r>
        <w:rPr>
          <w:lang w:eastAsia="en-US"/>
        </w:rPr>
        <w:t>Fig. 4</w:t>
      </w:r>
      <w:r w:rsidR="00D43877">
        <w:rPr>
          <w:lang w:eastAsia="en-US"/>
        </w:rPr>
        <w:t>:  Component 3:  Resource Use by sub-component</w:t>
      </w:r>
      <w:r w:rsidR="00C57B21">
        <w:rPr>
          <w:lang w:eastAsia="en-US"/>
        </w:rPr>
        <w:tab/>
      </w:r>
      <w:r w:rsidR="00C57B21">
        <w:rPr>
          <w:lang w:eastAsia="en-US"/>
        </w:rPr>
        <w:tab/>
      </w:r>
      <w:r w:rsidR="00C57B21">
        <w:rPr>
          <w:lang w:eastAsia="en-US"/>
        </w:rPr>
        <w:tab/>
      </w:r>
      <w:r w:rsidR="00C57B21">
        <w:rPr>
          <w:lang w:eastAsia="en-US"/>
        </w:rPr>
        <w:tab/>
        <w:t>2</w:t>
      </w:r>
      <w:r w:rsidR="003A488F">
        <w:rPr>
          <w:lang w:eastAsia="en-US"/>
        </w:rPr>
        <w:t>2</w:t>
      </w:r>
    </w:p>
    <w:p w:rsidR="00D43877" w:rsidRDefault="00E11C06" w:rsidP="00144BD3">
      <w:pPr>
        <w:ind w:left="360"/>
        <w:jc w:val="left"/>
        <w:rPr>
          <w:lang w:eastAsia="en-US"/>
        </w:rPr>
      </w:pPr>
      <w:r>
        <w:rPr>
          <w:lang w:eastAsia="en-US"/>
        </w:rPr>
        <w:t>Fig. 5</w:t>
      </w:r>
      <w:r w:rsidR="00D43877">
        <w:rPr>
          <w:lang w:eastAsia="en-US"/>
        </w:rPr>
        <w:t>:  Share of total investment by river bank</w:t>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t>2</w:t>
      </w:r>
      <w:r w:rsidR="00A86393">
        <w:rPr>
          <w:lang w:eastAsia="en-US"/>
        </w:rPr>
        <w:t>3</w:t>
      </w:r>
    </w:p>
    <w:p w:rsidR="00D43877" w:rsidRDefault="00E11C06" w:rsidP="00144BD3">
      <w:pPr>
        <w:ind w:left="360"/>
        <w:jc w:val="left"/>
        <w:rPr>
          <w:lang w:eastAsia="en-US"/>
        </w:rPr>
      </w:pPr>
      <w:r>
        <w:rPr>
          <w:lang w:eastAsia="en-US"/>
        </w:rPr>
        <w:t>Fig. 6</w:t>
      </w:r>
      <w:r w:rsidR="00D43877">
        <w:rPr>
          <w:lang w:eastAsia="en-US"/>
        </w:rPr>
        <w:t>:  Share of CSO investment by river bank</w:t>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t>2</w:t>
      </w:r>
      <w:r w:rsidR="00A86393">
        <w:rPr>
          <w:lang w:eastAsia="en-US"/>
        </w:rPr>
        <w:t>4</w:t>
      </w:r>
    </w:p>
    <w:p w:rsidR="00D43877" w:rsidRDefault="00E11C06" w:rsidP="00144BD3">
      <w:pPr>
        <w:ind w:left="360"/>
        <w:jc w:val="left"/>
        <w:rPr>
          <w:lang w:eastAsia="en-US"/>
        </w:rPr>
      </w:pPr>
      <w:r>
        <w:rPr>
          <w:lang w:eastAsia="en-US"/>
        </w:rPr>
        <w:t>Fig. 7</w:t>
      </w:r>
      <w:r w:rsidR="00D43877">
        <w:rPr>
          <w:lang w:eastAsia="en-US"/>
        </w:rPr>
        <w:t>:  Share of infrastructure investment by river bank</w:t>
      </w:r>
      <w:r w:rsidR="00C57B21">
        <w:rPr>
          <w:lang w:eastAsia="en-US"/>
        </w:rPr>
        <w:tab/>
      </w:r>
      <w:r w:rsidR="00C57B21">
        <w:rPr>
          <w:lang w:eastAsia="en-US"/>
        </w:rPr>
        <w:tab/>
      </w:r>
      <w:r w:rsidR="00C57B21">
        <w:rPr>
          <w:lang w:eastAsia="en-US"/>
        </w:rPr>
        <w:tab/>
      </w:r>
      <w:r w:rsidR="00C57B21">
        <w:rPr>
          <w:lang w:eastAsia="en-US"/>
        </w:rPr>
        <w:tab/>
        <w:t>2</w:t>
      </w:r>
      <w:r w:rsidR="00A86393">
        <w:rPr>
          <w:lang w:eastAsia="en-US"/>
        </w:rPr>
        <w:t>4</w:t>
      </w:r>
    </w:p>
    <w:p w:rsidR="00D43877" w:rsidRDefault="00E11C06" w:rsidP="00144BD3">
      <w:pPr>
        <w:ind w:left="360"/>
        <w:jc w:val="left"/>
        <w:rPr>
          <w:lang w:eastAsia="en-US"/>
        </w:rPr>
      </w:pPr>
      <w:r>
        <w:rPr>
          <w:lang w:eastAsia="en-US"/>
        </w:rPr>
        <w:t>Fig. 8</w:t>
      </w:r>
      <w:r w:rsidR="00D43877">
        <w:rPr>
          <w:lang w:eastAsia="en-US"/>
        </w:rPr>
        <w:t>:  Share of health investment by river bank</w:t>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t>2</w:t>
      </w:r>
      <w:r w:rsidR="00A86393">
        <w:rPr>
          <w:lang w:eastAsia="en-US"/>
        </w:rPr>
        <w:t>4</w:t>
      </w:r>
    </w:p>
    <w:p w:rsidR="00D43877" w:rsidRDefault="00E11C06" w:rsidP="00144BD3">
      <w:pPr>
        <w:ind w:left="360"/>
        <w:jc w:val="left"/>
        <w:rPr>
          <w:lang w:eastAsia="en-US"/>
        </w:rPr>
      </w:pPr>
      <w:r>
        <w:rPr>
          <w:lang w:eastAsia="en-US"/>
        </w:rPr>
        <w:t>Fig. 9</w:t>
      </w:r>
      <w:r w:rsidR="00D43877">
        <w:rPr>
          <w:lang w:eastAsia="en-US"/>
        </w:rPr>
        <w:t>:  Share of business development investment by river bank</w:t>
      </w:r>
      <w:r w:rsidR="00C57B21">
        <w:rPr>
          <w:lang w:eastAsia="en-US"/>
        </w:rPr>
        <w:tab/>
      </w:r>
      <w:r w:rsidR="00C57B21">
        <w:rPr>
          <w:lang w:eastAsia="en-US"/>
        </w:rPr>
        <w:tab/>
      </w:r>
      <w:r w:rsidR="00C57B21">
        <w:rPr>
          <w:lang w:eastAsia="en-US"/>
        </w:rPr>
        <w:tab/>
        <w:t>2</w:t>
      </w:r>
      <w:r w:rsidR="00257AFC">
        <w:rPr>
          <w:lang w:eastAsia="en-US"/>
        </w:rPr>
        <w:t>5</w:t>
      </w:r>
    </w:p>
    <w:p w:rsidR="00D43877" w:rsidRDefault="00E11C06" w:rsidP="00144BD3">
      <w:pPr>
        <w:ind w:left="360"/>
        <w:jc w:val="left"/>
        <w:rPr>
          <w:lang w:eastAsia="en-US"/>
        </w:rPr>
      </w:pPr>
      <w:r>
        <w:rPr>
          <w:lang w:eastAsia="en-US"/>
        </w:rPr>
        <w:t>Fig. 10</w:t>
      </w:r>
      <w:r w:rsidR="00D43877">
        <w:rPr>
          <w:lang w:eastAsia="en-US"/>
        </w:rPr>
        <w:t xml:space="preserve">:  </w:t>
      </w:r>
      <w:r w:rsidR="00F6716F">
        <w:rPr>
          <w:lang w:eastAsia="en-US"/>
        </w:rPr>
        <w:t>Social infrastructure component status by year</w:t>
      </w:r>
      <w:r w:rsidR="00C57B21">
        <w:rPr>
          <w:lang w:eastAsia="en-US"/>
        </w:rPr>
        <w:tab/>
      </w:r>
      <w:r w:rsidR="00C57B21">
        <w:rPr>
          <w:lang w:eastAsia="en-US"/>
        </w:rPr>
        <w:tab/>
      </w:r>
      <w:r w:rsidR="00C57B21">
        <w:rPr>
          <w:lang w:eastAsia="en-US"/>
        </w:rPr>
        <w:tab/>
      </w:r>
      <w:r w:rsidR="00C57B21">
        <w:rPr>
          <w:lang w:eastAsia="en-US"/>
        </w:rPr>
        <w:tab/>
        <w:t>2</w:t>
      </w:r>
      <w:r w:rsidR="006A70BF">
        <w:rPr>
          <w:lang w:eastAsia="en-US"/>
        </w:rPr>
        <w:t>9</w:t>
      </w:r>
    </w:p>
    <w:p w:rsidR="00F6716F" w:rsidRDefault="00E11C06" w:rsidP="00144BD3">
      <w:pPr>
        <w:ind w:left="360"/>
        <w:jc w:val="left"/>
        <w:rPr>
          <w:lang w:eastAsia="en-US"/>
        </w:rPr>
      </w:pPr>
      <w:r>
        <w:rPr>
          <w:lang w:eastAsia="en-US"/>
        </w:rPr>
        <w:t>Fig. 11</w:t>
      </w:r>
      <w:r w:rsidR="00F6716F">
        <w:rPr>
          <w:lang w:eastAsia="en-US"/>
        </w:rPr>
        <w:t>:  Call for Proposals</w:t>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t>3</w:t>
      </w:r>
      <w:r w:rsidR="006A70BF">
        <w:rPr>
          <w:lang w:eastAsia="en-US"/>
        </w:rPr>
        <w:t>1</w:t>
      </w:r>
    </w:p>
    <w:p w:rsidR="002A0F5F" w:rsidRDefault="00E11C06" w:rsidP="00144BD3">
      <w:pPr>
        <w:ind w:left="360"/>
        <w:jc w:val="left"/>
        <w:rPr>
          <w:lang w:eastAsia="en-US"/>
        </w:rPr>
      </w:pPr>
      <w:r>
        <w:rPr>
          <w:lang w:eastAsia="en-US"/>
        </w:rPr>
        <w:t>Fig. 12</w:t>
      </w:r>
      <w:r w:rsidR="00F6716F">
        <w:rPr>
          <w:lang w:eastAsia="en-US"/>
        </w:rPr>
        <w:t xml:space="preserve">:  </w:t>
      </w:r>
      <w:r w:rsidR="002A0F5F">
        <w:rPr>
          <w:lang w:eastAsia="en-US"/>
        </w:rPr>
        <w:t>Calls for Proposal by Call</w:t>
      </w:r>
      <w:r w:rsidR="002A0F5F">
        <w:rPr>
          <w:lang w:eastAsia="en-US"/>
        </w:rPr>
        <w:tab/>
      </w:r>
      <w:r w:rsidR="002A0F5F">
        <w:rPr>
          <w:lang w:eastAsia="en-US"/>
        </w:rPr>
        <w:tab/>
      </w:r>
      <w:r w:rsidR="002A0F5F">
        <w:rPr>
          <w:lang w:eastAsia="en-US"/>
        </w:rPr>
        <w:tab/>
      </w:r>
      <w:r w:rsidR="002A0F5F">
        <w:rPr>
          <w:lang w:eastAsia="en-US"/>
        </w:rPr>
        <w:tab/>
      </w:r>
      <w:r w:rsidR="002A0F5F">
        <w:rPr>
          <w:lang w:eastAsia="en-US"/>
        </w:rPr>
        <w:tab/>
      </w:r>
      <w:r w:rsidR="002A0F5F">
        <w:rPr>
          <w:lang w:eastAsia="en-US"/>
        </w:rPr>
        <w:tab/>
      </w:r>
      <w:r w:rsidR="000E16DF">
        <w:rPr>
          <w:lang w:eastAsia="en-US"/>
        </w:rPr>
        <w:tab/>
        <w:t>31</w:t>
      </w:r>
    </w:p>
    <w:p w:rsidR="00F6716F" w:rsidRDefault="002A0F5F" w:rsidP="00144BD3">
      <w:pPr>
        <w:ind w:left="360"/>
        <w:jc w:val="left"/>
        <w:rPr>
          <w:lang w:eastAsia="en-US"/>
        </w:rPr>
      </w:pPr>
      <w:proofErr w:type="gramStart"/>
      <w:r>
        <w:rPr>
          <w:lang w:eastAsia="en-US"/>
        </w:rPr>
        <w:t>Fig</w:t>
      </w:r>
      <w:r w:rsidR="00E002CE">
        <w:rPr>
          <w:lang w:eastAsia="en-US"/>
        </w:rPr>
        <w:t>.</w:t>
      </w:r>
      <w:r>
        <w:rPr>
          <w:lang w:eastAsia="en-US"/>
        </w:rPr>
        <w:t>.</w:t>
      </w:r>
      <w:proofErr w:type="gramEnd"/>
      <w:r w:rsidR="00E002CE">
        <w:rPr>
          <w:lang w:eastAsia="en-US"/>
        </w:rPr>
        <w:t>13</w:t>
      </w:r>
      <w:r>
        <w:rPr>
          <w:lang w:eastAsia="en-US"/>
        </w:rPr>
        <w:t xml:space="preserve">:  </w:t>
      </w:r>
      <w:r w:rsidR="00F6716F">
        <w:rPr>
          <w:lang w:eastAsia="en-US"/>
        </w:rPr>
        <w:t>Grants by Subject Area</w:t>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r>
      <w:r w:rsidR="00C57B21">
        <w:rPr>
          <w:lang w:eastAsia="en-US"/>
        </w:rPr>
        <w:tab/>
      </w:r>
      <w:r w:rsidR="000E16DF">
        <w:rPr>
          <w:lang w:eastAsia="en-US"/>
        </w:rPr>
        <w:t>32</w:t>
      </w:r>
    </w:p>
    <w:p w:rsidR="00E002CE" w:rsidRDefault="00E002CE" w:rsidP="00144BD3">
      <w:pPr>
        <w:ind w:left="360"/>
        <w:jc w:val="left"/>
        <w:rPr>
          <w:lang w:eastAsia="en-US"/>
        </w:rPr>
      </w:pPr>
      <w:r>
        <w:rPr>
          <w:lang w:eastAsia="en-US"/>
        </w:rPr>
        <w:t>Fig. 14:  Value o</w:t>
      </w:r>
      <w:r w:rsidR="00710383">
        <w:rPr>
          <w:lang w:eastAsia="en-US"/>
        </w:rPr>
        <w:t>f Grants by Thematic Area</w:t>
      </w:r>
      <w:r w:rsidR="00710383">
        <w:rPr>
          <w:lang w:eastAsia="en-US"/>
        </w:rPr>
        <w:tab/>
      </w:r>
      <w:r w:rsidR="00710383">
        <w:rPr>
          <w:lang w:eastAsia="en-US"/>
        </w:rPr>
        <w:tab/>
      </w:r>
      <w:r w:rsidR="00710383">
        <w:rPr>
          <w:lang w:eastAsia="en-US"/>
        </w:rPr>
        <w:tab/>
      </w:r>
      <w:r w:rsidR="00710383">
        <w:rPr>
          <w:lang w:eastAsia="en-US"/>
        </w:rPr>
        <w:tab/>
      </w:r>
      <w:r w:rsidR="00710383">
        <w:rPr>
          <w:lang w:eastAsia="en-US"/>
        </w:rPr>
        <w:tab/>
      </w:r>
      <w:r w:rsidR="00710383">
        <w:rPr>
          <w:lang w:eastAsia="en-US"/>
        </w:rPr>
        <w:tab/>
        <w:t>3</w:t>
      </w:r>
      <w:r w:rsidR="000E16DF">
        <w:rPr>
          <w:lang w:eastAsia="en-US"/>
        </w:rPr>
        <w:t>3</w:t>
      </w:r>
    </w:p>
    <w:p w:rsidR="00F6716F" w:rsidRDefault="00F6716F" w:rsidP="00144BD3">
      <w:pPr>
        <w:ind w:left="360"/>
        <w:jc w:val="left"/>
        <w:rPr>
          <w:lang w:eastAsia="en-US"/>
        </w:rPr>
      </w:pPr>
      <w:r>
        <w:rPr>
          <w:lang w:eastAsia="en-US"/>
        </w:rPr>
        <w:t>Fig. 1</w:t>
      </w:r>
      <w:r w:rsidR="00E002CE">
        <w:rPr>
          <w:lang w:eastAsia="en-US"/>
        </w:rPr>
        <w:t>5</w:t>
      </w:r>
      <w:r>
        <w:rPr>
          <w:lang w:eastAsia="en-US"/>
        </w:rPr>
        <w:t>:  Location of Grants</w:t>
      </w:r>
      <w:r w:rsidR="00E002CE">
        <w:rPr>
          <w:lang w:eastAsia="en-US"/>
        </w:rPr>
        <w:tab/>
      </w:r>
      <w:r w:rsidR="00E002CE">
        <w:rPr>
          <w:lang w:eastAsia="en-US"/>
        </w:rPr>
        <w:tab/>
      </w:r>
      <w:r w:rsidR="00E002CE">
        <w:rPr>
          <w:lang w:eastAsia="en-US"/>
        </w:rPr>
        <w:tab/>
      </w:r>
      <w:r w:rsidR="00E002CE">
        <w:rPr>
          <w:lang w:eastAsia="en-US"/>
        </w:rPr>
        <w:tab/>
      </w:r>
      <w:r w:rsidR="00E002CE">
        <w:rPr>
          <w:lang w:eastAsia="en-US"/>
        </w:rPr>
        <w:tab/>
      </w:r>
      <w:r w:rsidR="00E002CE">
        <w:rPr>
          <w:lang w:eastAsia="en-US"/>
        </w:rPr>
        <w:tab/>
      </w:r>
      <w:r w:rsidR="00E002CE">
        <w:rPr>
          <w:lang w:eastAsia="en-US"/>
        </w:rPr>
        <w:tab/>
      </w:r>
      <w:r w:rsidR="00E002CE">
        <w:rPr>
          <w:lang w:eastAsia="en-US"/>
        </w:rPr>
        <w:tab/>
        <w:t>3</w:t>
      </w:r>
      <w:r w:rsidR="00D751F4">
        <w:rPr>
          <w:lang w:eastAsia="en-US"/>
        </w:rPr>
        <w:t>3</w:t>
      </w:r>
    </w:p>
    <w:p w:rsidR="00E002CE" w:rsidRDefault="00E002CE" w:rsidP="00144BD3">
      <w:pPr>
        <w:ind w:left="360"/>
        <w:jc w:val="left"/>
        <w:rPr>
          <w:lang w:eastAsia="en-US"/>
        </w:rPr>
      </w:pPr>
      <w:r>
        <w:rPr>
          <w:lang w:eastAsia="en-US"/>
        </w:rPr>
        <w:t>Fig. 16:  Implementing Partners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3</w:t>
      </w:r>
      <w:r w:rsidR="00D751F4">
        <w:rPr>
          <w:lang w:eastAsia="en-US"/>
        </w:rPr>
        <w:t>4</w:t>
      </w:r>
    </w:p>
    <w:p w:rsidR="00E002CE" w:rsidRDefault="00E002CE" w:rsidP="00144BD3">
      <w:pPr>
        <w:ind w:left="360"/>
        <w:jc w:val="left"/>
        <w:rPr>
          <w:lang w:eastAsia="en-US"/>
        </w:rPr>
      </w:pPr>
      <w:r>
        <w:rPr>
          <w:lang w:eastAsia="en-US"/>
        </w:rPr>
        <w:t>Fig. 17:  Beneficiaries by Thematic Area</w:t>
      </w:r>
      <w:r>
        <w:rPr>
          <w:lang w:eastAsia="en-US"/>
        </w:rPr>
        <w:tab/>
      </w:r>
      <w:r>
        <w:rPr>
          <w:lang w:eastAsia="en-US"/>
        </w:rPr>
        <w:tab/>
      </w:r>
      <w:r>
        <w:rPr>
          <w:lang w:eastAsia="en-US"/>
        </w:rPr>
        <w:tab/>
      </w:r>
      <w:r>
        <w:rPr>
          <w:lang w:eastAsia="en-US"/>
        </w:rPr>
        <w:tab/>
      </w:r>
      <w:r>
        <w:rPr>
          <w:lang w:eastAsia="en-US"/>
        </w:rPr>
        <w:tab/>
      </w:r>
      <w:r>
        <w:rPr>
          <w:lang w:eastAsia="en-US"/>
        </w:rPr>
        <w:tab/>
        <w:t>3</w:t>
      </w:r>
      <w:r w:rsidR="00481922">
        <w:rPr>
          <w:lang w:eastAsia="en-US"/>
        </w:rPr>
        <w:t>4</w:t>
      </w:r>
      <w:r>
        <w:rPr>
          <w:lang w:eastAsia="en-US"/>
        </w:rPr>
        <w:t xml:space="preserve">  </w:t>
      </w:r>
    </w:p>
    <w:p w:rsidR="00395C12" w:rsidRDefault="00395C12" w:rsidP="00144BD3">
      <w:pPr>
        <w:ind w:left="360"/>
        <w:jc w:val="left"/>
        <w:rPr>
          <w:lang w:eastAsia="en-US"/>
        </w:rPr>
      </w:pPr>
      <w:r>
        <w:rPr>
          <w:lang w:eastAsia="en-US"/>
        </w:rPr>
        <w:t>Fig. 14:  Visibility, Kindergarten, Tiraspol</w:t>
      </w:r>
      <w:r w:rsidR="00CA6C16">
        <w:rPr>
          <w:lang w:eastAsia="en-US"/>
        </w:rPr>
        <w:tab/>
      </w:r>
      <w:r w:rsidR="00CA6C16">
        <w:rPr>
          <w:lang w:eastAsia="en-US"/>
        </w:rPr>
        <w:tab/>
      </w:r>
      <w:r w:rsidR="00CA6C16">
        <w:rPr>
          <w:lang w:eastAsia="en-US"/>
        </w:rPr>
        <w:tab/>
      </w:r>
      <w:r w:rsidR="00CA6C16">
        <w:rPr>
          <w:lang w:eastAsia="en-US"/>
        </w:rPr>
        <w:tab/>
      </w:r>
      <w:r w:rsidR="00CA6C16">
        <w:rPr>
          <w:lang w:eastAsia="en-US"/>
        </w:rPr>
        <w:tab/>
      </w:r>
      <w:r w:rsidR="00CA6C16">
        <w:rPr>
          <w:lang w:eastAsia="en-US"/>
        </w:rPr>
        <w:tab/>
        <w:t>3</w:t>
      </w:r>
      <w:r w:rsidR="00481922">
        <w:rPr>
          <w:lang w:eastAsia="en-US"/>
        </w:rPr>
        <w:t>9</w:t>
      </w:r>
    </w:p>
    <w:p w:rsidR="00395C12" w:rsidRDefault="00395C12" w:rsidP="00144BD3">
      <w:pPr>
        <w:ind w:left="360"/>
        <w:jc w:val="left"/>
        <w:rPr>
          <w:lang w:eastAsia="en-US"/>
        </w:rPr>
      </w:pPr>
      <w:r>
        <w:rPr>
          <w:lang w:eastAsia="en-US"/>
        </w:rPr>
        <w:t xml:space="preserve">Fig. 15:  Visibility, </w:t>
      </w:r>
      <w:proofErr w:type="spellStart"/>
      <w:r>
        <w:rPr>
          <w:lang w:eastAsia="en-US"/>
        </w:rPr>
        <w:t>Cosnita</w:t>
      </w:r>
      <w:proofErr w:type="spellEnd"/>
      <w:r>
        <w:rPr>
          <w:lang w:eastAsia="en-US"/>
        </w:rPr>
        <w:t>, House of Culture</w:t>
      </w:r>
      <w:r w:rsidR="00CA6C16">
        <w:rPr>
          <w:lang w:eastAsia="en-US"/>
        </w:rPr>
        <w:tab/>
      </w:r>
      <w:r w:rsidR="00CA6C16">
        <w:rPr>
          <w:lang w:eastAsia="en-US"/>
        </w:rPr>
        <w:tab/>
      </w:r>
      <w:r w:rsidR="00CA6C16">
        <w:rPr>
          <w:lang w:eastAsia="en-US"/>
        </w:rPr>
        <w:tab/>
      </w:r>
      <w:r w:rsidR="00CA6C16">
        <w:rPr>
          <w:lang w:eastAsia="en-US"/>
        </w:rPr>
        <w:tab/>
      </w:r>
      <w:r w:rsidR="00CA6C16">
        <w:rPr>
          <w:lang w:eastAsia="en-US"/>
        </w:rPr>
        <w:tab/>
      </w:r>
      <w:r w:rsidR="00CA6C16">
        <w:rPr>
          <w:lang w:eastAsia="en-US"/>
        </w:rPr>
        <w:tab/>
      </w:r>
      <w:r w:rsidR="00481922">
        <w:rPr>
          <w:lang w:eastAsia="en-US"/>
        </w:rPr>
        <w:t>40</w:t>
      </w:r>
    </w:p>
    <w:p w:rsidR="00395C12" w:rsidRDefault="00395C12" w:rsidP="00144BD3">
      <w:pPr>
        <w:ind w:left="360"/>
        <w:jc w:val="left"/>
        <w:rPr>
          <w:lang w:eastAsia="en-US"/>
        </w:rPr>
      </w:pPr>
      <w:r>
        <w:rPr>
          <w:lang w:eastAsia="en-US"/>
        </w:rPr>
        <w:t xml:space="preserve">Fig. 16:  </w:t>
      </w:r>
      <w:r w:rsidR="00C53B28">
        <w:rPr>
          <w:lang w:eastAsia="en-US"/>
        </w:rPr>
        <w:t xml:space="preserve">EU </w:t>
      </w:r>
      <w:r>
        <w:rPr>
          <w:lang w:eastAsia="en-US"/>
        </w:rPr>
        <w:t>Visibility</w:t>
      </w:r>
      <w:r w:rsidR="00C53B28">
        <w:rPr>
          <w:lang w:eastAsia="en-US"/>
        </w:rPr>
        <w:t xml:space="preserve"> through media</w:t>
      </w:r>
      <w:r w:rsidR="00CA6C16">
        <w:rPr>
          <w:lang w:eastAsia="en-US"/>
        </w:rPr>
        <w:tab/>
      </w:r>
      <w:r w:rsidR="00CA6C16">
        <w:rPr>
          <w:lang w:eastAsia="en-US"/>
        </w:rPr>
        <w:tab/>
      </w:r>
      <w:r w:rsidR="00CA6C16">
        <w:rPr>
          <w:lang w:eastAsia="en-US"/>
        </w:rPr>
        <w:tab/>
      </w:r>
      <w:r w:rsidR="00CA6C16">
        <w:rPr>
          <w:lang w:eastAsia="en-US"/>
        </w:rPr>
        <w:tab/>
      </w:r>
      <w:r w:rsidR="00CA6C16">
        <w:rPr>
          <w:lang w:eastAsia="en-US"/>
        </w:rPr>
        <w:tab/>
      </w:r>
      <w:r w:rsidR="00CA6C16">
        <w:rPr>
          <w:lang w:eastAsia="en-US"/>
        </w:rPr>
        <w:tab/>
      </w:r>
      <w:r w:rsidR="00CA6C16">
        <w:rPr>
          <w:lang w:eastAsia="en-US"/>
        </w:rPr>
        <w:tab/>
      </w:r>
      <w:r w:rsidR="00481922">
        <w:rPr>
          <w:lang w:eastAsia="en-US"/>
        </w:rPr>
        <w:t>40</w:t>
      </w:r>
    </w:p>
    <w:p w:rsidR="008E4C17" w:rsidRPr="008E4C17" w:rsidRDefault="008E4C17" w:rsidP="00590E17">
      <w:pPr>
        <w:jc w:val="left"/>
        <w:rPr>
          <w:lang w:eastAsia="en-US"/>
        </w:rPr>
      </w:pPr>
    </w:p>
    <w:p w:rsidR="002D5430" w:rsidRDefault="002D5430" w:rsidP="00C2099E">
      <w:pPr>
        <w:pStyle w:val="Heading1"/>
        <w:sectPr w:rsidR="002D5430" w:rsidSect="00782C91">
          <w:headerReference w:type="default" r:id="rId12"/>
          <w:footerReference w:type="default" r:id="rId13"/>
          <w:type w:val="continuous"/>
          <w:pgSz w:w="11907" w:h="16840" w:code="9"/>
          <w:pgMar w:top="1009" w:right="1412" w:bottom="1009" w:left="1412" w:header="720" w:footer="720" w:gutter="0"/>
          <w:pgNumType w:start="1"/>
          <w:cols w:space="708"/>
          <w:docGrid w:linePitch="360"/>
        </w:sectPr>
      </w:pPr>
    </w:p>
    <w:p w:rsidR="00C472B6" w:rsidRDefault="00C472B6" w:rsidP="00C2099E">
      <w:pPr>
        <w:pStyle w:val="Heading1"/>
        <w:sectPr w:rsidR="00C472B6" w:rsidSect="002D5430">
          <w:type w:val="continuous"/>
          <w:pgSz w:w="11907" w:h="16840" w:code="9"/>
          <w:pgMar w:top="1009" w:right="1412" w:bottom="1009" w:left="1412" w:header="720" w:footer="720" w:gutter="0"/>
          <w:pgNumType w:fmt="lowerRoman"/>
          <w:cols w:space="708"/>
          <w:docGrid w:linePitch="360"/>
        </w:sectPr>
      </w:pPr>
    </w:p>
    <w:p w:rsidR="00C41BB7" w:rsidRDefault="00C41BB7" w:rsidP="00C2099E">
      <w:pPr>
        <w:pStyle w:val="Heading1"/>
      </w:pPr>
      <w:bookmarkStart w:id="0" w:name="_Toc238980703"/>
    </w:p>
    <w:p w:rsidR="00003A86" w:rsidRPr="00FB01A7" w:rsidRDefault="00C46A73" w:rsidP="00C2099E">
      <w:pPr>
        <w:pStyle w:val="Heading1"/>
      </w:pPr>
      <w:bookmarkStart w:id="1" w:name="_Toc397121889"/>
      <w:r w:rsidRPr="00FB01A7">
        <w:t>List of Acronyms</w:t>
      </w:r>
      <w:bookmarkEnd w:id="0"/>
      <w:bookmarkEnd w:id="1"/>
    </w:p>
    <w:p w:rsidR="005F5B16" w:rsidRPr="00C566FA" w:rsidRDefault="005F5B16" w:rsidP="00590E17">
      <w:pPr>
        <w:jc w:val="left"/>
      </w:pPr>
    </w:p>
    <w:p w:rsidR="008B2239" w:rsidRDefault="008B2239" w:rsidP="00590E17"/>
    <w:p w:rsidR="008B2239" w:rsidRPr="00C92025" w:rsidRDefault="008B2239" w:rsidP="00590E17">
      <w:pPr>
        <w:rPr>
          <w:rFonts w:cs="Arial"/>
          <w:smallCaps/>
          <w:szCs w:val="22"/>
        </w:rPr>
      </w:pPr>
    </w:p>
    <w:p w:rsidR="008B2239" w:rsidRPr="00C92025" w:rsidRDefault="008B2239" w:rsidP="00590E17">
      <w:pPr>
        <w:rPr>
          <w:rFonts w:cs="Arial"/>
          <w:smallCaps/>
          <w:szCs w:val="22"/>
        </w:rPr>
      </w:pPr>
    </w:p>
    <w:tbl>
      <w:tblPr>
        <w:tblpPr w:leftFromText="141" w:rightFromText="141" w:vertAnchor="text" w:horzAnchor="margin" w:tblpXSpec="center" w:tblpY="-28"/>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5670"/>
      </w:tblGrid>
      <w:tr w:rsidR="008B2239" w:rsidRPr="00C92025" w:rsidTr="00C952E3">
        <w:trPr>
          <w:trHeight w:val="306"/>
        </w:trPr>
        <w:tc>
          <w:tcPr>
            <w:tcW w:w="1346" w:type="dxa"/>
            <w:noWrap/>
            <w:vAlign w:val="center"/>
          </w:tcPr>
          <w:p w:rsidR="008B2239" w:rsidRPr="00C92025" w:rsidRDefault="00D96C87" w:rsidP="00590E17">
            <w:pPr>
              <w:rPr>
                <w:rFonts w:cs="Arial"/>
                <w:color w:val="000000"/>
                <w:szCs w:val="22"/>
                <w:lang w:eastAsia="de-DE"/>
              </w:rPr>
            </w:pPr>
            <w:r>
              <w:rPr>
                <w:rFonts w:cs="Arial"/>
                <w:color w:val="000000"/>
                <w:szCs w:val="22"/>
                <w:lang w:eastAsia="de-DE"/>
              </w:rPr>
              <w:t>AWP</w:t>
            </w:r>
          </w:p>
        </w:tc>
        <w:tc>
          <w:tcPr>
            <w:tcW w:w="5670" w:type="dxa"/>
            <w:noWrap/>
            <w:vAlign w:val="center"/>
          </w:tcPr>
          <w:p w:rsidR="008B2239" w:rsidRPr="00C92025" w:rsidRDefault="00D96C87" w:rsidP="00590E17">
            <w:pPr>
              <w:rPr>
                <w:rFonts w:cs="Arial"/>
                <w:color w:val="000000"/>
                <w:szCs w:val="22"/>
                <w:lang w:eastAsia="de-DE"/>
              </w:rPr>
            </w:pPr>
            <w:r>
              <w:rPr>
                <w:rFonts w:cs="Arial"/>
                <w:color w:val="000000"/>
                <w:szCs w:val="22"/>
                <w:lang w:eastAsia="de-DE"/>
              </w:rPr>
              <w:t>Annual Work Plan</w:t>
            </w:r>
          </w:p>
        </w:tc>
      </w:tr>
      <w:tr w:rsidR="00D96C87" w:rsidRPr="00C92025" w:rsidTr="00C952E3">
        <w:trPr>
          <w:trHeight w:val="306"/>
        </w:trPr>
        <w:tc>
          <w:tcPr>
            <w:tcW w:w="1346" w:type="dxa"/>
            <w:noWrap/>
            <w:vAlign w:val="center"/>
          </w:tcPr>
          <w:p w:rsidR="00D96C87" w:rsidRDefault="00D96C87" w:rsidP="00590E17">
            <w:pPr>
              <w:rPr>
                <w:rFonts w:cs="Arial"/>
                <w:color w:val="000000"/>
                <w:szCs w:val="22"/>
                <w:lang w:eastAsia="de-DE"/>
              </w:rPr>
            </w:pPr>
            <w:r>
              <w:rPr>
                <w:rFonts w:cs="Arial"/>
                <w:color w:val="000000"/>
                <w:szCs w:val="22"/>
                <w:lang w:eastAsia="de-DE"/>
              </w:rPr>
              <w:t>CBM</w:t>
            </w:r>
          </w:p>
        </w:tc>
        <w:tc>
          <w:tcPr>
            <w:tcW w:w="5670" w:type="dxa"/>
            <w:noWrap/>
            <w:vAlign w:val="center"/>
          </w:tcPr>
          <w:p w:rsidR="00D96C87" w:rsidRDefault="00D96C87" w:rsidP="00590E17">
            <w:pPr>
              <w:rPr>
                <w:rFonts w:cs="Arial"/>
                <w:color w:val="000000"/>
                <w:szCs w:val="22"/>
                <w:lang w:eastAsia="de-DE"/>
              </w:rPr>
            </w:pPr>
            <w:r>
              <w:rPr>
                <w:rFonts w:cs="Arial"/>
                <w:color w:val="000000"/>
                <w:szCs w:val="22"/>
                <w:lang w:eastAsia="de-DE"/>
              </w:rPr>
              <w:t>Confidence Building Measures</w:t>
            </w:r>
          </w:p>
        </w:tc>
      </w:tr>
      <w:tr w:rsidR="008B2239" w:rsidRPr="00C92025" w:rsidTr="00C952E3">
        <w:trPr>
          <w:trHeight w:val="306"/>
        </w:trPr>
        <w:tc>
          <w:tcPr>
            <w:tcW w:w="1346" w:type="dxa"/>
            <w:noWrap/>
            <w:vAlign w:val="center"/>
          </w:tcPr>
          <w:p w:rsidR="008B2239" w:rsidRPr="00C92025" w:rsidRDefault="008B2239" w:rsidP="00590E17">
            <w:pPr>
              <w:rPr>
                <w:rFonts w:cs="Arial"/>
                <w:color w:val="000000"/>
                <w:szCs w:val="22"/>
                <w:lang w:eastAsia="de-DE"/>
              </w:rPr>
            </w:pPr>
            <w:proofErr w:type="spellStart"/>
            <w:r>
              <w:rPr>
                <w:rFonts w:cs="Arial"/>
                <w:color w:val="000000"/>
                <w:szCs w:val="22"/>
                <w:lang w:eastAsia="de-DE"/>
              </w:rPr>
              <w:t>CfP</w:t>
            </w:r>
            <w:proofErr w:type="spellEnd"/>
          </w:p>
        </w:tc>
        <w:tc>
          <w:tcPr>
            <w:tcW w:w="5670" w:type="dxa"/>
            <w:noWrap/>
            <w:vAlign w:val="center"/>
          </w:tcPr>
          <w:p w:rsidR="008B2239" w:rsidRPr="00C92025" w:rsidRDefault="008B2239" w:rsidP="00590E17">
            <w:pPr>
              <w:rPr>
                <w:rFonts w:cs="Arial"/>
                <w:color w:val="000000"/>
                <w:szCs w:val="22"/>
                <w:lang w:eastAsia="de-DE"/>
              </w:rPr>
            </w:pPr>
            <w:r>
              <w:rPr>
                <w:rFonts w:cs="Arial"/>
                <w:color w:val="000000"/>
                <w:szCs w:val="22"/>
                <w:lang w:eastAsia="de-DE"/>
              </w:rPr>
              <w:t>Call for Proposals</w:t>
            </w:r>
          </w:p>
        </w:tc>
      </w:tr>
      <w:tr w:rsidR="008B2239" w:rsidRPr="00C92025" w:rsidTr="00C952E3">
        <w:trPr>
          <w:trHeight w:val="306"/>
        </w:trPr>
        <w:tc>
          <w:tcPr>
            <w:tcW w:w="1346" w:type="dxa"/>
            <w:noWrap/>
            <w:vAlign w:val="center"/>
          </w:tcPr>
          <w:p w:rsidR="008B2239" w:rsidRDefault="008B2239" w:rsidP="00590E17">
            <w:pPr>
              <w:rPr>
                <w:rFonts w:cs="Arial"/>
                <w:color w:val="000000"/>
                <w:szCs w:val="22"/>
                <w:lang w:eastAsia="de-DE"/>
              </w:rPr>
            </w:pPr>
            <w:r>
              <w:rPr>
                <w:rFonts w:cs="Arial"/>
                <w:color w:val="000000"/>
                <w:szCs w:val="22"/>
                <w:lang w:eastAsia="de-DE"/>
              </w:rPr>
              <w:t>CSP</w:t>
            </w:r>
          </w:p>
        </w:tc>
        <w:tc>
          <w:tcPr>
            <w:tcW w:w="5670" w:type="dxa"/>
            <w:noWrap/>
            <w:vAlign w:val="center"/>
          </w:tcPr>
          <w:p w:rsidR="008B2239" w:rsidRDefault="008B2239" w:rsidP="00590E17">
            <w:pPr>
              <w:rPr>
                <w:rFonts w:cs="Arial"/>
                <w:color w:val="000000"/>
                <w:szCs w:val="22"/>
                <w:lang w:eastAsia="de-DE"/>
              </w:rPr>
            </w:pPr>
            <w:r>
              <w:rPr>
                <w:rFonts w:cs="Arial"/>
                <w:color w:val="000000"/>
                <w:szCs w:val="22"/>
                <w:lang w:eastAsia="de-DE"/>
              </w:rPr>
              <w:t>Country Strategy Paper</w:t>
            </w:r>
          </w:p>
        </w:tc>
      </w:tr>
      <w:tr w:rsidR="008B2239" w:rsidRPr="00C92025" w:rsidTr="00C952E3">
        <w:trPr>
          <w:trHeight w:val="396"/>
        </w:trPr>
        <w:tc>
          <w:tcPr>
            <w:tcW w:w="1346" w:type="dxa"/>
            <w:noWrap/>
            <w:vAlign w:val="center"/>
          </w:tcPr>
          <w:p w:rsidR="008B2239" w:rsidRPr="00C92025" w:rsidRDefault="008B2239" w:rsidP="00590E17">
            <w:pPr>
              <w:rPr>
                <w:rFonts w:cs="Arial"/>
                <w:color w:val="000000"/>
                <w:szCs w:val="22"/>
                <w:lang w:eastAsia="de-DE"/>
              </w:rPr>
            </w:pPr>
            <w:r w:rsidRPr="00C92025">
              <w:rPr>
                <w:rFonts w:cs="Arial"/>
                <w:color w:val="000000"/>
                <w:szCs w:val="22"/>
                <w:lang w:eastAsia="de-DE"/>
              </w:rPr>
              <w:t>EU</w:t>
            </w:r>
          </w:p>
        </w:tc>
        <w:tc>
          <w:tcPr>
            <w:tcW w:w="5670" w:type="dxa"/>
            <w:noWrap/>
            <w:vAlign w:val="center"/>
          </w:tcPr>
          <w:p w:rsidR="008B2239" w:rsidRPr="00C92025" w:rsidRDefault="008B2239" w:rsidP="00590E17">
            <w:pPr>
              <w:rPr>
                <w:rFonts w:cs="Arial"/>
                <w:color w:val="000000"/>
                <w:szCs w:val="22"/>
                <w:lang w:eastAsia="de-DE"/>
              </w:rPr>
            </w:pPr>
            <w:r w:rsidRPr="00C92025">
              <w:rPr>
                <w:rFonts w:cs="Arial"/>
                <w:color w:val="000000"/>
                <w:szCs w:val="22"/>
                <w:lang w:eastAsia="de-DE"/>
              </w:rPr>
              <w:t>European Union</w:t>
            </w:r>
          </w:p>
        </w:tc>
      </w:tr>
      <w:tr w:rsidR="008B2239" w:rsidRPr="00C92025" w:rsidTr="00C952E3">
        <w:trPr>
          <w:trHeight w:val="396"/>
        </w:trPr>
        <w:tc>
          <w:tcPr>
            <w:tcW w:w="1346" w:type="dxa"/>
            <w:noWrap/>
            <w:vAlign w:val="center"/>
          </w:tcPr>
          <w:p w:rsidR="008B2239" w:rsidRPr="00C92025" w:rsidRDefault="008B2239" w:rsidP="00590E17">
            <w:pPr>
              <w:rPr>
                <w:rFonts w:cs="Arial"/>
                <w:color w:val="000000"/>
                <w:szCs w:val="22"/>
                <w:lang w:eastAsia="de-DE"/>
              </w:rPr>
            </w:pPr>
            <w:r>
              <w:rPr>
                <w:rFonts w:cs="Arial"/>
                <w:color w:val="000000"/>
                <w:szCs w:val="22"/>
                <w:lang w:eastAsia="de-DE"/>
              </w:rPr>
              <w:t>EUD</w:t>
            </w:r>
          </w:p>
        </w:tc>
        <w:tc>
          <w:tcPr>
            <w:tcW w:w="5670" w:type="dxa"/>
            <w:noWrap/>
            <w:vAlign w:val="center"/>
          </w:tcPr>
          <w:p w:rsidR="008B2239" w:rsidRPr="00C92025" w:rsidRDefault="008B2239" w:rsidP="00590E17">
            <w:pPr>
              <w:rPr>
                <w:rFonts w:cs="Arial"/>
                <w:color w:val="000000"/>
                <w:szCs w:val="22"/>
                <w:lang w:eastAsia="de-DE"/>
              </w:rPr>
            </w:pPr>
            <w:r>
              <w:rPr>
                <w:rFonts w:cs="Arial"/>
                <w:color w:val="000000"/>
                <w:szCs w:val="22"/>
                <w:lang w:eastAsia="de-DE"/>
              </w:rPr>
              <w:t>Delegation of the European Union</w:t>
            </w:r>
          </w:p>
        </w:tc>
      </w:tr>
      <w:tr w:rsidR="008B2239" w:rsidRPr="00C92025" w:rsidTr="00C952E3">
        <w:trPr>
          <w:trHeight w:val="279"/>
        </w:trPr>
        <w:tc>
          <w:tcPr>
            <w:tcW w:w="1346" w:type="dxa"/>
            <w:noWrap/>
            <w:vAlign w:val="center"/>
          </w:tcPr>
          <w:p w:rsidR="008B2239" w:rsidRPr="00C92025" w:rsidRDefault="008B2239" w:rsidP="00590E17">
            <w:pPr>
              <w:rPr>
                <w:rFonts w:cs="Arial"/>
                <w:color w:val="000000"/>
                <w:szCs w:val="22"/>
                <w:lang w:eastAsia="de-DE"/>
              </w:rPr>
            </w:pPr>
            <w:r w:rsidRPr="00C92025">
              <w:rPr>
                <w:rFonts w:cs="Arial"/>
                <w:color w:val="000000"/>
                <w:szCs w:val="22"/>
                <w:lang w:eastAsia="de-DE"/>
              </w:rPr>
              <w:t>PO</w:t>
            </w:r>
          </w:p>
        </w:tc>
        <w:tc>
          <w:tcPr>
            <w:tcW w:w="5670" w:type="dxa"/>
            <w:noWrap/>
            <w:vAlign w:val="center"/>
          </w:tcPr>
          <w:p w:rsidR="008B2239" w:rsidRPr="00C92025" w:rsidRDefault="008B2239" w:rsidP="00590E17">
            <w:pPr>
              <w:rPr>
                <w:rFonts w:cs="Arial"/>
                <w:color w:val="000000"/>
                <w:szCs w:val="22"/>
                <w:lang w:eastAsia="de-DE"/>
              </w:rPr>
            </w:pPr>
            <w:r w:rsidRPr="00C92025">
              <w:rPr>
                <w:rFonts w:cs="Arial"/>
                <w:color w:val="000000"/>
                <w:szCs w:val="22"/>
                <w:lang w:eastAsia="de-DE"/>
              </w:rPr>
              <w:t>Programme Officer</w:t>
            </w:r>
          </w:p>
        </w:tc>
      </w:tr>
      <w:tr w:rsidR="00243815" w:rsidRPr="00C92025" w:rsidTr="00C952E3">
        <w:trPr>
          <w:trHeight w:val="279"/>
        </w:trPr>
        <w:tc>
          <w:tcPr>
            <w:tcW w:w="1346" w:type="dxa"/>
            <w:noWrap/>
            <w:vAlign w:val="center"/>
          </w:tcPr>
          <w:p w:rsidR="00243815" w:rsidRPr="00C92025" w:rsidRDefault="00243815" w:rsidP="00590E17">
            <w:pPr>
              <w:rPr>
                <w:rFonts w:cs="Arial"/>
                <w:color w:val="000000"/>
                <w:szCs w:val="22"/>
                <w:lang w:eastAsia="de-DE"/>
              </w:rPr>
            </w:pPr>
            <w:r>
              <w:rPr>
                <w:rFonts w:cs="Arial"/>
                <w:color w:val="000000"/>
                <w:szCs w:val="22"/>
                <w:lang w:eastAsia="de-DE"/>
              </w:rPr>
              <w:t>RA</w:t>
            </w:r>
          </w:p>
        </w:tc>
        <w:tc>
          <w:tcPr>
            <w:tcW w:w="5670" w:type="dxa"/>
            <w:noWrap/>
            <w:vAlign w:val="center"/>
          </w:tcPr>
          <w:p w:rsidR="00243815" w:rsidRPr="00C92025" w:rsidRDefault="00243815" w:rsidP="00590E17">
            <w:pPr>
              <w:rPr>
                <w:rFonts w:cs="Arial"/>
                <w:color w:val="000000"/>
                <w:szCs w:val="22"/>
                <w:lang w:eastAsia="de-DE"/>
              </w:rPr>
            </w:pPr>
            <w:r>
              <w:rPr>
                <w:rFonts w:cs="Arial"/>
                <w:color w:val="000000"/>
                <w:szCs w:val="22"/>
                <w:lang w:eastAsia="de-DE"/>
              </w:rPr>
              <w:t>Result Area</w:t>
            </w:r>
          </w:p>
        </w:tc>
      </w:tr>
      <w:tr w:rsidR="008B2239" w:rsidRPr="00C92025" w:rsidTr="00C952E3">
        <w:trPr>
          <w:trHeight w:val="397"/>
        </w:trPr>
        <w:tc>
          <w:tcPr>
            <w:tcW w:w="1346" w:type="dxa"/>
            <w:noWrap/>
            <w:vAlign w:val="center"/>
          </w:tcPr>
          <w:p w:rsidR="008B2239" w:rsidRPr="00C92025" w:rsidRDefault="008B2239" w:rsidP="00590E17">
            <w:pPr>
              <w:rPr>
                <w:rFonts w:cs="Arial"/>
                <w:color w:val="000000"/>
                <w:szCs w:val="22"/>
                <w:lang w:eastAsia="de-DE"/>
              </w:rPr>
            </w:pPr>
            <w:r w:rsidRPr="00C92025">
              <w:rPr>
                <w:rFonts w:cs="Arial"/>
                <w:color w:val="000000"/>
                <w:szCs w:val="22"/>
                <w:lang w:eastAsia="de-DE"/>
              </w:rPr>
              <w:t>TA</w:t>
            </w:r>
          </w:p>
        </w:tc>
        <w:tc>
          <w:tcPr>
            <w:tcW w:w="5670" w:type="dxa"/>
            <w:noWrap/>
            <w:vAlign w:val="center"/>
          </w:tcPr>
          <w:p w:rsidR="008B2239" w:rsidRPr="00C92025" w:rsidRDefault="008B2239" w:rsidP="00590E17">
            <w:pPr>
              <w:rPr>
                <w:rFonts w:cs="Arial"/>
                <w:color w:val="000000"/>
                <w:szCs w:val="22"/>
                <w:lang w:eastAsia="de-DE"/>
              </w:rPr>
            </w:pPr>
            <w:r w:rsidRPr="00C92025">
              <w:rPr>
                <w:rFonts w:cs="Arial"/>
                <w:color w:val="000000"/>
                <w:szCs w:val="22"/>
                <w:lang w:eastAsia="de-DE"/>
              </w:rPr>
              <w:t>Technical Assistance</w:t>
            </w:r>
          </w:p>
        </w:tc>
      </w:tr>
      <w:tr w:rsidR="00F031F2" w:rsidRPr="00C92025" w:rsidTr="00C952E3">
        <w:trPr>
          <w:trHeight w:val="397"/>
        </w:trPr>
        <w:tc>
          <w:tcPr>
            <w:tcW w:w="1346" w:type="dxa"/>
            <w:noWrap/>
            <w:vAlign w:val="center"/>
          </w:tcPr>
          <w:p w:rsidR="00F031F2" w:rsidRPr="00C92025" w:rsidRDefault="00F031F2" w:rsidP="00590E17">
            <w:pPr>
              <w:rPr>
                <w:rFonts w:cs="Arial"/>
                <w:color w:val="000000"/>
                <w:szCs w:val="22"/>
                <w:lang w:eastAsia="de-DE"/>
              </w:rPr>
            </w:pPr>
            <w:r>
              <w:rPr>
                <w:rFonts w:cs="Arial"/>
                <w:color w:val="000000"/>
                <w:szCs w:val="22"/>
                <w:lang w:eastAsia="de-DE"/>
              </w:rPr>
              <w:t>TN</w:t>
            </w:r>
          </w:p>
        </w:tc>
        <w:tc>
          <w:tcPr>
            <w:tcW w:w="5670" w:type="dxa"/>
            <w:noWrap/>
            <w:vAlign w:val="center"/>
          </w:tcPr>
          <w:p w:rsidR="00F031F2" w:rsidRPr="00C92025" w:rsidRDefault="00F031F2" w:rsidP="00590E17">
            <w:pPr>
              <w:rPr>
                <w:rFonts w:cs="Arial"/>
                <w:color w:val="000000"/>
                <w:szCs w:val="22"/>
                <w:lang w:eastAsia="de-DE"/>
              </w:rPr>
            </w:pPr>
            <w:proofErr w:type="spellStart"/>
            <w:r>
              <w:rPr>
                <w:rFonts w:cs="Arial"/>
                <w:color w:val="000000"/>
                <w:szCs w:val="22"/>
                <w:lang w:eastAsia="de-DE"/>
              </w:rPr>
              <w:t>Transnistra</w:t>
            </w:r>
            <w:proofErr w:type="spellEnd"/>
          </w:p>
        </w:tc>
      </w:tr>
      <w:tr w:rsidR="008B2239" w:rsidRPr="00C92025" w:rsidTr="00C952E3">
        <w:trPr>
          <w:trHeight w:val="370"/>
        </w:trPr>
        <w:tc>
          <w:tcPr>
            <w:tcW w:w="1346" w:type="dxa"/>
            <w:noWrap/>
            <w:vAlign w:val="center"/>
          </w:tcPr>
          <w:p w:rsidR="008B2239" w:rsidRPr="00C92025" w:rsidRDefault="008B2239" w:rsidP="00590E17">
            <w:pPr>
              <w:rPr>
                <w:rFonts w:cs="Arial"/>
                <w:color w:val="000000"/>
                <w:szCs w:val="22"/>
                <w:lang w:eastAsia="de-DE"/>
              </w:rPr>
            </w:pPr>
            <w:proofErr w:type="spellStart"/>
            <w:r w:rsidRPr="00C92025">
              <w:rPr>
                <w:rFonts w:cs="Arial"/>
                <w:color w:val="000000"/>
                <w:szCs w:val="22"/>
                <w:lang w:eastAsia="de-DE"/>
              </w:rPr>
              <w:t>ToR</w:t>
            </w:r>
            <w:proofErr w:type="spellEnd"/>
          </w:p>
        </w:tc>
        <w:tc>
          <w:tcPr>
            <w:tcW w:w="5670" w:type="dxa"/>
            <w:noWrap/>
            <w:vAlign w:val="center"/>
          </w:tcPr>
          <w:p w:rsidR="008B2239" w:rsidRPr="00C92025" w:rsidRDefault="008B2239" w:rsidP="00590E17">
            <w:pPr>
              <w:rPr>
                <w:rFonts w:cs="Arial"/>
                <w:color w:val="000000"/>
                <w:szCs w:val="22"/>
                <w:lang w:eastAsia="de-DE"/>
              </w:rPr>
            </w:pPr>
            <w:r w:rsidRPr="00C92025">
              <w:rPr>
                <w:rFonts w:cs="Arial"/>
                <w:color w:val="000000"/>
                <w:szCs w:val="22"/>
                <w:lang w:eastAsia="de-DE"/>
              </w:rPr>
              <w:t>Terms of Reference</w:t>
            </w:r>
          </w:p>
        </w:tc>
      </w:tr>
      <w:tr w:rsidR="008B2239" w:rsidRPr="00C92025" w:rsidTr="00C952E3">
        <w:trPr>
          <w:trHeight w:val="370"/>
        </w:trPr>
        <w:tc>
          <w:tcPr>
            <w:tcW w:w="1346" w:type="dxa"/>
            <w:noWrap/>
            <w:vAlign w:val="center"/>
          </w:tcPr>
          <w:p w:rsidR="008B2239" w:rsidRPr="00C92025" w:rsidRDefault="008B2239" w:rsidP="00590E17">
            <w:pPr>
              <w:rPr>
                <w:rFonts w:cs="Arial"/>
                <w:color w:val="000000"/>
                <w:szCs w:val="22"/>
                <w:lang w:eastAsia="de-DE"/>
              </w:rPr>
            </w:pPr>
            <w:r>
              <w:rPr>
                <w:rFonts w:cs="Arial"/>
                <w:color w:val="000000"/>
                <w:szCs w:val="22"/>
                <w:lang w:eastAsia="de-DE"/>
              </w:rPr>
              <w:t>UNDAF</w:t>
            </w:r>
          </w:p>
        </w:tc>
        <w:tc>
          <w:tcPr>
            <w:tcW w:w="5670" w:type="dxa"/>
            <w:noWrap/>
            <w:vAlign w:val="center"/>
          </w:tcPr>
          <w:p w:rsidR="008B2239" w:rsidRPr="00C92025" w:rsidRDefault="008B2239" w:rsidP="00590E17">
            <w:pPr>
              <w:rPr>
                <w:rFonts w:cs="Arial"/>
                <w:color w:val="000000"/>
                <w:szCs w:val="22"/>
                <w:lang w:eastAsia="de-DE"/>
              </w:rPr>
            </w:pPr>
            <w:r>
              <w:rPr>
                <w:rFonts w:cs="Arial"/>
                <w:color w:val="000000"/>
                <w:szCs w:val="22"/>
                <w:lang w:eastAsia="de-DE"/>
              </w:rPr>
              <w:t>United Nations Development Assistance Framework</w:t>
            </w:r>
          </w:p>
        </w:tc>
      </w:tr>
      <w:tr w:rsidR="008B2239" w:rsidRPr="00C92025" w:rsidTr="00C952E3">
        <w:trPr>
          <w:trHeight w:val="370"/>
        </w:trPr>
        <w:tc>
          <w:tcPr>
            <w:tcW w:w="1346" w:type="dxa"/>
            <w:noWrap/>
            <w:vAlign w:val="center"/>
          </w:tcPr>
          <w:p w:rsidR="008B2239" w:rsidRDefault="008B2239" w:rsidP="00590E17">
            <w:pPr>
              <w:rPr>
                <w:rFonts w:cs="Arial"/>
                <w:color w:val="000000"/>
                <w:szCs w:val="22"/>
                <w:lang w:eastAsia="de-DE"/>
              </w:rPr>
            </w:pPr>
            <w:r>
              <w:rPr>
                <w:rFonts w:cs="Arial"/>
                <w:color w:val="000000"/>
                <w:szCs w:val="22"/>
                <w:lang w:eastAsia="de-DE"/>
              </w:rPr>
              <w:t>UNDP</w:t>
            </w:r>
          </w:p>
        </w:tc>
        <w:tc>
          <w:tcPr>
            <w:tcW w:w="5670" w:type="dxa"/>
            <w:noWrap/>
            <w:vAlign w:val="center"/>
          </w:tcPr>
          <w:p w:rsidR="008B2239" w:rsidRDefault="008B2239" w:rsidP="00590E17">
            <w:pPr>
              <w:rPr>
                <w:rFonts w:cs="Arial"/>
                <w:color w:val="000000"/>
                <w:szCs w:val="22"/>
                <w:lang w:eastAsia="de-DE"/>
              </w:rPr>
            </w:pPr>
            <w:r>
              <w:rPr>
                <w:rFonts w:cs="Arial"/>
                <w:color w:val="000000"/>
                <w:szCs w:val="22"/>
                <w:lang w:eastAsia="de-DE"/>
              </w:rPr>
              <w:t>United Nations Development Programme</w:t>
            </w:r>
          </w:p>
        </w:tc>
      </w:tr>
    </w:tbl>
    <w:p w:rsidR="002D5430" w:rsidRDefault="002D5430"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Default="00C952E3" w:rsidP="00590E17">
      <w:pPr>
        <w:rPr>
          <w:rFonts w:cs="Arial"/>
          <w:smallCaps/>
          <w:szCs w:val="22"/>
        </w:rPr>
      </w:pPr>
    </w:p>
    <w:p w:rsidR="00C952E3" w:rsidRPr="00C952E3" w:rsidRDefault="00C952E3" w:rsidP="00590E17">
      <w:pPr>
        <w:rPr>
          <w:rFonts w:cs="Arial"/>
          <w:smallCaps/>
          <w:szCs w:val="22"/>
        </w:rPr>
        <w:sectPr w:rsidR="00C952E3" w:rsidRPr="00C952E3" w:rsidSect="002D5430">
          <w:footerReference w:type="default" r:id="rId14"/>
          <w:type w:val="oddPage"/>
          <w:pgSz w:w="11907" w:h="16840" w:code="9"/>
          <w:pgMar w:top="1009" w:right="1412" w:bottom="1009" w:left="1412" w:header="720" w:footer="720" w:gutter="0"/>
          <w:cols w:space="708"/>
          <w:docGrid w:linePitch="360"/>
        </w:sectPr>
      </w:pPr>
    </w:p>
    <w:p w:rsidR="00C472B6" w:rsidRPr="00782C91" w:rsidRDefault="00C952E3" w:rsidP="00590E17">
      <w:pPr>
        <w:tabs>
          <w:tab w:val="left" w:pos="6555"/>
        </w:tabs>
        <w:jc w:val="left"/>
        <w:rPr>
          <w:lang w:eastAsia="en-US"/>
        </w:rPr>
        <w:sectPr w:rsidR="00C472B6" w:rsidRPr="00782C91" w:rsidSect="002D5430">
          <w:type w:val="continuous"/>
          <w:pgSz w:w="11907" w:h="16840" w:code="9"/>
          <w:pgMar w:top="1009" w:right="1412" w:bottom="1009" w:left="1412" w:header="720" w:footer="720" w:gutter="0"/>
          <w:pgNumType w:fmt="lowerRoman"/>
          <w:cols w:space="708"/>
          <w:docGrid w:linePitch="360"/>
        </w:sectPr>
      </w:pPr>
      <w:r>
        <w:rPr>
          <w:lang w:eastAsia="en-US"/>
        </w:rPr>
        <w:lastRenderedPageBreak/>
        <w:br w:type="page"/>
      </w:r>
    </w:p>
    <w:p w:rsidR="00BC6945" w:rsidRDefault="00BC6945" w:rsidP="00C2099E">
      <w:pPr>
        <w:pStyle w:val="Heading1"/>
      </w:pPr>
      <w:bookmarkStart w:id="2" w:name="_Toc397121890"/>
    </w:p>
    <w:p w:rsidR="00043D72" w:rsidRPr="00BC6945" w:rsidRDefault="008263F9" w:rsidP="00C2099E">
      <w:pPr>
        <w:pStyle w:val="Heading1"/>
      </w:pPr>
      <w:r w:rsidRPr="00BC6945">
        <w:t>EXECUTIVE SUMMARY</w:t>
      </w:r>
      <w:bookmarkEnd w:id="2"/>
    </w:p>
    <w:p w:rsidR="0032127B" w:rsidRDefault="0032127B" w:rsidP="00590E17">
      <w:pPr>
        <w:rPr>
          <w:b/>
          <w:u w:val="single"/>
          <w:lang w:eastAsia="en-US"/>
        </w:rPr>
      </w:pPr>
    </w:p>
    <w:p w:rsidR="005A0BD4" w:rsidRPr="00B518C5" w:rsidRDefault="005A0BD4" w:rsidP="00590E17">
      <w:pPr>
        <w:rPr>
          <w:b/>
          <w:u w:val="single"/>
          <w:lang w:eastAsia="en-US"/>
        </w:rPr>
      </w:pPr>
      <w:r w:rsidRPr="00B518C5">
        <w:rPr>
          <w:b/>
          <w:u w:val="single"/>
          <w:lang w:eastAsia="en-US"/>
        </w:rPr>
        <w:t>Introduction</w:t>
      </w:r>
    </w:p>
    <w:p w:rsidR="00B518C5" w:rsidRDefault="00B518C5" w:rsidP="009F38F1">
      <w:pPr>
        <w:spacing w:line="276" w:lineRule="auto"/>
        <w:rPr>
          <w:lang w:eastAsia="en-US"/>
        </w:rPr>
      </w:pPr>
    </w:p>
    <w:p w:rsidR="00026810" w:rsidRDefault="00590E17" w:rsidP="009F38F1">
      <w:pPr>
        <w:spacing w:line="276" w:lineRule="auto"/>
        <w:rPr>
          <w:rFonts w:cs="Arial"/>
          <w:szCs w:val="20"/>
        </w:rPr>
      </w:pPr>
      <w:r>
        <w:rPr>
          <w:rFonts w:cs="Arial"/>
          <w:szCs w:val="20"/>
        </w:rPr>
        <w:t>The evaluation commenced with the contract signature on 5 September 2014.   Before the consultant departed for the field mission, the Inception Report was submitted on 12 September and approved on 19 September.   The consultant arrived in Moldova on 15 September and a kick-off meeting was held with UNDP on 16 September.   In the week that followed, he met with key stakeholders and a sample of project grantees in Chis</w:t>
      </w:r>
      <w:r w:rsidR="00CC24B2">
        <w:rPr>
          <w:rFonts w:cs="Arial"/>
          <w:szCs w:val="20"/>
        </w:rPr>
        <w:t>i</w:t>
      </w:r>
      <w:r>
        <w:rPr>
          <w:rFonts w:cs="Arial"/>
          <w:szCs w:val="20"/>
        </w:rPr>
        <w:t xml:space="preserve">nau and on both banks of the </w:t>
      </w:r>
      <w:proofErr w:type="spellStart"/>
      <w:r>
        <w:rPr>
          <w:rFonts w:cs="Arial"/>
          <w:szCs w:val="20"/>
        </w:rPr>
        <w:t>Nistru</w:t>
      </w:r>
      <w:proofErr w:type="spellEnd"/>
      <w:r>
        <w:rPr>
          <w:rFonts w:cs="Arial"/>
          <w:szCs w:val="20"/>
        </w:rPr>
        <w:t xml:space="preserve"> River.   </w:t>
      </w:r>
      <w:r w:rsidR="009826F4">
        <w:rPr>
          <w:rFonts w:cs="Arial"/>
          <w:szCs w:val="20"/>
        </w:rPr>
        <w:t>The focus of the project gran</w:t>
      </w:r>
      <w:r w:rsidR="009826F4">
        <w:rPr>
          <w:rFonts w:cs="Arial"/>
          <w:szCs w:val="20"/>
        </w:rPr>
        <w:t>t</w:t>
      </w:r>
      <w:r w:rsidR="009826F4">
        <w:rPr>
          <w:rFonts w:cs="Arial"/>
          <w:szCs w:val="20"/>
        </w:rPr>
        <w:t xml:space="preserve">ee interviews was an assessment of the extent to which their individual projects contributed to the CBM programme’s purpose and goal. </w:t>
      </w:r>
      <w:r w:rsidR="00174776">
        <w:rPr>
          <w:rFonts w:cs="Arial"/>
          <w:szCs w:val="20"/>
        </w:rPr>
        <w:t>Interviews were semi-structured and pursued interlocutors’ i</w:t>
      </w:r>
      <w:r w:rsidR="00174776">
        <w:rPr>
          <w:rFonts w:cs="Arial"/>
          <w:szCs w:val="20"/>
        </w:rPr>
        <w:t>n</w:t>
      </w:r>
      <w:r w:rsidR="00174776">
        <w:rPr>
          <w:rFonts w:cs="Arial"/>
          <w:szCs w:val="20"/>
        </w:rPr>
        <w:t xml:space="preserve">terventions and their assessments of impact in terms of the overall purpose and goal. The consultant complemented this with his own independent assessment. </w:t>
      </w:r>
      <w:r w:rsidR="00222EC4">
        <w:rPr>
          <w:rFonts w:cs="Arial"/>
          <w:szCs w:val="20"/>
        </w:rPr>
        <w:t>The evaluation was conducted in accor</w:t>
      </w:r>
      <w:r w:rsidR="00222EC4">
        <w:rPr>
          <w:rFonts w:cs="Arial"/>
          <w:szCs w:val="20"/>
        </w:rPr>
        <w:t>d</w:t>
      </w:r>
      <w:r w:rsidR="00222EC4">
        <w:rPr>
          <w:rFonts w:cs="Arial"/>
          <w:szCs w:val="20"/>
        </w:rPr>
        <w:t xml:space="preserve">ance with the standard DAC evaluation criteria, in terms of which the report is structured, and the two </w:t>
      </w:r>
      <w:proofErr w:type="spellStart"/>
      <w:r w:rsidR="00222EC4">
        <w:rPr>
          <w:rFonts w:cs="Arial"/>
          <w:szCs w:val="20"/>
        </w:rPr>
        <w:t>eu</w:t>
      </w:r>
      <w:proofErr w:type="spellEnd"/>
      <w:r w:rsidR="00222EC4">
        <w:rPr>
          <w:rFonts w:cs="Arial"/>
          <w:szCs w:val="20"/>
        </w:rPr>
        <w:t xml:space="preserve">-specific criteria, Coherence and Value added.   </w:t>
      </w:r>
      <w:r>
        <w:rPr>
          <w:rFonts w:cs="Arial"/>
          <w:szCs w:val="20"/>
        </w:rPr>
        <w:t>The field visit concluded with a debriefing of the EUD and UNDP on the preliminary findings of the evaluation.   On return, the consultant completed the literature review and prepared the draft final evaluation report.</w:t>
      </w:r>
    </w:p>
    <w:p w:rsidR="00590E17" w:rsidRDefault="00590E17" w:rsidP="009F38F1">
      <w:pPr>
        <w:spacing w:line="276" w:lineRule="auto"/>
        <w:rPr>
          <w:rFonts w:cs="Arial"/>
          <w:szCs w:val="20"/>
        </w:rPr>
      </w:pPr>
    </w:p>
    <w:p w:rsidR="00026810" w:rsidRPr="00D71BE5" w:rsidRDefault="00026810" w:rsidP="009F38F1">
      <w:pPr>
        <w:spacing w:line="276" w:lineRule="auto"/>
        <w:rPr>
          <w:rFonts w:cs="Arial"/>
          <w:b/>
          <w:szCs w:val="20"/>
          <w:u w:val="single"/>
        </w:rPr>
      </w:pPr>
      <w:r w:rsidRPr="00D71BE5">
        <w:rPr>
          <w:rFonts w:cs="Arial"/>
          <w:b/>
          <w:szCs w:val="20"/>
          <w:u w:val="single"/>
        </w:rPr>
        <w:t>Design and Relevance</w:t>
      </w:r>
    </w:p>
    <w:p w:rsidR="00D71BE5" w:rsidRDefault="00D71BE5" w:rsidP="009F38F1">
      <w:pPr>
        <w:spacing w:line="276" w:lineRule="auto"/>
        <w:rPr>
          <w:rFonts w:cs="Arial"/>
          <w:szCs w:val="20"/>
        </w:rPr>
      </w:pPr>
    </w:p>
    <w:p w:rsidR="0050192A" w:rsidRDefault="00B56711" w:rsidP="009F38F1">
      <w:pPr>
        <w:spacing w:line="276" w:lineRule="auto"/>
        <w:rPr>
          <w:rFonts w:cs="Arial"/>
          <w:szCs w:val="20"/>
        </w:rPr>
      </w:pPr>
      <w:r w:rsidRPr="00A73CCD">
        <w:rPr>
          <w:rFonts w:cs="Arial"/>
          <w:szCs w:val="20"/>
        </w:rPr>
        <w:t xml:space="preserve">Overall, the </w:t>
      </w:r>
      <w:r>
        <w:rPr>
          <w:rFonts w:cs="Arial"/>
          <w:szCs w:val="20"/>
        </w:rPr>
        <w:t xml:space="preserve">Confidence Building Measures programme is highly relevant and the design responds to the needs of the situation to which it seeks to respond.   The programme corresponds with national policy, the EUD CSP, and the UNDAF outcomes.   Furthermore, given the EU is a participant in the </w:t>
      </w:r>
      <w:r w:rsidR="0078190B">
        <w:rPr>
          <w:rFonts w:cs="Arial"/>
          <w:szCs w:val="20"/>
        </w:rPr>
        <w:t>so-called</w:t>
      </w:r>
      <w:r>
        <w:rPr>
          <w:rFonts w:cs="Arial"/>
          <w:szCs w:val="20"/>
        </w:rPr>
        <w:t xml:space="preserve"> 5 + 2 negotiating framework, the programme is coherent with both EU policy and the CSP.</w:t>
      </w:r>
      <w:r w:rsidR="005018B1">
        <w:rPr>
          <w:rFonts w:cs="Arial"/>
          <w:szCs w:val="20"/>
        </w:rPr>
        <w:t xml:space="preserve"> Furthermore, given the on-going political stalemate, the design remains relevant</w:t>
      </w:r>
      <w:r>
        <w:rPr>
          <w:rFonts w:cs="Arial"/>
          <w:szCs w:val="20"/>
        </w:rPr>
        <w:t xml:space="preserve"> </w:t>
      </w:r>
      <w:r w:rsidR="005018B1">
        <w:rPr>
          <w:rFonts w:cs="Arial"/>
          <w:szCs w:val="20"/>
        </w:rPr>
        <w:t>demonstrating co</w:t>
      </w:r>
      <w:r w:rsidR="005018B1">
        <w:rPr>
          <w:rFonts w:cs="Arial"/>
          <w:szCs w:val="20"/>
        </w:rPr>
        <w:t>n</w:t>
      </w:r>
      <w:r w:rsidR="005018B1">
        <w:rPr>
          <w:rFonts w:cs="Arial"/>
          <w:szCs w:val="20"/>
        </w:rPr>
        <w:t>tinued responsiveness</w:t>
      </w:r>
      <w:r>
        <w:rPr>
          <w:rFonts w:cs="Arial"/>
          <w:szCs w:val="20"/>
        </w:rPr>
        <w:t xml:space="preserve"> </w:t>
      </w:r>
      <w:r w:rsidR="005018B1">
        <w:rPr>
          <w:rFonts w:cs="Arial"/>
          <w:szCs w:val="20"/>
        </w:rPr>
        <w:t>to the situation.</w:t>
      </w:r>
      <w:r>
        <w:rPr>
          <w:rFonts w:cs="Arial"/>
          <w:szCs w:val="20"/>
        </w:rPr>
        <w:t xml:space="preserve"> The </w:t>
      </w:r>
      <w:proofErr w:type="spellStart"/>
      <w:r>
        <w:rPr>
          <w:rFonts w:cs="Arial"/>
          <w:szCs w:val="20"/>
        </w:rPr>
        <w:t>logframe</w:t>
      </w:r>
      <w:proofErr w:type="spellEnd"/>
      <w:r>
        <w:rPr>
          <w:rFonts w:cs="Arial"/>
          <w:szCs w:val="20"/>
        </w:rPr>
        <w:t xml:space="preserve">, while sharing with other confidence building interventions </w:t>
      </w:r>
      <w:proofErr w:type="gramStart"/>
      <w:r>
        <w:rPr>
          <w:rFonts w:cs="Arial"/>
          <w:szCs w:val="20"/>
        </w:rPr>
        <w:t>a disconnect</w:t>
      </w:r>
      <w:proofErr w:type="gramEnd"/>
      <w:r>
        <w:rPr>
          <w:rFonts w:cs="Arial"/>
          <w:szCs w:val="20"/>
        </w:rPr>
        <w:t xml:space="preserve"> between the expected outputs and aspirant outcomes, purpose and goal, nonetheless, is capable of utilisation as an effective management tool.   The programme management structure meets the requirements of the programme’s implementation, although greater efficiency would be achieved through the introduction of an Executive Committee to implement policy determined by the Board.   Finally, the human resources appear the minimum required for efficient and effective programme implementation.</w:t>
      </w:r>
    </w:p>
    <w:p w:rsidR="00B56711" w:rsidRDefault="00B56711" w:rsidP="009F38F1">
      <w:pPr>
        <w:spacing w:line="276" w:lineRule="auto"/>
        <w:rPr>
          <w:rFonts w:cs="Arial"/>
          <w:szCs w:val="20"/>
        </w:rPr>
      </w:pPr>
    </w:p>
    <w:p w:rsidR="0050192A" w:rsidRPr="0064705D" w:rsidRDefault="0050192A" w:rsidP="009F38F1">
      <w:pPr>
        <w:spacing w:line="276" w:lineRule="auto"/>
        <w:rPr>
          <w:rFonts w:cs="Arial"/>
          <w:b/>
          <w:szCs w:val="20"/>
          <w:u w:val="single"/>
        </w:rPr>
      </w:pPr>
      <w:r w:rsidRPr="0064705D">
        <w:rPr>
          <w:rFonts w:cs="Arial"/>
          <w:b/>
          <w:szCs w:val="20"/>
          <w:u w:val="single"/>
        </w:rPr>
        <w:t xml:space="preserve">Efficiency </w:t>
      </w:r>
    </w:p>
    <w:p w:rsidR="0050192A" w:rsidRDefault="0050192A" w:rsidP="009F38F1">
      <w:pPr>
        <w:spacing w:line="276" w:lineRule="auto"/>
        <w:rPr>
          <w:rFonts w:cs="Arial"/>
          <w:szCs w:val="20"/>
        </w:rPr>
      </w:pPr>
    </w:p>
    <w:p w:rsidR="0050192A" w:rsidRPr="00B56711" w:rsidRDefault="0050192A" w:rsidP="009F38F1">
      <w:pPr>
        <w:pStyle w:val="MediumGrid1-Accent21"/>
        <w:spacing w:after="0"/>
        <w:ind w:left="0"/>
        <w:jc w:val="both"/>
        <w:rPr>
          <w:rFonts w:ascii="Arial" w:hAnsi="Arial" w:cs="Arial"/>
          <w:sz w:val="20"/>
          <w:szCs w:val="20"/>
        </w:rPr>
      </w:pPr>
      <w:r w:rsidRPr="00BD75AC">
        <w:rPr>
          <w:rFonts w:cs="Arial"/>
          <w:szCs w:val="20"/>
        </w:rPr>
        <w:t xml:space="preserve"> </w:t>
      </w:r>
      <w:r w:rsidR="009066D2">
        <w:rPr>
          <w:rFonts w:ascii="Arial" w:hAnsi="Arial" w:cs="Arial"/>
          <w:sz w:val="20"/>
          <w:szCs w:val="20"/>
        </w:rPr>
        <w:t>There has been</w:t>
      </w:r>
      <w:r w:rsidR="00B56711">
        <w:rPr>
          <w:rFonts w:ascii="Arial" w:hAnsi="Arial" w:cs="Arial"/>
          <w:sz w:val="20"/>
          <w:szCs w:val="20"/>
        </w:rPr>
        <w:t xml:space="preserve"> considerable efficiency across all com</w:t>
      </w:r>
      <w:r w:rsidR="009066D2">
        <w:rPr>
          <w:rFonts w:ascii="Arial" w:hAnsi="Arial" w:cs="Arial"/>
          <w:sz w:val="20"/>
          <w:szCs w:val="20"/>
        </w:rPr>
        <w:t>ponents.  Such</w:t>
      </w:r>
      <w:r w:rsidR="00B56711">
        <w:rPr>
          <w:rFonts w:ascii="Arial" w:hAnsi="Arial" w:cs="Arial"/>
          <w:sz w:val="20"/>
          <w:szCs w:val="20"/>
        </w:rPr>
        <w:t xml:space="preserve"> short</w:t>
      </w:r>
      <w:r w:rsidR="009066D2">
        <w:rPr>
          <w:rFonts w:ascii="Arial" w:hAnsi="Arial" w:cs="Arial"/>
          <w:sz w:val="20"/>
          <w:szCs w:val="20"/>
        </w:rPr>
        <w:t>falls</w:t>
      </w:r>
      <w:r w:rsidR="00B56711">
        <w:rPr>
          <w:rFonts w:ascii="Arial" w:hAnsi="Arial" w:cs="Arial"/>
          <w:sz w:val="20"/>
          <w:szCs w:val="20"/>
        </w:rPr>
        <w:t xml:space="preserve"> (e.g. the Civil Soci</w:t>
      </w:r>
      <w:r w:rsidR="00B56711">
        <w:rPr>
          <w:rFonts w:ascii="Arial" w:hAnsi="Arial" w:cs="Arial"/>
          <w:sz w:val="20"/>
          <w:szCs w:val="20"/>
        </w:rPr>
        <w:t>e</w:t>
      </w:r>
      <w:r w:rsidR="00B56711">
        <w:rPr>
          <w:rFonts w:ascii="Arial" w:hAnsi="Arial" w:cs="Arial"/>
          <w:sz w:val="20"/>
          <w:szCs w:val="20"/>
        </w:rPr>
        <w:t>ty’s Dialogue sub-component, or the Infrastructure Envi</w:t>
      </w:r>
      <w:r w:rsidR="009066D2">
        <w:rPr>
          <w:rFonts w:ascii="Arial" w:hAnsi="Arial" w:cs="Arial"/>
          <w:sz w:val="20"/>
          <w:szCs w:val="20"/>
        </w:rPr>
        <w:t>ronment sub-component),</w:t>
      </w:r>
      <w:r w:rsidR="00B56711">
        <w:rPr>
          <w:rFonts w:ascii="Arial" w:hAnsi="Arial" w:cs="Arial"/>
          <w:sz w:val="20"/>
          <w:szCs w:val="20"/>
        </w:rPr>
        <w:t xml:space="preserve"> are </w:t>
      </w:r>
      <w:r w:rsidR="009066D2">
        <w:rPr>
          <w:rFonts w:ascii="Arial" w:hAnsi="Arial" w:cs="Arial"/>
          <w:sz w:val="20"/>
          <w:szCs w:val="20"/>
        </w:rPr>
        <w:t xml:space="preserve">for </w:t>
      </w:r>
      <w:r w:rsidR="00B56711">
        <w:rPr>
          <w:rFonts w:ascii="Arial" w:hAnsi="Arial" w:cs="Arial"/>
          <w:sz w:val="20"/>
          <w:szCs w:val="20"/>
        </w:rPr>
        <w:t>understand</w:t>
      </w:r>
      <w:r w:rsidR="00B56711">
        <w:rPr>
          <w:rFonts w:ascii="Arial" w:hAnsi="Arial" w:cs="Arial"/>
          <w:sz w:val="20"/>
          <w:szCs w:val="20"/>
        </w:rPr>
        <w:t>a</w:t>
      </w:r>
      <w:r w:rsidR="009066D2">
        <w:rPr>
          <w:rFonts w:ascii="Arial" w:hAnsi="Arial" w:cs="Arial"/>
          <w:sz w:val="20"/>
          <w:szCs w:val="20"/>
        </w:rPr>
        <w:t>ble reasons and most are expected to</w:t>
      </w:r>
      <w:r w:rsidR="00B56711">
        <w:rPr>
          <w:rFonts w:ascii="Arial" w:hAnsi="Arial" w:cs="Arial"/>
          <w:sz w:val="20"/>
          <w:szCs w:val="20"/>
        </w:rPr>
        <w:t xml:space="preserve"> demonstrate greater efficiency as programme closure a</w:t>
      </w:r>
      <w:r w:rsidR="00B56711">
        <w:rPr>
          <w:rFonts w:ascii="Arial" w:hAnsi="Arial" w:cs="Arial"/>
          <w:sz w:val="20"/>
          <w:szCs w:val="20"/>
        </w:rPr>
        <w:t>p</w:t>
      </w:r>
      <w:r w:rsidR="00B56711">
        <w:rPr>
          <w:rFonts w:ascii="Arial" w:hAnsi="Arial" w:cs="Arial"/>
          <w:sz w:val="20"/>
          <w:szCs w:val="20"/>
        </w:rPr>
        <w:t xml:space="preserve">proaches. </w:t>
      </w:r>
      <w:r w:rsidR="009066D2">
        <w:rPr>
          <w:rFonts w:ascii="Arial" w:hAnsi="Arial" w:cs="Arial"/>
          <w:sz w:val="20"/>
          <w:szCs w:val="20"/>
        </w:rPr>
        <w:t>G</w:t>
      </w:r>
      <w:r w:rsidR="00B56711">
        <w:rPr>
          <w:rFonts w:ascii="Arial" w:hAnsi="Arial" w:cs="Arial"/>
          <w:sz w:val="20"/>
          <w:szCs w:val="20"/>
        </w:rPr>
        <w:t xml:space="preserve">iven that the </w:t>
      </w:r>
      <w:r w:rsidR="0078190B">
        <w:rPr>
          <w:rFonts w:ascii="Arial" w:hAnsi="Arial" w:cs="Arial"/>
          <w:sz w:val="20"/>
          <w:szCs w:val="20"/>
        </w:rPr>
        <w:t>achievements of the identified outputs are</w:t>
      </w:r>
      <w:r w:rsidR="00B56711">
        <w:rPr>
          <w:rFonts w:ascii="Arial" w:hAnsi="Arial" w:cs="Arial"/>
          <w:sz w:val="20"/>
          <w:szCs w:val="20"/>
        </w:rPr>
        <w:t xml:space="preserve"> a necessary condition for attaining the desired outcome, the investment also represents value for money.   </w:t>
      </w:r>
      <w:r w:rsidR="009066D2">
        <w:rPr>
          <w:rFonts w:ascii="Arial" w:hAnsi="Arial" w:cs="Arial"/>
          <w:sz w:val="20"/>
          <w:szCs w:val="20"/>
        </w:rPr>
        <w:t>W</w:t>
      </w:r>
      <w:r w:rsidR="00B56711">
        <w:rPr>
          <w:rFonts w:ascii="Arial" w:hAnsi="Arial" w:cs="Arial"/>
          <w:sz w:val="20"/>
          <w:szCs w:val="20"/>
        </w:rPr>
        <w:t xml:space="preserve">ith the exception of </w:t>
      </w:r>
      <w:proofErr w:type="gramStart"/>
      <w:r w:rsidR="00B56711">
        <w:rPr>
          <w:rFonts w:ascii="Arial" w:hAnsi="Arial" w:cs="Arial"/>
          <w:sz w:val="20"/>
          <w:szCs w:val="20"/>
        </w:rPr>
        <w:t>Infr</w:t>
      </w:r>
      <w:r w:rsidR="00B56711">
        <w:rPr>
          <w:rFonts w:ascii="Arial" w:hAnsi="Arial" w:cs="Arial"/>
          <w:sz w:val="20"/>
          <w:szCs w:val="20"/>
        </w:rPr>
        <w:t>a</w:t>
      </w:r>
      <w:r w:rsidR="00B56711">
        <w:rPr>
          <w:rFonts w:ascii="Arial" w:hAnsi="Arial" w:cs="Arial"/>
          <w:sz w:val="20"/>
          <w:szCs w:val="20"/>
        </w:rPr>
        <w:t>structure’s  health</w:t>
      </w:r>
      <w:proofErr w:type="gramEnd"/>
      <w:r w:rsidR="00B56711">
        <w:rPr>
          <w:rFonts w:ascii="Arial" w:hAnsi="Arial" w:cs="Arial"/>
          <w:sz w:val="20"/>
          <w:szCs w:val="20"/>
        </w:rPr>
        <w:t xml:space="preserve"> compo</w:t>
      </w:r>
      <w:r w:rsidR="009066D2">
        <w:rPr>
          <w:rFonts w:ascii="Arial" w:hAnsi="Arial" w:cs="Arial"/>
          <w:sz w:val="20"/>
          <w:szCs w:val="20"/>
        </w:rPr>
        <w:t>nent</w:t>
      </w:r>
      <w:r w:rsidR="00B56711">
        <w:rPr>
          <w:rFonts w:ascii="Arial" w:hAnsi="Arial" w:cs="Arial"/>
          <w:sz w:val="20"/>
          <w:szCs w:val="20"/>
        </w:rPr>
        <w:t xml:space="preserve"> and the CSO compo</w:t>
      </w:r>
      <w:r w:rsidR="009066D2">
        <w:rPr>
          <w:rFonts w:ascii="Arial" w:hAnsi="Arial" w:cs="Arial"/>
          <w:sz w:val="20"/>
          <w:szCs w:val="20"/>
        </w:rPr>
        <w:t>nent,</w:t>
      </w:r>
      <w:r w:rsidR="00B56711">
        <w:rPr>
          <w:rFonts w:ascii="Arial" w:hAnsi="Arial" w:cs="Arial"/>
          <w:sz w:val="20"/>
          <w:szCs w:val="20"/>
        </w:rPr>
        <w:t xml:space="preserve"> the CBM programme’s investment is shared evenly both overall and in business development, Infrastructure overall and the Environment sub-component.  As such, the consultant is satisfied that the resources have been utilised efficiently.   </w:t>
      </w:r>
    </w:p>
    <w:p w:rsidR="0050192A" w:rsidRPr="00A73CCD" w:rsidRDefault="0050192A" w:rsidP="009F38F1">
      <w:pPr>
        <w:spacing w:line="276" w:lineRule="auto"/>
        <w:rPr>
          <w:rFonts w:cs="Arial"/>
          <w:szCs w:val="20"/>
        </w:rPr>
      </w:pPr>
    </w:p>
    <w:p w:rsidR="00C04FA5" w:rsidRPr="00C04FA5" w:rsidRDefault="00C04FA5" w:rsidP="009F38F1">
      <w:pPr>
        <w:spacing w:line="276" w:lineRule="auto"/>
        <w:rPr>
          <w:rFonts w:cs="Arial"/>
          <w:b/>
          <w:szCs w:val="20"/>
          <w:u w:val="single"/>
        </w:rPr>
      </w:pPr>
      <w:r w:rsidRPr="00C04FA5">
        <w:rPr>
          <w:rFonts w:cs="Arial"/>
          <w:b/>
          <w:szCs w:val="20"/>
          <w:u w:val="single"/>
        </w:rPr>
        <w:t>Effectiveness</w:t>
      </w:r>
    </w:p>
    <w:p w:rsidR="00C04FA5" w:rsidRDefault="00C04FA5" w:rsidP="009F38F1">
      <w:pPr>
        <w:spacing w:line="276" w:lineRule="auto"/>
        <w:rPr>
          <w:rFonts w:cs="Arial"/>
          <w:szCs w:val="20"/>
        </w:rPr>
      </w:pPr>
    </w:p>
    <w:p w:rsidR="00B56711" w:rsidRPr="00B56711" w:rsidRDefault="009066D2" w:rsidP="009F38F1">
      <w:pPr>
        <w:spacing w:line="276" w:lineRule="auto"/>
      </w:pPr>
      <w:r>
        <w:t>Despite the expected and experienced challenges</w:t>
      </w:r>
      <w:r w:rsidR="00B56711">
        <w:t>, the CBM progr</w:t>
      </w:r>
      <w:r>
        <w:t>amme</w:t>
      </w:r>
      <w:r w:rsidR="00B56711">
        <w:t xml:space="preserve"> demonstrates considera</w:t>
      </w:r>
      <w:r>
        <w:t>ble effectiveness.   Possibly excepting</w:t>
      </w:r>
      <w:r w:rsidR="00B56711">
        <w:t xml:space="preserve"> the Environment sub-component</w:t>
      </w:r>
      <w:r w:rsidR="00B56711">
        <w:rPr>
          <w:rStyle w:val="FootnoteReference"/>
        </w:rPr>
        <w:footnoteReference w:id="1"/>
      </w:r>
      <w:r w:rsidR="00B56711">
        <w:t>, all RAs are on track to be broa</w:t>
      </w:r>
      <w:r w:rsidR="00B56711">
        <w:t>d</w:t>
      </w:r>
      <w:r w:rsidR="00B56711">
        <w:t xml:space="preserve">ly achieved.   </w:t>
      </w:r>
      <w:r>
        <w:t>S</w:t>
      </w:r>
      <w:r w:rsidR="00B56711">
        <w:t>ubject to the limits dis</w:t>
      </w:r>
      <w:r>
        <w:t>cussed above, the achieved RAs</w:t>
      </w:r>
      <w:r w:rsidR="00B56711">
        <w:t xml:space="preserve"> are expected to contribute to the achievement of the desired programme out</w:t>
      </w:r>
      <w:r>
        <w:t>come.   Possibly</w:t>
      </w:r>
      <w:r w:rsidR="00B56711">
        <w:t>, any future pro</w:t>
      </w:r>
      <w:r>
        <w:t>gramme should</w:t>
      </w:r>
      <w:r w:rsidR="00B56711">
        <w:t xml:space="preserve"> express </w:t>
      </w:r>
      <w:r w:rsidR="00B56711">
        <w:lastRenderedPageBreak/>
        <w:t>more realistic outcome aspi</w:t>
      </w:r>
      <w:r>
        <w:t xml:space="preserve">rations;  while </w:t>
      </w:r>
      <w:r w:rsidR="00B56711">
        <w:t>desirable to have aspirational goals, they must be achiev</w:t>
      </w:r>
      <w:r w:rsidR="00B56711">
        <w:t>a</w:t>
      </w:r>
      <w:r w:rsidR="00B56711">
        <w:t>ble or you are just setting yourself up to fail.</w:t>
      </w:r>
    </w:p>
    <w:p w:rsidR="00D302AE" w:rsidRDefault="00D302AE" w:rsidP="009F38F1">
      <w:pPr>
        <w:tabs>
          <w:tab w:val="left" w:pos="924"/>
        </w:tabs>
        <w:spacing w:line="276" w:lineRule="auto"/>
        <w:rPr>
          <w:rFonts w:cs="Arial"/>
          <w:szCs w:val="20"/>
        </w:rPr>
      </w:pPr>
    </w:p>
    <w:p w:rsidR="00D302AE" w:rsidRPr="00D302AE" w:rsidRDefault="00D302AE" w:rsidP="009F38F1">
      <w:pPr>
        <w:tabs>
          <w:tab w:val="left" w:pos="924"/>
        </w:tabs>
        <w:spacing w:line="276" w:lineRule="auto"/>
        <w:rPr>
          <w:rFonts w:cs="Arial"/>
          <w:b/>
          <w:szCs w:val="20"/>
          <w:u w:val="single"/>
        </w:rPr>
      </w:pPr>
      <w:r w:rsidRPr="00D302AE">
        <w:rPr>
          <w:rFonts w:cs="Arial"/>
          <w:b/>
          <w:szCs w:val="20"/>
          <w:u w:val="single"/>
        </w:rPr>
        <w:t>Impact</w:t>
      </w:r>
    </w:p>
    <w:p w:rsidR="005018B1" w:rsidRPr="005018B1" w:rsidRDefault="005018B1" w:rsidP="009F38F1">
      <w:pPr>
        <w:tabs>
          <w:tab w:val="left" w:pos="924"/>
        </w:tabs>
        <w:spacing w:line="276" w:lineRule="auto"/>
        <w:rPr>
          <w:rFonts w:cs="Arial"/>
          <w:szCs w:val="20"/>
        </w:rPr>
      </w:pPr>
    </w:p>
    <w:p w:rsidR="005018B1" w:rsidRPr="00CA794D" w:rsidRDefault="009066D2" w:rsidP="009F38F1">
      <w:pPr>
        <w:spacing w:line="276" w:lineRule="auto"/>
      </w:pPr>
      <w:r>
        <w:t>E</w:t>
      </w:r>
      <w:r w:rsidR="004000B4">
        <w:t>vidence of i</w:t>
      </w:r>
      <w:r>
        <w:t>mpact is limited but</w:t>
      </w:r>
      <w:r w:rsidR="004000B4">
        <w:t xml:space="preserve"> it will become increasingly evident with the pas</w:t>
      </w:r>
      <w:r>
        <w:t>sage of time.   B</w:t>
      </w:r>
      <w:r>
        <w:t>e</w:t>
      </w:r>
      <w:r>
        <w:t>cause of</w:t>
      </w:r>
      <w:r w:rsidR="004000B4">
        <w:t xml:space="preserve"> the successive nature of the three phases to date, untangling the impact of each phase is neither necessary </w:t>
      </w:r>
      <w:r>
        <w:t>nor desirable.  It</w:t>
      </w:r>
      <w:r w:rsidR="004000B4">
        <w:t xml:space="preserve"> is necessary is to perceive a growing cumulative impact of the programme over time and CBM III’s experience strongly suggests that this is the case.</w:t>
      </w:r>
      <w:r w:rsidR="005018B1">
        <w:t xml:space="preserve"> </w:t>
      </w:r>
      <w:r w:rsidR="005A2335">
        <w:t xml:space="preserve">   </w:t>
      </w:r>
      <w:r w:rsidR="005A2335">
        <w:rPr>
          <w:rFonts w:cs="Arial"/>
          <w:szCs w:val="20"/>
        </w:rPr>
        <w:t>First, and possibly most importantly, across the board the CBM programme has provided a framework for i</w:t>
      </w:r>
      <w:r w:rsidR="005A2335">
        <w:rPr>
          <w:rFonts w:cs="Arial"/>
          <w:szCs w:val="20"/>
        </w:rPr>
        <w:t>n</w:t>
      </w:r>
      <w:r w:rsidR="005A2335">
        <w:rPr>
          <w:rFonts w:cs="Arial"/>
          <w:szCs w:val="20"/>
        </w:rPr>
        <w:t xml:space="preserve">creased people to people contact.   </w:t>
      </w:r>
      <w:r w:rsidR="005A2335">
        <w:t>Furthermore</w:t>
      </w:r>
      <w:r w:rsidR="005018B1">
        <w:t>, the</w:t>
      </w:r>
      <w:r w:rsidR="005018B1" w:rsidRPr="00CA794D">
        <w:t xml:space="preserve"> three components grants demonstrate impact;  considerable achievements in social infrastructure reachin</w:t>
      </w:r>
      <w:r w:rsidR="005018B1">
        <w:t>g in excess of 100 000 people, b</w:t>
      </w:r>
      <w:r w:rsidR="005018B1" w:rsidRPr="00CA794D">
        <w:t xml:space="preserve">usiness development has seen contractual, partnership, and trading relationships established, </w:t>
      </w:r>
      <w:r w:rsidR="005018B1">
        <w:t xml:space="preserve">and </w:t>
      </w:r>
      <w:r w:rsidR="005018B1" w:rsidRPr="00CA794D">
        <w:t xml:space="preserve">CSO grants have reached numerous people and established/reinforced cross-river partnerships and links, </w:t>
      </w:r>
    </w:p>
    <w:p w:rsidR="00B56711" w:rsidRPr="004000B4" w:rsidRDefault="005018B1" w:rsidP="009F38F1">
      <w:pPr>
        <w:spacing w:line="276" w:lineRule="auto"/>
      </w:pPr>
      <w:r>
        <w:t xml:space="preserve"> </w:t>
      </w:r>
    </w:p>
    <w:p w:rsidR="00DF69ED" w:rsidRDefault="00DF69ED" w:rsidP="009F38F1">
      <w:pPr>
        <w:spacing w:line="276" w:lineRule="auto"/>
        <w:rPr>
          <w:rFonts w:cs="Arial"/>
          <w:szCs w:val="20"/>
        </w:rPr>
      </w:pPr>
    </w:p>
    <w:p w:rsidR="00DF69ED" w:rsidRPr="00DF69ED" w:rsidRDefault="00DF69ED" w:rsidP="009F38F1">
      <w:pPr>
        <w:spacing w:line="276" w:lineRule="auto"/>
        <w:rPr>
          <w:rFonts w:cs="Arial"/>
          <w:b/>
          <w:szCs w:val="20"/>
          <w:u w:val="single"/>
        </w:rPr>
      </w:pPr>
      <w:r w:rsidRPr="00DF69ED">
        <w:rPr>
          <w:rFonts w:cs="Arial"/>
          <w:b/>
          <w:szCs w:val="20"/>
          <w:u w:val="single"/>
        </w:rPr>
        <w:t>Sustainability</w:t>
      </w:r>
    </w:p>
    <w:p w:rsidR="00DF69ED" w:rsidRDefault="00DF69ED" w:rsidP="009F38F1">
      <w:pPr>
        <w:spacing w:line="276" w:lineRule="auto"/>
        <w:rPr>
          <w:rFonts w:cs="Arial"/>
          <w:szCs w:val="20"/>
        </w:rPr>
      </w:pPr>
    </w:p>
    <w:p w:rsidR="00DF69ED" w:rsidRDefault="009066D2" w:rsidP="009F38F1">
      <w:pPr>
        <w:spacing w:line="276" w:lineRule="auto"/>
        <w:rPr>
          <w:rFonts w:cs="Arial"/>
          <w:szCs w:val="20"/>
        </w:rPr>
      </w:pPr>
      <w:r>
        <w:rPr>
          <w:rFonts w:cs="Arial"/>
          <w:szCs w:val="20"/>
        </w:rPr>
        <w:t>It remains</w:t>
      </w:r>
      <w:r w:rsidR="008376A4" w:rsidRPr="00A73CCD">
        <w:rPr>
          <w:rFonts w:cs="Arial"/>
          <w:szCs w:val="20"/>
        </w:rPr>
        <w:t xml:space="preserve"> too early to assess the programme’s sustainability.</w:t>
      </w:r>
      <w:r>
        <w:rPr>
          <w:rFonts w:cs="Arial"/>
          <w:szCs w:val="20"/>
        </w:rPr>
        <w:t xml:space="preserve">   But</w:t>
      </w:r>
      <w:r w:rsidR="008376A4">
        <w:rPr>
          <w:rFonts w:cs="Arial"/>
          <w:szCs w:val="20"/>
        </w:rPr>
        <w:t>, there are some fairly strong su</w:t>
      </w:r>
      <w:r w:rsidR="008376A4">
        <w:rPr>
          <w:rFonts w:cs="Arial"/>
          <w:szCs w:val="20"/>
        </w:rPr>
        <w:t>g</w:t>
      </w:r>
      <w:r w:rsidR="008376A4">
        <w:rPr>
          <w:rFonts w:cs="Arial"/>
          <w:szCs w:val="20"/>
        </w:rPr>
        <w:t xml:space="preserve">gestions that the gains achieved have sound prospects for sustainability.   The </w:t>
      </w:r>
      <w:proofErr w:type="gramStart"/>
      <w:r w:rsidR="008376A4">
        <w:rPr>
          <w:rFonts w:cs="Arial"/>
          <w:szCs w:val="20"/>
        </w:rPr>
        <w:t>challenge to sustain</w:t>
      </w:r>
      <w:r w:rsidR="008376A4">
        <w:rPr>
          <w:rFonts w:cs="Arial"/>
          <w:szCs w:val="20"/>
        </w:rPr>
        <w:t>a</w:t>
      </w:r>
      <w:r w:rsidR="008376A4">
        <w:rPr>
          <w:rFonts w:cs="Arial"/>
          <w:szCs w:val="20"/>
        </w:rPr>
        <w:t>bility of confidence building programme’s gains are</w:t>
      </w:r>
      <w:proofErr w:type="gramEnd"/>
      <w:r w:rsidR="008376A4">
        <w:rPr>
          <w:rFonts w:cs="Arial"/>
          <w:szCs w:val="20"/>
        </w:rPr>
        <w:t xml:space="preserve"> that the conditions are outside the control of the programme to a far greater extent than in almost all other programmes.   Having said this, subject to no escalation in the political environment</w:t>
      </w:r>
      <w:r>
        <w:rPr>
          <w:rFonts w:cs="Arial"/>
          <w:szCs w:val="20"/>
        </w:rPr>
        <w:t>, or major downturn in the economy,</w:t>
      </w:r>
      <w:r w:rsidR="008376A4">
        <w:rPr>
          <w:rFonts w:cs="Arial"/>
          <w:szCs w:val="20"/>
        </w:rPr>
        <w:t xml:space="preserve"> there is demonstrable earl</w:t>
      </w:r>
      <w:r>
        <w:rPr>
          <w:rFonts w:cs="Arial"/>
          <w:szCs w:val="20"/>
        </w:rPr>
        <w:t>y</w:t>
      </w:r>
      <w:r w:rsidR="008376A4">
        <w:rPr>
          <w:rFonts w:cs="Arial"/>
          <w:szCs w:val="20"/>
        </w:rPr>
        <w:t xml:space="preserve"> evidence that gains achieved to date have real prospects to be sustainabl</w:t>
      </w:r>
      <w:r>
        <w:rPr>
          <w:rFonts w:cs="Arial"/>
          <w:szCs w:val="20"/>
        </w:rPr>
        <w:t>e</w:t>
      </w:r>
      <w:r w:rsidR="008376A4">
        <w:rPr>
          <w:rFonts w:cs="Arial"/>
          <w:szCs w:val="20"/>
        </w:rPr>
        <w:t>.</w:t>
      </w:r>
    </w:p>
    <w:p w:rsidR="00174776" w:rsidRDefault="00174776" w:rsidP="009F38F1">
      <w:pPr>
        <w:spacing w:line="276" w:lineRule="auto"/>
        <w:rPr>
          <w:rFonts w:cs="Arial"/>
          <w:szCs w:val="20"/>
        </w:rPr>
      </w:pPr>
    </w:p>
    <w:p w:rsidR="00174776" w:rsidRDefault="00174776" w:rsidP="009F38F1">
      <w:pPr>
        <w:spacing w:line="276" w:lineRule="auto"/>
        <w:rPr>
          <w:rFonts w:cs="Arial"/>
          <w:b/>
          <w:szCs w:val="20"/>
        </w:rPr>
      </w:pPr>
      <w:r>
        <w:rPr>
          <w:rFonts w:cs="Arial"/>
          <w:b/>
          <w:szCs w:val="20"/>
        </w:rPr>
        <w:t>Lessons Learned</w:t>
      </w:r>
    </w:p>
    <w:p w:rsidR="00174776" w:rsidRDefault="00174776" w:rsidP="009F38F1">
      <w:pPr>
        <w:spacing w:line="276" w:lineRule="auto"/>
        <w:rPr>
          <w:rFonts w:cs="Arial"/>
          <w:b/>
          <w:szCs w:val="20"/>
        </w:rPr>
      </w:pPr>
    </w:p>
    <w:p w:rsidR="00174776" w:rsidRDefault="00174776" w:rsidP="009F38F1">
      <w:pPr>
        <w:spacing w:line="276" w:lineRule="auto"/>
        <w:rPr>
          <w:rFonts w:cs="Arial"/>
          <w:szCs w:val="20"/>
        </w:rPr>
      </w:pPr>
      <w:r>
        <w:rPr>
          <w:rFonts w:cs="Arial"/>
          <w:szCs w:val="20"/>
        </w:rPr>
        <w:t xml:space="preserve">The CBM III programme, like other confidence building interventions elsewhere, is predicated upon a clear perception of the </w:t>
      </w:r>
      <w:r w:rsidR="009F38F1">
        <w:rPr>
          <w:rFonts w:cs="Arial"/>
          <w:szCs w:val="20"/>
        </w:rPr>
        <w:t>impartiality</w:t>
      </w:r>
      <w:r>
        <w:rPr>
          <w:rFonts w:cs="Arial"/>
          <w:szCs w:val="20"/>
        </w:rPr>
        <w:t xml:space="preserve"> of the implementing body.   In </w:t>
      </w:r>
      <w:r w:rsidR="00A061EE">
        <w:rPr>
          <w:rFonts w:cs="Arial"/>
          <w:szCs w:val="20"/>
        </w:rPr>
        <w:t>Transnistria</w:t>
      </w:r>
      <w:r>
        <w:rPr>
          <w:rFonts w:cs="Arial"/>
          <w:szCs w:val="20"/>
        </w:rPr>
        <w:t>, this, arguably, is even more important given that the EU is an active part of the political process seeking to resolve the crisis.</w:t>
      </w:r>
    </w:p>
    <w:p w:rsidR="00174776" w:rsidRDefault="00174776" w:rsidP="009F38F1">
      <w:pPr>
        <w:spacing w:line="276" w:lineRule="auto"/>
        <w:rPr>
          <w:rFonts w:cs="Arial"/>
          <w:szCs w:val="20"/>
        </w:rPr>
      </w:pPr>
    </w:p>
    <w:p w:rsidR="00174776" w:rsidRDefault="00174776" w:rsidP="009F38F1">
      <w:pPr>
        <w:spacing w:line="276" w:lineRule="auto"/>
        <w:rPr>
          <w:rFonts w:cs="Arial"/>
          <w:szCs w:val="20"/>
        </w:rPr>
      </w:pPr>
      <w:r>
        <w:rPr>
          <w:rFonts w:cs="Arial"/>
          <w:szCs w:val="20"/>
        </w:rPr>
        <w:t xml:space="preserve">Confidence building requires time and interventions in support of it frequently underestimate </w:t>
      </w:r>
      <w:proofErr w:type="gramStart"/>
      <w:r>
        <w:rPr>
          <w:rFonts w:cs="Arial"/>
          <w:szCs w:val="20"/>
        </w:rPr>
        <w:t>the di</w:t>
      </w:r>
      <w:r>
        <w:rPr>
          <w:rFonts w:cs="Arial"/>
          <w:szCs w:val="20"/>
        </w:rPr>
        <w:t>s</w:t>
      </w:r>
      <w:r>
        <w:rPr>
          <w:rFonts w:cs="Arial"/>
          <w:szCs w:val="20"/>
        </w:rPr>
        <w:t>connect</w:t>
      </w:r>
      <w:proofErr w:type="gramEnd"/>
      <w:r>
        <w:rPr>
          <w:rFonts w:cs="Arial"/>
          <w:szCs w:val="20"/>
        </w:rPr>
        <w:t xml:space="preserve"> between decision-makers and the targets of the intervention.   The benefit that confidence building brings to the peace-building process is that it contributes to establishing the necessary socio-political environment in which peace-making can occur.</w:t>
      </w:r>
    </w:p>
    <w:p w:rsidR="00174776" w:rsidRDefault="00174776" w:rsidP="009F38F1">
      <w:pPr>
        <w:spacing w:line="276" w:lineRule="auto"/>
        <w:rPr>
          <w:rFonts w:cs="Arial"/>
          <w:szCs w:val="20"/>
        </w:rPr>
      </w:pPr>
    </w:p>
    <w:p w:rsidR="009955DD" w:rsidRPr="00E41117" w:rsidRDefault="00174776" w:rsidP="009F38F1">
      <w:pPr>
        <w:spacing w:line="276" w:lineRule="auto"/>
        <w:rPr>
          <w:rFonts w:eastAsia="MS Mincho" w:cs="Arial"/>
          <w:szCs w:val="20"/>
        </w:rPr>
      </w:pPr>
      <w:r>
        <w:rPr>
          <w:rFonts w:cs="Arial"/>
          <w:szCs w:val="20"/>
        </w:rPr>
        <w:t xml:space="preserve">Confidence building is far more likely to occur when people to people contact takes place.  Examples include cross-river local authority, business, CSO and individual links established through CBM III.  </w:t>
      </w:r>
      <w:r w:rsidR="009955DD">
        <w:rPr>
          <w:rFonts w:eastAsia="MS Mincho" w:cs="Arial"/>
          <w:szCs w:val="20"/>
        </w:rPr>
        <w:t>Health care brings people from both sides into contact with each other and attacks unfounded prej</w:t>
      </w:r>
      <w:r w:rsidR="009955DD">
        <w:rPr>
          <w:rFonts w:eastAsia="MS Mincho" w:cs="Arial"/>
          <w:szCs w:val="20"/>
        </w:rPr>
        <w:t>u</w:t>
      </w:r>
      <w:r w:rsidR="009955DD">
        <w:rPr>
          <w:rFonts w:eastAsia="MS Mincho" w:cs="Arial"/>
          <w:szCs w:val="20"/>
        </w:rPr>
        <w:t xml:space="preserve">dices.   It is also likely to raise questions about reasons for relative socioeconomic conditions, when it appears that people very similar to the observer somehow have a better quality of life. And this is why the role of the Business Development component is critical to establishing conditions of socioeconomic hope.   </w:t>
      </w:r>
    </w:p>
    <w:p w:rsidR="009955DD" w:rsidRDefault="009955DD" w:rsidP="009F38F1">
      <w:pPr>
        <w:spacing w:line="276" w:lineRule="auto"/>
        <w:rPr>
          <w:rFonts w:cs="Arial"/>
          <w:szCs w:val="20"/>
        </w:rPr>
      </w:pPr>
    </w:p>
    <w:p w:rsidR="00174776" w:rsidRPr="00174776" w:rsidRDefault="00174776" w:rsidP="009F38F1">
      <w:pPr>
        <w:spacing w:line="276" w:lineRule="auto"/>
        <w:rPr>
          <w:rFonts w:cs="Arial"/>
          <w:szCs w:val="20"/>
        </w:rPr>
      </w:pPr>
      <w:r>
        <w:rPr>
          <w:rFonts w:cs="Arial"/>
          <w:szCs w:val="20"/>
        </w:rPr>
        <w:t xml:space="preserve"> The sustainability of these links, however, depends on the mutual advantage that accrues as a result.  Continued intervention in support of confidence building addressing all four groups is, therefore, both desirable and necessary.</w:t>
      </w:r>
    </w:p>
    <w:p w:rsidR="00BD75AC" w:rsidRDefault="00BD75AC" w:rsidP="009F38F1">
      <w:pPr>
        <w:spacing w:line="276" w:lineRule="auto"/>
        <w:rPr>
          <w:rFonts w:cs="Arial"/>
          <w:szCs w:val="20"/>
        </w:rPr>
      </w:pPr>
    </w:p>
    <w:p w:rsidR="00BD75AC" w:rsidRPr="00544A8A" w:rsidRDefault="00BD75AC" w:rsidP="009F38F1">
      <w:pPr>
        <w:spacing w:line="276" w:lineRule="auto"/>
        <w:rPr>
          <w:rFonts w:cs="Arial"/>
          <w:b/>
          <w:szCs w:val="20"/>
          <w:u w:val="single"/>
        </w:rPr>
      </w:pPr>
      <w:r w:rsidRPr="00544A8A">
        <w:rPr>
          <w:rFonts w:cs="Arial"/>
          <w:b/>
          <w:szCs w:val="20"/>
          <w:u w:val="single"/>
        </w:rPr>
        <w:t>Recommendations for Future Directions</w:t>
      </w:r>
    </w:p>
    <w:p w:rsidR="00BD75AC" w:rsidRPr="00A73CCD" w:rsidRDefault="00BD75AC" w:rsidP="009F38F1">
      <w:pPr>
        <w:spacing w:line="276" w:lineRule="auto"/>
        <w:rPr>
          <w:rFonts w:cs="Arial"/>
          <w:szCs w:val="20"/>
        </w:rPr>
      </w:pPr>
    </w:p>
    <w:p w:rsidR="009066D2" w:rsidRDefault="009066D2" w:rsidP="009F38F1">
      <w:pPr>
        <w:spacing w:line="276" w:lineRule="auto"/>
        <w:rPr>
          <w:rFonts w:cs="Arial"/>
          <w:szCs w:val="20"/>
        </w:rPr>
      </w:pPr>
      <w:r w:rsidRPr="00A73CCD">
        <w:rPr>
          <w:rFonts w:cs="Arial"/>
          <w:szCs w:val="20"/>
        </w:rPr>
        <w:t xml:space="preserve">Recommendations </w:t>
      </w:r>
      <w:r>
        <w:rPr>
          <w:rFonts w:cs="Arial"/>
          <w:szCs w:val="20"/>
        </w:rPr>
        <w:t xml:space="preserve">address a potential fourth phase of Confidence Building Measures in </w:t>
      </w:r>
      <w:r>
        <w:rPr>
          <w:rFonts w:cs="Arial"/>
          <w:i/>
          <w:szCs w:val="20"/>
        </w:rPr>
        <w:t xml:space="preserve">de jure </w:t>
      </w:r>
      <w:r>
        <w:rPr>
          <w:rFonts w:cs="Arial"/>
          <w:szCs w:val="20"/>
        </w:rPr>
        <w:t xml:space="preserve">and </w:t>
      </w:r>
      <w:r>
        <w:rPr>
          <w:rFonts w:cs="Arial"/>
          <w:i/>
          <w:szCs w:val="20"/>
        </w:rPr>
        <w:t xml:space="preserve">de facto </w:t>
      </w:r>
      <w:r>
        <w:rPr>
          <w:rFonts w:cs="Arial"/>
          <w:szCs w:val="20"/>
        </w:rPr>
        <w:t>Moldova.</w:t>
      </w:r>
    </w:p>
    <w:p w:rsidR="009066D2" w:rsidRDefault="009066D2" w:rsidP="009F38F1">
      <w:pPr>
        <w:spacing w:line="276" w:lineRule="auto"/>
        <w:rPr>
          <w:rFonts w:cs="Arial"/>
          <w:szCs w:val="20"/>
        </w:rPr>
      </w:pPr>
    </w:p>
    <w:p w:rsidR="009066D2" w:rsidRDefault="009066D2" w:rsidP="009F38F1">
      <w:pPr>
        <w:spacing w:line="276" w:lineRule="auto"/>
        <w:rPr>
          <w:rFonts w:cs="Arial"/>
          <w:szCs w:val="20"/>
        </w:rPr>
      </w:pPr>
      <w:r>
        <w:rPr>
          <w:rFonts w:cs="Arial"/>
          <w:b/>
          <w:szCs w:val="20"/>
        </w:rPr>
        <w:t>General</w:t>
      </w:r>
    </w:p>
    <w:p w:rsidR="009066D2" w:rsidRDefault="009066D2" w:rsidP="009F38F1">
      <w:pPr>
        <w:spacing w:line="276" w:lineRule="auto"/>
        <w:rPr>
          <w:rFonts w:cs="Arial"/>
          <w:szCs w:val="20"/>
        </w:rPr>
      </w:pPr>
    </w:p>
    <w:p w:rsidR="009066D2" w:rsidRPr="00F35502" w:rsidRDefault="00174776" w:rsidP="009F38F1">
      <w:pPr>
        <w:spacing w:line="276" w:lineRule="auto"/>
        <w:rPr>
          <w:rFonts w:cs="Arial"/>
          <w:szCs w:val="20"/>
        </w:rPr>
      </w:pPr>
      <w:r>
        <w:rPr>
          <w:rFonts w:cs="Arial"/>
          <w:szCs w:val="20"/>
        </w:rPr>
        <w:lastRenderedPageBreak/>
        <w:t>Discussions surrounding CBM IV have commenced</w:t>
      </w:r>
      <w:r w:rsidR="005018B1">
        <w:rPr>
          <w:rFonts w:cs="Arial"/>
          <w:szCs w:val="20"/>
        </w:rPr>
        <w:t>. In the consultant’s opinion, this is a clear lesson emerging from the confidence building experience in Moldova and elsewhere, not least because su</w:t>
      </w:r>
      <w:r w:rsidR="005018B1">
        <w:rPr>
          <w:rFonts w:cs="Arial"/>
          <w:szCs w:val="20"/>
        </w:rPr>
        <w:t>s</w:t>
      </w:r>
      <w:r w:rsidR="005018B1">
        <w:rPr>
          <w:rFonts w:cs="Arial"/>
          <w:szCs w:val="20"/>
        </w:rPr>
        <w:t xml:space="preserve">tained investment supports on-going contact and exchanges. </w:t>
      </w:r>
      <w:r w:rsidR="009066D2">
        <w:rPr>
          <w:rFonts w:cs="Arial"/>
          <w:szCs w:val="20"/>
        </w:rPr>
        <w:t xml:space="preserve">To the extent possible, </w:t>
      </w:r>
      <w:r w:rsidR="005018B1">
        <w:rPr>
          <w:rFonts w:cs="Arial"/>
          <w:szCs w:val="20"/>
        </w:rPr>
        <w:t xml:space="preserve">any follow-up should </w:t>
      </w:r>
      <w:r w:rsidR="009066D2">
        <w:rPr>
          <w:rFonts w:cs="Arial"/>
          <w:szCs w:val="20"/>
        </w:rPr>
        <w:t>ensure a seamless transition between the current and any future programme.</w:t>
      </w:r>
    </w:p>
    <w:p w:rsidR="009066D2" w:rsidRPr="00A73CCD" w:rsidRDefault="009066D2" w:rsidP="009F38F1">
      <w:pPr>
        <w:spacing w:line="276" w:lineRule="auto"/>
        <w:jc w:val="center"/>
        <w:rPr>
          <w:rFonts w:cs="Arial"/>
          <w:szCs w:val="20"/>
        </w:rPr>
      </w:pPr>
    </w:p>
    <w:p w:rsidR="009066D2" w:rsidRPr="00A73CCD" w:rsidRDefault="009066D2" w:rsidP="009F38F1">
      <w:pPr>
        <w:spacing w:line="276" w:lineRule="auto"/>
        <w:rPr>
          <w:rFonts w:cs="Arial"/>
          <w:b/>
          <w:szCs w:val="20"/>
        </w:rPr>
      </w:pPr>
      <w:r w:rsidRPr="00A73CCD">
        <w:rPr>
          <w:rFonts w:cs="Arial"/>
          <w:b/>
          <w:szCs w:val="20"/>
        </w:rPr>
        <w:t>Design and Relevance</w:t>
      </w:r>
    </w:p>
    <w:p w:rsidR="009066D2" w:rsidRPr="00A73CCD" w:rsidRDefault="009066D2" w:rsidP="009F38F1">
      <w:pPr>
        <w:spacing w:line="276" w:lineRule="auto"/>
        <w:rPr>
          <w:rFonts w:cs="Arial"/>
          <w:szCs w:val="20"/>
        </w:rPr>
      </w:pPr>
    </w:p>
    <w:p w:rsidR="009066D2" w:rsidRDefault="009066D2" w:rsidP="009F38F1">
      <w:pPr>
        <w:spacing w:line="276" w:lineRule="auto"/>
        <w:rPr>
          <w:rFonts w:cs="Arial"/>
          <w:szCs w:val="20"/>
        </w:rPr>
      </w:pPr>
      <w:r>
        <w:rPr>
          <w:rFonts w:cs="Arial"/>
          <w:szCs w:val="20"/>
        </w:rPr>
        <w:t>Prepare a log- or Results Framework as part of the project documents.   Ensure it reflects practical links between outputs and outcomes.</w:t>
      </w:r>
    </w:p>
    <w:p w:rsidR="009066D2" w:rsidRDefault="009066D2" w:rsidP="009F38F1">
      <w:pPr>
        <w:spacing w:line="276" w:lineRule="auto"/>
        <w:rPr>
          <w:rFonts w:cs="Arial"/>
          <w:szCs w:val="20"/>
        </w:rPr>
      </w:pPr>
    </w:p>
    <w:p w:rsidR="009066D2" w:rsidRPr="00A73CCD" w:rsidRDefault="009066D2" w:rsidP="009F38F1">
      <w:pPr>
        <w:spacing w:line="276" w:lineRule="auto"/>
        <w:rPr>
          <w:rFonts w:cs="Arial"/>
          <w:szCs w:val="20"/>
        </w:rPr>
      </w:pPr>
      <w:r>
        <w:rPr>
          <w:rFonts w:cs="Arial"/>
          <w:szCs w:val="20"/>
        </w:rPr>
        <w:t xml:space="preserve">To strengthen a Phase 4, it is desirable to include a specific CSO component, focussed around grants for a limited number of areas.   In the consultant’s opinion, these should include:  micro-enterprise development, with a specific gender empowerment bias, local economic development, </w:t>
      </w:r>
    </w:p>
    <w:p w:rsidR="009066D2" w:rsidRPr="00A73CCD" w:rsidRDefault="009066D2" w:rsidP="009F38F1">
      <w:pPr>
        <w:spacing w:line="276" w:lineRule="auto"/>
        <w:rPr>
          <w:rFonts w:cs="Arial"/>
          <w:szCs w:val="20"/>
        </w:rPr>
      </w:pPr>
    </w:p>
    <w:p w:rsidR="009066D2" w:rsidRPr="00A73CCD" w:rsidRDefault="009066D2" w:rsidP="009F38F1">
      <w:pPr>
        <w:spacing w:line="276" w:lineRule="auto"/>
        <w:rPr>
          <w:rFonts w:cs="Arial"/>
          <w:b/>
          <w:szCs w:val="20"/>
        </w:rPr>
      </w:pPr>
      <w:r w:rsidRPr="00A73CCD">
        <w:rPr>
          <w:rFonts w:cs="Arial"/>
          <w:b/>
          <w:szCs w:val="20"/>
        </w:rPr>
        <w:t>Efficiency</w:t>
      </w:r>
    </w:p>
    <w:p w:rsidR="009066D2" w:rsidRPr="00A73CCD" w:rsidRDefault="009066D2" w:rsidP="009F38F1">
      <w:pPr>
        <w:spacing w:line="276" w:lineRule="auto"/>
        <w:rPr>
          <w:rFonts w:cs="Arial"/>
          <w:szCs w:val="20"/>
        </w:rPr>
      </w:pPr>
    </w:p>
    <w:p w:rsidR="009066D2" w:rsidRDefault="009066D2" w:rsidP="009F38F1">
      <w:pPr>
        <w:spacing w:line="276" w:lineRule="auto"/>
        <w:rPr>
          <w:rFonts w:cs="Arial"/>
          <w:szCs w:val="20"/>
        </w:rPr>
      </w:pPr>
      <w:r>
        <w:rPr>
          <w:rFonts w:cs="Arial"/>
          <w:szCs w:val="20"/>
        </w:rPr>
        <w:t>Include a CSO grant component in any new programme, alongside the proposed Business Develo</w:t>
      </w:r>
      <w:r>
        <w:rPr>
          <w:rFonts w:cs="Arial"/>
          <w:szCs w:val="20"/>
        </w:rPr>
        <w:t>p</w:t>
      </w:r>
      <w:r>
        <w:rPr>
          <w:rFonts w:cs="Arial"/>
          <w:szCs w:val="20"/>
        </w:rPr>
        <w:t>ment and Infrastructure investments</w:t>
      </w:r>
      <w:r w:rsidR="005018B1">
        <w:rPr>
          <w:rFonts w:cs="Arial"/>
          <w:szCs w:val="20"/>
        </w:rPr>
        <w:t xml:space="preserve">. This will provide a means to re-invigorate and sustain inter-CSO partnerships. </w:t>
      </w:r>
    </w:p>
    <w:p w:rsidR="009066D2" w:rsidRDefault="009066D2" w:rsidP="009F38F1">
      <w:pPr>
        <w:spacing w:line="276" w:lineRule="auto"/>
        <w:rPr>
          <w:rFonts w:cs="Arial"/>
          <w:szCs w:val="20"/>
        </w:rPr>
      </w:pPr>
    </w:p>
    <w:p w:rsidR="009066D2" w:rsidRDefault="009066D2" w:rsidP="009F38F1">
      <w:pPr>
        <w:spacing w:line="276" w:lineRule="auto"/>
        <w:rPr>
          <w:rFonts w:cs="Arial"/>
          <w:szCs w:val="20"/>
        </w:rPr>
      </w:pPr>
      <w:r>
        <w:rPr>
          <w:rFonts w:cs="Arial"/>
          <w:szCs w:val="20"/>
        </w:rPr>
        <w:t>Explore the potential for longer-term grant contracts, possibly through closed calls for proposals.</w:t>
      </w:r>
      <w:r w:rsidR="005018B1">
        <w:rPr>
          <w:rFonts w:cs="Arial"/>
          <w:szCs w:val="20"/>
        </w:rPr>
        <w:t xml:space="preserve"> </w:t>
      </w:r>
      <w:proofErr w:type="gramStart"/>
      <w:r w:rsidR="005018B1">
        <w:rPr>
          <w:rFonts w:cs="Arial"/>
          <w:szCs w:val="20"/>
        </w:rPr>
        <w:t>This  will</w:t>
      </w:r>
      <w:proofErr w:type="gramEnd"/>
      <w:r w:rsidR="005018B1">
        <w:rPr>
          <w:rFonts w:cs="Arial"/>
          <w:szCs w:val="20"/>
        </w:rPr>
        <w:t xml:space="preserve"> permit reductions in the time required to contract grantees, so extending the period available for implementation.</w:t>
      </w:r>
    </w:p>
    <w:p w:rsidR="009066D2" w:rsidRPr="00A73CCD" w:rsidRDefault="009066D2" w:rsidP="009F38F1">
      <w:pPr>
        <w:spacing w:line="276" w:lineRule="auto"/>
        <w:rPr>
          <w:rFonts w:cs="Arial"/>
          <w:szCs w:val="20"/>
        </w:rPr>
      </w:pPr>
    </w:p>
    <w:p w:rsidR="009066D2" w:rsidRPr="00A73CCD" w:rsidRDefault="009066D2" w:rsidP="009F38F1">
      <w:pPr>
        <w:spacing w:line="276" w:lineRule="auto"/>
        <w:rPr>
          <w:rFonts w:cs="Arial"/>
          <w:b/>
          <w:szCs w:val="20"/>
        </w:rPr>
      </w:pPr>
      <w:r w:rsidRPr="00A73CCD">
        <w:rPr>
          <w:rFonts w:cs="Arial"/>
          <w:b/>
          <w:szCs w:val="20"/>
        </w:rPr>
        <w:t>Effectiveness</w:t>
      </w:r>
    </w:p>
    <w:p w:rsidR="009066D2" w:rsidRDefault="009066D2" w:rsidP="009F38F1">
      <w:pPr>
        <w:spacing w:line="276" w:lineRule="auto"/>
        <w:rPr>
          <w:rFonts w:cs="Arial"/>
          <w:szCs w:val="20"/>
        </w:rPr>
      </w:pPr>
    </w:p>
    <w:p w:rsidR="00BD75AC" w:rsidRPr="00A73CCD" w:rsidRDefault="009066D2" w:rsidP="009F38F1">
      <w:pPr>
        <w:spacing w:line="276" w:lineRule="auto"/>
        <w:rPr>
          <w:rFonts w:cs="Arial"/>
          <w:szCs w:val="20"/>
        </w:rPr>
      </w:pPr>
      <w:r>
        <w:rPr>
          <w:rFonts w:cs="Arial"/>
          <w:szCs w:val="20"/>
        </w:rPr>
        <w:t>Explore the potential for longer-term grant contracts, possibly through closed calls for proposals.</w:t>
      </w:r>
    </w:p>
    <w:p w:rsidR="00BD75AC" w:rsidRPr="00A73CCD" w:rsidRDefault="00BD75AC" w:rsidP="009F38F1">
      <w:pPr>
        <w:tabs>
          <w:tab w:val="left" w:pos="924"/>
        </w:tabs>
        <w:spacing w:line="276" w:lineRule="auto"/>
        <w:rPr>
          <w:rFonts w:cs="Arial"/>
          <w:szCs w:val="20"/>
        </w:rPr>
      </w:pPr>
    </w:p>
    <w:p w:rsidR="00BD75AC" w:rsidRDefault="00BD75AC" w:rsidP="009F38F1">
      <w:pPr>
        <w:spacing w:line="276" w:lineRule="auto"/>
        <w:rPr>
          <w:rFonts w:cs="Arial"/>
          <w:szCs w:val="20"/>
        </w:rPr>
      </w:pPr>
    </w:p>
    <w:p w:rsidR="00C4795E" w:rsidRDefault="00C4795E" w:rsidP="009F38F1">
      <w:pPr>
        <w:spacing w:line="276" w:lineRule="auto"/>
        <w:rPr>
          <w:rFonts w:cs="Arial"/>
          <w:szCs w:val="20"/>
        </w:rPr>
      </w:pPr>
    </w:p>
    <w:p w:rsidR="00BD75AC" w:rsidRDefault="00BD75AC" w:rsidP="00590E17">
      <w:pPr>
        <w:rPr>
          <w:rFonts w:cs="Arial"/>
          <w:szCs w:val="20"/>
        </w:rPr>
        <w:sectPr w:rsidR="00BD75AC" w:rsidSect="00782C91">
          <w:headerReference w:type="default" r:id="rId15"/>
          <w:footerReference w:type="default" r:id="rId16"/>
          <w:type w:val="continuous"/>
          <w:pgSz w:w="11907" w:h="16840" w:code="9"/>
          <w:pgMar w:top="1009" w:right="1412" w:bottom="1009" w:left="1412" w:header="720" w:footer="720" w:gutter="0"/>
          <w:cols w:space="708"/>
          <w:docGrid w:linePitch="360"/>
        </w:sectPr>
      </w:pPr>
    </w:p>
    <w:p w:rsidR="00F73714" w:rsidRPr="00F73714" w:rsidRDefault="00F73714" w:rsidP="00590E17">
      <w:pPr>
        <w:pStyle w:val="Caption"/>
        <w:jc w:val="left"/>
      </w:pPr>
      <w:bookmarkStart w:id="3" w:name="_Toc397121966"/>
      <w:r>
        <w:lastRenderedPageBreak/>
        <w:t xml:space="preserve">Table </w:t>
      </w:r>
      <w:r>
        <w:fldChar w:fldCharType="begin"/>
      </w:r>
      <w:r>
        <w:instrText xml:space="preserve"> SEQ Table \* ARABIC </w:instrText>
      </w:r>
      <w:r>
        <w:fldChar w:fldCharType="separate"/>
      </w:r>
      <w:r w:rsidR="00AF2DA1">
        <w:rPr>
          <w:noProof/>
        </w:rPr>
        <w:t>1</w:t>
      </w:r>
      <w:r>
        <w:fldChar w:fldCharType="end"/>
      </w:r>
      <w:r>
        <w:t xml:space="preserve">: </w:t>
      </w:r>
      <w:r w:rsidRPr="00F73714">
        <w:t>Evaluation Questions, Summary Answers and Location in the Report</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567"/>
        <w:gridCol w:w="3506"/>
        <w:gridCol w:w="8274"/>
        <w:gridCol w:w="1308"/>
      </w:tblGrid>
      <w:tr w:rsidR="00CA794D" w:rsidRPr="00A73CCD">
        <w:tc>
          <w:tcPr>
            <w:tcW w:w="0" w:type="auto"/>
            <w:shd w:val="clear" w:color="auto" w:fill="auto"/>
          </w:tcPr>
          <w:p w:rsidR="00F73714" w:rsidRPr="00A73CCD" w:rsidRDefault="00F73714" w:rsidP="00590E17">
            <w:pPr>
              <w:rPr>
                <w:rFonts w:cs="Arial"/>
                <w:szCs w:val="20"/>
              </w:rPr>
            </w:pPr>
            <w:r w:rsidRPr="00A73CCD">
              <w:rPr>
                <w:rFonts w:cs="Arial"/>
                <w:szCs w:val="20"/>
              </w:rPr>
              <w:t>#</w:t>
            </w:r>
          </w:p>
        </w:tc>
        <w:tc>
          <w:tcPr>
            <w:tcW w:w="0" w:type="auto"/>
            <w:shd w:val="clear" w:color="auto" w:fill="auto"/>
          </w:tcPr>
          <w:p w:rsidR="00F73714" w:rsidRPr="00A73CCD" w:rsidRDefault="00F73714" w:rsidP="00590E17">
            <w:pPr>
              <w:rPr>
                <w:rFonts w:cs="Arial"/>
                <w:szCs w:val="20"/>
              </w:rPr>
            </w:pPr>
            <w:r w:rsidRPr="00A73CCD">
              <w:rPr>
                <w:rFonts w:cs="Arial"/>
                <w:szCs w:val="20"/>
              </w:rPr>
              <w:t>Subject Area</w:t>
            </w:r>
          </w:p>
        </w:tc>
        <w:tc>
          <w:tcPr>
            <w:tcW w:w="0" w:type="auto"/>
            <w:shd w:val="clear" w:color="auto" w:fill="auto"/>
          </w:tcPr>
          <w:p w:rsidR="00F73714" w:rsidRPr="00A73CCD" w:rsidRDefault="00F73714" w:rsidP="00590E17">
            <w:pPr>
              <w:rPr>
                <w:rFonts w:cs="Arial"/>
                <w:szCs w:val="20"/>
              </w:rPr>
            </w:pPr>
            <w:r w:rsidRPr="00A73CCD">
              <w:rPr>
                <w:rFonts w:cs="Arial"/>
                <w:szCs w:val="20"/>
              </w:rPr>
              <w:t>Evaluation Question</w:t>
            </w:r>
          </w:p>
        </w:tc>
        <w:tc>
          <w:tcPr>
            <w:tcW w:w="0" w:type="auto"/>
            <w:shd w:val="clear" w:color="auto" w:fill="auto"/>
          </w:tcPr>
          <w:p w:rsidR="00F73714" w:rsidRPr="00A73CCD" w:rsidRDefault="00F73714" w:rsidP="00590E17">
            <w:pPr>
              <w:rPr>
                <w:rFonts w:cs="Arial"/>
                <w:szCs w:val="20"/>
              </w:rPr>
            </w:pPr>
            <w:r w:rsidRPr="00A73CCD">
              <w:rPr>
                <w:rFonts w:cs="Arial"/>
                <w:szCs w:val="20"/>
              </w:rPr>
              <w:t>Summary Response</w:t>
            </w:r>
          </w:p>
        </w:tc>
        <w:tc>
          <w:tcPr>
            <w:tcW w:w="0" w:type="auto"/>
            <w:shd w:val="clear" w:color="auto" w:fill="auto"/>
          </w:tcPr>
          <w:p w:rsidR="00F73714" w:rsidRPr="00A73CCD" w:rsidRDefault="00F73714" w:rsidP="00590E17">
            <w:pPr>
              <w:rPr>
                <w:rFonts w:cs="Arial"/>
                <w:szCs w:val="20"/>
              </w:rPr>
            </w:pPr>
            <w:r w:rsidRPr="00A73CCD">
              <w:rPr>
                <w:rFonts w:cs="Arial"/>
                <w:szCs w:val="20"/>
              </w:rPr>
              <w:t>Report L</w:t>
            </w:r>
            <w:r w:rsidRPr="00A73CCD">
              <w:rPr>
                <w:rFonts w:cs="Arial"/>
                <w:szCs w:val="20"/>
              </w:rPr>
              <w:t>o</w:t>
            </w:r>
            <w:r w:rsidRPr="00A73CCD">
              <w:rPr>
                <w:rFonts w:cs="Arial"/>
                <w:szCs w:val="20"/>
              </w:rPr>
              <w:t>cation</w:t>
            </w:r>
          </w:p>
        </w:tc>
      </w:tr>
      <w:tr w:rsidR="00CA794D" w:rsidRPr="00A73CCD">
        <w:tc>
          <w:tcPr>
            <w:tcW w:w="0" w:type="auto"/>
            <w:shd w:val="clear" w:color="auto" w:fill="auto"/>
          </w:tcPr>
          <w:p w:rsidR="00F73714" w:rsidRPr="00A73CCD" w:rsidRDefault="00F73714" w:rsidP="00590E17">
            <w:pPr>
              <w:rPr>
                <w:rFonts w:cs="Arial"/>
                <w:szCs w:val="20"/>
              </w:rPr>
            </w:pPr>
            <w:r w:rsidRPr="00A73CCD">
              <w:rPr>
                <w:rFonts w:cs="Arial"/>
                <w:szCs w:val="20"/>
              </w:rPr>
              <w:t>1</w:t>
            </w:r>
          </w:p>
        </w:tc>
        <w:tc>
          <w:tcPr>
            <w:tcW w:w="0" w:type="auto"/>
            <w:shd w:val="clear" w:color="auto" w:fill="auto"/>
          </w:tcPr>
          <w:p w:rsidR="00F73714" w:rsidRPr="00A73CCD" w:rsidRDefault="00F73714" w:rsidP="00590E17">
            <w:pPr>
              <w:rPr>
                <w:rFonts w:cs="Arial"/>
                <w:szCs w:val="20"/>
              </w:rPr>
            </w:pPr>
            <w:r w:rsidRPr="00A73CCD">
              <w:rPr>
                <w:rFonts w:cs="Arial"/>
                <w:szCs w:val="20"/>
              </w:rPr>
              <w:t xml:space="preserve">Design and Relevance </w:t>
            </w:r>
          </w:p>
        </w:tc>
        <w:tc>
          <w:tcPr>
            <w:tcW w:w="0" w:type="auto"/>
            <w:shd w:val="clear" w:color="auto" w:fill="auto"/>
          </w:tcPr>
          <w:p w:rsidR="009826F4" w:rsidRDefault="009826F4" w:rsidP="00590E17">
            <w:pPr>
              <w:rPr>
                <w:rFonts w:cs="Arial"/>
                <w:szCs w:val="20"/>
              </w:rPr>
            </w:pPr>
            <w:r>
              <w:rPr>
                <w:rFonts w:cs="Arial"/>
                <w:szCs w:val="20"/>
              </w:rPr>
              <w:t xml:space="preserve">Did the CBM programme respond to </w:t>
            </w:r>
          </w:p>
          <w:p w:rsidR="009826F4" w:rsidRDefault="009826F4" w:rsidP="004D23F7">
            <w:pPr>
              <w:numPr>
                <w:ilvl w:val="0"/>
                <w:numId w:val="36"/>
              </w:numPr>
              <w:rPr>
                <w:rFonts w:cs="Arial"/>
                <w:szCs w:val="20"/>
              </w:rPr>
            </w:pPr>
            <w:r>
              <w:rPr>
                <w:rFonts w:cs="Arial"/>
                <w:szCs w:val="20"/>
              </w:rPr>
              <w:t>National Priorities</w:t>
            </w:r>
          </w:p>
          <w:p w:rsidR="009826F4" w:rsidRDefault="009826F4" w:rsidP="004D23F7">
            <w:pPr>
              <w:numPr>
                <w:ilvl w:val="0"/>
                <w:numId w:val="36"/>
              </w:numPr>
              <w:rPr>
                <w:rFonts w:cs="Arial"/>
                <w:szCs w:val="20"/>
              </w:rPr>
            </w:pPr>
            <w:r>
              <w:rPr>
                <w:rFonts w:cs="Arial"/>
                <w:szCs w:val="20"/>
              </w:rPr>
              <w:t>The EUD CSP</w:t>
            </w:r>
          </w:p>
          <w:p w:rsidR="009826F4" w:rsidRDefault="009826F4" w:rsidP="004D23F7">
            <w:pPr>
              <w:numPr>
                <w:ilvl w:val="0"/>
                <w:numId w:val="36"/>
              </w:numPr>
              <w:rPr>
                <w:rFonts w:cs="Arial"/>
                <w:szCs w:val="20"/>
              </w:rPr>
            </w:pPr>
            <w:r>
              <w:rPr>
                <w:rFonts w:cs="Arial"/>
                <w:szCs w:val="20"/>
              </w:rPr>
              <w:t>The UNDAF</w:t>
            </w:r>
          </w:p>
          <w:p w:rsidR="00F73714" w:rsidRPr="009826F4" w:rsidRDefault="00CA3339" w:rsidP="009826F4">
            <w:pPr>
              <w:rPr>
                <w:rFonts w:cs="Arial"/>
                <w:szCs w:val="20"/>
              </w:rPr>
            </w:pPr>
            <w:r>
              <w:rPr>
                <w:rFonts w:cs="Arial"/>
                <w:szCs w:val="20"/>
              </w:rPr>
              <w:t>Is it still relevant today</w:t>
            </w:r>
            <w:r w:rsidR="009826F4" w:rsidRPr="009826F4">
              <w:rPr>
                <w:rFonts w:cs="Arial"/>
                <w:szCs w:val="20"/>
              </w:rPr>
              <w:t xml:space="preserve"> </w:t>
            </w:r>
          </w:p>
        </w:tc>
        <w:tc>
          <w:tcPr>
            <w:tcW w:w="0" w:type="auto"/>
            <w:shd w:val="clear" w:color="auto" w:fill="auto"/>
          </w:tcPr>
          <w:p w:rsidR="00F73714" w:rsidRDefault="00F73714" w:rsidP="00590E17">
            <w:pPr>
              <w:rPr>
                <w:rFonts w:cs="Arial"/>
                <w:szCs w:val="20"/>
              </w:rPr>
            </w:pPr>
          </w:p>
          <w:p w:rsidR="00563952" w:rsidRPr="00563952" w:rsidRDefault="00563952" w:rsidP="00563952">
            <w:pPr>
              <w:pStyle w:val="ListParagraph"/>
              <w:numPr>
                <w:ilvl w:val="0"/>
                <w:numId w:val="70"/>
              </w:numPr>
              <w:rPr>
                <w:rFonts w:cs="Arial"/>
                <w:szCs w:val="20"/>
              </w:rPr>
            </w:pPr>
            <w:r w:rsidRPr="00563952">
              <w:rPr>
                <w:rFonts w:cs="Arial"/>
                <w:szCs w:val="20"/>
              </w:rPr>
              <w:t>Yes</w:t>
            </w:r>
          </w:p>
          <w:p w:rsidR="00563952" w:rsidRDefault="00563952" w:rsidP="00563952">
            <w:pPr>
              <w:pStyle w:val="ListParagraph"/>
              <w:numPr>
                <w:ilvl w:val="0"/>
                <w:numId w:val="70"/>
              </w:numPr>
              <w:rPr>
                <w:rFonts w:cs="Arial"/>
                <w:szCs w:val="20"/>
              </w:rPr>
            </w:pPr>
            <w:r>
              <w:rPr>
                <w:rFonts w:cs="Arial"/>
                <w:szCs w:val="20"/>
              </w:rPr>
              <w:t>Yes</w:t>
            </w:r>
          </w:p>
          <w:p w:rsidR="00563952" w:rsidRDefault="00563952" w:rsidP="00563952">
            <w:pPr>
              <w:pStyle w:val="ListParagraph"/>
              <w:numPr>
                <w:ilvl w:val="0"/>
                <w:numId w:val="70"/>
              </w:numPr>
              <w:rPr>
                <w:rFonts w:cs="Arial"/>
                <w:szCs w:val="20"/>
              </w:rPr>
            </w:pPr>
            <w:r>
              <w:rPr>
                <w:rFonts w:cs="Arial"/>
                <w:szCs w:val="20"/>
              </w:rPr>
              <w:t>Yes</w:t>
            </w:r>
          </w:p>
          <w:p w:rsidR="00563952" w:rsidRPr="00563952" w:rsidRDefault="00563952" w:rsidP="00563952">
            <w:pPr>
              <w:rPr>
                <w:rFonts w:cs="Arial"/>
                <w:szCs w:val="20"/>
              </w:rPr>
            </w:pPr>
            <w:r>
              <w:rPr>
                <w:rFonts w:cs="Arial"/>
                <w:szCs w:val="20"/>
              </w:rPr>
              <w:t>Yes</w:t>
            </w:r>
          </w:p>
        </w:tc>
        <w:tc>
          <w:tcPr>
            <w:tcW w:w="0" w:type="auto"/>
            <w:shd w:val="clear" w:color="auto" w:fill="auto"/>
          </w:tcPr>
          <w:p w:rsidR="00F73714" w:rsidRPr="00A73CCD" w:rsidRDefault="00F73714" w:rsidP="00590E17">
            <w:pPr>
              <w:rPr>
                <w:rFonts w:cs="Arial"/>
                <w:szCs w:val="20"/>
              </w:rPr>
            </w:pPr>
            <w:r w:rsidRPr="00A73CCD">
              <w:rPr>
                <w:rFonts w:cs="Arial"/>
                <w:szCs w:val="20"/>
              </w:rPr>
              <w:t xml:space="preserve"> </w:t>
            </w:r>
            <w:r w:rsidR="0045541A">
              <w:rPr>
                <w:rFonts w:cs="Arial"/>
                <w:szCs w:val="20"/>
              </w:rPr>
              <w:t>Pp 13 – 4;  17</w:t>
            </w:r>
          </w:p>
        </w:tc>
      </w:tr>
      <w:tr w:rsidR="00CA794D" w:rsidRPr="00A73CCD">
        <w:tc>
          <w:tcPr>
            <w:tcW w:w="0" w:type="auto"/>
            <w:shd w:val="clear" w:color="auto" w:fill="auto"/>
          </w:tcPr>
          <w:p w:rsidR="00F73714" w:rsidRPr="00A73CCD" w:rsidRDefault="00F73714" w:rsidP="00590E17">
            <w:pPr>
              <w:rPr>
                <w:rFonts w:cs="Arial"/>
                <w:szCs w:val="20"/>
              </w:rPr>
            </w:pPr>
            <w:r w:rsidRPr="00A73CCD">
              <w:rPr>
                <w:rFonts w:cs="Arial"/>
                <w:szCs w:val="20"/>
              </w:rPr>
              <w:t>2.</w:t>
            </w:r>
          </w:p>
        </w:tc>
        <w:tc>
          <w:tcPr>
            <w:tcW w:w="0" w:type="auto"/>
            <w:shd w:val="clear" w:color="auto" w:fill="auto"/>
          </w:tcPr>
          <w:p w:rsidR="00F73714" w:rsidRPr="00A73CCD" w:rsidRDefault="00F73714" w:rsidP="00590E17">
            <w:pPr>
              <w:rPr>
                <w:rFonts w:cs="Arial"/>
                <w:szCs w:val="20"/>
              </w:rPr>
            </w:pPr>
            <w:r w:rsidRPr="00A73CCD">
              <w:rPr>
                <w:rFonts w:cs="Arial"/>
                <w:szCs w:val="20"/>
              </w:rPr>
              <w:t>Efficiency</w:t>
            </w:r>
          </w:p>
        </w:tc>
        <w:tc>
          <w:tcPr>
            <w:tcW w:w="0" w:type="auto"/>
            <w:shd w:val="clear" w:color="auto" w:fill="auto"/>
          </w:tcPr>
          <w:p w:rsidR="000E472F" w:rsidRDefault="000E472F" w:rsidP="009826F4">
            <w:pPr>
              <w:spacing w:line="240" w:lineRule="auto"/>
              <w:contextualSpacing/>
              <w:rPr>
                <w:rFonts w:cs="Arial"/>
                <w:szCs w:val="20"/>
              </w:rPr>
            </w:pPr>
            <w:r>
              <w:rPr>
                <w:rFonts w:cs="Arial"/>
                <w:szCs w:val="20"/>
              </w:rPr>
              <w:t>Were the resources adequate in respect of</w:t>
            </w:r>
          </w:p>
          <w:p w:rsidR="000E472F" w:rsidRDefault="000E472F" w:rsidP="004D23F7">
            <w:pPr>
              <w:numPr>
                <w:ilvl w:val="0"/>
                <w:numId w:val="37"/>
              </w:numPr>
              <w:spacing w:line="240" w:lineRule="auto"/>
              <w:contextualSpacing/>
              <w:rPr>
                <w:rFonts w:cs="Arial"/>
                <w:szCs w:val="20"/>
              </w:rPr>
            </w:pPr>
            <w:r>
              <w:rPr>
                <w:rFonts w:cs="Arial"/>
                <w:szCs w:val="20"/>
              </w:rPr>
              <w:t>Purpose and goal</w:t>
            </w:r>
          </w:p>
          <w:p w:rsidR="000E472F" w:rsidRDefault="000E472F" w:rsidP="004D23F7">
            <w:pPr>
              <w:numPr>
                <w:ilvl w:val="0"/>
                <w:numId w:val="37"/>
              </w:numPr>
              <w:spacing w:line="240" w:lineRule="auto"/>
              <w:contextualSpacing/>
              <w:rPr>
                <w:rFonts w:cs="Arial"/>
                <w:szCs w:val="20"/>
              </w:rPr>
            </w:pPr>
            <w:r>
              <w:rPr>
                <w:rFonts w:cs="Arial"/>
                <w:szCs w:val="20"/>
              </w:rPr>
              <w:t>The Expected R</w:t>
            </w:r>
            <w:r>
              <w:rPr>
                <w:rFonts w:cs="Arial"/>
                <w:szCs w:val="20"/>
              </w:rPr>
              <w:t>e</w:t>
            </w:r>
            <w:r>
              <w:rPr>
                <w:rFonts w:cs="Arial"/>
                <w:szCs w:val="20"/>
              </w:rPr>
              <w:t>sults/Outputs</w:t>
            </w:r>
          </w:p>
          <w:p w:rsidR="000E472F" w:rsidRDefault="000E472F" w:rsidP="004D23F7">
            <w:pPr>
              <w:numPr>
                <w:ilvl w:val="0"/>
                <w:numId w:val="37"/>
              </w:numPr>
              <w:spacing w:line="240" w:lineRule="auto"/>
              <w:contextualSpacing/>
              <w:rPr>
                <w:rFonts w:cs="Arial"/>
                <w:szCs w:val="20"/>
              </w:rPr>
            </w:pPr>
            <w:r>
              <w:rPr>
                <w:rFonts w:cs="Arial"/>
                <w:szCs w:val="20"/>
              </w:rPr>
              <w:t>The activities envisaged</w:t>
            </w:r>
          </w:p>
          <w:p w:rsidR="00563952" w:rsidRDefault="00563952" w:rsidP="000E472F">
            <w:pPr>
              <w:spacing w:line="240" w:lineRule="auto"/>
              <w:contextualSpacing/>
              <w:rPr>
                <w:rFonts w:cs="Arial"/>
                <w:szCs w:val="20"/>
              </w:rPr>
            </w:pPr>
          </w:p>
          <w:p w:rsidR="00F73714" w:rsidRPr="00A73CCD" w:rsidRDefault="000E472F" w:rsidP="000E472F">
            <w:pPr>
              <w:spacing w:line="240" w:lineRule="auto"/>
              <w:contextualSpacing/>
              <w:rPr>
                <w:rFonts w:cs="Arial"/>
                <w:szCs w:val="20"/>
              </w:rPr>
            </w:pPr>
            <w:r>
              <w:rPr>
                <w:rFonts w:cs="Arial"/>
                <w:szCs w:val="20"/>
              </w:rPr>
              <w:t>Were there alternative, more cost-effective ways to utilise the r</w:t>
            </w:r>
            <w:r>
              <w:rPr>
                <w:rFonts w:cs="Arial"/>
                <w:szCs w:val="20"/>
              </w:rPr>
              <w:t>e</w:t>
            </w:r>
            <w:r>
              <w:rPr>
                <w:rFonts w:cs="Arial"/>
                <w:szCs w:val="20"/>
              </w:rPr>
              <w:t xml:space="preserve">sources </w:t>
            </w:r>
          </w:p>
        </w:tc>
        <w:tc>
          <w:tcPr>
            <w:tcW w:w="0" w:type="auto"/>
            <w:shd w:val="clear" w:color="auto" w:fill="auto"/>
          </w:tcPr>
          <w:p w:rsidR="00F73714" w:rsidRDefault="00F67835" w:rsidP="00590E17">
            <w:pPr>
              <w:rPr>
                <w:rFonts w:cs="Arial"/>
                <w:szCs w:val="20"/>
              </w:rPr>
            </w:pPr>
            <w:r>
              <w:rPr>
                <w:rFonts w:cs="Arial"/>
                <w:szCs w:val="20"/>
              </w:rPr>
              <w:t xml:space="preserve"> </w:t>
            </w:r>
          </w:p>
          <w:p w:rsidR="00563952" w:rsidRPr="00563952" w:rsidRDefault="00563952" w:rsidP="00563952">
            <w:pPr>
              <w:pStyle w:val="ListParagraph"/>
              <w:numPr>
                <w:ilvl w:val="0"/>
                <w:numId w:val="71"/>
              </w:numPr>
              <w:rPr>
                <w:rFonts w:cs="Arial"/>
                <w:szCs w:val="20"/>
              </w:rPr>
            </w:pPr>
            <w:r w:rsidRPr="00563952">
              <w:rPr>
                <w:rFonts w:cs="Arial"/>
                <w:szCs w:val="20"/>
              </w:rPr>
              <w:t>Yes</w:t>
            </w:r>
          </w:p>
          <w:p w:rsidR="00563952" w:rsidRDefault="00563952" w:rsidP="00563952">
            <w:pPr>
              <w:pStyle w:val="ListParagraph"/>
              <w:numPr>
                <w:ilvl w:val="0"/>
                <w:numId w:val="71"/>
              </w:numPr>
              <w:rPr>
                <w:rFonts w:cs="Arial"/>
                <w:szCs w:val="20"/>
              </w:rPr>
            </w:pPr>
            <w:r>
              <w:rPr>
                <w:rFonts w:cs="Arial"/>
                <w:szCs w:val="20"/>
              </w:rPr>
              <w:t>Yes</w:t>
            </w:r>
          </w:p>
          <w:p w:rsidR="00563952" w:rsidRDefault="00563952" w:rsidP="00563952">
            <w:pPr>
              <w:pStyle w:val="ListParagraph"/>
              <w:numPr>
                <w:ilvl w:val="0"/>
                <w:numId w:val="71"/>
              </w:numPr>
              <w:rPr>
                <w:rFonts w:cs="Arial"/>
                <w:szCs w:val="20"/>
              </w:rPr>
            </w:pPr>
            <w:r>
              <w:rPr>
                <w:rFonts w:cs="Arial"/>
                <w:szCs w:val="20"/>
              </w:rPr>
              <w:t>Yes</w:t>
            </w:r>
          </w:p>
          <w:p w:rsidR="00563952" w:rsidRPr="00563952" w:rsidRDefault="00563952" w:rsidP="00563952">
            <w:pPr>
              <w:rPr>
                <w:rFonts w:cs="Arial"/>
                <w:szCs w:val="20"/>
              </w:rPr>
            </w:pPr>
            <w:r>
              <w:rPr>
                <w:rFonts w:cs="Arial"/>
                <w:szCs w:val="20"/>
              </w:rPr>
              <w:t>Possibly greater focus in CSO component</w:t>
            </w:r>
          </w:p>
        </w:tc>
        <w:tc>
          <w:tcPr>
            <w:tcW w:w="0" w:type="auto"/>
            <w:shd w:val="clear" w:color="auto" w:fill="auto"/>
          </w:tcPr>
          <w:p w:rsidR="00F73714" w:rsidRPr="00A73CCD" w:rsidRDefault="0049551B" w:rsidP="00590E17">
            <w:pPr>
              <w:rPr>
                <w:rFonts w:cs="Arial"/>
                <w:szCs w:val="20"/>
              </w:rPr>
            </w:pPr>
            <w:r>
              <w:rPr>
                <w:rFonts w:cs="Arial"/>
                <w:szCs w:val="20"/>
              </w:rPr>
              <w:t xml:space="preserve">Table 5, Figs 2 – 9, Pp 24 </w:t>
            </w:r>
            <w:proofErr w:type="spellStart"/>
            <w:r>
              <w:rPr>
                <w:rFonts w:cs="Arial"/>
                <w:szCs w:val="20"/>
              </w:rPr>
              <w:t>ff</w:t>
            </w:r>
            <w:proofErr w:type="spellEnd"/>
          </w:p>
        </w:tc>
      </w:tr>
      <w:tr w:rsidR="00CA794D" w:rsidRPr="00A73CCD">
        <w:tc>
          <w:tcPr>
            <w:tcW w:w="0" w:type="auto"/>
            <w:shd w:val="clear" w:color="auto" w:fill="auto"/>
          </w:tcPr>
          <w:p w:rsidR="00F73714" w:rsidRPr="00A73CCD" w:rsidRDefault="00F73714" w:rsidP="00590E17">
            <w:pPr>
              <w:rPr>
                <w:rFonts w:cs="Arial"/>
                <w:szCs w:val="20"/>
              </w:rPr>
            </w:pPr>
            <w:r w:rsidRPr="00A73CCD">
              <w:rPr>
                <w:rFonts w:cs="Arial"/>
                <w:szCs w:val="20"/>
              </w:rPr>
              <w:t xml:space="preserve">3. </w:t>
            </w:r>
          </w:p>
        </w:tc>
        <w:tc>
          <w:tcPr>
            <w:tcW w:w="0" w:type="auto"/>
            <w:shd w:val="clear" w:color="auto" w:fill="auto"/>
          </w:tcPr>
          <w:p w:rsidR="00F73714" w:rsidRPr="00A73CCD" w:rsidRDefault="00F73714" w:rsidP="00590E17">
            <w:pPr>
              <w:rPr>
                <w:rFonts w:cs="Arial"/>
                <w:szCs w:val="20"/>
              </w:rPr>
            </w:pPr>
            <w:r w:rsidRPr="00A73CCD">
              <w:rPr>
                <w:rFonts w:cs="Arial"/>
                <w:szCs w:val="20"/>
              </w:rPr>
              <w:t>Effectiveness</w:t>
            </w:r>
          </w:p>
        </w:tc>
        <w:tc>
          <w:tcPr>
            <w:tcW w:w="0" w:type="auto"/>
            <w:shd w:val="clear" w:color="auto" w:fill="auto"/>
          </w:tcPr>
          <w:p w:rsidR="00F73714" w:rsidRDefault="00A53C13" w:rsidP="00590E17">
            <w:pPr>
              <w:rPr>
                <w:rFonts w:cs="Arial"/>
                <w:szCs w:val="20"/>
              </w:rPr>
            </w:pPr>
            <w:r>
              <w:rPr>
                <w:rFonts w:cs="Arial"/>
                <w:szCs w:val="20"/>
              </w:rPr>
              <w:t>To what extent have the envisaged results been achieved for</w:t>
            </w:r>
          </w:p>
          <w:p w:rsidR="00A53C13" w:rsidRDefault="00A53C13" w:rsidP="004D23F7">
            <w:pPr>
              <w:numPr>
                <w:ilvl w:val="0"/>
                <w:numId w:val="41"/>
              </w:numPr>
              <w:rPr>
                <w:rFonts w:cs="Arial"/>
                <w:szCs w:val="20"/>
              </w:rPr>
            </w:pPr>
            <w:r>
              <w:rPr>
                <w:rFonts w:cs="Arial"/>
                <w:szCs w:val="20"/>
              </w:rPr>
              <w:t>Component 1:  Business Development</w:t>
            </w:r>
          </w:p>
          <w:p w:rsidR="00563952" w:rsidRPr="00563952" w:rsidRDefault="00A53C13" w:rsidP="00563952">
            <w:pPr>
              <w:numPr>
                <w:ilvl w:val="0"/>
                <w:numId w:val="41"/>
              </w:numPr>
              <w:rPr>
                <w:rFonts w:cs="Arial"/>
                <w:szCs w:val="20"/>
              </w:rPr>
            </w:pPr>
            <w:r>
              <w:rPr>
                <w:rFonts w:cs="Arial"/>
                <w:szCs w:val="20"/>
              </w:rPr>
              <w:t>Component 2:  Comm</w:t>
            </w:r>
            <w:r>
              <w:rPr>
                <w:rFonts w:cs="Arial"/>
                <w:szCs w:val="20"/>
              </w:rPr>
              <w:t>u</w:t>
            </w:r>
            <w:r>
              <w:rPr>
                <w:rFonts w:cs="Arial"/>
                <w:szCs w:val="20"/>
              </w:rPr>
              <w:t>nity Empowerment</w:t>
            </w:r>
          </w:p>
          <w:p w:rsidR="00A53C13" w:rsidRPr="00A53C13" w:rsidRDefault="00A53C13" w:rsidP="004D23F7">
            <w:pPr>
              <w:numPr>
                <w:ilvl w:val="0"/>
                <w:numId w:val="41"/>
              </w:numPr>
              <w:rPr>
                <w:rFonts w:cs="Arial"/>
                <w:szCs w:val="20"/>
              </w:rPr>
            </w:pPr>
            <w:r>
              <w:rPr>
                <w:rFonts w:cs="Arial"/>
                <w:szCs w:val="20"/>
              </w:rPr>
              <w:t>Component 3:CSO E</w:t>
            </w:r>
            <w:r>
              <w:rPr>
                <w:rFonts w:cs="Arial"/>
                <w:szCs w:val="20"/>
              </w:rPr>
              <w:t>n</w:t>
            </w:r>
            <w:r>
              <w:rPr>
                <w:rFonts w:cs="Arial"/>
                <w:szCs w:val="20"/>
              </w:rPr>
              <w:t>gagement</w:t>
            </w:r>
          </w:p>
        </w:tc>
        <w:tc>
          <w:tcPr>
            <w:tcW w:w="0" w:type="auto"/>
            <w:shd w:val="clear" w:color="auto" w:fill="auto"/>
          </w:tcPr>
          <w:p w:rsidR="00F73714" w:rsidRDefault="00F73714" w:rsidP="00590E17">
            <w:pPr>
              <w:rPr>
                <w:rFonts w:cs="Arial"/>
                <w:szCs w:val="20"/>
              </w:rPr>
            </w:pPr>
          </w:p>
          <w:p w:rsidR="00563952" w:rsidRPr="00563952" w:rsidRDefault="00563952" w:rsidP="00563952">
            <w:pPr>
              <w:pStyle w:val="ListParagraph"/>
              <w:numPr>
                <w:ilvl w:val="0"/>
                <w:numId w:val="72"/>
              </w:numPr>
              <w:rPr>
                <w:rFonts w:cs="Arial"/>
                <w:szCs w:val="20"/>
              </w:rPr>
            </w:pPr>
            <w:r w:rsidRPr="00563952">
              <w:rPr>
                <w:rFonts w:cs="Arial"/>
                <w:szCs w:val="20"/>
              </w:rPr>
              <w:t>On-track</w:t>
            </w:r>
          </w:p>
          <w:p w:rsidR="00563952" w:rsidRDefault="00563952" w:rsidP="00563952">
            <w:pPr>
              <w:pStyle w:val="ListParagraph"/>
              <w:numPr>
                <w:ilvl w:val="0"/>
                <w:numId w:val="72"/>
              </w:numPr>
              <w:rPr>
                <w:rFonts w:cs="Arial"/>
                <w:szCs w:val="20"/>
              </w:rPr>
            </w:pPr>
            <w:r>
              <w:rPr>
                <w:rFonts w:cs="Arial"/>
                <w:szCs w:val="20"/>
              </w:rPr>
              <w:t>On-track;  environment expected to improve over closing period of programme</w:t>
            </w:r>
          </w:p>
          <w:p w:rsidR="00563952" w:rsidRPr="00563952" w:rsidRDefault="00563952" w:rsidP="00563952">
            <w:pPr>
              <w:pStyle w:val="ListParagraph"/>
              <w:numPr>
                <w:ilvl w:val="0"/>
                <w:numId w:val="72"/>
              </w:numPr>
              <w:rPr>
                <w:rFonts w:cs="Arial"/>
                <w:szCs w:val="20"/>
              </w:rPr>
            </w:pPr>
            <w:r>
              <w:rPr>
                <w:rFonts w:cs="Arial"/>
                <w:szCs w:val="20"/>
              </w:rPr>
              <w:t>On-</w:t>
            </w:r>
            <w:r w:rsidR="0078190B">
              <w:rPr>
                <w:rFonts w:cs="Arial"/>
                <w:szCs w:val="20"/>
              </w:rPr>
              <w:t>track</w:t>
            </w:r>
            <w:r>
              <w:rPr>
                <w:rFonts w:cs="Arial"/>
                <w:szCs w:val="20"/>
              </w:rPr>
              <w:t>;  question over utility of Dialogue sub-</w:t>
            </w:r>
            <w:r w:rsidR="0078190B">
              <w:rPr>
                <w:rFonts w:cs="Arial"/>
                <w:szCs w:val="20"/>
              </w:rPr>
              <w:t>component</w:t>
            </w:r>
          </w:p>
        </w:tc>
        <w:tc>
          <w:tcPr>
            <w:tcW w:w="0" w:type="auto"/>
            <w:shd w:val="clear" w:color="auto" w:fill="auto"/>
          </w:tcPr>
          <w:p w:rsidR="00F73714" w:rsidRPr="00A73CCD" w:rsidRDefault="001A0FE2" w:rsidP="00590E17">
            <w:pPr>
              <w:rPr>
                <w:rFonts w:cs="Arial"/>
                <w:szCs w:val="20"/>
              </w:rPr>
            </w:pPr>
            <w:r>
              <w:rPr>
                <w:rFonts w:cs="Arial"/>
                <w:szCs w:val="20"/>
              </w:rPr>
              <w:t xml:space="preserve">Pp 26 </w:t>
            </w:r>
            <w:r w:rsidR="005018B1">
              <w:rPr>
                <w:rFonts w:cs="Arial"/>
                <w:szCs w:val="20"/>
              </w:rPr>
              <w:t>–</w:t>
            </w:r>
            <w:r>
              <w:rPr>
                <w:rFonts w:cs="Arial"/>
                <w:szCs w:val="20"/>
              </w:rPr>
              <w:t xml:space="preserve"> 34</w:t>
            </w:r>
          </w:p>
        </w:tc>
      </w:tr>
      <w:tr w:rsidR="00CA794D" w:rsidRPr="00A73CCD">
        <w:tc>
          <w:tcPr>
            <w:tcW w:w="0" w:type="auto"/>
            <w:shd w:val="clear" w:color="auto" w:fill="auto"/>
          </w:tcPr>
          <w:p w:rsidR="00F73714" w:rsidRPr="00A73CCD" w:rsidRDefault="00F73714" w:rsidP="00590E17">
            <w:pPr>
              <w:rPr>
                <w:rFonts w:cs="Arial"/>
                <w:szCs w:val="20"/>
              </w:rPr>
            </w:pPr>
            <w:r w:rsidRPr="00A73CCD">
              <w:rPr>
                <w:rFonts w:cs="Arial"/>
                <w:szCs w:val="20"/>
              </w:rPr>
              <w:t>4</w:t>
            </w:r>
          </w:p>
        </w:tc>
        <w:tc>
          <w:tcPr>
            <w:tcW w:w="0" w:type="auto"/>
            <w:shd w:val="clear" w:color="auto" w:fill="auto"/>
          </w:tcPr>
          <w:p w:rsidR="00F73714" w:rsidRPr="00A73CCD" w:rsidRDefault="00F73714" w:rsidP="00590E17">
            <w:pPr>
              <w:rPr>
                <w:rFonts w:cs="Arial"/>
                <w:szCs w:val="20"/>
              </w:rPr>
            </w:pPr>
            <w:r w:rsidRPr="00A73CCD">
              <w:rPr>
                <w:rFonts w:cs="Arial"/>
                <w:szCs w:val="20"/>
              </w:rPr>
              <w:t>Impact</w:t>
            </w:r>
          </w:p>
        </w:tc>
        <w:tc>
          <w:tcPr>
            <w:tcW w:w="0" w:type="auto"/>
            <w:shd w:val="clear" w:color="auto" w:fill="auto"/>
          </w:tcPr>
          <w:p w:rsidR="00F73714" w:rsidRDefault="00E960F4" w:rsidP="00590E17">
            <w:pPr>
              <w:rPr>
                <w:rFonts w:cs="Arial"/>
                <w:szCs w:val="20"/>
              </w:rPr>
            </w:pPr>
            <w:r>
              <w:rPr>
                <w:rFonts w:cs="Arial"/>
                <w:szCs w:val="20"/>
              </w:rPr>
              <w:t>What has the impact been in respect of</w:t>
            </w:r>
          </w:p>
          <w:p w:rsidR="00E960F4" w:rsidRDefault="00E960F4" w:rsidP="004D23F7">
            <w:pPr>
              <w:numPr>
                <w:ilvl w:val="0"/>
                <w:numId w:val="40"/>
              </w:numPr>
              <w:rPr>
                <w:rFonts w:cs="Arial"/>
                <w:szCs w:val="20"/>
              </w:rPr>
            </w:pPr>
            <w:r>
              <w:rPr>
                <w:rFonts w:cs="Arial"/>
                <w:szCs w:val="20"/>
              </w:rPr>
              <w:t>Individual grant projects</w:t>
            </w:r>
          </w:p>
          <w:p w:rsidR="00E960F4" w:rsidRPr="00A73CCD" w:rsidRDefault="00E960F4" w:rsidP="004D23F7">
            <w:pPr>
              <w:numPr>
                <w:ilvl w:val="0"/>
                <w:numId w:val="40"/>
              </w:numPr>
              <w:rPr>
                <w:rFonts w:cs="Arial"/>
                <w:szCs w:val="20"/>
              </w:rPr>
            </w:pPr>
            <w:r>
              <w:rPr>
                <w:rFonts w:cs="Arial"/>
                <w:szCs w:val="20"/>
              </w:rPr>
              <w:t>Purpose and goal</w:t>
            </w:r>
          </w:p>
        </w:tc>
        <w:tc>
          <w:tcPr>
            <w:tcW w:w="0" w:type="auto"/>
            <w:shd w:val="clear" w:color="auto" w:fill="auto"/>
          </w:tcPr>
          <w:p w:rsidR="00F73714" w:rsidRDefault="00F73714" w:rsidP="00590E17">
            <w:pPr>
              <w:rPr>
                <w:rFonts w:cs="Arial"/>
                <w:szCs w:val="20"/>
              </w:rPr>
            </w:pPr>
            <w:r w:rsidRPr="00A73CCD">
              <w:rPr>
                <w:rFonts w:cs="Arial"/>
                <w:szCs w:val="20"/>
              </w:rPr>
              <w:t xml:space="preserve"> </w:t>
            </w:r>
          </w:p>
          <w:p w:rsidR="00CA794D" w:rsidRPr="00CA794D" w:rsidRDefault="00CA794D" w:rsidP="00CA794D">
            <w:pPr>
              <w:pStyle w:val="ListParagraph"/>
              <w:numPr>
                <w:ilvl w:val="0"/>
                <w:numId w:val="73"/>
              </w:numPr>
              <w:rPr>
                <w:rFonts w:cs="Arial"/>
                <w:szCs w:val="20"/>
              </w:rPr>
            </w:pPr>
            <w:r w:rsidRPr="00CA794D">
              <w:rPr>
                <w:rFonts w:cs="Arial"/>
                <w:szCs w:val="20"/>
              </w:rPr>
              <w:t>All three components grants demonstrate impact;  considerable achievements in social infrastructure reaching in excess of 100 000 people, Business deve</w:t>
            </w:r>
            <w:r w:rsidRPr="00CA794D">
              <w:rPr>
                <w:rFonts w:cs="Arial"/>
                <w:szCs w:val="20"/>
              </w:rPr>
              <w:t>l</w:t>
            </w:r>
            <w:r w:rsidRPr="00CA794D">
              <w:rPr>
                <w:rFonts w:cs="Arial"/>
                <w:szCs w:val="20"/>
              </w:rPr>
              <w:t>opment has seen contractual, partnership, and trading relationships esta</w:t>
            </w:r>
            <w:r w:rsidRPr="00CA794D">
              <w:rPr>
                <w:rFonts w:cs="Arial"/>
                <w:szCs w:val="20"/>
              </w:rPr>
              <w:t>b</w:t>
            </w:r>
            <w:r w:rsidRPr="00CA794D">
              <w:rPr>
                <w:rFonts w:cs="Arial"/>
                <w:szCs w:val="20"/>
              </w:rPr>
              <w:t xml:space="preserve">lished, CSO grants have reached numerous people and established/reinforced cross-river partnerships and links, </w:t>
            </w:r>
          </w:p>
          <w:p w:rsidR="00CA794D" w:rsidRPr="00CA794D" w:rsidRDefault="00CA794D" w:rsidP="00CA794D">
            <w:pPr>
              <w:pStyle w:val="ListParagraph"/>
              <w:numPr>
                <w:ilvl w:val="0"/>
                <w:numId w:val="73"/>
              </w:numPr>
              <w:rPr>
                <w:rFonts w:cs="Arial"/>
                <w:szCs w:val="20"/>
              </w:rPr>
            </w:pPr>
            <w:r>
              <w:rPr>
                <w:rFonts w:cs="Arial"/>
                <w:szCs w:val="20"/>
              </w:rPr>
              <w:t>Outputs are expected to contribute to achievement of purpose and goal</w:t>
            </w:r>
          </w:p>
        </w:tc>
        <w:tc>
          <w:tcPr>
            <w:tcW w:w="0" w:type="auto"/>
            <w:shd w:val="clear" w:color="auto" w:fill="auto"/>
          </w:tcPr>
          <w:p w:rsidR="00C952E3" w:rsidRPr="00A73CCD" w:rsidRDefault="00C952E3" w:rsidP="00590E17">
            <w:pPr>
              <w:rPr>
                <w:rFonts w:cs="Arial"/>
                <w:szCs w:val="20"/>
              </w:rPr>
            </w:pPr>
          </w:p>
          <w:p w:rsidR="00F73714" w:rsidRPr="00A73CCD" w:rsidRDefault="001A0FE2" w:rsidP="00590E17">
            <w:pPr>
              <w:rPr>
                <w:rFonts w:cs="Arial"/>
                <w:szCs w:val="20"/>
              </w:rPr>
            </w:pPr>
            <w:r>
              <w:rPr>
                <w:rFonts w:cs="Arial"/>
                <w:szCs w:val="20"/>
              </w:rPr>
              <w:t>Pp 33, 35 - 6</w:t>
            </w:r>
          </w:p>
        </w:tc>
      </w:tr>
      <w:tr w:rsidR="00CA794D" w:rsidRPr="00A73CCD">
        <w:tc>
          <w:tcPr>
            <w:tcW w:w="0" w:type="auto"/>
            <w:shd w:val="clear" w:color="auto" w:fill="auto"/>
          </w:tcPr>
          <w:p w:rsidR="00F73714" w:rsidRPr="00A73CCD" w:rsidRDefault="00F73714" w:rsidP="00590E17">
            <w:pPr>
              <w:rPr>
                <w:rFonts w:cs="Arial"/>
                <w:szCs w:val="20"/>
              </w:rPr>
            </w:pPr>
            <w:r w:rsidRPr="00A73CCD">
              <w:rPr>
                <w:rFonts w:cs="Arial"/>
                <w:szCs w:val="20"/>
              </w:rPr>
              <w:t>5</w:t>
            </w:r>
          </w:p>
        </w:tc>
        <w:tc>
          <w:tcPr>
            <w:tcW w:w="0" w:type="auto"/>
            <w:shd w:val="clear" w:color="auto" w:fill="auto"/>
          </w:tcPr>
          <w:p w:rsidR="00F73714" w:rsidRPr="00A73CCD" w:rsidRDefault="00F73714" w:rsidP="00590E17">
            <w:pPr>
              <w:rPr>
                <w:rFonts w:cs="Arial"/>
                <w:szCs w:val="20"/>
              </w:rPr>
            </w:pPr>
            <w:r w:rsidRPr="00A73CCD">
              <w:rPr>
                <w:rFonts w:cs="Arial"/>
                <w:szCs w:val="20"/>
              </w:rPr>
              <w:t>Sustainability</w:t>
            </w:r>
          </w:p>
        </w:tc>
        <w:tc>
          <w:tcPr>
            <w:tcW w:w="0" w:type="auto"/>
            <w:shd w:val="clear" w:color="auto" w:fill="auto"/>
          </w:tcPr>
          <w:p w:rsidR="00F73714" w:rsidRDefault="00E960F4" w:rsidP="00E960F4">
            <w:pPr>
              <w:widowControl w:val="0"/>
              <w:autoSpaceDE w:val="0"/>
              <w:autoSpaceDN w:val="0"/>
              <w:adjustRightInd w:val="0"/>
              <w:spacing w:line="240" w:lineRule="auto"/>
              <w:jc w:val="left"/>
              <w:rPr>
                <w:rFonts w:eastAsia="MS Mincho" w:cs="Arial"/>
                <w:szCs w:val="20"/>
              </w:rPr>
            </w:pPr>
            <w:r>
              <w:rPr>
                <w:rFonts w:eastAsia="MS Mincho" w:cs="Arial"/>
                <w:szCs w:val="20"/>
              </w:rPr>
              <w:t xml:space="preserve">Are the achievements of the CBM </w:t>
            </w:r>
            <w:r>
              <w:rPr>
                <w:rFonts w:eastAsia="MS Mincho" w:cs="Arial"/>
                <w:szCs w:val="20"/>
              </w:rPr>
              <w:lastRenderedPageBreak/>
              <w:t>programme sustainable in respect of</w:t>
            </w:r>
          </w:p>
          <w:p w:rsidR="00E960F4" w:rsidRDefault="00E960F4" w:rsidP="004D23F7">
            <w:pPr>
              <w:widowControl w:val="0"/>
              <w:numPr>
                <w:ilvl w:val="0"/>
                <w:numId w:val="39"/>
              </w:numPr>
              <w:autoSpaceDE w:val="0"/>
              <w:autoSpaceDN w:val="0"/>
              <w:adjustRightInd w:val="0"/>
              <w:spacing w:line="240" w:lineRule="auto"/>
              <w:jc w:val="left"/>
              <w:rPr>
                <w:rFonts w:eastAsia="MS Mincho" w:cs="Arial"/>
                <w:szCs w:val="20"/>
              </w:rPr>
            </w:pPr>
            <w:r>
              <w:rPr>
                <w:rFonts w:eastAsia="MS Mincho" w:cs="Arial"/>
                <w:szCs w:val="20"/>
              </w:rPr>
              <w:t>Individual grant projects</w:t>
            </w:r>
          </w:p>
          <w:p w:rsidR="00E960F4" w:rsidRPr="00A73CCD" w:rsidRDefault="00E960F4" w:rsidP="004D23F7">
            <w:pPr>
              <w:widowControl w:val="0"/>
              <w:numPr>
                <w:ilvl w:val="0"/>
                <w:numId w:val="39"/>
              </w:numPr>
              <w:autoSpaceDE w:val="0"/>
              <w:autoSpaceDN w:val="0"/>
              <w:adjustRightInd w:val="0"/>
              <w:spacing w:line="240" w:lineRule="auto"/>
              <w:jc w:val="left"/>
              <w:rPr>
                <w:rFonts w:eastAsia="MS Mincho" w:cs="Arial"/>
                <w:szCs w:val="20"/>
              </w:rPr>
            </w:pPr>
            <w:r>
              <w:rPr>
                <w:rFonts w:eastAsia="MS Mincho" w:cs="Arial"/>
                <w:szCs w:val="20"/>
              </w:rPr>
              <w:t>Purpose and Goal</w:t>
            </w:r>
          </w:p>
        </w:tc>
        <w:tc>
          <w:tcPr>
            <w:tcW w:w="0" w:type="auto"/>
            <w:shd w:val="clear" w:color="auto" w:fill="auto"/>
          </w:tcPr>
          <w:p w:rsidR="00F73714" w:rsidRDefault="00F73714" w:rsidP="00590E17">
            <w:pPr>
              <w:rPr>
                <w:rFonts w:cs="Arial"/>
                <w:szCs w:val="20"/>
              </w:rPr>
            </w:pPr>
          </w:p>
          <w:p w:rsidR="00CA794D" w:rsidRDefault="00CA794D" w:rsidP="00590E17">
            <w:pPr>
              <w:rPr>
                <w:rFonts w:cs="Arial"/>
                <w:szCs w:val="20"/>
              </w:rPr>
            </w:pPr>
          </w:p>
          <w:p w:rsidR="00CA794D" w:rsidRPr="00A73CCD" w:rsidRDefault="00CA794D" w:rsidP="00590E17">
            <w:pPr>
              <w:rPr>
                <w:rFonts w:cs="Arial"/>
                <w:szCs w:val="20"/>
              </w:rPr>
            </w:pPr>
            <w:r>
              <w:rPr>
                <w:rFonts w:cs="Arial"/>
                <w:szCs w:val="20"/>
              </w:rPr>
              <w:t xml:space="preserve">I &amp; ii. Sustainability is likely in </w:t>
            </w:r>
            <w:proofErr w:type="gramStart"/>
            <w:r>
              <w:rPr>
                <w:rFonts w:cs="Arial"/>
                <w:szCs w:val="20"/>
              </w:rPr>
              <w:t>short- to medium-term</w:t>
            </w:r>
            <w:proofErr w:type="gramEnd"/>
            <w:r>
              <w:rPr>
                <w:rFonts w:cs="Arial"/>
                <w:szCs w:val="20"/>
              </w:rPr>
              <w:t>.   Longer-term sustainability requires additional resources in order to provide the reinforcement to maintain links and partne</w:t>
            </w:r>
            <w:r>
              <w:rPr>
                <w:rFonts w:cs="Arial"/>
                <w:szCs w:val="20"/>
              </w:rPr>
              <w:t>r</w:t>
            </w:r>
            <w:r>
              <w:rPr>
                <w:rFonts w:cs="Arial"/>
                <w:szCs w:val="20"/>
              </w:rPr>
              <w:t xml:space="preserve">ships </w:t>
            </w:r>
          </w:p>
        </w:tc>
        <w:tc>
          <w:tcPr>
            <w:tcW w:w="0" w:type="auto"/>
            <w:shd w:val="clear" w:color="auto" w:fill="auto"/>
          </w:tcPr>
          <w:p w:rsidR="00F73714" w:rsidRDefault="00F73714" w:rsidP="00590E17">
            <w:pPr>
              <w:rPr>
                <w:rFonts w:cs="Arial"/>
                <w:szCs w:val="20"/>
              </w:rPr>
            </w:pPr>
          </w:p>
          <w:p w:rsidR="001A0FE2" w:rsidRDefault="001A0FE2" w:rsidP="00590E17">
            <w:pPr>
              <w:rPr>
                <w:rFonts w:cs="Arial"/>
                <w:szCs w:val="20"/>
              </w:rPr>
            </w:pPr>
          </w:p>
          <w:p w:rsidR="001A0FE2" w:rsidRPr="00A73CCD" w:rsidRDefault="001A0FE2" w:rsidP="00590E17">
            <w:pPr>
              <w:rPr>
                <w:rFonts w:cs="Arial"/>
                <w:szCs w:val="20"/>
              </w:rPr>
            </w:pPr>
            <w:r>
              <w:rPr>
                <w:rFonts w:cs="Arial"/>
                <w:szCs w:val="20"/>
              </w:rPr>
              <w:t>P 36 - 7</w:t>
            </w:r>
          </w:p>
        </w:tc>
      </w:tr>
      <w:tr w:rsidR="00CA794D" w:rsidRPr="00A73CCD">
        <w:tc>
          <w:tcPr>
            <w:tcW w:w="0" w:type="auto"/>
            <w:shd w:val="clear" w:color="auto" w:fill="auto"/>
          </w:tcPr>
          <w:p w:rsidR="00F73714" w:rsidRPr="00A73CCD" w:rsidRDefault="00F73714" w:rsidP="00590E17">
            <w:pPr>
              <w:rPr>
                <w:rFonts w:cs="Arial"/>
                <w:szCs w:val="20"/>
              </w:rPr>
            </w:pPr>
            <w:r w:rsidRPr="00A73CCD">
              <w:rPr>
                <w:rFonts w:cs="Arial"/>
                <w:szCs w:val="20"/>
              </w:rPr>
              <w:lastRenderedPageBreak/>
              <w:t xml:space="preserve">6. </w:t>
            </w:r>
          </w:p>
        </w:tc>
        <w:tc>
          <w:tcPr>
            <w:tcW w:w="0" w:type="auto"/>
            <w:shd w:val="clear" w:color="auto" w:fill="auto"/>
          </w:tcPr>
          <w:p w:rsidR="00F73714" w:rsidRPr="00A73CCD" w:rsidRDefault="00F73714" w:rsidP="00590E17">
            <w:pPr>
              <w:rPr>
                <w:rFonts w:cs="Arial"/>
                <w:szCs w:val="20"/>
              </w:rPr>
            </w:pPr>
            <w:r w:rsidRPr="00A73CCD">
              <w:rPr>
                <w:rFonts w:cs="Arial"/>
                <w:szCs w:val="20"/>
              </w:rPr>
              <w:t>Coherence</w:t>
            </w:r>
          </w:p>
        </w:tc>
        <w:tc>
          <w:tcPr>
            <w:tcW w:w="0" w:type="auto"/>
            <w:shd w:val="clear" w:color="auto" w:fill="auto"/>
          </w:tcPr>
          <w:p w:rsidR="00F73714" w:rsidRDefault="00E960F4" w:rsidP="00590E17">
            <w:pPr>
              <w:spacing w:line="240" w:lineRule="auto"/>
              <w:jc w:val="left"/>
              <w:rPr>
                <w:rFonts w:cs="Arial"/>
                <w:szCs w:val="20"/>
              </w:rPr>
            </w:pPr>
            <w:r>
              <w:rPr>
                <w:rFonts w:cs="Arial"/>
                <w:szCs w:val="20"/>
              </w:rPr>
              <w:t>Does the CBM programme demo</w:t>
            </w:r>
            <w:r>
              <w:rPr>
                <w:rFonts w:cs="Arial"/>
                <w:szCs w:val="20"/>
              </w:rPr>
              <w:t>n</w:t>
            </w:r>
            <w:r>
              <w:rPr>
                <w:rFonts w:cs="Arial"/>
                <w:szCs w:val="20"/>
              </w:rPr>
              <w:t xml:space="preserve">strate coherence with </w:t>
            </w:r>
          </w:p>
          <w:p w:rsidR="00E960F4" w:rsidRDefault="00E960F4" w:rsidP="004D23F7">
            <w:pPr>
              <w:numPr>
                <w:ilvl w:val="0"/>
                <w:numId w:val="38"/>
              </w:numPr>
              <w:spacing w:line="240" w:lineRule="auto"/>
              <w:jc w:val="left"/>
              <w:rPr>
                <w:rFonts w:cs="Arial"/>
                <w:szCs w:val="20"/>
              </w:rPr>
            </w:pPr>
            <w:r>
              <w:rPr>
                <w:rFonts w:cs="Arial"/>
                <w:szCs w:val="20"/>
              </w:rPr>
              <w:t>the CSP</w:t>
            </w:r>
          </w:p>
          <w:p w:rsidR="00E960F4" w:rsidRPr="00A73CCD" w:rsidRDefault="00E960F4" w:rsidP="004D23F7">
            <w:pPr>
              <w:numPr>
                <w:ilvl w:val="0"/>
                <w:numId w:val="38"/>
              </w:numPr>
              <w:spacing w:line="240" w:lineRule="auto"/>
              <w:jc w:val="left"/>
              <w:rPr>
                <w:rFonts w:cs="Arial"/>
                <w:szCs w:val="20"/>
              </w:rPr>
            </w:pPr>
            <w:r>
              <w:rPr>
                <w:rFonts w:cs="Arial"/>
                <w:szCs w:val="20"/>
              </w:rPr>
              <w:t>other EU programmes</w:t>
            </w:r>
          </w:p>
        </w:tc>
        <w:tc>
          <w:tcPr>
            <w:tcW w:w="0" w:type="auto"/>
            <w:shd w:val="clear" w:color="auto" w:fill="auto"/>
          </w:tcPr>
          <w:p w:rsidR="00F73714" w:rsidRDefault="00F73714" w:rsidP="00590E17">
            <w:pPr>
              <w:pStyle w:val="MediumGrid1-Accent21"/>
              <w:spacing w:after="0" w:line="240" w:lineRule="auto"/>
              <w:ind w:left="360"/>
              <w:rPr>
                <w:rFonts w:ascii="Arial" w:hAnsi="Arial" w:cs="Arial"/>
                <w:sz w:val="20"/>
                <w:szCs w:val="20"/>
              </w:rPr>
            </w:pPr>
          </w:p>
          <w:p w:rsidR="00CA794D" w:rsidRDefault="00CA794D" w:rsidP="00CA794D">
            <w:pPr>
              <w:pStyle w:val="MediumGrid1-Accent21"/>
              <w:numPr>
                <w:ilvl w:val="0"/>
                <w:numId w:val="74"/>
              </w:numPr>
              <w:spacing w:after="0" w:line="240" w:lineRule="auto"/>
              <w:rPr>
                <w:rFonts w:ascii="Arial" w:hAnsi="Arial" w:cs="Arial"/>
                <w:sz w:val="20"/>
                <w:szCs w:val="20"/>
              </w:rPr>
            </w:pPr>
            <w:r>
              <w:rPr>
                <w:rFonts w:ascii="Arial" w:hAnsi="Arial" w:cs="Arial"/>
                <w:sz w:val="20"/>
                <w:szCs w:val="20"/>
              </w:rPr>
              <w:t>Yes</w:t>
            </w:r>
          </w:p>
          <w:p w:rsidR="00CA794D" w:rsidRPr="00A73CCD" w:rsidRDefault="00CA794D" w:rsidP="00CA794D">
            <w:pPr>
              <w:pStyle w:val="MediumGrid1-Accent21"/>
              <w:numPr>
                <w:ilvl w:val="0"/>
                <w:numId w:val="74"/>
              </w:numPr>
              <w:spacing w:after="0" w:line="240" w:lineRule="auto"/>
              <w:rPr>
                <w:rFonts w:ascii="Arial" w:hAnsi="Arial" w:cs="Arial"/>
                <w:sz w:val="20"/>
                <w:szCs w:val="20"/>
              </w:rPr>
            </w:pPr>
            <w:r>
              <w:rPr>
                <w:rFonts w:ascii="Arial" w:hAnsi="Arial" w:cs="Arial"/>
                <w:sz w:val="20"/>
                <w:szCs w:val="20"/>
              </w:rPr>
              <w:t xml:space="preserve">Supports EU’s political agenda to promote the resolution of the </w:t>
            </w:r>
            <w:r w:rsidR="0045541A">
              <w:rPr>
                <w:rFonts w:ascii="Arial" w:hAnsi="Arial" w:cs="Arial"/>
                <w:sz w:val="20"/>
                <w:szCs w:val="20"/>
              </w:rPr>
              <w:t>dispute</w:t>
            </w:r>
          </w:p>
        </w:tc>
        <w:tc>
          <w:tcPr>
            <w:tcW w:w="0" w:type="auto"/>
            <w:shd w:val="clear" w:color="auto" w:fill="auto"/>
          </w:tcPr>
          <w:p w:rsidR="00F73714" w:rsidRPr="00A73CCD" w:rsidRDefault="001A0FE2" w:rsidP="00590E17">
            <w:pPr>
              <w:rPr>
                <w:rFonts w:cs="Arial"/>
                <w:szCs w:val="20"/>
              </w:rPr>
            </w:pPr>
            <w:r>
              <w:rPr>
                <w:rFonts w:cs="Arial"/>
                <w:szCs w:val="20"/>
              </w:rPr>
              <w:t>Pp 13 - 4</w:t>
            </w:r>
          </w:p>
        </w:tc>
      </w:tr>
      <w:tr w:rsidR="00CA794D" w:rsidRPr="00A73CCD">
        <w:tc>
          <w:tcPr>
            <w:tcW w:w="0" w:type="auto"/>
            <w:shd w:val="clear" w:color="auto" w:fill="auto"/>
          </w:tcPr>
          <w:p w:rsidR="00F73714" w:rsidRPr="00A73CCD" w:rsidRDefault="00F73714" w:rsidP="00590E17">
            <w:pPr>
              <w:rPr>
                <w:rFonts w:cs="Arial"/>
                <w:szCs w:val="20"/>
              </w:rPr>
            </w:pPr>
            <w:r w:rsidRPr="00A73CCD">
              <w:rPr>
                <w:rFonts w:cs="Arial"/>
                <w:szCs w:val="20"/>
              </w:rPr>
              <w:t>7</w:t>
            </w:r>
          </w:p>
        </w:tc>
        <w:tc>
          <w:tcPr>
            <w:tcW w:w="0" w:type="auto"/>
            <w:shd w:val="clear" w:color="auto" w:fill="auto"/>
          </w:tcPr>
          <w:p w:rsidR="00F73714" w:rsidRPr="00A73CCD" w:rsidRDefault="00F73714" w:rsidP="00590E17">
            <w:pPr>
              <w:rPr>
                <w:rFonts w:cs="Arial"/>
                <w:szCs w:val="20"/>
              </w:rPr>
            </w:pPr>
            <w:r w:rsidRPr="00A73CCD">
              <w:rPr>
                <w:rFonts w:cs="Arial"/>
                <w:szCs w:val="20"/>
              </w:rPr>
              <w:t>Value Added</w:t>
            </w:r>
          </w:p>
        </w:tc>
        <w:tc>
          <w:tcPr>
            <w:tcW w:w="0" w:type="auto"/>
            <w:shd w:val="clear" w:color="auto" w:fill="auto"/>
          </w:tcPr>
          <w:p w:rsidR="00E960F4" w:rsidRDefault="00E960F4" w:rsidP="00E960F4">
            <w:pPr>
              <w:widowControl w:val="0"/>
              <w:autoSpaceDE w:val="0"/>
              <w:autoSpaceDN w:val="0"/>
              <w:adjustRightInd w:val="0"/>
              <w:spacing w:line="240" w:lineRule="auto"/>
              <w:jc w:val="left"/>
              <w:rPr>
                <w:rFonts w:eastAsia="MS Mincho" w:cs="Arial"/>
                <w:szCs w:val="20"/>
              </w:rPr>
            </w:pPr>
            <w:r>
              <w:rPr>
                <w:rFonts w:eastAsia="MS Mincho" w:cs="Arial"/>
                <w:szCs w:val="20"/>
              </w:rPr>
              <w:t>As a result of the programme, is EU-support visible</w:t>
            </w:r>
          </w:p>
          <w:p w:rsidR="00F73714" w:rsidRPr="00A73CCD" w:rsidRDefault="00E960F4" w:rsidP="00E960F4">
            <w:pPr>
              <w:widowControl w:val="0"/>
              <w:autoSpaceDE w:val="0"/>
              <w:autoSpaceDN w:val="0"/>
              <w:adjustRightInd w:val="0"/>
              <w:spacing w:line="240" w:lineRule="auto"/>
              <w:jc w:val="left"/>
              <w:rPr>
                <w:rFonts w:eastAsia="MS Mincho" w:cs="Arial"/>
                <w:szCs w:val="20"/>
              </w:rPr>
            </w:pPr>
            <w:r>
              <w:rPr>
                <w:rFonts w:eastAsia="MS Mincho" w:cs="Arial"/>
                <w:szCs w:val="20"/>
              </w:rPr>
              <w:t xml:space="preserve">Has the CBM programme added value to other EU initiatives in the country </w:t>
            </w:r>
            <w:r w:rsidR="00F73714" w:rsidRPr="00A73CCD">
              <w:rPr>
                <w:rFonts w:eastAsia="MS Mincho" w:cs="Arial"/>
                <w:szCs w:val="20"/>
              </w:rPr>
              <w:t xml:space="preserve"> </w:t>
            </w:r>
          </w:p>
        </w:tc>
        <w:tc>
          <w:tcPr>
            <w:tcW w:w="0" w:type="auto"/>
            <w:shd w:val="clear" w:color="auto" w:fill="auto"/>
          </w:tcPr>
          <w:p w:rsidR="00F73714" w:rsidRDefault="0045541A" w:rsidP="00590E17">
            <w:pPr>
              <w:rPr>
                <w:rFonts w:cs="Arial"/>
                <w:szCs w:val="20"/>
              </w:rPr>
            </w:pPr>
            <w:r>
              <w:rPr>
                <w:rFonts w:cs="Arial"/>
                <w:szCs w:val="20"/>
              </w:rPr>
              <w:t>Yes</w:t>
            </w:r>
          </w:p>
          <w:p w:rsidR="0045541A" w:rsidRDefault="0045541A" w:rsidP="00590E17">
            <w:pPr>
              <w:rPr>
                <w:rFonts w:cs="Arial"/>
                <w:szCs w:val="20"/>
              </w:rPr>
            </w:pPr>
          </w:p>
          <w:p w:rsidR="0045541A" w:rsidRPr="00A73CCD" w:rsidRDefault="0045541A" w:rsidP="00590E17">
            <w:pPr>
              <w:rPr>
                <w:rFonts w:cs="Arial"/>
                <w:szCs w:val="20"/>
              </w:rPr>
            </w:pPr>
            <w:r>
              <w:rPr>
                <w:rFonts w:cs="Arial"/>
                <w:szCs w:val="20"/>
              </w:rPr>
              <w:t>Supports the EU’s political agenda to promote the resolution of the dispute</w:t>
            </w:r>
          </w:p>
        </w:tc>
        <w:tc>
          <w:tcPr>
            <w:tcW w:w="0" w:type="auto"/>
            <w:shd w:val="clear" w:color="auto" w:fill="auto"/>
          </w:tcPr>
          <w:p w:rsidR="00F73714" w:rsidRPr="00A73CCD" w:rsidRDefault="009F38F1" w:rsidP="00590E17">
            <w:pPr>
              <w:rPr>
                <w:rFonts w:cs="Arial"/>
                <w:szCs w:val="20"/>
              </w:rPr>
            </w:pPr>
            <w:r>
              <w:rPr>
                <w:rFonts w:cs="Arial"/>
                <w:szCs w:val="20"/>
              </w:rPr>
              <w:t>Pp 34</w:t>
            </w:r>
          </w:p>
        </w:tc>
      </w:tr>
    </w:tbl>
    <w:p w:rsidR="00F73714" w:rsidRPr="00E11110" w:rsidRDefault="00F73714" w:rsidP="00590E17">
      <w:pPr>
        <w:pStyle w:val="Caption"/>
        <w:jc w:val="left"/>
      </w:pPr>
    </w:p>
    <w:p w:rsidR="00C4795E" w:rsidRPr="00A73CCD" w:rsidRDefault="00C4795E" w:rsidP="00590E17">
      <w:pPr>
        <w:rPr>
          <w:rFonts w:cs="Arial"/>
          <w:szCs w:val="20"/>
        </w:rPr>
      </w:pPr>
    </w:p>
    <w:p w:rsidR="007E70A6" w:rsidRDefault="007E70A6" w:rsidP="00590E17">
      <w:pPr>
        <w:rPr>
          <w:rFonts w:cs="Arial"/>
          <w:szCs w:val="20"/>
        </w:rPr>
        <w:sectPr w:rsidR="007E70A6" w:rsidSect="00C4795E">
          <w:pgSz w:w="16840" w:h="11907" w:orient="landscape" w:code="9"/>
          <w:pgMar w:top="1412" w:right="1009" w:bottom="1412" w:left="1009" w:header="720" w:footer="720" w:gutter="0"/>
          <w:cols w:space="708"/>
          <w:docGrid w:linePitch="360"/>
        </w:sectPr>
      </w:pPr>
    </w:p>
    <w:p w:rsidR="00696AD5" w:rsidRDefault="00696AD5" w:rsidP="00590E17">
      <w:pPr>
        <w:rPr>
          <w:lang w:eastAsia="en-US"/>
        </w:rPr>
      </w:pPr>
    </w:p>
    <w:p w:rsidR="00696AD5" w:rsidRPr="00AF5A26" w:rsidRDefault="00AF5A26" w:rsidP="00C2099E">
      <w:pPr>
        <w:pStyle w:val="Heading1"/>
      </w:pPr>
      <w:bookmarkStart w:id="4" w:name="_Toc397121891"/>
      <w:r w:rsidRPr="00AF5A26">
        <w:t xml:space="preserve">1. </w:t>
      </w:r>
      <w:r w:rsidR="006B1C72" w:rsidRPr="00AF5A26">
        <w:t>INTRODUCTION</w:t>
      </w:r>
      <w:bookmarkEnd w:id="4"/>
    </w:p>
    <w:p w:rsidR="00971C5F" w:rsidRPr="00971C5F" w:rsidRDefault="00971C5F" w:rsidP="00971C5F"/>
    <w:p w:rsidR="00C952E3" w:rsidRPr="001D15AE" w:rsidRDefault="00FA0CB6" w:rsidP="00944E9A">
      <w:pPr>
        <w:pStyle w:val="Heading2"/>
        <w:spacing w:before="0" w:after="0"/>
        <w:jc w:val="left"/>
        <w:rPr>
          <w:b w:val="0"/>
          <w:szCs w:val="24"/>
          <w:lang w:eastAsia="en-US"/>
        </w:rPr>
      </w:pPr>
      <w:bookmarkStart w:id="5" w:name="_Toc397121892"/>
      <w:r w:rsidRPr="001D15AE">
        <w:rPr>
          <w:b w:val="0"/>
          <w:szCs w:val="24"/>
          <w:u w:val="none"/>
        </w:rPr>
        <w:t>Sector context</w:t>
      </w:r>
      <w:bookmarkEnd w:id="5"/>
    </w:p>
    <w:p w:rsidR="00C952E3" w:rsidRDefault="00C952E3" w:rsidP="00590E17">
      <w:pPr>
        <w:pStyle w:val="xl27"/>
        <w:spacing w:before="0" w:beforeAutospacing="0" w:after="0" w:afterAutospacing="0"/>
        <w:jc w:val="both"/>
        <w:rPr>
          <w:lang w:val="en-GB"/>
        </w:rPr>
      </w:pPr>
    </w:p>
    <w:p w:rsidR="00C952E3" w:rsidRPr="00C952E3" w:rsidRDefault="00C952E3" w:rsidP="001E10F2">
      <w:pPr>
        <w:widowControl w:val="0"/>
        <w:autoSpaceDE w:val="0"/>
        <w:autoSpaceDN w:val="0"/>
        <w:adjustRightInd w:val="0"/>
        <w:spacing w:line="240" w:lineRule="auto"/>
        <w:rPr>
          <w:rFonts w:eastAsia="MS Mincho" w:cs="Arial"/>
          <w:szCs w:val="22"/>
        </w:rPr>
      </w:pPr>
      <w:r w:rsidRPr="00C952E3">
        <w:rPr>
          <w:rFonts w:eastAsia="MS Mincho" w:cs="Arial"/>
          <w:szCs w:val="22"/>
        </w:rPr>
        <w:t>In September 1990, several groups from Transnistria, the eastern region of Republic of Moldova sit</w:t>
      </w:r>
      <w:r w:rsidRPr="00C952E3">
        <w:rPr>
          <w:rFonts w:eastAsia="MS Mincho" w:cs="Arial"/>
          <w:szCs w:val="22"/>
        </w:rPr>
        <w:t>u</w:t>
      </w:r>
      <w:r w:rsidRPr="00C952E3">
        <w:rPr>
          <w:rFonts w:eastAsia="MS Mincho" w:cs="Arial"/>
          <w:szCs w:val="22"/>
        </w:rPr>
        <w:t xml:space="preserve">ated on the left bank of the </w:t>
      </w:r>
      <w:proofErr w:type="spellStart"/>
      <w:r w:rsidRPr="00C952E3">
        <w:rPr>
          <w:rFonts w:eastAsia="MS Mincho" w:cs="Arial"/>
          <w:szCs w:val="22"/>
        </w:rPr>
        <w:t>Nistru</w:t>
      </w:r>
      <w:proofErr w:type="spellEnd"/>
      <w:r w:rsidRPr="00C952E3">
        <w:rPr>
          <w:rFonts w:eastAsia="MS Mincho" w:cs="Arial"/>
          <w:szCs w:val="22"/>
        </w:rPr>
        <w:t xml:space="preserve"> River, proclaimed its independence from the rest of Moldova.   An armed conflict followed in 1992, and the so-called “Transnistrian Moldovan Republic” has maintained its separate path from Moldova since then.   Following this, the conflict entered its “frozen” phase</w:t>
      </w:r>
      <w:proofErr w:type="gramStart"/>
      <w:r w:rsidRPr="00C952E3">
        <w:rPr>
          <w:rFonts w:eastAsia="MS Mincho" w:cs="Arial"/>
          <w:szCs w:val="22"/>
        </w:rPr>
        <w:t>;  this</w:t>
      </w:r>
      <w:proofErr w:type="gramEnd"/>
      <w:r w:rsidRPr="00C952E3">
        <w:rPr>
          <w:rFonts w:eastAsia="MS Mincho" w:cs="Arial"/>
          <w:szCs w:val="22"/>
        </w:rPr>
        <w:t xml:space="preserve"> continues to substantially hinder Moldova’s socio-economic development.   The settlement of the co</w:t>
      </w:r>
      <w:r w:rsidRPr="00C952E3">
        <w:rPr>
          <w:rFonts w:eastAsia="MS Mincho" w:cs="Arial"/>
          <w:szCs w:val="22"/>
        </w:rPr>
        <w:t>n</w:t>
      </w:r>
      <w:r w:rsidRPr="00C952E3">
        <w:rPr>
          <w:rFonts w:eastAsia="MS Mincho" w:cs="Arial"/>
          <w:szCs w:val="22"/>
        </w:rPr>
        <w:t>flict and the reintegration of the Transnistria region is a national priority and are included among the main objectives of the Government of Moldova’s National Development Strategy.</w:t>
      </w:r>
    </w:p>
    <w:p w:rsidR="00C952E3" w:rsidRPr="00C952E3" w:rsidRDefault="00C952E3" w:rsidP="001E10F2">
      <w:pPr>
        <w:widowControl w:val="0"/>
        <w:autoSpaceDE w:val="0"/>
        <w:autoSpaceDN w:val="0"/>
        <w:adjustRightInd w:val="0"/>
        <w:spacing w:line="240" w:lineRule="auto"/>
        <w:rPr>
          <w:rFonts w:eastAsia="MS Mincho" w:cs="Arial"/>
          <w:szCs w:val="22"/>
        </w:rPr>
      </w:pPr>
    </w:p>
    <w:p w:rsidR="00C952E3" w:rsidRPr="00C952E3" w:rsidRDefault="00C952E3" w:rsidP="001E10F2">
      <w:pPr>
        <w:widowControl w:val="0"/>
        <w:autoSpaceDE w:val="0"/>
        <w:autoSpaceDN w:val="0"/>
        <w:adjustRightInd w:val="0"/>
        <w:spacing w:line="240" w:lineRule="auto"/>
        <w:rPr>
          <w:rFonts w:eastAsia="MS Mincho" w:cs="Arial"/>
          <w:szCs w:val="22"/>
        </w:rPr>
      </w:pPr>
      <w:r w:rsidRPr="00C952E3">
        <w:rPr>
          <w:rFonts w:eastAsia="MS Mincho" w:cs="Arial"/>
          <w:szCs w:val="22"/>
        </w:rPr>
        <w:t>Efforts to reach a settlement to the Transnistria conflict presently are conducted at two levels.   Polit</w:t>
      </w:r>
      <w:r w:rsidRPr="00C952E3">
        <w:rPr>
          <w:rFonts w:eastAsia="MS Mincho" w:cs="Arial"/>
          <w:szCs w:val="22"/>
        </w:rPr>
        <w:t>i</w:t>
      </w:r>
      <w:r w:rsidRPr="00C952E3">
        <w:rPr>
          <w:rFonts w:eastAsia="MS Mincho" w:cs="Arial"/>
          <w:szCs w:val="22"/>
        </w:rPr>
        <w:t xml:space="preserve">cally, Chisinau and Tiraspol </w:t>
      </w:r>
      <w:r w:rsidR="0078190B" w:rsidRPr="00C952E3">
        <w:rPr>
          <w:rFonts w:eastAsia="MS Mincho" w:cs="Arial"/>
          <w:szCs w:val="22"/>
        </w:rPr>
        <w:t>carried</w:t>
      </w:r>
      <w:r w:rsidRPr="00C952E3">
        <w:rPr>
          <w:rFonts w:eastAsia="MS Mincho" w:cs="Arial"/>
          <w:szCs w:val="22"/>
        </w:rPr>
        <w:t xml:space="preserve"> out both formal and informal talks on a settlement assisted by three international mediators</w:t>
      </w:r>
      <w:r w:rsidRPr="00C952E3">
        <w:rPr>
          <w:rStyle w:val="FootnoteReference"/>
          <w:rFonts w:eastAsia="MS Mincho" w:cs="Arial"/>
          <w:szCs w:val="22"/>
        </w:rPr>
        <w:footnoteReference w:id="2"/>
      </w:r>
      <w:r w:rsidRPr="00C952E3">
        <w:rPr>
          <w:rFonts w:eastAsia="MS Mincho" w:cs="Arial"/>
          <w:szCs w:val="22"/>
        </w:rPr>
        <w:t xml:space="preserve"> and two observers</w:t>
      </w:r>
      <w:r w:rsidRPr="00C952E3">
        <w:rPr>
          <w:rStyle w:val="FootnoteReference"/>
          <w:rFonts w:eastAsia="MS Mincho" w:cs="Arial"/>
          <w:szCs w:val="22"/>
        </w:rPr>
        <w:footnoteReference w:id="3"/>
      </w:r>
      <w:r w:rsidRPr="00C952E3">
        <w:rPr>
          <w:rFonts w:eastAsia="MS Mincho" w:cs="Arial"/>
          <w:szCs w:val="22"/>
        </w:rPr>
        <w:t>, the so-called “5+2 format”.   Technically, a number of Working Groups were formed, which involved institutions and experts from both banks aimed at joint cooperation and technical approximation of the two distinct socio-economic, institutional and legal systems in order to facilitate the development of the entire Republic of Moldova.   At present, a Deputy Prime Minister represents Moldova in the formal 5+2 talks to negotiate a settlement.   The Deputy Prime Minister is supported by the Bureau for Reintegration, which was established to spearhead rei</w:t>
      </w:r>
      <w:r w:rsidRPr="00C952E3">
        <w:rPr>
          <w:rFonts w:eastAsia="MS Mincho" w:cs="Arial"/>
          <w:szCs w:val="22"/>
        </w:rPr>
        <w:t>n</w:t>
      </w:r>
      <w:r w:rsidRPr="00C952E3">
        <w:rPr>
          <w:rFonts w:eastAsia="MS Mincho" w:cs="Arial"/>
          <w:szCs w:val="22"/>
        </w:rPr>
        <w:t>tegration efforts and coordinate the corresponding activities of ministries and departments.</w:t>
      </w:r>
    </w:p>
    <w:p w:rsidR="00C952E3" w:rsidRPr="00C952E3" w:rsidRDefault="00C952E3" w:rsidP="001E10F2">
      <w:pPr>
        <w:widowControl w:val="0"/>
        <w:autoSpaceDE w:val="0"/>
        <w:autoSpaceDN w:val="0"/>
        <w:adjustRightInd w:val="0"/>
        <w:spacing w:line="240" w:lineRule="auto"/>
        <w:rPr>
          <w:rFonts w:eastAsia="MS Mincho" w:cs="Arial"/>
          <w:szCs w:val="22"/>
        </w:rPr>
      </w:pPr>
    </w:p>
    <w:p w:rsidR="00C952E3" w:rsidRPr="00C952E3" w:rsidRDefault="00C952E3" w:rsidP="001E10F2">
      <w:pPr>
        <w:widowControl w:val="0"/>
        <w:autoSpaceDE w:val="0"/>
        <w:autoSpaceDN w:val="0"/>
        <w:adjustRightInd w:val="0"/>
        <w:spacing w:line="240" w:lineRule="auto"/>
        <w:rPr>
          <w:rFonts w:eastAsia="MS Mincho" w:cs="Arial"/>
          <w:szCs w:val="22"/>
        </w:rPr>
      </w:pPr>
      <w:r w:rsidRPr="00C952E3">
        <w:rPr>
          <w:rFonts w:eastAsia="MS Mincho" w:cs="Arial"/>
          <w:szCs w:val="22"/>
        </w:rPr>
        <w:t>Formal talks have been resumed, having been on hold since 2006 until November 2011.   Noneth</w:t>
      </w:r>
      <w:r w:rsidRPr="00C952E3">
        <w:rPr>
          <w:rFonts w:eastAsia="MS Mincho" w:cs="Arial"/>
          <w:szCs w:val="22"/>
        </w:rPr>
        <w:t>e</w:t>
      </w:r>
      <w:r w:rsidRPr="00C952E3">
        <w:rPr>
          <w:rFonts w:eastAsia="MS Mincho" w:cs="Arial"/>
          <w:szCs w:val="22"/>
        </w:rPr>
        <w:t>less, a political settlement remains elusive.   The increasingly complex regional context and the evol</w:t>
      </w:r>
      <w:r w:rsidRPr="00C952E3">
        <w:rPr>
          <w:rFonts w:eastAsia="MS Mincho" w:cs="Arial"/>
          <w:szCs w:val="22"/>
        </w:rPr>
        <w:t>u</w:t>
      </w:r>
      <w:r w:rsidRPr="00C952E3">
        <w:rPr>
          <w:rFonts w:eastAsia="MS Mincho" w:cs="Arial"/>
          <w:szCs w:val="22"/>
        </w:rPr>
        <w:t>tion of the situation in Ukraine since the end of 2013 have compounded the underlying set of difficu</w:t>
      </w:r>
      <w:r w:rsidRPr="00C952E3">
        <w:rPr>
          <w:rFonts w:eastAsia="MS Mincho" w:cs="Arial"/>
          <w:szCs w:val="22"/>
        </w:rPr>
        <w:t>l</w:t>
      </w:r>
      <w:r w:rsidRPr="00C952E3">
        <w:rPr>
          <w:rFonts w:eastAsia="MS Mincho" w:cs="Arial"/>
          <w:szCs w:val="22"/>
        </w:rPr>
        <w:t xml:space="preserve">ties, making the prospects of a solution even more remote.   </w:t>
      </w:r>
      <w:proofErr w:type="spellStart"/>
      <w:r w:rsidRPr="00C952E3">
        <w:rPr>
          <w:rFonts w:eastAsia="MS Mincho" w:cs="Arial"/>
          <w:szCs w:val="22"/>
        </w:rPr>
        <w:t>Not withstanding</w:t>
      </w:r>
      <w:proofErr w:type="spellEnd"/>
      <w:r w:rsidRPr="00C952E3">
        <w:rPr>
          <w:rFonts w:eastAsia="MS Mincho" w:cs="Arial"/>
          <w:szCs w:val="22"/>
        </w:rPr>
        <w:t xml:space="preserve"> this, the developmental challenges facing both sides present an </w:t>
      </w:r>
      <w:r w:rsidR="0078190B" w:rsidRPr="00C952E3">
        <w:rPr>
          <w:rFonts w:eastAsia="MS Mincho" w:cs="Arial"/>
          <w:szCs w:val="22"/>
        </w:rPr>
        <w:t>on-going</w:t>
      </w:r>
      <w:r w:rsidRPr="00C952E3">
        <w:rPr>
          <w:rFonts w:eastAsia="MS Mincho" w:cs="Arial"/>
          <w:szCs w:val="22"/>
        </w:rPr>
        <w:t xml:space="preserve"> opportunity for practical cooperation between the two banks.   Authorities on both sides agree that activities outside the existing political (5+2 talks) and Working Groups formats that reduce mistrust and increase confidence between both banks, are a</w:t>
      </w:r>
      <w:r w:rsidRPr="00C952E3">
        <w:rPr>
          <w:rFonts w:eastAsia="MS Mincho" w:cs="Arial"/>
          <w:szCs w:val="22"/>
        </w:rPr>
        <w:t>c</w:t>
      </w:r>
      <w:r w:rsidRPr="00C952E3">
        <w:rPr>
          <w:rFonts w:eastAsia="MS Mincho" w:cs="Arial"/>
          <w:szCs w:val="22"/>
        </w:rPr>
        <w:t>ceptable and necessary.</w:t>
      </w:r>
    </w:p>
    <w:p w:rsidR="00C952E3" w:rsidRDefault="00C952E3" w:rsidP="00590E17">
      <w:pPr>
        <w:pStyle w:val="xl27"/>
        <w:spacing w:before="0" w:beforeAutospacing="0" w:after="0" w:afterAutospacing="0"/>
        <w:jc w:val="both"/>
        <w:rPr>
          <w:lang w:val="en-GB"/>
        </w:rPr>
      </w:pPr>
    </w:p>
    <w:p w:rsidR="00C952E3" w:rsidRPr="001D15AE" w:rsidRDefault="00364123" w:rsidP="00590E17">
      <w:pPr>
        <w:pStyle w:val="xl27"/>
        <w:spacing w:before="0" w:beforeAutospacing="0" w:after="0" w:afterAutospacing="0"/>
        <w:jc w:val="both"/>
        <w:rPr>
          <w:sz w:val="24"/>
          <w:szCs w:val="24"/>
          <w:lang w:val="en-GB"/>
        </w:rPr>
      </w:pPr>
      <w:r w:rsidRPr="001D15AE">
        <w:rPr>
          <w:sz w:val="24"/>
          <w:szCs w:val="24"/>
          <w:lang w:val="en-GB"/>
        </w:rPr>
        <w:t>1</w:t>
      </w:r>
      <w:r w:rsidR="00C952E3" w:rsidRPr="001D15AE">
        <w:rPr>
          <w:sz w:val="24"/>
          <w:szCs w:val="24"/>
          <w:lang w:val="en-GB"/>
        </w:rPr>
        <w:t>.2. Project Background</w:t>
      </w:r>
    </w:p>
    <w:p w:rsidR="00C952E3" w:rsidRDefault="00C952E3" w:rsidP="00590E17">
      <w:pPr>
        <w:pStyle w:val="xl27"/>
        <w:spacing w:before="0" w:beforeAutospacing="0" w:after="0" w:afterAutospacing="0"/>
        <w:jc w:val="both"/>
        <w:rPr>
          <w:lang w:val="en-GB"/>
        </w:rPr>
      </w:pPr>
    </w:p>
    <w:p w:rsidR="00C952E3" w:rsidRPr="00C952E3" w:rsidRDefault="00C952E3" w:rsidP="001E10F2">
      <w:pPr>
        <w:widowControl w:val="0"/>
        <w:autoSpaceDE w:val="0"/>
        <w:autoSpaceDN w:val="0"/>
        <w:adjustRightInd w:val="0"/>
        <w:spacing w:line="240" w:lineRule="auto"/>
        <w:rPr>
          <w:rFonts w:eastAsia="MS Mincho" w:cs="Arial"/>
          <w:szCs w:val="22"/>
        </w:rPr>
      </w:pPr>
      <w:r w:rsidRPr="00C952E3">
        <w:rPr>
          <w:rFonts w:eastAsia="MS Mincho" w:cs="Arial"/>
          <w:szCs w:val="22"/>
        </w:rPr>
        <w:t xml:space="preserve">The third phase of the “Support to Confidence Building Measures” Programme (SCBM Programme) </w:t>
      </w:r>
    </w:p>
    <w:p w:rsidR="00C952E3" w:rsidRPr="00C952E3" w:rsidRDefault="00C952E3" w:rsidP="001E10F2">
      <w:pPr>
        <w:widowControl w:val="0"/>
        <w:autoSpaceDE w:val="0"/>
        <w:autoSpaceDN w:val="0"/>
        <w:adjustRightInd w:val="0"/>
        <w:spacing w:line="240" w:lineRule="auto"/>
        <w:rPr>
          <w:rFonts w:eastAsia="MS Mincho" w:cs="Arial"/>
          <w:szCs w:val="22"/>
        </w:rPr>
      </w:pPr>
      <w:proofErr w:type="gramStart"/>
      <w:r w:rsidRPr="00C952E3">
        <w:rPr>
          <w:rFonts w:eastAsia="MS Mincho" w:cs="Arial"/>
          <w:szCs w:val="22"/>
        </w:rPr>
        <w:t>was</w:t>
      </w:r>
      <w:proofErr w:type="gramEnd"/>
      <w:r w:rsidRPr="00C952E3">
        <w:rPr>
          <w:rFonts w:eastAsia="MS Mincho" w:cs="Arial"/>
          <w:szCs w:val="22"/>
        </w:rPr>
        <w:t xml:space="preserve"> launched in 2012, principally funded by the European Union and co-</w:t>
      </w:r>
      <w:proofErr w:type="spellStart"/>
      <w:r w:rsidRPr="00C952E3">
        <w:rPr>
          <w:rFonts w:eastAsia="MS Mincho" w:cs="Arial"/>
          <w:szCs w:val="22"/>
        </w:rPr>
        <w:t>funded</w:t>
      </w:r>
      <w:proofErr w:type="spellEnd"/>
      <w:r w:rsidRPr="00C952E3">
        <w:rPr>
          <w:rFonts w:eastAsia="MS Mincho" w:cs="Arial"/>
          <w:szCs w:val="22"/>
        </w:rPr>
        <w:t xml:space="preserve"> and implemented by UNDP Moldova.   The overall objective of the programme is to increase confidence between both banks of the </w:t>
      </w:r>
      <w:proofErr w:type="spellStart"/>
      <w:r w:rsidRPr="00C952E3">
        <w:rPr>
          <w:rFonts w:eastAsia="MS Mincho" w:cs="Arial"/>
          <w:szCs w:val="22"/>
        </w:rPr>
        <w:t>Nistru</w:t>
      </w:r>
      <w:proofErr w:type="spellEnd"/>
      <w:r w:rsidRPr="00C952E3">
        <w:rPr>
          <w:rFonts w:eastAsia="MS Mincho" w:cs="Arial"/>
          <w:szCs w:val="22"/>
        </w:rPr>
        <w:t xml:space="preserve"> River through ensuring social-economic development by involving local authorities, civil society organizations, business community and other stakeholders.</w:t>
      </w:r>
    </w:p>
    <w:p w:rsidR="00C952E3" w:rsidRPr="00C952E3" w:rsidRDefault="00C952E3" w:rsidP="001E10F2">
      <w:pPr>
        <w:widowControl w:val="0"/>
        <w:autoSpaceDE w:val="0"/>
        <w:autoSpaceDN w:val="0"/>
        <w:adjustRightInd w:val="0"/>
        <w:spacing w:line="240" w:lineRule="auto"/>
        <w:rPr>
          <w:rFonts w:eastAsia="MS Mincho" w:cs="Arial"/>
          <w:szCs w:val="22"/>
        </w:rPr>
      </w:pPr>
    </w:p>
    <w:p w:rsidR="00C952E3" w:rsidRPr="00C952E3" w:rsidRDefault="00C952E3" w:rsidP="001E10F2">
      <w:pPr>
        <w:widowControl w:val="0"/>
        <w:autoSpaceDE w:val="0"/>
        <w:autoSpaceDN w:val="0"/>
        <w:adjustRightInd w:val="0"/>
        <w:spacing w:line="240" w:lineRule="auto"/>
        <w:rPr>
          <w:rFonts w:eastAsia="MS Mincho" w:cs="Arial"/>
          <w:szCs w:val="22"/>
        </w:rPr>
      </w:pPr>
      <w:r w:rsidRPr="00C952E3">
        <w:rPr>
          <w:rFonts w:eastAsia="MS Mincho" w:cs="Arial"/>
          <w:szCs w:val="22"/>
        </w:rPr>
        <w:t xml:space="preserve">The programme has four components, </w:t>
      </w:r>
      <w:r w:rsidRPr="00C952E3">
        <w:rPr>
          <w:rFonts w:eastAsia="MS Mincho" w:cs="Arial"/>
          <w:i/>
          <w:szCs w:val="22"/>
        </w:rPr>
        <w:t xml:space="preserve">viz. </w:t>
      </w:r>
    </w:p>
    <w:p w:rsidR="00C952E3" w:rsidRPr="00C952E3" w:rsidRDefault="00C952E3" w:rsidP="00590E17">
      <w:pPr>
        <w:widowControl w:val="0"/>
        <w:autoSpaceDE w:val="0"/>
        <w:autoSpaceDN w:val="0"/>
        <w:adjustRightInd w:val="0"/>
        <w:rPr>
          <w:rFonts w:eastAsia="MS Mincho" w:cs="Arial"/>
          <w:szCs w:val="22"/>
        </w:rPr>
      </w:pPr>
    </w:p>
    <w:p w:rsidR="00C952E3" w:rsidRDefault="00C952E3" w:rsidP="001E10F2">
      <w:pPr>
        <w:widowControl w:val="0"/>
        <w:numPr>
          <w:ilvl w:val="0"/>
          <w:numId w:val="26"/>
        </w:numPr>
        <w:tabs>
          <w:tab w:val="left" w:pos="220"/>
          <w:tab w:val="left" w:pos="720"/>
        </w:tabs>
        <w:autoSpaceDE w:val="0"/>
        <w:autoSpaceDN w:val="0"/>
        <w:adjustRightInd w:val="0"/>
        <w:spacing w:line="240" w:lineRule="auto"/>
        <w:ind w:left="0" w:firstLine="0"/>
        <w:contextualSpacing/>
        <w:jc w:val="left"/>
        <w:rPr>
          <w:rFonts w:eastAsia="MS Mincho" w:cs="Arial"/>
          <w:szCs w:val="22"/>
        </w:rPr>
      </w:pPr>
      <w:r w:rsidRPr="00C952E3">
        <w:rPr>
          <w:rFonts w:eastAsia="MS Mincho" w:cs="Arial"/>
          <w:b/>
          <w:bCs/>
          <w:szCs w:val="22"/>
        </w:rPr>
        <w:t xml:space="preserve">Business Development Component </w:t>
      </w:r>
      <w:r w:rsidRPr="00C952E3">
        <w:rPr>
          <w:rFonts w:eastAsia="MS Mincho" w:cs="Arial"/>
          <w:szCs w:val="22"/>
        </w:rPr>
        <w:t>– activities which promote the common interests of business actors from both banks in the context of EU integration have been implemented. The projects were planned to contribute to stimulating the SME sector in Transnistria and encouraging cross-river coo</w:t>
      </w:r>
      <w:r w:rsidRPr="00C952E3">
        <w:rPr>
          <w:rFonts w:eastAsia="MS Mincho" w:cs="Arial"/>
          <w:szCs w:val="22"/>
        </w:rPr>
        <w:t>p</w:t>
      </w:r>
      <w:r w:rsidRPr="00C952E3">
        <w:rPr>
          <w:rFonts w:eastAsia="MS Mincho" w:cs="Arial"/>
          <w:szCs w:val="22"/>
        </w:rPr>
        <w:t>eration among business actors. These projects include the continuation of business education through the Transnistria business school project, the establishment of business services for entrepreneurs and a road map for micro-financing opportunities as well as consulting services for businesses from both Moldova and Transnistria on export/import operations, trade between the two banks, EU quality sy</w:t>
      </w:r>
      <w:r w:rsidRPr="00C952E3">
        <w:rPr>
          <w:rFonts w:eastAsia="MS Mincho" w:cs="Arial"/>
          <w:szCs w:val="22"/>
        </w:rPr>
        <w:t>s</w:t>
      </w:r>
      <w:r w:rsidRPr="00C952E3">
        <w:rPr>
          <w:rFonts w:eastAsia="MS Mincho" w:cs="Arial"/>
          <w:szCs w:val="22"/>
        </w:rPr>
        <w:t>tems, trade certificates and all other business and trade related areas.  </w:t>
      </w:r>
    </w:p>
    <w:p w:rsidR="00C952E3" w:rsidRPr="00C952E3" w:rsidRDefault="00C952E3" w:rsidP="001E10F2">
      <w:pPr>
        <w:widowControl w:val="0"/>
        <w:tabs>
          <w:tab w:val="left" w:pos="220"/>
          <w:tab w:val="left" w:pos="720"/>
        </w:tabs>
        <w:autoSpaceDE w:val="0"/>
        <w:autoSpaceDN w:val="0"/>
        <w:adjustRightInd w:val="0"/>
        <w:spacing w:line="240" w:lineRule="auto"/>
        <w:contextualSpacing/>
        <w:jc w:val="left"/>
        <w:rPr>
          <w:rFonts w:eastAsia="MS Mincho" w:cs="Arial"/>
          <w:szCs w:val="22"/>
        </w:rPr>
      </w:pPr>
    </w:p>
    <w:p w:rsidR="00C952E3" w:rsidRDefault="00C952E3" w:rsidP="001E10F2">
      <w:pPr>
        <w:widowControl w:val="0"/>
        <w:numPr>
          <w:ilvl w:val="0"/>
          <w:numId w:val="26"/>
        </w:numPr>
        <w:tabs>
          <w:tab w:val="left" w:pos="220"/>
          <w:tab w:val="left" w:pos="720"/>
        </w:tabs>
        <w:autoSpaceDE w:val="0"/>
        <w:autoSpaceDN w:val="0"/>
        <w:adjustRightInd w:val="0"/>
        <w:spacing w:line="240" w:lineRule="auto"/>
        <w:ind w:left="0" w:firstLine="0"/>
        <w:jc w:val="left"/>
        <w:rPr>
          <w:rFonts w:eastAsia="MS Mincho" w:cs="Arial"/>
          <w:szCs w:val="22"/>
        </w:rPr>
      </w:pPr>
      <w:r w:rsidRPr="00C952E3">
        <w:rPr>
          <w:rFonts w:eastAsia="MS Mincho" w:cs="Arial"/>
          <w:b/>
          <w:bCs/>
          <w:szCs w:val="22"/>
        </w:rPr>
        <w:t xml:space="preserve">Community Development Component </w:t>
      </w:r>
      <w:r w:rsidRPr="00C952E3">
        <w:rPr>
          <w:rFonts w:eastAsia="MS Mincho" w:cs="Arial"/>
          <w:szCs w:val="22"/>
        </w:rPr>
        <w:t>- projects were implemented which enable and empower citizens on both banks to jointly participate in tackling community development needs, particularly the rehabilitation of social institutions and basic infrastructure in Transnistria region and the security zone, as well as improve access to and quality of mother and child health care, including perinatal care and immunization in the region. Small grants were provided to community-based organizations to encou</w:t>
      </w:r>
      <w:r w:rsidRPr="00C952E3">
        <w:rPr>
          <w:rFonts w:eastAsia="MS Mincho" w:cs="Arial"/>
          <w:szCs w:val="22"/>
        </w:rPr>
        <w:t>r</w:t>
      </w:r>
      <w:r w:rsidRPr="00C952E3">
        <w:rPr>
          <w:rFonts w:eastAsia="MS Mincho" w:cs="Arial"/>
          <w:szCs w:val="22"/>
        </w:rPr>
        <w:t>age community mobilization.  </w:t>
      </w:r>
    </w:p>
    <w:p w:rsidR="00C952E3" w:rsidRPr="00C952E3" w:rsidRDefault="00C952E3" w:rsidP="001E10F2">
      <w:pPr>
        <w:widowControl w:val="0"/>
        <w:tabs>
          <w:tab w:val="left" w:pos="220"/>
          <w:tab w:val="left" w:pos="720"/>
        </w:tabs>
        <w:autoSpaceDE w:val="0"/>
        <w:autoSpaceDN w:val="0"/>
        <w:adjustRightInd w:val="0"/>
        <w:spacing w:line="240" w:lineRule="auto"/>
        <w:jc w:val="left"/>
        <w:rPr>
          <w:rFonts w:eastAsia="MS Mincho" w:cs="Arial"/>
          <w:szCs w:val="22"/>
        </w:rPr>
      </w:pPr>
    </w:p>
    <w:p w:rsidR="00C952E3" w:rsidRDefault="00C952E3" w:rsidP="001E10F2">
      <w:pPr>
        <w:widowControl w:val="0"/>
        <w:numPr>
          <w:ilvl w:val="0"/>
          <w:numId w:val="26"/>
        </w:numPr>
        <w:tabs>
          <w:tab w:val="left" w:pos="220"/>
          <w:tab w:val="left" w:pos="720"/>
        </w:tabs>
        <w:autoSpaceDE w:val="0"/>
        <w:autoSpaceDN w:val="0"/>
        <w:adjustRightInd w:val="0"/>
        <w:spacing w:line="240" w:lineRule="auto"/>
        <w:ind w:left="0" w:firstLine="0"/>
        <w:jc w:val="left"/>
        <w:rPr>
          <w:rFonts w:eastAsia="MS Mincho" w:cs="Arial"/>
          <w:szCs w:val="22"/>
        </w:rPr>
      </w:pPr>
      <w:r w:rsidRPr="00C952E3">
        <w:rPr>
          <w:rFonts w:eastAsia="MS Mincho" w:cs="Arial"/>
          <w:b/>
          <w:bCs/>
          <w:szCs w:val="22"/>
        </w:rPr>
        <w:t xml:space="preserve">Environment Component - </w:t>
      </w:r>
      <w:r w:rsidRPr="00C952E3">
        <w:rPr>
          <w:rFonts w:eastAsia="MS Mincho" w:cs="Arial"/>
          <w:szCs w:val="22"/>
        </w:rPr>
        <w:t>projects have provided an opportunity for the development of joint sol</w:t>
      </w:r>
      <w:r w:rsidRPr="00C952E3">
        <w:rPr>
          <w:rFonts w:eastAsia="MS Mincho" w:cs="Arial"/>
          <w:szCs w:val="22"/>
        </w:rPr>
        <w:t>u</w:t>
      </w:r>
      <w:r w:rsidRPr="00C952E3">
        <w:rPr>
          <w:rFonts w:eastAsia="MS Mincho" w:cs="Arial"/>
          <w:szCs w:val="22"/>
        </w:rPr>
        <w:lastRenderedPageBreak/>
        <w:t xml:space="preserve">tions in addressing common environmental concerns, building on successful cooperation between authorities, civil society organizations, specialists and communities. </w:t>
      </w:r>
    </w:p>
    <w:p w:rsidR="00C952E3" w:rsidRPr="00C952E3" w:rsidRDefault="00C952E3" w:rsidP="001E10F2">
      <w:pPr>
        <w:widowControl w:val="0"/>
        <w:tabs>
          <w:tab w:val="left" w:pos="220"/>
          <w:tab w:val="left" w:pos="720"/>
        </w:tabs>
        <w:autoSpaceDE w:val="0"/>
        <w:autoSpaceDN w:val="0"/>
        <w:adjustRightInd w:val="0"/>
        <w:spacing w:line="240" w:lineRule="auto"/>
        <w:jc w:val="left"/>
        <w:rPr>
          <w:rFonts w:eastAsia="MS Mincho" w:cs="Arial"/>
          <w:szCs w:val="22"/>
        </w:rPr>
      </w:pPr>
    </w:p>
    <w:p w:rsidR="00077536" w:rsidRPr="00077536" w:rsidRDefault="00C952E3" w:rsidP="001E10F2">
      <w:pPr>
        <w:widowControl w:val="0"/>
        <w:numPr>
          <w:ilvl w:val="0"/>
          <w:numId w:val="26"/>
        </w:numPr>
        <w:tabs>
          <w:tab w:val="left" w:pos="220"/>
          <w:tab w:val="left" w:pos="720"/>
        </w:tabs>
        <w:autoSpaceDE w:val="0"/>
        <w:autoSpaceDN w:val="0"/>
        <w:adjustRightInd w:val="0"/>
        <w:spacing w:line="240" w:lineRule="auto"/>
        <w:ind w:left="0" w:firstLine="0"/>
        <w:jc w:val="left"/>
        <w:rPr>
          <w:rFonts w:eastAsia="MS Mincho" w:cs="Arial"/>
          <w:szCs w:val="22"/>
        </w:rPr>
      </w:pPr>
      <w:proofErr w:type="gramStart"/>
      <w:r w:rsidRPr="00C952E3">
        <w:rPr>
          <w:rFonts w:eastAsia="MS Mincho" w:cs="Arial"/>
          <w:b/>
          <w:bCs/>
          <w:szCs w:val="22"/>
        </w:rPr>
        <w:t xml:space="preserve">Support to Civil Society Component - </w:t>
      </w:r>
      <w:r w:rsidRPr="00C952E3">
        <w:rPr>
          <w:rFonts w:eastAsia="MS Mincho" w:cs="Arial"/>
          <w:szCs w:val="22"/>
        </w:rPr>
        <w:t>through the provision of grants, projects were</w:t>
      </w:r>
      <w:proofErr w:type="gramEnd"/>
      <w:r w:rsidRPr="00C952E3">
        <w:rPr>
          <w:rFonts w:eastAsia="MS Mincho" w:cs="Arial"/>
          <w:szCs w:val="22"/>
        </w:rPr>
        <w:t xml:space="preserve"> supposed to enhance the capacity of civil society organizations to generate </w:t>
      </w:r>
      <w:r w:rsidR="0078190B" w:rsidRPr="00C952E3">
        <w:rPr>
          <w:rFonts w:eastAsia="MS Mincho" w:cs="Arial"/>
          <w:szCs w:val="22"/>
        </w:rPr>
        <w:t>activities, which</w:t>
      </w:r>
      <w:r w:rsidRPr="00C952E3">
        <w:rPr>
          <w:rFonts w:eastAsia="MS Mincho" w:cs="Arial"/>
          <w:szCs w:val="22"/>
        </w:rPr>
        <w:t xml:space="preserve"> reduce mistrust and increase confidence. Platforms will be created to link specialists from both banks who share common interests. The project will encourage cross-river NGO-to-NGO partnerships. Harnessing NGO expe</w:t>
      </w:r>
      <w:r w:rsidRPr="00C952E3">
        <w:rPr>
          <w:rFonts w:eastAsia="MS Mincho" w:cs="Arial"/>
          <w:szCs w:val="22"/>
        </w:rPr>
        <w:t>r</w:t>
      </w:r>
      <w:r w:rsidRPr="00C952E3">
        <w:rPr>
          <w:rFonts w:eastAsia="MS Mincho" w:cs="Arial"/>
          <w:szCs w:val="22"/>
        </w:rPr>
        <w:t>tise to produce practical improvements in areas relevant to the population, cross-river NGO-to-community links will be promoted.</w:t>
      </w:r>
    </w:p>
    <w:p w:rsidR="00C952E3" w:rsidRPr="00C952E3" w:rsidRDefault="00077536" w:rsidP="00590E17">
      <w:pPr>
        <w:widowControl w:val="0"/>
        <w:tabs>
          <w:tab w:val="left" w:pos="220"/>
          <w:tab w:val="left" w:pos="720"/>
        </w:tabs>
        <w:autoSpaceDE w:val="0"/>
        <w:autoSpaceDN w:val="0"/>
        <w:adjustRightInd w:val="0"/>
        <w:spacing w:line="240" w:lineRule="auto"/>
        <w:jc w:val="left"/>
        <w:rPr>
          <w:rFonts w:eastAsia="MS Mincho" w:cs="Arial"/>
          <w:szCs w:val="22"/>
        </w:rPr>
      </w:pPr>
      <w:r w:rsidRPr="00C952E3">
        <w:rPr>
          <w:rFonts w:eastAsia="MS Mincho" w:cs="Arial"/>
          <w:szCs w:val="22"/>
        </w:rPr>
        <w:t xml:space="preserve"> </w:t>
      </w:r>
    </w:p>
    <w:p w:rsidR="00F537FA" w:rsidRPr="001D15AE" w:rsidRDefault="00F537FA" w:rsidP="00AF5A26">
      <w:pPr>
        <w:pStyle w:val="Heading2"/>
        <w:numPr>
          <w:ilvl w:val="1"/>
          <w:numId w:val="69"/>
        </w:numPr>
        <w:spacing w:before="0" w:after="0"/>
        <w:jc w:val="left"/>
        <w:rPr>
          <w:b w:val="0"/>
          <w:szCs w:val="24"/>
          <w:u w:val="none"/>
        </w:rPr>
      </w:pPr>
      <w:bookmarkStart w:id="6" w:name="_Toc397121893"/>
      <w:r w:rsidRPr="001D15AE">
        <w:rPr>
          <w:b w:val="0"/>
          <w:szCs w:val="24"/>
          <w:u w:val="none"/>
        </w:rPr>
        <w:t>Global objective</w:t>
      </w:r>
      <w:bookmarkEnd w:id="6"/>
    </w:p>
    <w:p w:rsidR="001D15AE" w:rsidRDefault="001D15AE" w:rsidP="00590E17">
      <w:pPr>
        <w:tabs>
          <w:tab w:val="left" w:pos="360"/>
        </w:tabs>
        <w:rPr>
          <w:rFonts w:cs="Arial"/>
          <w:szCs w:val="20"/>
        </w:rPr>
      </w:pPr>
    </w:p>
    <w:p w:rsidR="00F537FA" w:rsidRPr="00A73CCD" w:rsidRDefault="00971C5F" w:rsidP="001E10F2">
      <w:pPr>
        <w:tabs>
          <w:tab w:val="left" w:pos="360"/>
        </w:tabs>
        <w:spacing w:line="240" w:lineRule="auto"/>
        <w:rPr>
          <w:rFonts w:cs="Arial"/>
          <w:szCs w:val="20"/>
        </w:rPr>
      </w:pPr>
      <w:r>
        <w:rPr>
          <w:rFonts w:cs="Arial"/>
          <w:szCs w:val="20"/>
        </w:rPr>
        <w:t>The overall</w:t>
      </w:r>
      <w:r w:rsidR="00F537FA" w:rsidRPr="00A73CCD">
        <w:rPr>
          <w:rFonts w:cs="Arial"/>
          <w:szCs w:val="20"/>
        </w:rPr>
        <w:t xml:space="preserve"> ob</w:t>
      </w:r>
      <w:r w:rsidR="00077536">
        <w:rPr>
          <w:rFonts w:cs="Arial"/>
          <w:szCs w:val="20"/>
        </w:rPr>
        <w:t xml:space="preserve">jective of the programme is to facilitate the settlement of the </w:t>
      </w:r>
      <w:proofErr w:type="spellStart"/>
      <w:r w:rsidR="00A061EE">
        <w:rPr>
          <w:rFonts w:cs="Arial"/>
          <w:szCs w:val="20"/>
        </w:rPr>
        <w:t>Transistria</w:t>
      </w:r>
      <w:proofErr w:type="spellEnd"/>
      <w:r w:rsidR="00077536">
        <w:rPr>
          <w:rFonts w:cs="Arial"/>
          <w:szCs w:val="20"/>
        </w:rPr>
        <w:t xml:space="preserve"> issue through ensuring social and economic development of local communities and increasing confidence between both banks of the </w:t>
      </w:r>
      <w:proofErr w:type="spellStart"/>
      <w:r w:rsidR="00077536">
        <w:rPr>
          <w:rFonts w:cs="Arial"/>
          <w:szCs w:val="20"/>
        </w:rPr>
        <w:t>Nistru</w:t>
      </w:r>
      <w:proofErr w:type="spellEnd"/>
      <w:r w:rsidR="00077536">
        <w:rPr>
          <w:rFonts w:cs="Arial"/>
          <w:szCs w:val="20"/>
        </w:rPr>
        <w:t xml:space="preserve"> River by involving local authorities, civil society organisations, the business community and other stakeholders in this process.</w:t>
      </w:r>
    </w:p>
    <w:p w:rsidR="00F537FA" w:rsidRPr="00A73CCD" w:rsidRDefault="00F537FA" w:rsidP="00590E17">
      <w:pPr>
        <w:rPr>
          <w:rFonts w:cs="Arial"/>
          <w:szCs w:val="20"/>
        </w:rPr>
      </w:pPr>
    </w:p>
    <w:p w:rsidR="00696AD5" w:rsidRPr="001D15AE" w:rsidRDefault="00BB7515" w:rsidP="00AF5A26">
      <w:pPr>
        <w:pStyle w:val="Heading2"/>
        <w:numPr>
          <w:ilvl w:val="1"/>
          <w:numId w:val="69"/>
        </w:numPr>
        <w:spacing w:before="0" w:after="0"/>
        <w:jc w:val="left"/>
        <w:rPr>
          <w:b w:val="0"/>
          <w:szCs w:val="24"/>
          <w:u w:val="none"/>
        </w:rPr>
      </w:pPr>
      <w:bookmarkStart w:id="7" w:name="_Toc397121894"/>
      <w:r w:rsidRPr="001D15AE">
        <w:rPr>
          <w:b w:val="0"/>
          <w:szCs w:val="24"/>
          <w:u w:val="none"/>
        </w:rPr>
        <w:t>Specific objective(s)</w:t>
      </w:r>
      <w:bookmarkEnd w:id="7"/>
    </w:p>
    <w:p w:rsidR="00C6022C" w:rsidRDefault="00C6022C" w:rsidP="00590E17">
      <w:pPr>
        <w:rPr>
          <w:rFonts w:cs="Arial"/>
          <w:szCs w:val="20"/>
        </w:rPr>
      </w:pPr>
    </w:p>
    <w:p w:rsidR="00696AD5" w:rsidRDefault="00BB7515" w:rsidP="001E10F2">
      <w:pPr>
        <w:spacing w:line="240" w:lineRule="auto"/>
        <w:rPr>
          <w:rFonts w:cs="Arial"/>
          <w:szCs w:val="20"/>
        </w:rPr>
      </w:pPr>
      <w:r w:rsidRPr="00A73CCD">
        <w:rPr>
          <w:rFonts w:cs="Arial"/>
          <w:szCs w:val="20"/>
        </w:rPr>
        <w:t xml:space="preserve">More specifically the project is intended to achieve: </w:t>
      </w:r>
    </w:p>
    <w:p w:rsidR="00077536" w:rsidRDefault="00077536" w:rsidP="001E10F2">
      <w:pPr>
        <w:spacing w:line="240" w:lineRule="auto"/>
        <w:rPr>
          <w:rFonts w:cs="Arial"/>
          <w:szCs w:val="20"/>
        </w:rPr>
      </w:pPr>
    </w:p>
    <w:p w:rsidR="00077536" w:rsidRDefault="00077536" w:rsidP="001E10F2">
      <w:pPr>
        <w:numPr>
          <w:ilvl w:val="0"/>
          <w:numId w:val="27"/>
        </w:numPr>
        <w:spacing w:line="240" w:lineRule="auto"/>
        <w:rPr>
          <w:rFonts w:cs="Arial"/>
          <w:szCs w:val="20"/>
        </w:rPr>
      </w:pPr>
      <w:r>
        <w:rPr>
          <w:rFonts w:cs="Arial"/>
          <w:szCs w:val="20"/>
        </w:rPr>
        <w:t xml:space="preserve">Enhanced economic development in the </w:t>
      </w:r>
      <w:proofErr w:type="spellStart"/>
      <w:r>
        <w:rPr>
          <w:rFonts w:cs="Arial"/>
          <w:szCs w:val="20"/>
        </w:rPr>
        <w:t>Transnistra</w:t>
      </w:r>
      <w:proofErr w:type="spellEnd"/>
      <w:r>
        <w:rPr>
          <w:rFonts w:cs="Arial"/>
          <w:szCs w:val="20"/>
        </w:rPr>
        <w:t xml:space="preserve"> region and the security zone and contri</w:t>
      </w:r>
      <w:r>
        <w:rPr>
          <w:rFonts w:cs="Arial"/>
          <w:szCs w:val="20"/>
        </w:rPr>
        <w:t>b</w:t>
      </w:r>
      <w:r>
        <w:rPr>
          <w:rFonts w:cs="Arial"/>
          <w:szCs w:val="20"/>
        </w:rPr>
        <w:t xml:space="preserve">ute to economic rapprochement between the two banks of the </w:t>
      </w:r>
      <w:proofErr w:type="spellStart"/>
      <w:r>
        <w:rPr>
          <w:rFonts w:cs="Arial"/>
          <w:szCs w:val="20"/>
        </w:rPr>
        <w:t>Nistru</w:t>
      </w:r>
      <w:proofErr w:type="spellEnd"/>
      <w:r>
        <w:rPr>
          <w:rFonts w:cs="Arial"/>
          <w:szCs w:val="20"/>
        </w:rPr>
        <w:t xml:space="preserve"> River by promoting cross-river exchanges and expanding the range of catalytic business support services</w:t>
      </w:r>
    </w:p>
    <w:p w:rsidR="00077536" w:rsidRDefault="00077536" w:rsidP="001E10F2">
      <w:pPr>
        <w:numPr>
          <w:ilvl w:val="0"/>
          <w:numId w:val="27"/>
        </w:numPr>
        <w:spacing w:line="240" w:lineRule="auto"/>
        <w:rPr>
          <w:rFonts w:cs="Arial"/>
          <w:szCs w:val="20"/>
        </w:rPr>
      </w:pPr>
      <w:r>
        <w:rPr>
          <w:rFonts w:cs="Arial"/>
          <w:szCs w:val="20"/>
        </w:rPr>
        <w:t>Empower local communities and actors from both sides to participate in collaborative projects, which address pressing development needs and ensure the delivery of essential public se</w:t>
      </w:r>
      <w:r>
        <w:rPr>
          <w:rFonts w:cs="Arial"/>
          <w:szCs w:val="20"/>
        </w:rPr>
        <w:t>r</w:t>
      </w:r>
      <w:r>
        <w:rPr>
          <w:rFonts w:cs="Arial"/>
          <w:szCs w:val="20"/>
        </w:rPr>
        <w:t>vices</w:t>
      </w:r>
    </w:p>
    <w:p w:rsidR="00077536" w:rsidRDefault="00077536" w:rsidP="001E10F2">
      <w:pPr>
        <w:numPr>
          <w:ilvl w:val="0"/>
          <w:numId w:val="27"/>
        </w:numPr>
        <w:spacing w:line="240" w:lineRule="auto"/>
        <w:rPr>
          <w:rFonts w:cs="Arial"/>
          <w:szCs w:val="20"/>
        </w:rPr>
      </w:pPr>
      <w:r>
        <w:rPr>
          <w:rFonts w:cs="Arial"/>
          <w:szCs w:val="20"/>
        </w:rPr>
        <w:t>Address common environmental development concerns by creating opportunities for joint co</w:t>
      </w:r>
      <w:r>
        <w:rPr>
          <w:rFonts w:cs="Arial"/>
          <w:szCs w:val="20"/>
        </w:rPr>
        <w:t>l</w:t>
      </w:r>
      <w:r>
        <w:rPr>
          <w:rFonts w:cs="Arial"/>
          <w:szCs w:val="20"/>
        </w:rPr>
        <w:t>laboration from both banks</w:t>
      </w:r>
    </w:p>
    <w:p w:rsidR="00077536" w:rsidRDefault="00CE1D66" w:rsidP="001E10F2">
      <w:pPr>
        <w:numPr>
          <w:ilvl w:val="0"/>
          <w:numId w:val="27"/>
        </w:numPr>
        <w:spacing w:line="240" w:lineRule="auto"/>
        <w:rPr>
          <w:rFonts w:cs="Arial"/>
          <w:szCs w:val="20"/>
        </w:rPr>
      </w:pPr>
      <w:r>
        <w:rPr>
          <w:rFonts w:cs="Arial"/>
          <w:szCs w:val="20"/>
        </w:rPr>
        <w:t>Foster</w:t>
      </w:r>
      <w:r w:rsidR="00077536">
        <w:rPr>
          <w:rFonts w:cs="Arial"/>
          <w:szCs w:val="20"/>
        </w:rPr>
        <w:t xml:space="preserve"> civil society development </w:t>
      </w:r>
      <w:r>
        <w:rPr>
          <w:rFonts w:cs="Arial"/>
          <w:szCs w:val="20"/>
        </w:rPr>
        <w:t>by enhancing the capacity of NGOs to generate activities, which promote cross-river collaboration and address key development needs.</w:t>
      </w:r>
    </w:p>
    <w:p w:rsidR="00C6022C" w:rsidRPr="00077536" w:rsidRDefault="00C6022C" w:rsidP="00C6022C">
      <w:pPr>
        <w:rPr>
          <w:rFonts w:cs="Arial"/>
          <w:szCs w:val="20"/>
        </w:rPr>
      </w:pPr>
    </w:p>
    <w:p w:rsidR="00696AD5" w:rsidRPr="001D15AE" w:rsidRDefault="00364123" w:rsidP="00AF5A26">
      <w:pPr>
        <w:pStyle w:val="Heading2"/>
        <w:numPr>
          <w:ilvl w:val="1"/>
          <w:numId w:val="69"/>
        </w:numPr>
        <w:spacing w:before="0" w:after="0"/>
        <w:jc w:val="left"/>
        <w:rPr>
          <w:b w:val="0"/>
          <w:szCs w:val="24"/>
          <w:u w:val="none"/>
        </w:rPr>
      </w:pPr>
      <w:bookmarkStart w:id="8" w:name="_Toc397121895"/>
      <w:r w:rsidRPr="001D15AE">
        <w:rPr>
          <w:b w:val="0"/>
          <w:szCs w:val="24"/>
          <w:u w:val="none"/>
        </w:rPr>
        <w:t xml:space="preserve"> </w:t>
      </w:r>
      <w:r w:rsidR="0021124D" w:rsidRPr="001D15AE">
        <w:rPr>
          <w:b w:val="0"/>
          <w:szCs w:val="24"/>
          <w:u w:val="none"/>
        </w:rPr>
        <w:t>Expected results</w:t>
      </w:r>
      <w:bookmarkEnd w:id="8"/>
    </w:p>
    <w:p w:rsidR="00C6022C" w:rsidRDefault="00C6022C" w:rsidP="00590E17">
      <w:pPr>
        <w:pStyle w:val="xl27"/>
        <w:spacing w:before="0" w:beforeAutospacing="0" w:after="0" w:afterAutospacing="0"/>
        <w:jc w:val="both"/>
        <w:rPr>
          <w:sz w:val="20"/>
          <w:szCs w:val="20"/>
          <w:lang w:val="en-GB"/>
        </w:rPr>
      </w:pPr>
    </w:p>
    <w:p w:rsidR="008D4F0E" w:rsidRDefault="00CE1D66" w:rsidP="001E10F2">
      <w:pPr>
        <w:pStyle w:val="xl27"/>
        <w:spacing w:before="0" w:beforeAutospacing="0" w:after="0" w:afterAutospacing="0"/>
        <w:jc w:val="both"/>
        <w:rPr>
          <w:sz w:val="20"/>
          <w:szCs w:val="20"/>
          <w:lang w:val="en-GB"/>
        </w:rPr>
      </w:pPr>
      <w:r>
        <w:rPr>
          <w:sz w:val="20"/>
          <w:szCs w:val="20"/>
          <w:lang w:val="en-GB"/>
        </w:rPr>
        <w:t xml:space="preserve">Programme activities will build on the two earlier </w:t>
      </w:r>
      <w:proofErr w:type="gramStart"/>
      <w:r>
        <w:rPr>
          <w:sz w:val="20"/>
          <w:szCs w:val="20"/>
          <w:lang w:val="en-GB"/>
        </w:rPr>
        <w:t>phases</w:t>
      </w:r>
      <w:proofErr w:type="gramEnd"/>
      <w:r>
        <w:rPr>
          <w:sz w:val="20"/>
          <w:szCs w:val="20"/>
          <w:lang w:val="en-GB"/>
        </w:rPr>
        <w:t xml:space="preserve"> achievements, including the development of trust in the EU and UNDP as credible partners implementing programmes that is viewed as non-threatening and benefitting the population at large.   </w:t>
      </w:r>
    </w:p>
    <w:p w:rsidR="00CE1D66" w:rsidRDefault="00CE1D66" w:rsidP="001E10F2">
      <w:pPr>
        <w:pStyle w:val="xl27"/>
        <w:spacing w:before="0" w:beforeAutospacing="0" w:after="0" w:afterAutospacing="0"/>
        <w:jc w:val="both"/>
        <w:rPr>
          <w:sz w:val="20"/>
          <w:szCs w:val="20"/>
          <w:lang w:val="en-GB"/>
        </w:rPr>
      </w:pPr>
    </w:p>
    <w:p w:rsidR="00CE1D66" w:rsidRDefault="00CE1D66" w:rsidP="001E10F2">
      <w:pPr>
        <w:pStyle w:val="xl27"/>
        <w:spacing w:before="0" w:beforeAutospacing="0" w:after="0" w:afterAutospacing="0"/>
        <w:jc w:val="both"/>
        <w:rPr>
          <w:sz w:val="20"/>
          <w:szCs w:val="20"/>
          <w:lang w:val="en-GB"/>
        </w:rPr>
      </w:pPr>
      <w:r>
        <w:rPr>
          <w:sz w:val="20"/>
          <w:szCs w:val="20"/>
          <w:lang w:val="en-GB"/>
        </w:rPr>
        <w:t xml:space="preserve">Programme activities will </w:t>
      </w:r>
    </w:p>
    <w:p w:rsidR="001D15AE" w:rsidRDefault="001D15AE" w:rsidP="001E10F2">
      <w:pPr>
        <w:pStyle w:val="xl27"/>
        <w:spacing w:before="0" w:beforeAutospacing="0" w:after="0" w:afterAutospacing="0"/>
        <w:jc w:val="both"/>
        <w:rPr>
          <w:sz w:val="20"/>
          <w:szCs w:val="20"/>
          <w:lang w:val="en-GB"/>
        </w:rPr>
      </w:pPr>
    </w:p>
    <w:p w:rsidR="00CE1D66" w:rsidRDefault="00CE1D66" w:rsidP="001E10F2">
      <w:pPr>
        <w:pStyle w:val="xl27"/>
        <w:numPr>
          <w:ilvl w:val="0"/>
          <w:numId w:val="28"/>
        </w:numPr>
        <w:spacing w:before="0" w:beforeAutospacing="0" w:after="0" w:afterAutospacing="0"/>
        <w:jc w:val="both"/>
        <w:rPr>
          <w:sz w:val="20"/>
          <w:szCs w:val="20"/>
          <w:lang w:val="en-GB"/>
        </w:rPr>
      </w:pPr>
      <w:r>
        <w:rPr>
          <w:sz w:val="20"/>
          <w:szCs w:val="20"/>
          <w:lang w:val="en-GB"/>
        </w:rPr>
        <w:t xml:space="preserve">increase confidence between both banks of the </w:t>
      </w:r>
      <w:proofErr w:type="spellStart"/>
      <w:r>
        <w:rPr>
          <w:sz w:val="20"/>
          <w:szCs w:val="20"/>
          <w:lang w:val="en-GB"/>
        </w:rPr>
        <w:t>Nistru</w:t>
      </w:r>
      <w:proofErr w:type="spellEnd"/>
      <w:r>
        <w:rPr>
          <w:sz w:val="20"/>
          <w:szCs w:val="20"/>
          <w:lang w:val="en-GB"/>
        </w:rPr>
        <w:t xml:space="preserve"> River</w:t>
      </w:r>
      <w:r w:rsidR="00A761AF">
        <w:rPr>
          <w:sz w:val="20"/>
          <w:szCs w:val="20"/>
          <w:lang w:val="en-GB"/>
        </w:rPr>
        <w:t>,</w:t>
      </w:r>
      <w:r>
        <w:rPr>
          <w:sz w:val="20"/>
          <w:szCs w:val="20"/>
          <w:lang w:val="en-GB"/>
        </w:rPr>
        <w:t xml:space="preserve"> </w:t>
      </w:r>
    </w:p>
    <w:p w:rsidR="00343C4A" w:rsidRDefault="00CE1D66" w:rsidP="001E10F2">
      <w:pPr>
        <w:pStyle w:val="xl27"/>
        <w:numPr>
          <w:ilvl w:val="0"/>
          <w:numId w:val="28"/>
        </w:numPr>
        <w:spacing w:before="0" w:beforeAutospacing="0" w:after="0" w:afterAutospacing="0"/>
        <w:jc w:val="both"/>
        <w:rPr>
          <w:sz w:val="20"/>
          <w:szCs w:val="20"/>
          <w:lang w:val="en-GB"/>
        </w:rPr>
      </w:pPr>
      <w:r>
        <w:rPr>
          <w:sz w:val="20"/>
          <w:szCs w:val="20"/>
          <w:lang w:val="en-GB"/>
        </w:rPr>
        <w:t xml:space="preserve">address concrete development needs by promoting cross-river NGO partnerships linking NGOs and communities across banks, </w:t>
      </w:r>
      <w:r w:rsidR="00A761AF">
        <w:rPr>
          <w:sz w:val="20"/>
          <w:szCs w:val="20"/>
          <w:lang w:val="en-GB"/>
        </w:rPr>
        <w:t>and</w:t>
      </w:r>
    </w:p>
    <w:p w:rsidR="00CE1D66" w:rsidRDefault="00CE1D66" w:rsidP="001E10F2">
      <w:pPr>
        <w:pStyle w:val="xl27"/>
        <w:numPr>
          <w:ilvl w:val="0"/>
          <w:numId w:val="28"/>
        </w:numPr>
        <w:spacing w:before="0" w:beforeAutospacing="0" w:after="0" w:afterAutospacing="0"/>
        <w:jc w:val="both"/>
        <w:rPr>
          <w:sz w:val="20"/>
          <w:szCs w:val="20"/>
          <w:lang w:val="en-GB"/>
        </w:rPr>
      </w:pPr>
      <w:proofErr w:type="gramStart"/>
      <w:r>
        <w:rPr>
          <w:sz w:val="20"/>
          <w:szCs w:val="20"/>
          <w:lang w:val="en-GB"/>
        </w:rPr>
        <w:t>transferring</w:t>
      </w:r>
      <w:proofErr w:type="gramEnd"/>
      <w:r>
        <w:rPr>
          <w:sz w:val="20"/>
          <w:szCs w:val="20"/>
          <w:lang w:val="en-GB"/>
        </w:rPr>
        <w:t xml:space="preserve"> specialist knowledge from bank to bank, and creating platforms for interaction b</w:t>
      </w:r>
      <w:r>
        <w:rPr>
          <w:sz w:val="20"/>
          <w:szCs w:val="20"/>
          <w:lang w:val="en-GB"/>
        </w:rPr>
        <w:t>e</w:t>
      </w:r>
      <w:r>
        <w:rPr>
          <w:sz w:val="20"/>
          <w:szCs w:val="20"/>
          <w:lang w:val="en-GB"/>
        </w:rPr>
        <w:t>tween stakeholders (people – to – people contacts in the form of workshops, seminars, study visits etc.)</w:t>
      </w:r>
    </w:p>
    <w:p w:rsidR="00CE1D66" w:rsidRPr="00CE1D66" w:rsidRDefault="00CE1D66" w:rsidP="00590E17">
      <w:pPr>
        <w:pStyle w:val="xl27"/>
        <w:spacing w:before="0" w:beforeAutospacing="0" w:after="0" w:afterAutospacing="0"/>
        <w:jc w:val="both"/>
        <w:rPr>
          <w:sz w:val="20"/>
          <w:szCs w:val="20"/>
          <w:lang w:val="en-GB"/>
        </w:rPr>
      </w:pPr>
    </w:p>
    <w:p w:rsidR="00696AD5" w:rsidRPr="001D15AE" w:rsidRDefault="00364123" w:rsidP="00AF5A26">
      <w:pPr>
        <w:pStyle w:val="Heading2"/>
        <w:numPr>
          <w:ilvl w:val="1"/>
          <w:numId w:val="69"/>
        </w:numPr>
        <w:spacing w:before="0" w:after="0"/>
        <w:jc w:val="left"/>
        <w:rPr>
          <w:b w:val="0"/>
          <w:szCs w:val="24"/>
          <w:u w:val="none"/>
        </w:rPr>
      </w:pPr>
      <w:bookmarkStart w:id="9" w:name="_Toc397121896"/>
      <w:r w:rsidRPr="001D15AE">
        <w:rPr>
          <w:b w:val="0"/>
          <w:szCs w:val="24"/>
          <w:u w:val="none"/>
        </w:rPr>
        <w:t xml:space="preserve"> </w:t>
      </w:r>
      <w:r w:rsidR="008D4F0E" w:rsidRPr="001D15AE">
        <w:rPr>
          <w:b w:val="0"/>
          <w:szCs w:val="24"/>
          <w:u w:val="none"/>
        </w:rPr>
        <w:t>Proposed approach and activities</w:t>
      </w:r>
      <w:bookmarkEnd w:id="9"/>
    </w:p>
    <w:p w:rsidR="00C6022C" w:rsidRDefault="00C6022C" w:rsidP="00590E17">
      <w:pPr>
        <w:rPr>
          <w:rFonts w:cs="Arial"/>
          <w:szCs w:val="20"/>
        </w:rPr>
      </w:pPr>
    </w:p>
    <w:p w:rsidR="008D587D" w:rsidRDefault="00BD2661" w:rsidP="001E10F2">
      <w:pPr>
        <w:spacing w:line="240" w:lineRule="auto"/>
        <w:rPr>
          <w:rFonts w:cs="Arial"/>
          <w:szCs w:val="20"/>
        </w:rPr>
      </w:pPr>
      <w:r w:rsidRPr="00A73CCD">
        <w:rPr>
          <w:rFonts w:cs="Arial"/>
          <w:szCs w:val="20"/>
        </w:rPr>
        <w:t>T</w:t>
      </w:r>
      <w:r w:rsidR="008D587D">
        <w:rPr>
          <w:rFonts w:cs="Arial"/>
          <w:szCs w:val="20"/>
        </w:rPr>
        <w:t>he TOR required that the evaluation be</w:t>
      </w:r>
      <w:r w:rsidRPr="00A73CCD">
        <w:rPr>
          <w:rFonts w:cs="Arial"/>
          <w:szCs w:val="20"/>
        </w:rPr>
        <w:t xml:space="preserve"> conducted in line with standard DAC criteria and EU guid</w:t>
      </w:r>
      <w:r w:rsidRPr="00A73CCD">
        <w:rPr>
          <w:rFonts w:cs="Arial"/>
          <w:szCs w:val="20"/>
        </w:rPr>
        <w:t>e</w:t>
      </w:r>
      <w:r w:rsidRPr="00A73CCD">
        <w:rPr>
          <w:rFonts w:cs="Arial"/>
          <w:szCs w:val="20"/>
        </w:rPr>
        <w:t>l</w:t>
      </w:r>
      <w:r w:rsidR="00F05602">
        <w:rPr>
          <w:rFonts w:cs="Arial"/>
          <w:szCs w:val="20"/>
        </w:rPr>
        <w:t xml:space="preserve">ines and crosscutting issues. </w:t>
      </w:r>
      <w:r w:rsidR="008D587D">
        <w:rPr>
          <w:rFonts w:cs="Arial"/>
          <w:szCs w:val="20"/>
        </w:rPr>
        <w:t xml:space="preserve">  As such, the consultant examined the CBM Programme’s</w:t>
      </w:r>
    </w:p>
    <w:p w:rsidR="008D587D" w:rsidRDefault="008D587D" w:rsidP="001E10F2">
      <w:pPr>
        <w:spacing w:line="240" w:lineRule="auto"/>
        <w:rPr>
          <w:rFonts w:cs="Arial"/>
          <w:szCs w:val="20"/>
        </w:rPr>
      </w:pPr>
    </w:p>
    <w:p w:rsidR="008D587D" w:rsidRDefault="008D587D" w:rsidP="001E10F2">
      <w:pPr>
        <w:numPr>
          <w:ilvl w:val="0"/>
          <w:numId w:val="30"/>
        </w:numPr>
        <w:spacing w:line="240" w:lineRule="auto"/>
        <w:rPr>
          <w:rFonts w:cs="Arial"/>
          <w:szCs w:val="20"/>
        </w:rPr>
      </w:pPr>
      <w:r>
        <w:rPr>
          <w:rFonts w:cs="Arial"/>
          <w:szCs w:val="20"/>
        </w:rPr>
        <w:t>Design and Relevance</w:t>
      </w:r>
    </w:p>
    <w:p w:rsidR="008D587D" w:rsidRDefault="008D587D" w:rsidP="001E10F2">
      <w:pPr>
        <w:numPr>
          <w:ilvl w:val="0"/>
          <w:numId w:val="30"/>
        </w:numPr>
        <w:spacing w:line="240" w:lineRule="auto"/>
        <w:rPr>
          <w:rFonts w:cs="Arial"/>
          <w:szCs w:val="20"/>
        </w:rPr>
      </w:pPr>
      <w:r>
        <w:rPr>
          <w:rFonts w:cs="Arial"/>
          <w:szCs w:val="20"/>
        </w:rPr>
        <w:t>Efficiency</w:t>
      </w:r>
    </w:p>
    <w:p w:rsidR="008D587D" w:rsidRDefault="008D587D" w:rsidP="001E10F2">
      <w:pPr>
        <w:numPr>
          <w:ilvl w:val="0"/>
          <w:numId w:val="30"/>
        </w:numPr>
        <w:spacing w:line="240" w:lineRule="auto"/>
        <w:rPr>
          <w:rFonts w:cs="Arial"/>
          <w:szCs w:val="20"/>
        </w:rPr>
      </w:pPr>
      <w:r>
        <w:rPr>
          <w:rFonts w:cs="Arial"/>
          <w:szCs w:val="20"/>
        </w:rPr>
        <w:t>Effectiveness</w:t>
      </w:r>
    </w:p>
    <w:p w:rsidR="008D587D" w:rsidRDefault="008D587D" w:rsidP="001E10F2">
      <w:pPr>
        <w:numPr>
          <w:ilvl w:val="0"/>
          <w:numId w:val="30"/>
        </w:numPr>
        <w:spacing w:line="240" w:lineRule="auto"/>
        <w:rPr>
          <w:rFonts w:cs="Arial"/>
          <w:szCs w:val="20"/>
        </w:rPr>
      </w:pPr>
      <w:r>
        <w:rPr>
          <w:rFonts w:cs="Arial"/>
          <w:szCs w:val="20"/>
        </w:rPr>
        <w:t>Impact and</w:t>
      </w:r>
    </w:p>
    <w:p w:rsidR="008D587D" w:rsidRDefault="008D587D" w:rsidP="001E10F2">
      <w:pPr>
        <w:numPr>
          <w:ilvl w:val="0"/>
          <w:numId w:val="30"/>
        </w:numPr>
        <w:spacing w:line="240" w:lineRule="auto"/>
        <w:rPr>
          <w:rFonts w:cs="Arial"/>
          <w:szCs w:val="20"/>
        </w:rPr>
      </w:pPr>
      <w:r>
        <w:rPr>
          <w:rFonts w:cs="Arial"/>
          <w:szCs w:val="20"/>
        </w:rPr>
        <w:t>Sustainability</w:t>
      </w:r>
    </w:p>
    <w:p w:rsidR="008D587D" w:rsidRDefault="008D587D" w:rsidP="001E10F2">
      <w:pPr>
        <w:spacing w:line="240" w:lineRule="auto"/>
        <w:rPr>
          <w:rFonts w:cs="Arial"/>
          <w:szCs w:val="20"/>
        </w:rPr>
      </w:pPr>
    </w:p>
    <w:p w:rsidR="008D587D" w:rsidRDefault="008D587D" w:rsidP="001E10F2">
      <w:pPr>
        <w:spacing w:line="240" w:lineRule="auto"/>
        <w:rPr>
          <w:rFonts w:cs="Arial"/>
          <w:szCs w:val="20"/>
        </w:rPr>
      </w:pPr>
      <w:r>
        <w:rPr>
          <w:rFonts w:cs="Arial"/>
          <w:szCs w:val="20"/>
        </w:rPr>
        <w:t>He also considered the EU criteria</w:t>
      </w:r>
    </w:p>
    <w:p w:rsidR="008D587D" w:rsidRDefault="008D587D" w:rsidP="001E10F2">
      <w:pPr>
        <w:spacing w:line="240" w:lineRule="auto"/>
        <w:rPr>
          <w:rFonts w:cs="Arial"/>
          <w:szCs w:val="20"/>
        </w:rPr>
      </w:pPr>
    </w:p>
    <w:p w:rsidR="008D587D" w:rsidRDefault="008D587D" w:rsidP="001E10F2">
      <w:pPr>
        <w:numPr>
          <w:ilvl w:val="0"/>
          <w:numId w:val="31"/>
        </w:numPr>
        <w:spacing w:line="240" w:lineRule="auto"/>
        <w:rPr>
          <w:rFonts w:cs="Arial"/>
          <w:szCs w:val="20"/>
        </w:rPr>
      </w:pPr>
      <w:r>
        <w:rPr>
          <w:rFonts w:cs="Arial"/>
          <w:szCs w:val="20"/>
        </w:rPr>
        <w:t>Coherence and</w:t>
      </w:r>
    </w:p>
    <w:p w:rsidR="008D587D" w:rsidRPr="008D587D" w:rsidRDefault="008D587D" w:rsidP="001E10F2">
      <w:pPr>
        <w:numPr>
          <w:ilvl w:val="0"/>
          <w:numId w:val="31"/>
        </w:numPr>
        <w:spacing w:line="240" w:lineRule="auto"/>
        <w:rPr>
          <w:rFonts w:cs="Arial"/>
          <w:szCs w:val="20"/>
        </w:rPr>
      </w:pPr>
      <w:r>
        <w:rPr>
          <w:rFonts w:cs="Arial"/>
          <w:szCs w:val="20"/>
        </w:rPr>
        <w:lastRenderedPageBreak/>
        <w:t>Value Added</w:t>
      </w:r>
    </w:p>
    <w:p w:rsidR="008D587D" w:rsidRDefault="008D587D" w:rsidP="001E10F2">
      <w:pPr>
        <w:spacing w:line="240" w:lineRule="auto"/>
        <w:rPr>
          <w:rFonts w:cs="Arial"/>
          <w:szCs w:val="20"/>
        </w:rPr>
      </w:pPr>
    </w:p>
    <w:p w:rsidR="008D587D" w:rsidRDefault="008D587D" w:rsidP="001E10F2">
      <w:pPr>
        <w:spacing w:line="240" w:lineRule="auto"/>
        <w:rPr>
          <w:rFonts w:cs="Arial"/>
          <w:szCs w:val="20"/>
        </w:rPr>
      </w:pPr>
      <w:proofErr w:type="gramStart"/>
      <w:r>
        <w:rPr>
          <w:rFonts w:cs="Arial"/>
          <w:szCs w:val="20"/>
        </w:rPr>
        <w:t>and</w:t>
      </w:r>
      <w:proofErr w:type="gramEnd"/>
      <w:r>
        <w:rPr>
          <w:rFonts w:cs="Arial"/>
          <w:szCs w:val="20"/>
        </w:rPr>
        <w:t xml:space="preserve"> UNDP’s and EU’s cross-cutting issues, in particular Gender</w:t>
      </w:r>
    </w:p>
    <w:p w:rsidR="008D587D" w:rsidRDefault="008D587D" w:rsidP="001E10F2">
      <w:pPr>
        <w:spacing w:line="240" w:lineRule="auto"/>
        <w:rPr>
          <w:rFonts w:cs="Arial"/>
          <w:szCs w:val="20"/>
        </w:rPr>
      </w:pPr>
    </w:p>
    <w:p w:rsidR="00BD2661" w:rsidRDefault="00BD2661" w:rsidP="001E10F2">
      <w:pPr>
        <w:spacing w:line="240" w:lineRule="auto"/>
        <w:rPr>
          <w:rFonts w:cs="Arial"/>
          <w:szCs w:val="20"/>
        </w:rPr>
      </w:pPr>
      <w:r w:rsidRPr="00A73CCD">
        <w:rPr>
          <w:rFonts w:cs="Arial"/>
          <w:szCs w:val="20"/>
        </w:rPr>
        <w:t xml:space="preserve">The consultant’s approach was informed </w:t>
      </w:r>
      <w:r w:rsidR="000F1019">
        <w:rPr>
          <w:rFonts w:cs="Arial"/>
          <w:szCs w:val="20"/>
        </w:rPr>
        <w:t xml:space="preserve">both </w:t>
      </w:r>
      <w:r w:rsidRPr="00A73CCD">
        <w:rPr>
          <w:rFonts w:cs="Arial"/>
          <w:szCs w:val="20"/>
        </w:rPr>
        <w:t>by participatory approaches wherever possible and seek to maxim</w:t>
      </w:r>
      <w:r w:rsidR="00F05602">
        <w:rPr>
          <w:rFonts w:cs="Arial"/>
          <w:szCs w:val="20"/>
        </w:rPr>
        <w:t>ize ownership of the outputs</w:t>
      </w:r>
      <w:r w:rsidR="000F1019">
        <w:rPr>
          <w:rFonts w:cs="Arial"/>
          <w:szCs w:val="20"/>
        </w:rPr>
        <w:t xml:space="preserve"> and the ‘Do No Harm’ approach</w:t>
      </w:r>
      <w:r w:rsidR="00F05602">
        <w:rPr>
          <w:rFonts w:cs="Arial"/>
          <w:szCs w:val="20"/>
        </w:rPr>
        <w:t xml:space="preserve">. </w:t>
      </w:r>
    </w:p>
    <w:p w:rsidR="004F7284" w:rsidRPr="00A73CCD" w:rsidRDefault="004F7284" w:rsidP="001E10F2">
      <w:pPr>
        <w:spacing w:line="240" w:lineRule="auto"/>
        <w:rPr>
          <w:rFonts w:cs="Arial"/>
          <w:szCs w:val="20"/>
        </w:rPr>
      </w:pPr>
    </w:p>
    <w:p w:rsidR="00BD2661" w:rsidRPr="00A73CCD" w:rsidRDefault="00BD2661" w:rsidP="001E10F2">
      <w:pPr>
        <w:spacing w:line="240" w:lineRule="auto"/>
        <w:rPr>
          <w:rFonts w:cs="Arial"/>
          <w:szCs w:val="20"/>
        </w:rPr>
      </w:pPr>
      <w:r w:rsidRPr="00A73CCD">
        <w:rPr>
          <w:rFonts w:cs="Arial"/>
          <w:szCs w:val="20"/>
        </w:rPr>
        <w:t xml:space="preserve">Implicit to the TOR is a four-phase approach, </w:t>
      </w:r>
      <w:r w:rsidRPr="00A73CCD">
        <w:rPr>
          <w:rFonts w:cs="Arial"/>
          <w:i/>
          <w:szCs w:val="20"/>
        </w:rPr>
        <w:t xml:space="preserve">viz. </w:t>
      </w:r>
      <w:r w:rsidRPr="00A73CCD">
        <w:rPr>
          <w:rFonts w:cs="Arial"/>
          <w:szCs w:val="20"/>
        </w:rPr>
        <w:t>Inception Phase, Desk Study Phase, Field Phase, and Synthesis Phase.</w:t>
      </w:r>
    </w:p>
    <w:p w:rsidR="00BD2661" w:rsidRPr="00A73CCD" w:rsidRDefault="00BD2661" w:rsidP="001E10F2">
      <w:pPr>
        <w:spacing w:line="240" w:lineRule="auto"/>
        <w:rPr>
          <w:rFonts w:cs="Arial"/>
          <w:szCs w:val="20"/>
        </w:rPr>
      </w:pPr>
    </w:p>
    <w:p w:rsidR="00BD2661" w:rsidRPr="00A73CCD" w:rsidRDefault="00BD2661" w:rsidP="001E10F2">
      <w:pPr>
        <w:spacing w:line="240" w:lineRule="auto"/>
        <w:rPr>
          <w:rFonts w:cs="Arial"/>
          <w:szCs w:val="20"/>
        </w:rPr>
      </w:pPr>
      <w:proofErr w:type="spellStart"/>
      <w:r w:rsidRPr="00C6022C">
        <w:rPr>
          <w:rFonts w:cs="Arial"/>
          <w:sz w:val="22"/>
          <w:szCs w:val="22"/>
        </w:rPr>
        <w:t>i</w:t>
      </w:r>
      <w:proofErr w:type="spellEnd"/>
      <w:r w:rsidRPr="00C6022C">
        <w:rPr>
          <w:rFonts w:cs="Arial"/>
          <w:sz w:val="22"/>
          <w:szCs w:val="22"/>
        </w:rPr>
        <w:t>. Inception Phase</w:t>
      </w:r>
      <w:r w:rsidRPr="00A73CCD">
        <w:rPr>
          <w:rFonts w:cs="Arial"/>
          <w:szCs w:val="20"/>
        </w:rPr>
        <w:t>:</w:t>
      </w:r>
      <w:r w:rsidR="00F67835">
        <w:rPr>
          <w:rFonts w:cs="Arial"/>
          <w:szCs w:val="20"/>
        </w:rPr>
        <w:t xml:space="preserve">  </w:t>
      </w:r>
      <w:r w:rsidRPr="00A73CCD">
        <w:rPr>
          <w:rFonts w:cs="Arial"/>
          <w:szCs w:val="20"/>
        </w:rPr>
        <w:t>Following a kick-off meeting with the key stakeholders (</w:t>
      </w:r>
      <w:r w:rsidR="000F1019">
        <w:rPr>
          <w:rFonts w:cs="Arial"/>
          <w:szCs w:val="20"/>
        </w:rPr>
        <w:t>UNDP, EUD, and Bureau for Reintegration</w:t>
      </w:r>
      <w:r w:rsidRPr="00A73CCD">
        <w:rPr>
          <w:rFonts w:cs="Arial"/>
          <w:szCs w:val="20"/>
        </w:rPr>
        <w:t>), the Inception Phase included a preliminary literature review, but focussed on refi</w:t>
      </w:r>
      <w:r w:rsidRPr="00A73CCD">
        <w:rPr>
          <w:rFonts w:cs="Arial"/>
          <w:szCs w:val="20"/>
        </w:rPr>
        <w:t>n</w:t>
      </w:r>
      <w:r w:rsidR="000F1019">
        <w:rPr>
          <w:rFonts w:cs="Arial"/>
          <w:szCs w:val="20"/>
        </w:rPr>
        <w:t>ing the Work Plan</w:t>
      </w:r>
      <w:r w:rsidRPr="00A73CCD">
        <w:rPr>
          <w:rFonts w:cs="Arial"/>
          <w:szCs w:val="20"/>
        </w:rPr>
        <w:t xml:space="preserve">. </w:t>
      </w:r>
      <w:r w:rsidR="000F1019">
        <w:rPr>
          <w:rFonts w:cs="Arial"/>
          <w:szCs w:val="20"/>
        </w:rPr>
        <w:t xml:space="preserve">  </w:t>
      </w:r>
    </w:p>
    <w:p w:rsidR="00BD2661" w:rsidRPr="00A73CCD" w:rsidRDefault="00BD2661" w:rsidP="001E10F2">
      <w:pPr>
        <w:spacing w:line="240" w:lineRule="auto"/>
        <w:rPr>
          <w:rFonts w:cs="Arial"/>
          <w:szCs w:val="20"/>
        </w:rPr>
      </w:pPr>
    </w:p>
    <w:p w:rsidR="000F1019" w:rsidRDefault="00F05602" w:rsidP="001E10F2">
      <w:pPr>
        <w:spacing w:line="240" w:lineRule="auto"/>
        <w:rPr>
          <w:rFonts w:cs="Arial"/>
          <w:szCs w:val="20"/>
        </w:rPr>
      </w:pPr>
      <w:proofErr w:type="gramStart"/>
      <w:r w:rsidRPr="00C6022C">
        <w:rPr>
          <w:rFonts w:cs="Arial"/>
          <w:sz w:val="22"/>
          <w:szCs w:val="22"/>
        </w:rPr>
        <w:t>ii</w:t>
      </w:r>
      <w:proofErr w:type="gramEnd"/>
      <w:r w:rsidRPr="00C6022C">
        <w:rPr>
          <w:rFonts w:cs="Arial"/>
          <w:sz w:val="22"/>
          <w:szCs w:val="22"/>
        </w:rPr>
        <w:t xml:space="preserve">. </w:t>
      </w:r>
      <w:r w:rsidR="000F1019" w:rsidRPr="00C6022C">
        <w:rPr>
          <w:rFonts w:cs="Arial"/>
          <w:sz w:val="22"/>
          <w:szCs w:val="22"/>
        </w:rPr>
        <w:t>Field/</w:t>
      </w:r>
      <w:r w:rsidRPr="00C6022C">
        <w:rPr>
          <w:rFonts w:cs="Arial"/>
          <w:sz w:val="22"/>
          <w:szCs w:val="22"/>
        </w:rPr>
        <w:t>Desk Study Phase</w:t>
      </w:r>
      <w:r>
        <w:rPr>
          <w:rFonts w:cs="Arial"/>
          <w:szCs w:val="20"/>
        </w:rPr>
        <w:t xml:space="preserve">: </w:t>
      </w:r>
      <w:r w:rsidR="000F1019">
        <w:rPr>
          <w:rFonts w:cs="Arial"/>
          <w:szCs w:val="20"/>
        </w:rPr>
        <w:t xml:space="preserve">Exceptionally, this phase comprised a brief visit to Moldova and the </w:t>
      </w:r>
      <w:proofErr w:type="spellStart"/>
      <w:r w:rsidR="000F1019">
        <w:rPr>
          <w:rFonts w:cs="Arial"/>
          <w:szCs w:val="20"/>
        </w:rPr>
        <w:t>Transnistra</w:t>
      </w:r>
      <w:proofErr w:type="spellEnd"/>
      <w:r w:rsidR="000F1019">
        <w:rPr>
          <w:rFonts w:cs="Arial"/>
          <w:szCs w:val="20"/>
        </w:rPr>
        <w:t xml:space="preserve"> region to initiate interaction with grantees, local authorities, business groups and, where possible, sub-project beneficiaries, on both banks of the </w:t>
      </w:r>
      <w:proofErr w:type="spellStart"/>
      <w:r w:rsidR="000F1019">
        <w:rPr>
          <w:rFonts w:cs="Arial"/>
          <w:szCs w:val="20"/>
        </w:rPr>
        <w:t>Nistru</w:t>
      </w:r>
      <w:proofErr w:type="spellEnd"/>
      <w:r w:rsidR="000F1019">
        <w:rPr>
          <w:rFonts w:cs="Arial"/>
          <w:szCs w:val="20"/>
        </w:rPr>
        <w:t xml:space="preserve"> River.   It was also informed by the </w:t>
      </w:r>
      <w:r w:rsidR="0078190B">
        <w:rPr>
          <w:rFonts w:cs="Arial"/>
          <w:szCs w:val="20"/>
        </w:rPr>
        <w:t>consultant’s</w:t>
      </w:r>
      <w:r w:rsidR="000F1019">
        <w:rPr>
          <w:rFonts w:cs="Arial"/>
          <w:szCs w:val="20"/>
        </w:rPr>
        <w:t>’ participation in a two-day Grantees workshop.</w:t>
      </w:r>
    </w:p>
    <w:p w:rsidR="00BD2661" w:rsidRPr="00A73CCD" w:rsidRDefault="00BD2661" w:rsidP="001E10F2">
      <w:pPr>
        <w:spacing w:line="240" w:lineRule="auto"/>
        <w:rPr>
          <w:rFonts w:cs="Arial"/>
          <w:szCs w:val="20"/>
        </w:rPr>
      </w:pPr>
    </w:p>
    <w:p w:rsidR="000F1019" w:rsidRPr="00A73CCD" w:rsidRDefault="000F1019" w:rsidP="001E10F2">
      <w:pPr>
        <w:spacing w:line="240" w:lineRule="auto"/>
        <w:rPr>
          <w:rFonts w:cs="Arial"/>
          <w:szCs w:val="20"/>
        </w:rPr>
      </w:pPr>
      <w:r w:rsidRPr="00C6022C">
        <w:rPr>
          <w:rFonts w:cs="Arial"/>
          <w:sz w:val="22"/>
          <w:szCs w:val="22"/>
        </w:rPr>
        <w:t>iii. Desk Study Phase</w:t>
      </w:r>
      <w:r w:rsidR="00F05602">
        <w:rPr>
          <w:rFonts w:cs="Arial"/>
          <w:szCs w:val="20"/>
        </w:rPr>
        <w:t xml:space="preserve">: </w:t>
      </w:r>
      <w:r w:rsidRPr="00A73CCD">
        <w:rPr>
          <w:rFonts w:cs="Arial"/>
          <w:szCs w:val="20"/>
        </w:rPr>
        <w:t>The Desk Study Phase comprised a detailed literature review of programme documents,</w:t>
      </w:r>
      <w:r>
        <w:rPr>
          <w:rFonts w:cs="Arial"/>
          <w:szCs w:val="20"/>
        </w:rPr>
        <w:t xml:space="preserve"> made available in advance and in the course of the international consultant’s in-country mission (Field/Desk Phase)</w:t>
      </w:r>
    </w:p>
    <w:p w:rsidR="000F1019" w:rsidRPr="00A73CCD" w:rsidRDefault="000F1019" w:rsidP="001E10F2">
      <w:pPr>
        <w:spacing w:line="240" w:lineRule="auto"/>
        <w:rPr>
          <w:rFonts w:cs="Arial"/>
          <w:szCs w:val="20"/>
        </w:rPr>
      </w:pPr>
    </w:p>
    <w:p w:rsidR="00BD2661" w:rsidRPr="00A73CCD" w:rsidRDefault="00BD2661" w:rsidP="001E10F2">
      <w:pPr>
        <w:spacing w:line="240" w:lineRule="auto"/>
        <w:rPr>
          <w:rFonts w:cs="Arial"/>
          <w:szCs w:val="20"/>
        </w:rPr>
      </w:pPr>
      <w:r w:rsidRPr="00C6022C">
        <w:rPr>
          <w:rFonts w:cs="Arial"/>
          <w:sz w:val="22"/>
          <w:szCs w:val="22"/>
        </w:rPr>
        <w:t>iv. Synthesis Phase</w:t>
      </w:r>
      <w:r w:rsidRPr="00A73CCD">
        <w:rPr>
          <w:rFonts w:cs="Arial"/>
          <w:szCs w:val="20"/>
        </w:rPr>
        <w:t>:</w:t>
      </w:r>
      <w:r w:rsidR="00F05602">
        <w:rPr>
          <w:rFonts w:cs="Arial"/>
          <w:szCs w:val="20"/>
        </w:rPr>
        <w:t xml:space="preserve"> </w:t>
      </w:r>
      <w:r w:rsidRPr="00A73CCD">
        <w:rPr>
          <w:rFonts w:cs="Arial"/>
          <w:szCs w:val="20"/>
        </w:rPr>
        <w:t xml:space="preserve">This phase saw the synthesis of the information gained in the course </w:t>
      </w:r>
      <w:r w:rsidR="00F05602">
        <w:rPr>
          <w:rFonts w:cs="Arial"/>
          <w:szCs w:val="20"/>
        </w:rPr>
        <w:t>of the desk and field phases</w:t>
      </w:r>
      <w:r w:rsidR="000F1019">
        <w:rPr>
          <w:rFonts w:cs="Arial"/>
          <w:szCs w:val="20"/>
        </w:rPr>
        <w:t xml:space="preserve"> and the draft final evaluation report submitted.</w:t>
      </w:r>
      <w:r w:rsidR="00F05602">
        <w:rPr>
          <w:rFonts w:cs="Arial"/>
          <w:szCs w:val="20"/>
        </w:rPr>
        <w:t xml:space="preserve"> </w:t>
      </w:r>
    </w:p>
    <w:p w:rsidR="00696AD5" w:rsidRDefault="00696AD5" w:rsidP="00590E17">
      <w:pPr>
        <w:rPr>
          <w:lang w:eastAsia="en-US"/>
        </w:rPr>
      </w:pPr>
    </w:p>
    <w:p w:rsidR="007F2099" w:rsidRPr="001D15AE" w:rsidRDefault="00364123" w:rsidP="00AF5A26">
      <w:pPr>
        <w:pStyle w:val="Heading2"/>
        <w:numPr>
          <w:ilvl w:val="1"/>
          <w:numId w:val="69"/>
        </w:numPr>
        <w:spacing w:before="0" w:after="0"/>
        <w:jc w:val="left"/>
        <w:rPr>
          <w:b w:val="0"/>
          <w:szCs w:val="24"/>
          <w:u w:val="none"/>
        </w:rPr>
      </w:pPr>
      <w:bookmarkStart w:id="10" w:name="_Toc397121897"/>
      <w:r w:rsidRPr="001D15AE">
        <w:rPr>
          <w:b w:val="0"/>
          <w:szCs w:val="24"/>
          <w:u w:val="none"/>
        </w:rPr>
        <w:t xml:space="preserve"> </w:t>
      </w:r>
      <w:r w:rsidR="007F2099" w:rsidRPr="001D15AE">
        <w:rPr>
          <w:b w:val="0"/>
          <w:szCs w:val="24"/>
          <w:u w:val="none"/>
        </w:rPr>
        <w:t>Fieldwork: Research</w:t>
      </w:r>
      <w:bookmarkEnd w:id="10"/>
    </w:p>
    <w:p w:rsidR="00C6022C" w:rsidRDefault="00C6022C" w:rsidP="00590E17">
      <w:pPr>
        <w:rPr>
          <w:rFonts w:cs="Arial"/>
          <w:szCs w:val="20"/>
        </w:rPr>
      </w:pPr>
    </w:p>
    <w:p w:rsidR="00417135" w:rsidRPr="00417135" w:rsidRDefault="00417135" w:rsidP="001E10F2">
      <w:pPr>
        <w:spacing w:line="240" w:lineRule="auto"/>
        <w:rPr>
          <w:rFonts w:cs="Arial"/>
          <w:szCs w:val="20"/>
        </w:rPr>
      </w:pPr>
      <w:r w:rsidRPr="00417135">
        <w:rPr>
          <w:rFonts w:cs="Arial"/>
          <w:szCs w:val="20"/>
        </w:rPr>
        <w:t xml:space="preserve">The TOR envisages a three-phased approach, </w:t>
      </w:r>
      <w:proofErr w:type="spellStart"/>
      <w:r w:rsidRPr="00417135">
        <w:rPr>
          <w:rFonts w:cs="Arial"/>
          <w:szCs w:val="20"/>
        </w:rPr>
        <w:t>viz</w:t>
      </w:r>
      <w:proofErr w:type="spellEnd"/>
      <w:r w:rsidRPr="00417135">
        <w:rPr>
          <w:rFonts w:cs="Arial"/>
          <w:szCs w:val="20"/>
        </w:rPr>
        <w:t>: (</w:t>
      </w:r>
      <w:proofErr w:type="spellStart"/>
      <w:r w:rsidRPr="00417135">
        <w:rPr>
          <w:rFonts w:cs="Arial"/>
          <w:szCs w:val="20"/>
        </w:rPr>
        <w:t>i</w:t>
      </w:r>
      <w:proofErr w:type="spellEnd"/>
      <w:r w:rsidRPr="00417135">
        <w:rPr>
          <w:rFonts w:cs="Arial"/>
          <w:szCs w:val="20"/>
        </w:rPr>
        <w:t>) Inception phase, (ii) Desk-research phase, and (iii) Fieldwork phase.</w:t>
      </w:r>
      <w:r>
        <w:rPr>
          <w:rFonts w:cs="Arial"/>
          <w:szCs w:val="20"/>
        </w:rPr>
        <w:t xml:space="preserve"> </w:t>
      </w:r>
      <w:r w:rsidRPr="00BF4FF5">
        <w:rPr>
          <w:rFonts w:cs="Arial"/>
          <w:szCs w:val="20"/>
        </w:rPr>
        <w:t>This is completed by a synthesis</w:t>
      </w:r>
      <w:r w:rsidR="00BF4FF5" w:rsidRPr="00BF4FF5">
        <w:rPr>
          <w:rFonts w:cs="Arial"/>
          <w:szCs w:val="20"/>
        </w:rPr>
        <w:t xml:space="preserve"> report</w:t>
      </w:r>
      <w:r w:rsidRPr="00BF4FF5">
        <w:rPr>
          <w:rFonts w:cs="Arial"/>
          <w:szCs w:val="20"/>
        </w:rPr>
        <w:t xml:space="preserve"> of the findings obtained during the Desk and Field phases.</w:t>
      </w:r>
    </w:p>
    <w:p w:rsidR="005A0BD4" w:rsidRPr="00417135" w:rsidRDefault="005A0BD4" w:rsidP="00590E17">
      <w:pPr>
        <w:rPr>
          <w:lang w:val="en-US" w:eastAsia="en-US"/>
        </w:rPr>
      </w:pPr>
    </w:p>
    <w:p w:rsidR="005A0BD4" w:rsidRPr="00C6022C" w:rsidRDefault="00A51352" w:rsidP="00AF5A26">
      <w:pPr>
        <w:pStyle w:val="Heading3"/>
        <w:numPr>
          <w:ilvl w:val="2"/>
          <w:numId w:val="69"/>
        </w:numPr>
        <w:spacing w:before="0" w:after="0"/>
        <w:jc w:val="left"/>
        <w:rPr>
          <w:b w:val="0"/>
        </w:rPr>
      </w:pPr>
      <w:bookmarkStart w:id="11" w:name="_Toc397121898"/>
      <w:r w:rsidRPr="00C6022C">
        <w:rPr>
          <w:b w:val="0"/>
        </w:rPr>
        <w:t>Selection of Sample</w:t>
      </w:r>
      <w:bookmarkEnd w:id="11"/>
    </w:p>
    <w:p w:rsidR="00C6022C" w:rsidRDefault="00C6022C" w:rsidP="00590E17">
      <w:pPr>
        <w:rPr>
          <w:rFonts w:cs="Arial"/>
          <w:iCs/>
          <w:szCs w:val="20"/>
        </w:rPr>
      </w:pPr>
    </w:p>
    <w:p w:rsidR="002A3359" w:rsidRDefault="00A51352" w:rsidP="001E10F2">
      <w:pPr>
        <w:spacing w:line="240" w:lineRule="auto"/>
        <w:rPr>
          <w:rFonts w:cs="Arial"/>
          <w:iCs/>
          <w:szCs w:val="20"/>
        </w:rPr>
      </w:pPr>
      <w:r w:rsidRPr="00A73CCD">
        <w:rPr>
          <w:rFonts w:cs="Arial"/>
          <w:iCs/>
          <w:szCs w:val="20"/>
        </w:rPr>
        <w:t xml:space="preserve">In accordance with the TOR, the team engaged </w:t>
      </w:r>
      <w:r w:rsidR="000F1019">
        <w:rPr>
          <w:rFonts w:cs="Arial"/>
          <w:iCs/>
          <w:szCs w:val="20"/>
        </w:rPr>
        <w:t>with stakeholders based in Chisinau</w:t>
      </w:r>
      <w:r w:rsidRPr="00A73CCD">
        <w:rPr>
          <w:rFonts w:cs="Arial"/>
          <w:iCs/>
          <w:szCs w:val="20"/>
        </w:rPr>
        <w:t>, including pr</w:t>
      </w:r>
      <w:r w:rsidRPr="00A73CCD">
        <w:rPr>
          <w:rFonts w:cs="Arial"/>
          <w:iCs/>
          <w:szCs w:val="20"/>
        </w:rPr>
        <w:t>o</w:t>
      </w:r>
      <w:r w:rsidRPr="00A73CCD">
        <w:rPr>
          <w:rFonts w:cs="Arial"/>
          <w:iCs/>
          <w:szCs w:val="20"/>
        </w:rPr>
        <w:t>gramme officers</w:t>
      </w:r>
      <w:r w:rsidR="00364123">
        <w:rPr>
          <w:rFonts w:cs="Arial"/>
          <w:iCs/>
          <w:szCs w:val="20"/>
        </w:rPr>
        <w:t>, and Tiraspol</w:t>
      </w:r>
      <w:r w:rsidR="00DD04C6">
        <w:rPr>
          <w:rFonts w:cs="Arial"/>
          <w:iCs/>
          <w:szCs w:val="20"/>
        </w:rPr>
        <w:t xml:space="preserve">.   </w:t>
      </w:r>
      <w:proofErr w:type="gramStart"/>
      <w:r w:rsidR="00364123">
        <w:rPr>
          <w:rFonts w:cs="Arial"/>
          <w:iCs/>
          <w:szCs w:val="20"/>
        </w:rPr>
        <w:t>Annex  provides</w:t>
      </w:r>
      <w:proofErr w:type="gramEnd"/>
      <w:r w:rsidR="00364123">
        <w:rPr>
          <w:rFonts w:cs="Arial"/>
          <w:iCs/>
          <w:szCs w:val="20"/>
        </w:rPr>
        <w:t xml:space="preserve"> details of those with whom the consultant engaged.   </w:t>
      </w:r>
      <w:r w:rsidR="00DD04C6">
        <w:rPr>
          <w:rFonts w:cs="Arial"/>
          <w:iCs/>
          <w:szCs w:val="20"/>
        </w:rPr>
        <w:t xml:space="preserve">The main constraint was the time available for sub-project visits to both banks of the </w:t>
      </w:r>
      <w:proofErr w:type="spellStart"/>
      <w:r w:rsidR="00DD04C6">
        <w:rPr>
          <w:rFonts w:cs="Arial"/>
          <w:iCs/>
          <w:szCs w:val="20"/>
        </w:rPr>
        <w:t>Nistru</w:t>
      </w:r>
      <w:proofErr w:type="spellEnd"/>
      <w:r w:rsidR="00DD04C6">
        <w:rPr>
          <w:rFonts w:cs="Arial"/>
          <w:iCs/>
          <w:szCs w:val="20"/>
        </w:rPr>
        <w:t xml:space="preserve"> River.    </w:t>
      </w:r>
      <w:r w:rsidRPr="00A73CCD">
        <w:rPr>
          <w:rFonts w:cs="Arial"/>
          <w:iCs/>
          <w:szCs w:val="20"/>
        </w:rPr>
        <w:t xml:space="preserve"> </w:t>
      </w:r>
    </w:p>
    <w:p w:rsidR="005A0BD4" w:rsidRDefault="005A0BD4" w:rsidP="00590E17">
      <w:pPr>
        <w:rPr>
          <w:lang w:eastAsia="en-US"/>
        </w:rPr>
      </w:pPr>
    </w:p>
    <w:p w:rsidR="005A0BD4" w:rsidRPr="00C6022C" w:rsidRDefault="0079144B" w:rsidP="00AF5A26">
      <w:pPr>
        <w:pStyle w:val="Heading3"/>
        <w:numPr>
          <w:ilvl w:val="2"/>
          <w:numId w:val="69"/>
        </w:numPr>
        <w:spacing w:before="0" w:after="0"/>
        <w:jc w:val="left"/>
        <w:rPr>
          <w:b w:val="0"/>
        </w:rPr>
      </w:pPr>
      <w:bookmarkStart w:id="12" w:name="_Toc397121900"/>
      <w:r w:rsidRPr="00C6022C">
        <w:rPr>
          <w:b w:val="0"/>
        </w:rPr>
        <w:t>Semi-structured interviews and Focus Groups</w:t>
      </w:r>
      <w:bookmarkEnd w:id="12"/>
    </w:p>
    <w:p w:rsidR="00C6022C" w:rsidRDefault="00C6022C" w:rsidP="00590E17">
      <w:pPr>
        <w:rPr>
          <w:rFonts w:cs="Arial"/>
          <w:bCs/>
          <w:iCs/>
          <w:szCs w:val="20"/>
        </w:rPr>
      </w:pPr>
    </w:p>
    <w:p w:rsidR="005A32E2" w:rsidRDefault="005A32E2" w:rsidP="001E10F2">
      <w:pPr>
        <w:spacing w:line="240" w:lineRule="auto"/>
        <w:rPr>
          <w:rFonts w:cs="Arial"/>
          <w:bCs/>
          <w:iCs/>
          <w:szCs w:val="20"/>
        </w:rPr>
      </w:pPr>
      <w:r w:rsidRPr="00A73CCD">
        <w:rPr>
          <w:rFonts w:cs="Arial"/>
          <w:bCs/>
          <w:iCs/>
          <w:szCs w:val="20"/>
        </w:rPr>
        <w:t>Interviews were conducted with relevant stakeholders, both at national level and locally. Key areas of enquiry (Detailed evaluation questions are appended at Annex 2) were addressed.</w:t>
      </w:r>
    </w:p>
    <w:p w:rsidR="003F2FC7" w:rsidRPr="00A73CCD" w:rsidRDefault="003F2FC7" w:rsidP="00590E17">
      <w:pPr>
        <w:rPr>
          <w:rFonts w:cs="Arial"/>
          <w:bCs/>
          <w:iCs/>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7280"/>
      </w:tblGrid>
      <w:tr w:rsidR="00B519BF" w:rsidRPr="00A73CCD">
        <w:trPr>
          <w:jc w:val="center"/>
        </w:trPr>
        <w:tc>
          <w:tcPr>
            <w:tcW w:w="1573" w:type="dxa"/>
            <w:shd w:val="clear" w:color="auto" w:fill="auto"/>
          </w:tcPr>
          <w:p w:rsidR="00B519BF" w:rsidRPr="00A73CCD" w:rsidRDefault="00B519BF" w:rsidP="001E10F2">
            <w:pPr>
              <w:spacing w:line="240" w:lineRule="auto"/>
              <w:rPr>
                <w:rFonts w:cs="Arial"/>
                <w:szCs w:val="20"/>
              </w:rPr>
            </w:pPr>
            <w:r w:rsidRPr="00A73CCD">
              <w:rPr>
                <w:rFonts w:cs="Arial"/>
                <w:szCs w:val="20"/>
              </w:rPr>
              <w:t xml:space="preserve">Design </w:t>
            </w:r>
          </w:p>
        </w:tc>
        <w:tc>
          <w:tcPr>
            <w:tcW w:w="7280" w:type="dxa"/>
            <w:shd w:val="clear" w:color="auto" w:fill="auto"/>
          </w:tcPr>
          <w:p w:rsidR="00B519BF" w:rsidRPr="00A73CCD" w:rsidRDefault="00B519BF" w:rsidP="001E10F2">
            <w:pPr>
              <w:autoSpaceDE w:val="0"/>
              <w:autoSpaceDN w:val="0"/>
              <w:adjustRightInd w:val="0"/>
              <w:spacing w:line="240" w:lineRule="auto"/>
              <w:rPr>
                <w:rFonts w:cs="Arial"/>
                <w:szCs w:val="20"/>
              </w:rPr>
            </w:pPr>
            <w:r w:rsidRPr="00A73CCD">
              <w:rPr>
                <w:rFonts w:eastAsia="MS Mincho" w:cs="Arial"/>
                <w:szCs w:val="20"/>
              </w:rPr>
              <w:t>Does the assistance respond to needs</w:t>
            </w:r>
          </w:p>
        </w:tc>
      </w:tr>
      <w:tr w:rsidR="00B519BF" w:rsidRPr="00A73CCD">
        <w:trPr>
          <w:jc w:val="center"/>
        </w:trPr>
        <w:tc>
          <w:tcPr>
            <w:tcW w:w="1573" w:type="dxa"/>
            <w:shd w:val="clear" w:color="auto" w:fill="auto"/>
          </w:tcPr>
          <w:p w:rsidR="00B519BF" w:rsidRPr="00A73CCD" w:rsidRDefault="00B519BF" w:rsidP="001E10F2">
            <w:pPr>
              <w:spacing w:line="240" w:lineRule="auto"/>
              <w:rPr>
                <w:rFonts w:cs="Arial"/>
                <w:szCs w:val="20"/>
              </w:rPr>
            </w:pPr>
            <w:r w:rsidRPr="00A73CCD">
              <w:rPr>
                <w:rFonts w:cs="Arial"/>
                <w:szCs w:val="20"/>
              </w:rPr>
              <w:t>Relevance</w:t>
            </w:r>
          </w:p>
        </w:tc>
        <w:tc>
          <w:tcPr>
            <w:tcW w:w="7280" w:type="dxa"/>
            <w:shd w:val="clear" w:color="auto" w:fill="auto"/>
          </w:tcPr>
          <w:p w:rsidR="00B519BF" w:rsidRPr="00A73CCD" w:rsidRDefault="00B519BF" w:rsidP="001E10F2">
            <w:pPr>
              <w:spacing w:line="240" w:lineRule="auto"/>
              <w:rPr>
                <w:rFonts w:cs="Arial"/>
                <w:szCs w:val="20"/>
              </w:rPr>
            </w:pPr>
            <w:r w:rsidRPr="00A73CCD">
              <w:rPr>
                <w:rFonts w:cs="Arial"/>
                <w:szCs w:val="20"/>
                <w:lang w:eastAsia="en-GB"/>
              </w:rPr>
              <w:t>Are the projects suited to the priorities and policies of the ta</w:t>
            </w:r>
            <w:r w:rsidR="00DD04C6">
              <w:rPr>
                <w:rFonts w:cs="Arial"/>
                <w:szCs w:val="20"/>
                <w:lang w:eastAsia="en-GB"/>
              </w:rPr>
              <w:t xml:space="preserve">rget </w:t>
            </w:r>
            <w:proofErr w:type="gramStart"/>
            <w:r w:rsidR="00DD04C6">
              <w:rPr>
                <w:rFonts w:cs="Arial"/>
                <w:szCs w:val="20"/>
                <w:lang w:eastAsia="en-GB"/>
              </w:rPr>
              <w:t>group.</w:t>
            </w:r>
            <w:proofErr w:type="gramEnd"/>
          </w:p>
        </w:tc>
      </w:tr>
      <w:tr w:rsidR="00DD04C6" w:rsidRPr="00A73CCD">
        <w:trPr>
          <w:jc w:val="center"/>
        </w:trPr>
        <w:tc>
          <w:tcPr>
            <w:tcW w:w="1573" w:type="dxa"/>
            <w:shd w:val="clear" w:color="auto" w:fill="auto"/>
          </w:tcPr>
          <w:p w:rsidR="00DD04C6" w:rsidRPr="00A73CCD" w:rsidRDefault="00DD04C6" w:rsidP="001E10F2">
            <w:pPr>
              <w:spacing w:line="240" w:lineRule="auto"/>
              <w:rPr>
                <w:rFonts w:cs="Arial"/>
                <w:szCs w:val="20"/>
              </w:rPr>
            </w:pPr>
            <w:r>
              <w:rPr>
                <w:rFonts w:cs="Arial"/>
                <w:szCs w:val="20"/>
              </w:rPr>
              <w:t>Efficiency</w:t>
            </w:r>
          </w:p>
        </w:tc>
        <w:tc>
          <w:tcPr>
            <w:tcW w:w="7280" w:type="dxa"/>
            <w:shd w:val="clear" w:color="auto" w:fill="auto"/>
          </w:tcPr>
          <w:p w:rsidR="00DD04C6" w:rsidRPr="00A73CCD" w:rsidRDefault="00DD04C6" w:rsidP="001E10F2">
            <w:pPr>
              <w:spacing w:line="240" w:lineRule="auto"/>
              <w:rPr>
                <w:rFonts w:cs="Arial"/>
                <w:szCs w:val="20"/>
                <w:lang w:eastAsia="en-GB"/>
              </w:rPr>
            </w:pPr>
            <w:r>
              <w:rPr>
                <w:rFonts w:cs="Arial"/>
                <w:szCs w:val="20"/>
                <w:lang w:eastAsia="en-GB"/>
              </w:rPr>
              <w:t xml:space="preserve">Have the resources been utilised in the most appropriate manner.   </w:t>
            </w:r>
          </w:p>
        </w:tc>
      </w:tr>
      <w:tr w:rsidR="00DD04C6" w:rsidRPr="00A73CCD">
        <w:trPr>
          <w:jc w:val="center"/>
        </w:trPr>
        <w:tc>
          <w:tcPr>
            <w:tcW w:w="1573" w:type="dxa"/>
            <w:shd w:val="clear" w:color="auto" w:fill="auto"/>
          </w:tcPr>
          <w:p w:rsidR="00DD04C6" w:rsidRDefault="00DD04C6" w:rsidP="001E10F2">
            <w:pPr>
              <w:spacing w:line="240" w:lineRule="auto"/>
              <w:rPr>
                <w:rFonts w:cs="Arial"/>
                <w:szCs w:val="20"/>
              </w:rPr>
            </w:pPr>
            <w:r>
              <w:rPr>
                <w:rFonts w:cs="Arial"/>
                <w:szCs w:val="20"/>
              </w:rPr>
              <w:t>Effectiveness</w:t>
            </w:r>
          </w:p>
        </w:tc>
        <w:tc>
          <w:tcPr>
            <w:tcW w:w="7280" w:type="dxa"/>
            <w:shd w:val="clear" w:color="auto" w:fill="auto"/>
          </w:tcPr>
          <w:p w:rsidR="00DD04C6" w:rsidRDefault="00DD04C6" w:rsidP="001E10F2">
            <w:pPr>
              <w:spacing w:line="240" w:lineRule="auto"/>
              <w:rPr>
                <w:rFonts w:cs="Arial"/>
                <w:szCs w:val="20"/>
                <w:lang w:eastAsia="en-GB"/>
              </w:rPr>
            </w:pPr>
            <w:r>
              <w:rPr>
                <w:rFonts w:cs="Arial"/>
                <w:szCs w:val="20"/>
                <w:lang w:eastAsia="en-GB"/>
              </w:rPr>
              <w:t xml:space="preserve">To what extent have the expected results been </w:t>
            </w:r>
            <w:proofErr w:type="gramStart"/>
            <w:r>
              <w:rPr>
                <w:rFonts w:cs="Arial"/>
                <w:szCs w:val="20"/>
                <w:lang w:eastAsia="en-GB"/>
              </w:rPr>
              <w:t>achieved.</w:t>
            </w:r>
            <w:proofErr w:type="gramEnd"/>
          </w:p>
        </w:tc>
      </w:tr>
      <w:tr w:rsidR="00B519BF" w:rsidRPr="00A73CCD">
        <w:trPr>
          <w:jc w:val="center"/>
        </w:trPr>
        <w:tc>
          <w:tcPr>
            <w:tcW w:w="1573" w:type="dxa"/>
            <w:shd w:val="clear" w:color="auto" w:fill="auto"/>
          </w:tcPr>
          <w:p w:rsidR="00B519BF" w:rsidRPr="00A73CCD" w:rsidRDefault="00B519BF" w:rsidP="001E10F2">
            <w:pPr>
              <w:spacing w:line="240" w:lineRule="auto"/>
              <w:rPr>
                <w:rFonts w:cs="Arial"/>
                <w:szCs w:val="20"/>
              </w:rPr>
            </w:pPr>
            <w:r w:rsidRPr="00A73CCD">
              <w:rPr>
                <w:rFonts w:cs="Arial"/>
                <w:szCs w:val="20"/>
              </w:rPr>
              <w:t>Impact</w:t>
            </w:r>
          </w:p>
        </w:tc>
        <w:tc>
          <w:tcPr>
            <w:tcW w:w="7280" w:type="dxa"/>
            <w:shd w:val="clear" w:color="auto" w:fill="auto"/>
          </w:tcPr>
          <w:p w:rsidR="00B519BF" w:rsidRPr="00A73CCD" w:rsidRDefault="00B519BF" w:rsidP="001E10F2">
            <w:pPr>
              <w:spacing w:line="240" w:lineRule="auto"/>
              <w:rPr>
                <w:rFonts w:cs="Arial"/>
                <w:szCs w:val="20"/>
              </w:rPr>
            </w:pPr>
            <w:r w:rsidRPr="00A73CCD">
              <w:rPr>
                <w:rFonts w:cs="Arial"/>
                <w:szCs w:val="20"/>
                <w:lang w:eastAsia="en-GB"/>
              </w:rPr>
              <w:t xml:space="preserve">What are the positive and negative changes </w:t>
            </w:r>
            <w:r w:rsidRPr="007B451C">
              <w:rPr>
                <w:rFonts w:cs="Arial"/>
                <w:szCs w:val="20"/>
                <w:lang w:eastAsia="en-GB"/>
              </w:rPr>
              <w:t>likely to be</w:t>
            </w:r>
            <w:r w:rsidRPr="00A73CCD">
              <w:rPr>
                <w:rFonts w:cs="Arial"/>
                <w:szCs w:val="20"/>
                <w:lang w:eastAsia="en-GB"/>
              </w:rPr>
              <w:t xml:space="preserve"> produced by the pr</w:t>
            </w:r>
            <w:r w:rsidRPr="00A73CCD">
              <w:rPr>
                <w:rFonts w:cs="Arial"/>
                <w:szCs w:val="20"/>
                <w:lang w:eastAsia="en-GB"/>
              </w:rPr>
              <w:t>o</w:t>
            </w:r>
            <w:r w:rsidRPr="00A73CCD">
              <w:rPr>
                <w:rFonts w:cs="Arial"/>
                <w:szCs w:val="20"/>
                <w:lang w:eastAsia="en-GB"/>
              </w:rPr>
              <w:t>jects directly or indirectly, intended or unintended.</w:t>
            </w:r>
          </w:p>
        </w:tc>
      </w:tr>
      <w:tr w:rsidR="00B519BF" w:rsidRPr="00A73CCD">
        <w:trPr>
          <w:jc w:val="center"/>
        </w:trPr>
        <w:tc>
          <w:tcPr>
            <w:tcW w:w="1573" w:type="dxa"/>
            <w:shd w:val="clear" w:color="auto" w:fill="auto"/>
          </w:tcPr>
          <w:p w:rsidR="00B519BF" w:rsidRPr="00A73CCD" w:rsidRDefault="00B519BF" w:rsidP="001E10F2">
            <w:pPr>
              <w:spacing w:line="240" w:lineRule="auto"/>
              <w:rPr>
                <w:rFonts w:cs="Arial"/>
                <w:szCs w:val="20"/>
              </w:rPr>
            </w:pPr>
            <w:r w:rsidRPr="00A73CCD">
              <w:rPr>
                <w:rFonts w:cs="Arial"/>
                <w:szCs w:val="20"/>
              </w:rPr>
              <w:t>Significance</w:t>
            </w:r>
          </w:p>
        </w:tc>
        <w:tc>
          <w:tcPr>
            <w:tcW w:w="7280" w:type="dxa"/>
            <w:shd w:val="clear" w:color="auto" w:fill="auto"/>
          </w:tcPr>
          <w:p w:rsidR="00B519BF" w:rsidRPr="00A73CCD" w:rsidRDefault="00B519BF" w:rsidP="001E10F2">
            <w:pPr>
              <w:autoSpaceDE w:val="0"/>
              <w:autoSpaceDN w:val="0"/>
              <w:adjustRightInd w:val="0"/>
              <w:spacing w:line="240" w:lineRule="auto"/>
              <w:rPr>
                <w:rFonts w:cs="Arial"/>
                <w:szCs w:val="20"/>
              </w:rPr>
            </w:pPr>
            <w:r w:rsidRPr="00A73CCD">
              <w:rPr>
                <w:rFonts w:eastAsia="MS Mincho" w:cs="Arial"/>
                <w:szCs w:val="20"/>
              </w:rPr>
              <w:t>What is the worth or significance of the projects.</w:t>
            </w:r>
          </w:p>
        </w:tc>
      </w:tr>
      <w:tr w:rsidR="00B519BF" w:rsidRPr="00A73CCD">
        <w:trPr>
          <w:jc w:val="center"/>
        </w:trPr>
        <w:tc>
          <w:tcPr>
            <w:tcW w:w="1573" w:type="dxa"/>
            <w:shd w:val="clear" w:color="auto" w:fill="auto"/>
          </w:tcPr>
          <w:p w:rsidR="00B519BF" w:rsidRPr="00A73CCD" w:rsidRDefault="00B519BF" w:rsidP="001E10F2">
            <w:pPr>
              <w:spacing w:line="240" w:lineRule="auto"/>
              <w:rPr>
                <w:rFonts w:cs="Arial"/>
                <w:szCs w:val="20"/>
              </w:rPr>
            </w:pPr>
            <w:r w:rsidRPr="00A73CCD">
              <w:rPr>
                <w:rFonts w:cs="Arial"/>
                <w:szCs w:val="20"/>
              </w:rPr>
              <w:t xml:space="preserve">Sustainability </w:t>
            </w:r>
          </w:p>
        </w:tc>
        <w:tc>
          <w:tcPr>
            <w:tcW w:w="7280" w:type="dxa"/>
            <w:shd w:val="clear" w:color="auto" w:fill="auto"/>
          </w:tcPr>
          <w:p w:rsidR="00B519BF" w:rsidRPr="00A73CCD" w:rsidRDefault="00B519BF" w:rsidP="001E10F2">
            <w:pPr>
              <w:autoSpaceDE w:val="0"/>
              <w:autoSpaceDN w:val="0"/>
              <w:adjustRightInd w:val="0"/>
              <w:spacing w:line="240" w:lineRule="auto"/>
              <w:rPr>
                <w:rFonts w:cs="Arial"/>
                <w:szCs w:val="20"/>
              </w:rPr>
            </w:pPr>
            <w:r w:rsidRPr="007B451C">
              <w:rPr>
                <w:rFonts w:eastAsia="MS Mincho" w:cs="Arial"/>
                <w:szCs w:val="20"/>
              </w:rPr>
              <w:t>Are</w:t>
            </w:r>
            <w:r w:rsidRPr="00A73CCD">
              <w:rPr>
                <w:rFonts w:eastAsia="MS Mincho" w:cs="Arial"/>
                <w:szCs w:val="20"/>
              </w:rPr>
              <w:t xml:space="preserve"> the benefits of the projects </w:t>
            </w:r>
            <w:r w:rsidRPr="007B451C">
              <w:rPr>
                <w:rFonts w:eastAsia="MS Mincho" w:cs="Arial"/>
                <w:szCs w:val="20"/>
              </w:rPr>
              <w:t>likely to</w:t>
            </w:r>
            <w:r w:rsidRPr="00A73CCD">
              <w:rPr>
                <w:rFonts w:eastAsia="MS Mincho" w:cs="Arial"/>
                <w:szCs w:val="20"/>
              </w:rPr>
              <w:t xml:space="preserve"> continue after project completion? What is the probability of continued long-term benefits? The resilience to risk of the net benefit flows over time.</w:t>
            </w:r>
          </w:p>
        </w:tc>
      </w:tr>
      <w:tr w:rsidR="00DD04C6" w:rsidRPr="00A73CCD">
        <w:trPr>
          <w:jc w:val="center"/>
        </w:trPr>
        <w:tc>
          <w:tcPr>
            <w:tcW w:w="1573" w:type="dxa"/>
            <w:shd w:val="clear" w:color="auto" w:fill="auto"/>
          </w:tcPr>
          <w:p w:rsidR="00DD04C6" w:rsidRPr="00A73CCD" w:rsidRDefault="00DD04C6" w:rsidP="001E10F2">
            <w:pPr>
              <w:spacing w:line="240" w:lineRule="auto"/>
              <w:rPr>
                <w:rFonts w:cs="Arial"/>
                <w:szCs w:val="20"/>
              </w:rPr>
            </w:pPr>
            <w:r>
              <w:rPr>
                <w:rFonts w:cs="Arial"/>
                <w:szCs w:val="20"/>
              </w:rPr>
              <w:t>Vale Added</w:t>
            </w:r>
          </w:p>
        </w:tc>
        <w:tc>
          <w:tcPr>
            <w:tcW w:w="7280" w:type="dxa"/>
            <w:shd w:val="clear" w:color="auto" w:fill="auto"/>
          </w:tcPr>
          <w:p w:rsidR="00DD04C6" w:rsidRPr="007B451C" w:rsidRDefault="00DD04C6" w:rsidP="001E10F2">
            <w:pPr>
              <w:autoSpaceDE w:val="0"/>
              <w:autoSpaceDN w:val="0"/>
              <w:adjustRightInd w:val="0"/>
              <w:spacing w:line="240" w:lineRule="auto"/>
              <w:rPr>
                <w:rFonts w:eastAsia="MS Mincho" w:cs="Arial"/>
                <w:szCs w:val="20"/>
              </w:rPr>
            </w:pPr>
            <w:r>
              <w:rPr>
                <w:rFonts w:eastAsia="MS Mincho" w:cs="Arial"/>
                <w:szCs w:val="20"/>
              </w:rPr>
              <w:t>What value added (to the EU and UNDP) has the programme achieved</w:t>
            </w:r>
          </w:p>
        </w:tc>
      </w:tr>
      <w:tr w:rsidR="00DD04C6" w:rsidRPr="00A73CCD">
        <w:trPr>
          <w:jc w:val="center"/>
        </w:trPr>
        <w:tc>
          <w:tcPr>
            <w:tcW w:w="1573" w:type="dxa"/>
            <w:shd w:val="clear" w:color="auto" w:fill="auto"/>
          </w:tcPr>
          <w:p w:rsidR="00DD04C6" w:rsidRDefault="00DD04C6" w:rsidP="001E10F2">
            <w:pPr>
              <w:spacing w:line="240" w:lineRule="auto"/>
              <w:rPr>
                <w:rFonts w:cs="Arial"/>
                <w:szCs w:val="20"/>
              </w:rPr>
            </w:pPr>
            <w:r>
              <w:rPr>
                <w:rFonts w:cs="Arial"/>
                <w:szCs w:val="20"/>
              </w:rPr>
              <w:t>Coherence</w:t>
            </w:r>
          </w:p>
        </w:tc>
        <w:tc>
          <w:tcPr>
            <w:tcW w:w="7280" w:type="dxa"/>
            <w:shd w:val="clear" w:color="auto" w:fill="auto"/>
          </w:tcPr>
          <w:p w:rsidR="00DD04C6" w:rsidRDefault="00DD04C6" w:rsidP="001E10F2">
            <w:pPr>
              <w:autoSpaceDE w:val="0"/>
              <w:autoSpaceDN w:val="0"/>
              <w:adjustRightInd w:val="0"/>
              <w:spacing w:line="240" w:lineRule="auto"/>
              <w:rPr>
                <w:rFonts w:eastAsia="MS Mincho" w:cs="Arial"/>
                <w:szCs w:val="20"/>
              </w:rPr>
            </w:pPr>
            <w:r>
              <w:rPr>
                <w:rFonts w:eastAsia="MS Mincho" w:cs="Arial"/>
                <w:szCs w:val="20"/>
              </w:rPr>
              <w:t>Is the programme coherent with the EU strategic approach and the UNDAF?</w:t>
            </w:r>
          </w:p>
        </w:tc>
      </w:tr>
    </w:tbl>
    <w:p w:rsidR="005A0BD4" w:rsidRDefault="005A0BD4" w:rsidP="00590E17">
      <w:pPr>
        <w:rPr>
          <w:lang w:eastAsia="en-US"/>
        </w:rPr>
      </w:pPr>
    </w:p>
    <w:p w:rsidR="005A0BD4" w:rsidRPr="00C6022C" w:rsidRDefault="00C77410" w:rsidP="00AF5A26">
      <w:pPr>
        <w:pStyle w:val="Heading3"/>
        <w:numPr>
          <w:ilvl w:val="2"/>
          <w:numId w:val="69"/>
        </w:numPr>
        <w:spacing w:before="0" w:after="0"/>
        <w:jc w:val="left"/>
        <w:rPr>
          <w:b w:val="0"/>
        </w:rPr>
      </w:pPr>
      <w:bookmarkStart w:id="13" w:name="_Toc397121901"/>
      <w:r w:rsidRPr="00C6022C">
        <w:rPr>
          <w:b w:val="0"/>
        </w:rPr>
        <w:t>Informant Interviews</w:t>
      </w:r>
      <w:bookmarkEnd w:id="13"/>
    </w:p>
    <w:p w:rsidR="00C6022C" w:rsidRDefault="00C6022C" w:rsidP="00590E17">
      <w:pPr>
        <w:rPr>
          <w:rFonts w:cs="Arial"/>
          <w:szCs w:val="20"/>
        </w:rPr>
      </w:pPr>
    </w:p>
    <w:p w:rsidR="005A0BD4" w:rsidRDefault="00DD04C6" w:rsidP="001E10F2">
      <w:pPr>
        <w:spacing w:line="240" w:lineRule="auto"/>
        <w:rPr>
          <w:rFonts w:cs="Arial"/>
          <w:szCs w:val="20"/>
        </w:rPr>
      </w:pPr>
      <w:r>
        <w:rPr>
          <w:rFonts w:cs="Arial"/>
          <w:szCs w:val="20"/>
        </w:rPr>
        <w:lastRenderedPageBreak/>
        <w:t xml:space="preserve">Interviews were conducted over an </w:t>
      </w:r>
      <w:r w:rsidR="0078190B">
        <w:rPr>
          <w:rFonts w:cs="Arial"/>
          <w:szCs w:val="20"/>
        </w:rPr>
        <w:t>eight-day</w:t>
      </w:r>
      <w:r>
        <w:rPr>
          <w:rFonts w:cs="Arial"/>
          <w:szCs w:val="20"/>
        </w:rPr>
        <w:t xml:space="preserve"> period (15 – 23 September), the timeframe being dete</w:t>
      </w:r>
      <w:r>
        <w:rPr>
          <w:rFonts w:cs="Arial"/>
          <w:szCs w:val="20"/>
        </w:rPr>
        <w:t>r</w:t>
      </w:r>
      <w:r>
        <w:rPr>
          <w:rFonts w:cs="Arial"/>
          <w:szCs w:val="20"/>
        </w:rPr>
        <w:t>mined by the TOR.   This represented a heavy workload and possibly limited access to information to inform the evaluation more deeply.</w:t>
      </w:r>
    </w:p>
    <w:p w:rsidR="00C6022C" w:rsidRDefault="00C6022C" w:rsidP="00590E17">
      <w:pPr>
        <w:rPr>
          <w:lang w:eastAsia="en-US"/>
        </w:rPr>
      </w:pPr>
    </w:p>
    <w:p w:rsidR="005A1BF8" w:rsidRPr="001D15AE" w:rsidRDefault="005A1BF8" w:rsidP="00AF5A26">
      <w:pPr>
        <w:pStyle w:val="Heading2"/>
        <w:numPr>
          <w:ilvl w:val="1"/>
          <w:numId w:val="69"/>
        </w:numPr>
        <w:spacing w:before="0" w:after="0"/>
        <w:jc w:val="left"/>
        <w:rPr>
          <w:b w:val="0"/>
          <w:szCs w:val="24"/>
          <w:u w:val="none"/>
        </w:rPr>
      </w:pPr>
      <w:bookmarkStart w:id="14" w:name="_Toc397121902"/>
      <w:r w:rsidRPr="001D15AE">
        <w:rPr>
          <w:b w:val="0"/>
          <w:szCs w:val="24"/>
          <w:u w:val="none"/>
        </w:rPr>
        <w:t>Structure of the Report</w:t>
      </w:r>
      <w:bookmarkEnd w:id="14"/>
    </w:p>
    <w:p w:rsidR="00C6022C" w:rsidRDefault="00C6022C" w:rsidP="00590E17">
      <w:pPr>
        <w:spacing w:line="276" w:lineRule="auto"/>
        <w:rPr>
          <w:rFonts w:cs="Arial"/>
          <w:szCs w:val="20"/>
        </w:rPr>
      </w:pPr>
    </w:p>
    <w:p w:rsidR="005A1BF8" w:rsidRDefault="005A1BF8" w:rsidP="001E10F2">
      <w:pPr>
        <w:spacing w:line="240" w:lineRule="auto"/>
        <w:rPr>
          <w:rFonts w:cs="Arial"/>
          <w:szCs w:val="20"/>
        </w:rPr>
      </w:pPr>
      <w:r w:rsidRPr="00A73CCD">
        <w:rPr>
          <w:rFonts w:cs="Arial"/>
          <w:szCs w:val="20"/>
        </w:rPr>
        <w:t>The report is structured in accordance with standard OECD DAC criteria.</w:t>
      </w:r>
      <w:r w:rsidR="00F67835">
        <w:rPr>
          <w:rFonts w:cs="Arial"/>
          <w:szCs w:val="20"/>
        </w:rPr>
        <w:t xml:space="preserve"> </w:t>
      </w:r>
      <w:r w:rsidRPr="00A73CCD">
        <w:rPr>
          <w:rFonts w:cs="Arial"/>
          <w:szCs w:val="20"/>
        </w:rPr>
        <w:t>In Section 2, it discusses the programme’s design and relevance including a</w:t>
      </w:r>
      <w:r>
        <w:rPr>
          <w:rFonts w:cs="Arial"/>
          <w:szCs w:val="20"/>
        </w:rPr>
        <w:t xml:space="preserve">n assessment of the </w:t>
      </w:r>
      <w:proofErr w:type="spellStart"/>
      <w:r>
        <w:rPr>
          <w:rFonts w:cs="Arial"/>
          <w:szCs w:val="20"/>
        </w:rPr>
        <w:t>logframe</w:t>
      </w:r>
      <w:proofErr w:type="spellEnd"/>
      <w:r>
        <w:rPr>
          <w:rFonts w:cs="Arial"/>
          <w:szCs w:val="20"/>
        </w:rPr>
        <w:t xml:space="preserve">. </w:t>
      </w:r>
      <w:r w:rsidRPr="00A73CCD">
        <w:rPr>
          <w:rFonts w:cs="Arial"/>
          <w:szCs w:val="20"/>
        </w:rPr>
        <w:t>This is followed in Se</w:t>
      </w:r>
      <w:r w:rsidRPr="00A73CCD">
        <w:rPr>
          <w:rFonts w:cs="Arial"/>
          <w:szCs w:val="20"/>
        </w:rPr>
        <w:t>c</w:t>
      </w:r>
      <w:r w:rsidRPr="00A73CCD">
        <w:rPr>
          <w:rFonts w:cs="Arial"/>
          <w:szCs w:val="20"/>
        </w:rPr>
        <w:t>tion 3 by a discussion of Efficiency and, in</w:t>
      </w:r>
      <w:r>
        <w:rPr>
          <w:rFonts w:cs="Arial"/>
          <w:szCs w:val="20"/>
        </w:rPr>
        <w:t xml:space="preserve"> Section 4, of Effectiveness. </w:t>
      </w:r>
      <w:r w:rsidRPr="00A73CCD">
        <w:rPr>
          <w:rFonts w:cs="Arial"/>
          <w:szCs w:val="20"/>
        </w:rPr>
        <w:t>Section 5 makes a preliminary assessment of Impact, followed by consideration of programm</w:t>
      </w:r>
      <w:r>
        <w:rPr>
          <w:rFonts w:cs="Arial"/>
          <w:szCs w:val="20"/>
        </w:rPr>
        <w:t xml:space="preserve">e Sustainability in Section 6. </w:t>
      </w:r>
      <w:r w:rsidRPr="00A73CCD">
        <w:rPr>
          <w:rFonts w:cs="Arial"/>
          <w:szCs w:val="20"/>
        </w:rPr>
        <w:t>Section 7 outlines the consultant’s recommendations arising from the foregoi</w:t>
      </w:r>
      <w:r>
        <w:rPr>
          <w:rFonts w:cs="Arial"/>
          <w:szCs w:val="20"/>
        </w:rPr>
        <w:t xml:space="preserve">ng. </w:t>
      </w:r>
    </w:p>
    <w:p w:rsidR="00EF79C7" w:rsidRDefault="00EF79C7" w:rsidP="00590E17">
      <w:pPr>
        <w:spacing w:line="276" w:lineRule="auto"/>
        <w:rPr>
          <w:rFonts w:cs="Arial"/>
          <w:szCs w:val="20"/>
        </w:rPr>
      </w:pPr>
    </w:p>
    <w:p w:rsidR="00EF79C7" w:rsidRPr="00A73CCD" w:rsidRDefault="00EF79C7" w:rsidP="00590E17">
      <w:pPr>
        <w:spacing w:line="276" w:lineRule="auto"/>
        <w:rPr>
          <w:rFonts w:cs="Arial"/>
          <w:szCs w:val="20"/>
        </w:rPr>
      </w:pPr>
    </w:p>
    <w:p w:rsidR="004E2272" w:rsidRPr="00FE5760" w:rsidRDefault="00EE7F25" w:rsidP="00C2099E">
      <w:pPr>
        <w:pStyle w:val="Heading1"/>
      </w:pPr>
      <w:bookmarkStart w:id="15" w:name="_Toc397121903"/>
      <w:r w:rsidRPr="00FE5760">
        <w:t xml:space="preserve">2. </w:t>
      </w:r>
      <w:r w:rsidR="00BD5872" w:rsidRPr="00FE5760">
        <w:t>Design and Relevance</w:t>
      </w:r>
      <w:bookmarkEnd w:id="15"/>
    </w:p>
    <w:p w:rsidR="00EF79C7" w:rsidRDefault="00EF79C7" w:rsidP="00590E17">
      <w:pPr>
        <w:rPr>
          <w:rFonts w:cs="Arial"/>
          <w:szCs w:val="20"/>
        </w:rPr>
      </w:pPr>
    </w:p>
    <w:p w:rsidR="00EF79C7" w:rsidRDefault="00EF79C7" w:rsidP="00590E17">
      <w:pPr>
        <w:rPr>
          <w:rFonts w:cs="Arial"/>
          <w:szCs w:val="20"/>
        </w:rPr>
      </w:pPr>
    </w:p>
    <w:p w:rsidR="00BC40CE" w:rsidRPr="001A3CB5" w:rsidRDefault="00BC40CE" w:rsidP="001E10F2">
      <w:pPr>
        <w:spacing w:line="240" w:lineRule="auto"/>
        <w:rPr>
          <w:rFonts w:cs="Arial"/>
          <w:szCs w:val="20"/>
        </w:rPr>
      </w:pPr>
      <w:r w:rsidRPr="00A73CCD">
        <w:rPr>
          <w:rFonts w:cs="Arial"/>
          <w:szCs w:val="20"/>
        </w:rPr>
        <w:t xml:space="preserve">This section discusses the </w:t>
      </w:r>
      <w:r w:rsidR="00364123">
        <w:rPr>
          <w:rFonts w:cs="Arial"/>
          <w:szCs w:val="20"/>
        </w:rPr>
        <w:t>design of the Confidence Building Measures</w:t>
      </w:r>
      <w:r w:rsidRPr="00A73CCD">
        <w:rPr>
          <w:rFonts w:cs="Arial"/>
          <w:szCs w:val="20"/>
        </w:rPr>
        <w:t xml:space="preserve"> III programme and its rel</w:t>
      </w:r>
      <w:r w:rsidRPr="00A73CCD">
        <w:rPr>
          <w:rFonts w:cs="Arial"/>
          <w:szCs w:val="20"/>
        </w:rPr>
        <w:t>e</w:t>
      </w:r>
      <w:r w:rsidRPr="00A73CCD">
        <w:rPr>
          <w:rFonts w:cs="Arial"/>
          <w:szCs w:val="20"/>
        </w:rPr>
        <w:t>vance to the needs of the country</w:t>
      </w:r>
      <w:r w:rsidR="00F175F9">
        <w:rPr>
          <w:rFonts w:cs="Arial"/>
          <w:szCs w:val="20"/>
        </w:rPr>
        <w:t xml:space="preserve"> and the Transnistr</w:t>
      </w:r>
      <w:r w:rsidR="00A061EE">
        <w:rPr>
          <w:rFonts w:cs="Arial"/>
          <w:szCs w:val="20"/>
        </w:rPr>
        <w:t>i</w:t>
      </w:r>
      <w:r w:rsidR="00F175F9">
        <w:rPr>
          <w:rFonts w:cs="Arial"/>
          <w:szCs w:val="20"/>
        </w:rPr>
        <w:t>a region, in particular</w:t>
      </w:r>
      <w:r w:rsidRPr="00A73CCD">
        <w:rPr>
          <w:rFonts w:eastAsia="MS Mincho" w:cs="Arial"/>
          <w:szCs w:val="20"/>
        </w:rPr>
        <w:t xml:space="preserve"> </w:t>
      </w:r>
    </w:p>
    <w:p w:rsidR="004E2272" w:rsidRDefault="004E2272" w:rsidP="00590E17">
      <w:pPr>
        <w:rPr>
          <w:lang w:eastAsia="en-US"/>
        </w:rPr>
      </w:pPr>
    </w:p>
    <w:p w:rsidR="004E2272" w:rsidRPr="00BC6945" w:rsidRDefault="002B0945" w:rsidP="004D23F7">
      <w:pPr>
        <w:pStyle w:val="Heading2"/>
        <w:numPr>
          <w:ilvl w:val="1"/>
          <w:numId w:val="34"/>
        </w:numPr>
        <w:spacing w:before="0" w:after="0"/>
        <w:jc w:val="left"/>
        <w:rPr>
          <w:b w:val="0"/>
          <w:u w:val="none"/>
        </w:rPr>
      </w:pPr>
      <w:bookmarkStart w:id="16" w:name="_Toc397121904"/>
      <w:r w:rsidRPr="00BC6945">
        <w:rPr>
          <w:b w:val="0"/>
          <w:u w:val="none"/>
        </w:rPr>
        <w:t>Introduction</w:t>
      </w:r>
      <w:bookmarkEnd w:id="16"/>
    </w:p>
    <w:p w:rsidR="00C6022C" w:rsidRDefault="00C6022C" w:rsidP="00590E17">
      <w:pPr>
        <w:rPr>
          <w:lang w:eastAsia="en-US"/>
        </w:rPr>
      </w:pPr>
    </w:p>
    <w:p w:rsidR="004E2272" w:rsidRDefault="00364123" w:rsidP="001E10F2">
      <w:pPr>
        <w:spacing w:line="240" w:lineRule="auto"/>
        <w:rPr>
          <w:lang w:eastAsia="en-US"/>
        </w:rPr>
      </w:pPr>
      <w:r>
        <w:rPr>
          <w:lang w:eastAsia="en-US"/>
        </w:rPr>
        <w:t xml:space="preserve">Four areas are considered:  the programme’s responsiveness in terms of the </w:t>
      </w:r>
      <w:r>
        <w:rPr>
          <w:i/>
          <w:lang w:eastAsia="en-US"/>
        </w:rPr>
        <w:t xml:space="preserve">de jure </w:t>
      </w:r>
      <w:r>
        <w:rPr>
          <w:lang w:eastAsia="en-US"/>
        </w:rPr>
        <w:t>Government’s national policy, the EU’s country and regional strategies, and the UN Development Assistance Fram</w:t>
      </w:r>
      <w:r>
        <w:rPr>
          <w:lang w:eastAsia="en-US"/>
        </w:rPr>
        <w:t>e</w:t>
      </w:r>
      <w:r>
        <w:rPr>
          <w:lang w:eastAsia="en-US"/>
        </w:rPr>
        <w:t xml:space="preserve">work. </w:t>
      </w:r>
      <w:r w:rsidR="00AE50D5">
        <w:rPr>
          <w:lang w:eastAsia="en-US"/>
        </w:rPr>
        <w:t xml:space="preserve">   The programme’s </w:t>
      </w:r>
      <w:proofErr w:type="spellStart"/>
      <w:r w:rsidR="00AE50D5">
        <w:rPr>
          <w:lang w:eastAsia="en-US"/>
        </w:rPr>
        <w:t>logframe</w:t>
      </w:r>
      <w:proofErr w:type="spellEnd"/>
      <w:r w:rsidR="00AE50D5">
        <w:rPr>
          <w:lang w:eastAsia="en-US"/>
        </w:rPr>
        <w:t xml:space="preserve"> is discussed subsequently before overall conclusions are drawn.</w:t>
      </w:r>
    </w:p>
    <w:p w:rsidR="00C6022C" w:rsidRDefault="00C6022C" w:rsidP="00590E17">
      <w:pPr>
        <w:rPr>
          <w:lang w:eastAsia="en-US"/>
        </w:rPr>
      </w:pPr>
    </w:p>
    <w:p w:rsidR="004E2272" w:rsidRPr="00BC6945" w:rsidRDefault="00364123" w:rsidP="00AF5A26">
      <w:pPr>
        <w:pStyle w:val="Heading2"/>
        <w:numPr>
          <w:ilvl w:val="1"/>
          <w:numId w:val="69"/>
        </w:numPr>
        <w:spacing w:before="0" w:after="0"/>
        <w:jc w:val="left"/>
        <w:rPr>
          <w:b w:val="0"/>
          <w:u w:val="none"/>
        </w:rPr>
      </w:pPr>
      <w:bookmarkStart w:id="17" w:name="_Toc397121905"/>
      <w:r w:rsidRPr="00BC6945">
        <w:rPr>
          <w:b w:val="0"/>
          <w:u w:val="none"/>
        </w:rPr>
        <w:t xml:space="preserve"> </w:t>
      </w:r>
      <w:r w:rsidR="00902432" w:rsidRPr="00BC6945">
        <w:rPr>
          <w:b w:val="0"/>
          <w:u w:val="none"/>
        </w:rPr>
        <w:t>National Policies</w:t>
      </w:r>
      <w:bookmarkEnd w:id="17"/>
    </w:p>
    <w:p w:rsidR="00A53C13" w:rsidRDefault="00A53C13" w:rsidP="00590E17"/>
    <w:p w:rsidR="00F175F9" w:rsidRDefault="00364123" w:rsidP="001E10F2">
      <w:pPr>
        <w:spacing w:line="240" w:lineRule="auto"/>
      </w:pPr>
      <w:r>
        <w:t xml:space="preserve">The programme responds to the </w:t>
      </w:r>
      <w:r w:rsidRPr="00364123">
        <w:rPr>
          <w:i/>
        </w:rPr>
        <w:t>de jure</w:t>
      </w:r>
      <w:r>
        <w:t xml:space="preserve"> Government’s policy to promote the reintegration of the Transnistr</w:t>
      </w:r>
      <w:r w:rsidR="00A061EE">
        <w:t>i</w:t>
      </w:r>
      <w:r>
        <w:t>a region.   Some debate surrounds the strategic approach (i.e. whether it is most desirable to build confidence before or after reintegration), the less competitive project selection approach</w:t>
      </w:r>
      <w:r w:rsidR="00A061EE">
        <w:t xml:space="preserve"> on the left bank on the Transni</w:t>
      </w:r>
      <w:r>
        <w:t xml:space="preserve">strian region, and the investment balance between the left and right banks.   Notwithstanding these areas, there is widespread support for the programme and for its continuation into a fourth phase.   As such, the programme responds positively to the </w:t>
      </w:r>
      <w:r>
        <w:rPr>
          <w:i/>
        </w:rPr>
        <w:t xml:space="preserve">de jure </w:t>
      </w:r>
      <w:r>
        <w:t>Government policy agenda.</w:t>
      </w:r>
    </w:p>
    <w:p w:rsidR="00A53C13" w:rsidRPr="00364123" w:rsidRDefault="00A53C13" w:rsidP="00590E17"/>
    <w:p w:rsidR="004E2272" w:rsidRPr="00BC6945" w:rsidRDefault="007E0BEF" w:rsidP="00AF5A26">
      <w:pPr>
        <w:pStyle w:val="Heading2"/>
        <w:numPr>
          <w:ilvl w:val="1"/>
          <w:numId w:val="69"/>
        </w:numPr>
        <w:spacing w:before="0" w:after="0"/>
        <w:jc w:val="left"/>
        <w:rPr>
          <w:b w:val="0"/>
          <w:u w:val="none"/>
        </w:rPr>
      </w:pPr>
      <w:bookmarkStart w:id="18" w:name="_Toc397121906"/>
      <w:r w:rsidRPr="00BC6945">
        <w:rPr>
          <w:b w:val="0"/>
          <w:u w:val="none"/>
        </w:rPr>
        <w:t xml:space="preserve"> </w:t>
      </w:r>
      <w:r w:rsidR="00460198" w:rsidRPr="00BC6945">
        <w:rPr>
          <w:b w:val="0"/>
          <w:u w:val="none"/>
        </w:rPr>
        <w:t>EU Country and Regional Strategy</w:t>
      </w:r>
      <w:bookmarkEnd w:id="18"/>
    </w:p>
    <w:p w:rsidR="00A53C13" w:rsidRDefault="00A53C13" w:rsidP="00590E17">
      <w:pPr>
        <w:widowControl w:val="0"/>
        <w:autoSpaceDE w:val="0"/>
        <w:autoSpaceDN w:val="0"/>
        <w:adjustRightInd w:val="0"/>
        <w:spacing w:line="240" w:lineRule="auto"/>
        <w:jc w:val="left"/>
      </w:pPr>
    </w:p>
    <w:p w:rsidR="00A656DA" w:rsidRDefault="00A656DA" w:rsidP="001E10F2">
      <w:pPr>
        <w:widowControl w:val="0"/>
        <w:autoSpaceDE w:val="0"/>
        <w:autoSpaceDN w:val="0"/>
        <w:adjustRightInd w:val="0"/>
        <w:spacing w:line="240" w:lineRule="auto"/>
        <w:jc w:val="left"/>
      </w:pPr>
      <w:r>
        <w:t xml:space="preserve">EU relations </w:t>
      </w:r>
      <w:proofErr w:type="gramStart"/>
      <w:r>
        <w:rPr>
          <w:i/>
        </w:rPr>
        <w:t>vis</w:t>
      </w:r>
      <w:proofErr w:type="gramEnd"/>
      <w:r>
        <w:rPr>
          <w:i/>
        </w:rPr>
        <w:t xml:space="preserve"> a’ vis </w:t>
      </w:r>
      <w:r>
        <w:t xml:space="preserve">Moldova is governed by three key instruments, </w:t>
      </w:r>
      <w:r>
        <w:rPr>
          <w:i/>
        </w:rPr>
        <w:t>viz</w:t>
      </w:r>
      <w:r>
        <w:t>. the European Security Stra</w:t>
      </w:r>
      <w:r>
        <w:t>t</w:t>
      </w:r>
      <w:r>
        <w:t xml:space="preserve">egy (12 December 2003), the European Neighbourhood Policy (ENP) and the EU – Moldova ENP Action Plan.   </w:t>
      </w:r>
      <w:proofErr w:type="gramStart"/>
      <w:r>
        <w:t>The 2007 – 13 Country Strategy Paper</w:t>
      </w:r>
      <w:proofErr w:type="gramEnd"/>
      <w:r>
        <w:t xml:space="preserve"> explicitly states that in this context, </w:t>
      </w:r>
    </w:p>
    <w:p w:rsidR="00C6022C" w:rsidRDefault="00C6022C" w:rsidP="001E10F2">
      <w:pPr>
        <w:widowControl w:val="0"/>
        <w:autoSpaceDE w:val="0"/>
        <w:autoSpaceDN w:val="0"/>
        <w:adjustRightInd w:val="0"/>
        <w:spacing w:line="240" w:lineRule="auto"/>
        <w:jc w:val="left"/>
      </w:pPr>
    </w:p>
    <w:p w:rsidR="00A656DA" w:rsidRDefault="00A656DA" w:rsidP="001E10F2">
      <w:pPr>
        <w:widowControl w:val="0"/>
        <w:autoSpaceDE w:val="0"/>
        <w:autoSpaceDN w:val="0"/>
        <w:adjustRightInd w:val="0"/>
        <w:spacing w:line="240" w:lineRule="auto"/>
        <w:ind w:left="284" w:right="284"/>
        <w:rPr>
          <w:rFonts w:ascii="Times" w:hAnsi="Times" w:cs="Times"/>
          <w:sz w:val="24"/>
          <w:lang w:val="en-US" w:eastAsia="en-US"/>
        </w:rPr>
      </w:pPr>
      <w:proofErr w:type="gramStart"/>
      <w:r>
        <w:t>the</w:t>
      </w:r>
      <w:proofErr w:type="gramEnd"/>
      <w:r>
        <w:t xml:space="preserve"> </w:t>
      </w:r>
      <w:r w:rsidRPr="00A656DA">
        <w:rPr>
          <w:rFonts w:cs="Arial"/>
          <w:szCs w:val="20"/>
          <w:lang w:val="en-US" w:eastAsia="en-US"/>
        </w:rPr>
        <w:t>EU attaches great importance to the resolution of the Transnistria conflict and is actively i</w:t>
      </w:r>
      <w:r w:rsidRPr="00A656DA">
        <w:rPr>
          <w:rFonts w:cs="Arial"/>
          <w:szCs w:val="20"/>
          <w:lang w:val="en-US" w:eastAsia="en-US"/>
        </w:rPr>
        <w:t>n</w:t>
      </w:r>
      <w:r w:rsidRPr="00A656DA">
        <w:rPr>
          <w:rFonts w:cs="Arial"/>
          <w:szCs w:val="20"/>
          <w:lang w:val="en-US" w:eastAsia="en-US"/>
        </w:rPr>
        <w:t>volved in ongoing efforts to achieve a settlement, amongst other things through an EU Border Assistance Mission on the Moldovan-Ukrainian border, including the Transnistrian section.</w:t>
      </w:r>
    </w:p>
    <w:p w:rsidR="00A53C13" w:rsidRDefault="00A53C13" w:rsidP="001E10F2">
      <w:pPr>
        <w:spacing w:line="240" w:lineRule="auto"/>
      </w:pPr>
    </w:p>
    <w:p w:rsidR="00F175F9" w:rsidRDefault="00A656DA" w:rsidP="001E10F2">
      <w:pPr>
        <w:spacing w:line="240" w:lineRule="auto"/>
      </w:pPr>
      <w:r>
        <w:t xml:space="preserve">Given that the overall objective of the Confidence Building Measure’s programme is to facilitate the resolution of the </w:t>
      </w:r>
      <w:r w:rsidRPr="00A656DA">
        <w:rPr>
          <w:i/>
        </w:rPr>
        <w:t>impasse</w:t>
      </w:r>
      <w:r>
        <w:t xml:space="preserve"> over Transnistr</w:t>
      </w:r>
      <w:r w:rsidR="00A061EE">
        <w:t>i</w:t>
      </w:r>
      <w:r>
        <w:t>a, the programme directly responds to the EU CSP’s strat</w:t>
      </w:r>
      <w:r>
        <w:t>e</w:t>
      </w:r>
      <w:r>
        <w:t xml:space="preserve">gic approach.   Furthermore, to the extent that the individual components promote increased economic and social </w:t>
      </w:r>
      <w:proofErr w:type="spellStart"/>
      <w:r w:rsidR="0078190B">
        <w:t>well being</w:t>
      </w:r>
      <w:proofErr w:type="spellEnd"/>
      <w:r>
        <w:t xml:space="preserve"> in the target areas, the programme as a whole responds to EU development policy objectives, </w:t>
      </w:r>
      <w:r>
        <w:rPr>
          <w:i/>
        </w:rPr>
        <w:t>viz</w:t>
      </w:r>
      <w:r>
        <w:t>. the reduction of poverty, supported through the promotion of good governance and respect for human rights.</w:t>
      </w:r>
    </w:p>
    <w:p w:rsidR="006D6795" w:rsidRDefault="006D6795" w:rsidP="001E10F2">
      <w:pPr>
        <w:spacing w:line="240" w:lineRule="auto"/>
      </w:pPr>
    </w:p>
    <w:p w:rsidR="006D6795" w:rsidRPr="006D6795" w:rsidRDefault="006D6795" w:rsidP="001E10F2">
      <w:pPr>
        <w:spacing w:line="240" w:lineRule="auto"/>
      </w:pPr>
      <w:r>
        <w:t xml:space="preserve">As such, the Confidence Building Measures III programme is wholly in line with EU policy </w:t>
      </w:r>
      <w:proofErr w:type="gramStart"/>
      <w:r>
        <w:rPr>
          <w:i/>
        </w:rPr>
        <w:t>vis</w:t>
      </w:r>
      <w:proofErr w:type="gramEnd"/>
      <w:r>
        <w:rPr>
          <w:i/>
        </w:rPr>
        <w:t xml:space="preserve"> a’ vis </w:t>
      </w:r>
      <w:r>
        <w:t>Moldova, regional policy as a whole, and overall development policy.</w:t>
      </w:r>
    </w:p>
    <w:p w:rsidR="00364123" w:rsidRDefault="00364123" w:rsidP="00590E17"/>
    <w:p w:rsidR="00F175F9" w:rsidRPr="00BC6945" w:rsidRDefault="00F175F9" w:rsidP="00590E17">
      <w:pPr>
        <w:rPr>
          <w:sz w:val="24"/>
        </w:rPr>
      </w:pPr>
      <w:r w:rsidRPr="00BC6945">
        <w:rPr>
          <w:sz w:val="24"/>
        </w:rPr>
        <w:t>2.4 The UNDAF</w:t>
      </w:r>
    </w:p>
    <w:p w:rsidR="003D3344" w:rsidRDefault="003D3344" w:rsidP="00590E17">
      <w:pPr>
        <w:rPr>
          <w:rFonts w:cs="Arial"/>
          <w:szCs w:val="20"/>
        </w:rPr>
      </w:pPr>
    </w:p>
    <w:p w:rsidR="006D6795" w:rsidRDefault="004C2528" w:rsidP="001E10F2">
      <w:pPr>
        <w:spacing w:line="240" w:lineRule="auto"/>
        <w:rPr>
          <w:rFonts w:cs="Arial"/>
          <w:szCs w:val="20"/>
        </w:rPr>
      </w:pPr>
      <w:r>
        <w:rPr>
          <w:rFonts w:cs="Arial"/>
          <w:szCs w:val="20"/>
        </w:rPr>
        <w:t xml:space="preserve">The UNDAF covers the period 2013 – 17 inclusive.   It comprises three pillars, </w:t>
      </w:r>
      <w:r>
        <w:rPr>
          <w:rFonts w:cs="Arial"/>
          <w:i/>
          <w:szCs w:val="20"/>
        </w:rPr>
        <w:t>viz</w:t>
      </w:r>
      <w:r>
        <w:rPr>
          <w:rFonts w:cs="Arial"/>
          <w:szCs w:val="20"/>
        </w:rPr>
        <w:t>. (</w:t>
      </w:r>
      <w:proofErr w:type="spellStart"/>
      <w:r>
        <w:rPr>
          <w:rFonts w:cs="Arial"/>
          <w:szCs w:val="20"/>
        </w:rPr>
        <w:t>i</w:t>
      </w:r>
      <w:proofErr w:type="spellEnd"/>
      <w:r>
        <w:rPr>
          <w:rFonts w:cs="Arial"/>
          <w:szCs w:val="20"/>
        </w:rPr>
        <w:t>) Democratic Go</w:t>
      </w:r>
      <w:r>
        <w:rPr>
          <w:rFonts w:cs="Arial"/>
          <w:szCs w:val="20"/>
        </w:rPr>
        <w:t>v</w:t>
      </w:r>
      <w:r>
        <w:rPr>
          <w:rFonts w:cs="Arial"/>
          <w:szCs w:val="20"/>
        </w:rPr>
        <w:t xml:space="preserve">ernance, Justice, Equality and Human Rights, (ii) Human Development and Social Inclusion, and (iii) </w:t>
      </w:r>
      <w:r>
        <w:rPr>
          <w:rFonts w:cs="Arial"/>
          <w:szCs w:val="20"/>
        </w:rPr>
        <w:lastRenderedPageBreak/>
        <w:t xml:space="preserve">Environment, Climate Change and Disaster Risk Management.   The Confidence Building Measures III </w:t>
      </w:r>
      <w:proofErr w:type="spellStart"/>
      <w:r>
        <w:rPr>
          <w:rFonts w:cs="Arial"/>
          <w:szCs w:val="20"/>
        </w:rPr>
        <w:t>peogramme</w:t>
      </w:r>
      <w:proofErr w:type="spellEnd"/>
      <w:r>
        <w:rPr>
          <w:rFonts w:cs="Arial"/>
          <w:szCs w:val="20"/>
        </w:rPr>
        <w:t xml:space="preserve"> directly responds to the three pillars Outcomes:</w:t>
      </w:r>
    </w:p>
    <w:p w:rsidR="004C2528" w:rsidRDefault="004C2528" w:rsidP="001E10F2">
      <w:pPr>
        <w:spacing w:line="240" w:lineRule="auto"/>
        <w:rPr>
          <w:rFonts w:cs="Arial"/>
          <w:szCs w:val="20"/>
        </w:rPr>
      </w:pPr>
    </w:p>
    <w:p w:rsidR="004C2528" w:rsidRDefault="004C2528" w:rsidP="001E10F2">
      <w:pPr>
        <w:numPr>
          <w:ilvl w:val="0"/>
          <w:numId w:val="35"/>
        </w:numPr>
        <w:spacing w:line="240" w:lineRule="auto"/>
        <w:ind w:right="284"/>
        <w:rPr>
          <w:rFonts w:cs="Arial"/>
          <w:szCs w:val="20"/>
        </w:rPr>
      </w:pPr>
      <w:r>
        <w:rPr>
          <w:rFonts w:cs="Arial"/>
          <w:szCs w:val="20"/>
        </w:rPr>
        <w:t>Outcomes 1.1 and 1.4</w:t>
      </w:r>
    </w:p>
    <w:p w:rsidR="004C2528" w:rsidRDefault="004C2528" w:rsidP="001E10F2">
      <w:pPr>
        <w:numPr>
          <w:ilvl w:val="0"/>
          <w:numId w:val="35"/>
        </w:numPr>
        <w:spacing w:line="240" w:lineRule="auto"/>
        <w:ind w:right="284"/>
        <w:rPr>
          <w:rFonts w:cs="Arial"/>
          <w:szCs w:val="20"/>
        </w:rPr>
      </w:pPr>
      <w:r>
        <w:rPr>
          <w:rFonts w:cs="Arial"/>
          <w:szCs w:val="20"/>
        </w:rPr>
        <w:t>Outcomes 2.1, 2.2 and 2.3</w:t>
      </w:r>
    </w:p>
    <w:p w:rsidR="004C2528" w:rsidRDefault="009E5043" w:rsidP="001E10F2">
      <w:pPr>
        <w:numPr>
          <w:ilvl w:val="0"/>
          <w:numId w:val="35"/>
        </w:numPr>
        <w:spacing w:line="240" w:lineRule="auto"/>
        <w:ind w:right="284"/>
        <w:rPr>
          <w:rFonts w:cs="Arial"/>
          <w:szCs w:val="20"/>
        </w:rPr>
      </w:pPr>
      <w:r>
        <w:rPr>
          <w:rFonts w:cs="Arial"/>
          <w:szCs w:val="20"/>
        </w:rPr>
        <w:t>Outcome 3.1</w:t>
      </w:r>
    </w:p>
    <w:p w:rsidR="004C2528" w:rsidRDefault="004C2528" w:rsidP="001E10F2">
      <w:pPr>
        <w:spacing w:line="240" w:lineRule="auto"/>
        <w:rPr>
          <w:rFonts w:cs="Arial"/>
          <w:szCs w:val="20"/>
        </w:rPr>
      </w:pPr>
    </w:p>
    <w:p w:rsidR="004C2528" w:rsidRDefault="009E5043" w:rsidP="001E10F2">
      <w:pPr>
        <w:spacing w:line="240" w:lineRule="auto"/>
        <w:rPr>
          <w:rFonts w:cs="Arial"/>
          <w:szCs w:val="20"/>
        </w:rPr>
      </w:pPr>
      <w:r>
        <w:rPr>
          <w:rFonts w:cs="Arial"/>
          <w:szCs w:val="20"/>
        </w:rPr>
        <w:t>Given the foregoing, the programme responds to the UNDAF priorities and contributes to the achievement of six of the framework’s 10 outcomes.   As such it is highly relevant in terms of the U</w:t>
      </w:r>
      <w:r>
        <w:rPr>
          <w:rFonts w:cs="Arial"/>
          <w:szCs w:val="20"/>
        </w:rPr>
        <w:t>N</w:t>
      </w:r>
      <w:r>
        <w:rPr>
          <w:rFonts w:cs="Arial"/>
          <w:szCs w:val="20"/>
        </w:rPr>
        <w:t>DAF.</w:t>
      </w:r>
    </w:p>
    <w:p w:rsidR="00A53C13" w:rsidRPr="004C2528" w:rsidRDefault="00A53C13" w:rsidP="00590E17">
      <w:pPr>
        <w:rPr>
          <w:rFonts w:cs="Arial"/>
          <w:szCs w:val="20"/>
        </w:rPr>
      </w:pPr>
    </w:p>
    <w:p w:rsidR="003542D9" w:rsidRPr="00BC6945" w:rsidRDefault="00F175F9" w:rsidP="00590E17">
      <w:pPr>
        <w:pStyle w:val="Heading2"/>
        <w:numPr>
          <w:ilvl w:val="0"/>
          <w:numId w:val="0"/>
        </w:numPr>
        <w:spacing w:before="0" w:after="0"/>
        <w:jc w:val="left"/>
        <w:rPr>
          <w:b w:val="0"/>
          <w:u w:val="none"/>
        </w:rPr>
      </w:pPr>
      <w:bookmarkStart w:id="19" w:name="_Toc397121907"/>
      <w:r w:rsidRPr="00BC6945">
        <w:rPr>
          <w:b w:val="0"/>
          <w:u w:val="none"/>
        </w:rPr>
        <w:t xml:space="preserve">2.5 </w:t>
      </w:r>
      <w:r w:rsidR="003D3344" w:rsidRPr="00BC6945">
        <w:rPr>
          <w:b w:val="0"/>
          <w:u w:val="none"/>
        </w:rPr>
        <w:t xml:space="preserve">The </w:t>
      </w:r>
      <w:proofErr w:type="spellStart"/>
      <w:r w:rsidR="003D3344" w:rsidRPr="00BC6945">
        <w:rPr>
          <w:b w:val="0"/>
          <w:u w:val="none"/>
        </w:rPr>
        <w:t>Logframe</w:t>
      </w:r>
      <w:bookmarkEnd w:id="19"/>
      <w:proofErr w:type="spellEnd"/>
    </w:p>
    <w:p w:rsidR="00A53C13" w:rsidRDefault="00A53C13" w:rsidP="00590E17">
      <w:pPr>
        <w:rPr>
          <w:rFonts w:cs="Arial"/>
          <w:szCs w:val="20"/>
        </w:rPr>
      </w:pPr>
    </w:p>
    <w:p w:rsidR="00D02893" w:rsidRDefault="003D3344" w:rsidP="001E10F2">
      <w:pPr>
        <w:spacing w:line="240" w:lineRule="auto"/>
        <w:rPr>
          <w:rFonts w:cs="Arial"/>
          <w:szCs w:val="20"/>
        </w:rPr>
      </w:pPr>
      <w:proofErr w:type="spellStart"/>
      <w:r w:rsidRPr="00A73CCD">
        <w:rPr>
          <w:rFonts w:cs="Arial"/>
          <w:szCs w:val="20"/>
        </w:rPr>
        <w:t>Logframes</w:t>
      </w:r>
      <w:proofErr w:type="spellEnd"/>
      <w:r w:rsidRPr="00A73CCD">
        <w:rPr>
          <w:rFonts w:cs="Arial"/>
          <w:szCs w:val="20"/>
        </w:rPr>
        <w:t xml:space="preserve"> are vital tools in project management and- are int</w:t>
      </w:r>
      <w:r>
        <w:rPr>
          <w:rFonts w:cs="Arial"/>
          <w:szCs w:val="20"/>
        </w:rPr>
        <w:t xml:space="preserve">ended to be living documents. </w:t>
      </w:r>
      <w:r w:rsidRPr="00A73CCD">
        <w:rPr>
          <w:rFonts w:cs="Arial"/>
          <w:szCs w:val="20"/>
        </w:rPr>
        <w:t xml:space="preserve">As such, they require adaptation in the light of experience in order to maintain their relevance in the course of a </w:t>
      </w:r>
      <w:r>
        <w:rPr>
          <w:rFonts w:cs="Arial"/>
          <w:szCs w:val="20"/>
        </w:rPr>
        <w:t>project’s or programme’s life.</w:t>
      </w:r>
      <w:r w:rsidRPr="00A73CCD">
        <w:rPr>
          <w:rFonts w:cs="Arial"/>
          <w:szCs w:val="20"/>
        </w:rPr>
        <w:t xml:space="preserve"> </w:t>
      </w:r>
      <w:r w:rsidR="00D02893">
        <w:rPr>
          <w:rFonts w:cs="Arial"/>
          <w:szCs w:val="20"/>
        </w:rPr>
        <w:t xml:space="preserve">As such, this discussion is based upon the description provided in the CA and its attachments.   </w:t>
      </w:r>
    </w:p>
    <w:p w:rsidR="00D02893" w:rsidRDefault="00D02893" w:rsidP="001E10F2">
      <w:pPr>
        <w:spacing w:line="240" w:lineRule="auto"/>
        <w:rPr>
          <w:rFonts w:cs="Arial"/>
          <w:szCs w:val="20"/>
        </w:rPr>
      </w:pPr>
    </w:p>
    <w:p w:rsidR="00641397" w:rsidRDefault="00D02893" w:rsidP="001E10F2">
      <w:pPr>
        <w:spacing w:line="240" w:lineRule="auto"/>
        <w:rPr>
          <w:rFonts w:cs="Arial"/>
          <w:szCs w:val="20"/>
        </w:rPr>
      </w:pPr>
      <w:r>
        <w:rPr>
          <w:rFonts w:cs="Arial"/>
          <w:szCs w:val="20"/>
        </w:rPr>
        <w:t>The narrative represents a logical progression from envisaged activities through results/outputs and on to aspirant outcomes/purpose and goal.   Interestingly, the annexed draft work plan addressed only activities and outputs</w:t>
      </w:r>
      <w:proofErr w:type="gramStart"/>
      <w:r>
        <w:rPr>
          <w:rFonts w:cs="Arial"/>
          <w:szCs w:val="20"/>
        </w:rPr>
        <w:t>;  specific</w:t>
      </w:r>
      <w:proofErr w:type="gramEnd"/>
      <w:r>
        <w:rPr>
          <w:rFonts w:cs="Arial"/>
          <w:szCs w:val="20"/>
        </w:rPr>
        <w:t xml:space="preserve"> and overall objectives are </w:t>
      </w:r>
      <w:proofErr w:type="spellStart"/>
      <w:r>
        <w:rPr>
          <w:rFonts w:cs="Arial"/>
          <w:szCs w:val="20"/>
        </w:rPr>
        <w:t>describer</w:t>
      </w:r>
      <w:proofErr w:type="spellEnd"/>
      <w:r>
        <w:rPr>
          <w:rFonts w:cs="Arial"/>
          <w:szCs w:val="20"/>
        </w:rPr>
        <w:t xml:space="preserve"> in the main text.   This reflects a common weakness in confidence building programme </w:t>
      </w:r>
      <w:proofErr w:type="spellStart"/>
      <w:r>
        <w:rPr>
          <w:rFonts w:cs="Arial"/>
          <w:szCs w:val="20"/>
        </w:rPr>
        <w:t>logframes</w:t>
      </w:r>
      <w:proofErr w:type="spellEnd"/>
      <w:r>
        <w:rPr>
          <w:rFonts w:cs="Arial"/>
          <w:szCs w:val="20"/>
        </w:rPr>
        <w:t xml:space="preserve">, possibly the result of </w:t>
      </w:r>
      <w:proofErr w:type="gramStart"/>
      <w:r>
        <w:rPr>
          <w:rFonts w:cs="Arial"/>
          <w:szCs w:val="20"/>
        </w:rPr>
        <w:t>the disconnect</w:t>
      </w:r>
      <w:proofErr w:type="gramEnd"/>
      <w:r>
        <w:rPr>
          <w:rFonts w:cs="Arial"/>
          <w:szCs w:val="20"/>
        </w:rPr>
        <w:t xml:space="preserve"> between expected outputs, aspiring to achieve the desired outcomes.   This possibly reflects reality, given that peace making is carried out at a level </w:t>
      </w:r>
      <w:r w:rsidR="00641397">
        <w:rPr>
          <w:rFonts w:cs="Arial"/>
          <w:szCs w:val="20"/>
        </w:rPr>
        <w:t xml:space="preserve">well beyond the reach of the activities, which address the general population.   </w:t>
      </w:r>
    </w:p>
    <w:p w:rsidR="00641397" w:rsidRDefault="00641397" w:rsidP="001E10F2">
      <w:pPr>
        <w:spacing w:line="240" w:lineRule="auto"/>
        <w:rPr>
          <w:rFonts w:cs="Arial"/>
          <w:szCs w:val="20"/>
        </w:rPr>
      </w:pPr>
    </w:p>
    <w:p w:rsidR="00641397" w:rsidRDefault="00641397" w:rsidP="001E10F2">
      <w:pPr>
        <w:spacing w:line="240" w:lineRule="auto"/>
        <w:rPr>
          <w:rFonts w:cs="Arial"/>
          <w:szCs w:val="20"/>
        </w:rPr>
      </w:pPr>
      <w:r>
        <w:rPr>
          <w:rFonts w:cs="Arial"/>
          <w:szCs w:val="20"/>
        </w:rPr>
        <w:t>Little can be said about indicators and their mean</w:t>
      </w:r>
      <w:r w:rsidR="005F46CF">
        <w:rPr>
          <w:rFonts w:cs="Arial"/>
          <w:szCs w:val="20"/>
        </w:rPr>
        <w:t>s of verification since they were</w:t>
      </w:r>
      <w:r>
        <w:rPr>
          <w:rFonts w:cs="Arial"/>
          <w:szCs w:val="20"/>
        </w:rPr>
        <w:t xml:space="preserve"> not identified</w:t>
      </w:r>
      <w:r w:rsidR="005F46CF">
        <w:rPr>
          <w:rFonts w:cs="Arial"/>
          <w:szCs w:val="20"/>
        </w:rPr>
        <w:t xml:space="preserve"> in the project documents available to the consultant at the time of the report’s drafting</w:t>
      </w:r>
      <w:r>
        <w:rPr>
          <w:rFonts w:cs="Arial"/>
          <w:szCs w:val="20"/>
        </w:rPr>
        <w:t>.   As is usual, these are left to subsequent elaboration;  and given the content of the reporting in this regard, this was su</w:t>
      </w:r>
      <w:r>
        <w:rPr>
          <w:rFonts w:cs="Arial"/>
          <w:szCs w:val="20"/>
        </w:rPr>
        <w:t>c</w:t>
      </w:r>
      <w:r>
        <w:rPr>
          <w:rFonts w:cs="Arial"/>
          <w:szCs w:val="20"/>
        </w:rPr>
        <w:t>cessfully achieved;  indicators reported against are a combination of quantitative and qualitative and provide clear indications of progress, but, given the absence of a baseline made available to the co</w:t>
      </w:r>
      <w:r>
        <w:rPr>
          <w:rFonts w:cs="Arial"/>
          <w:szCs w:val="20"/>
        </w:rPr>
        <w:t>n</w:t>
      </w:r>
      <w:r>
        <w:rPr>
          <w:rFonts w:cs="Arial"/>
          <w:szCs w:val="20"/>
        </w:rPr>
        <w:t>sultant, it is difficult to judge against what.</w:t>
      </w:r>
      <w:r w:rsidR="005F46CF">
        <w:rPr>
          <w:rFonts w:cs="Arial"/>
          <w:szCs w:val="20"/>
        </w:rPr>
        <w:t xml:space="preserve">  </w:t>
      </w:r>
      <w:r w:rsidR="005F46CF" w:rsidRPr="005F46CF">
        <w:rPr>
          <w:rFonts w:cs="Arial"/>
          <w:szCs w:val="20"/>
        </w:rPr>
        <w:t xml:space="preserve"> </w:t>
      </w:r>
      <w:r w:rsidR="005F46CF" w:rsidRPr="005F46CF">
        <w:rPr>
          <w:szCs w:val="20"/>
          <w:lang w:val="en-US"/>
        </w:rPr>
        <w:t xml:space="preserve">The </w:t>
      </w:r>
      <w:proofErr w:type="spellStart"/>
      <w:r w:rsidR="005F46CF" w:rsidRPr="005F46CF">
        <w:rPr>
          <w:szCs w:val="20"/>
          <w:lang w:val="en-US"/>
        </w:rPr>
        <w:t>logframe</w:t>
      </w:r>
      <w:proofErr w:type="spellEnd"/>
      <w:r w:rsidR="005F46CF" w:rsidRPr="005F46CF">
        <w:rPr>
          <w:szCs w:val="20"/>
          <w:lang w:val="en-US"/>
        </w:rPr>
        <w:t xml:space="preserve"> accompanied the comments received on the draft r</w:t>
      </w:r>
      <w:r w:rsidR="005F46CF">
        <w:rPr>
          <w:szCs w:val="20"/>
          <w:lang w:val="en-US"/>
        </w:rPr>
        <w:t xml:space="preserve">eport. The consultant subsequently reviewed it, </w:t>
      </w:r>
      <w:r w:rsidR="005F46CF" w:rsidRPr="005F46CF">
        <w:rPr>
          <w:szCs w:val="20"/>
          <w:lang w:val="en-US"/>
        </w:rPr>
        <w:t>focusing</w:t>
      </w:r>
      <w:r w:rsidR="005F46CF">
        <w:rPr>
          <w:szCs w:val="20"/>
          <w:lang w:val="en-US"/>
        </w:rPr>
        <w:t xml:space="preserve"> in particular</w:t>
      </w:r>
      <w:r w:rsidR="005F46CF" w:rsidRPr="005F46CF">
        <w:rPr>
          <w:szCs w:val="20"/>
          <w:lang w:val="en-US"/>
        </w:rPr>
        <w:t xml:space="preserve"> on the OVIs and their means of verification. In general, he is of the view that they are satisfactory and, subject to the avail</w:t>
      </w:r>
      <w:r w:rsidR="005F46CF" w:rsidRPr="005F46CF">
        <w:rPr>
          <w:szCs w:val="20"/>
          <w:lang w:val="en-US"/>
        </w:rPr>
        <w:t>a</w:t>
      </w:r>
      <w:r w:rsidR="005F46CF" w:rsidRPr="005F46CF">
        <w:rPr>
          <w:szCs w:val="20"/>
          <w:lang w:val="en-US"/>
        </w:rPr>
        <w:t>bility of baseline data, to allow assessment of progress across the RAs, are SMART.</w:t>
      </w:r>
    </w:p>
    <w:p w:rsidR="00641397" w:rsidRDefault="00641397" w:rsidP="001E10F2">
      <w:pPr>
        <w:spacing w:line="240" w:lineRule="auto"/>
        <w:rPr>
          <w:rFonts w:cs="Arial"/>
          <w:szCs w:val="20"/>
        </w:rPr>
      </w:pPr>
    </w:p>
    <w:p w:rsidR="00D02893" w:rsidRDefault="00641397" w:rsidP="001E10F2">
      <w:pPr>
        <w:spacing w:line="240" w:lineRule="auto"/>
        <w:rPr>
          <w:rFonts w:cs="Arial"/>
          <w:szCs w:val="20"/>
        </w:rPr>
      </w:pPr>
      <w:r>
        <w:rPr>
          <w:rFonts w:cs="Arial"/>
          <w:szCs w:val="20"/>
        </w:rPr>
        <w:t>Understandably, given the nature of the CBM programme, considerable attention is paid to risks and mitigation measures.   These appear to be encompassing (to the extent that is ever possible) and the mitigation measures proposed appear entirely logical.</w:t>
      </w:r>
    </w:p>
    <w:p w:rsidR="00641397" w:rsidRDefault="00641397" w:rsidP="001E10F2">
      <w:pPr>
        <w:spacing w:line="240" w:lineRule="auto"/>
        <w:rPr>
          <w:rFonts w:cs="Arial"/>
          <w:szCs w:val="20"/>
        </w:rPr>
      </w:pPr>
    </w:p>
    <w:p w:rsidR="004E2272" w:rsidRPr="005B355E" w:rsidRDefault="00641397" w:rsidP="001E10F2">
      <w:pPr>
        <w:spacing w:line="240" w:lineRule="auto"/>
        <w:rPr>
          <w:rFonts w:cs="Arial"/>
          <w:szCs w:val="20"/>
        </w:rPr>
      </w:pPr>
      <w:r>
        <w:rPr>
          <w:rFonts w:cs="Arial"/>
          <w:szCs w:val="20"/>
        </w:rPr>
        <w:t xml:space="preserve">Overall, therefore, despite </w:t>
      </w:r>
      <w:proofErr w:type="gramStart"/>
      <w:r>
        <w:rPr>
          <w:rFonts w:cs="Arial"/>
          <w:szCs w:val="20"/>
        </w:rPr>
        <w:t>its disparate locations, which is</w:t>
      </w:r>
      <w:proofErr w:type="gramEnd"/>
      <w:r>
        <w:rPr>
          <w:rFonts w:cs="Arial"/>
          <w:szCs w:val="20"/>
        </w:rPr>
        <w:t xml:space="preserve"> dysfunctional in terms of a utilitarian pr</w:t>
      </w:r>
      <w:r>
        <w:rPr>
          <w:rFonts w:cs="Arial"/>
          <w:szCs w:val="20"/>
        </w:rPr>
        <w:t>o</w:t>
      </w:r>
      <w:r>
        <w:rPr>
          <w:rFonts w:cs="Arial"/>
          <w:szCs w:val="20"/>
        </w:rPr>
        <w:t xml:space="preserve">gramme management tool, the implicit </w:t>
      </w:r>
      <w:proofErr w:type="spellStart"/>
      <w:r>
        <w:rPr>
          <w:rFonts w:cs="Arial"/>
          <w:szCs w:val="20"/>
        </w:rPr>
        <w:t>logframe</w:t>
      </w:r>
      <w:proofErr w:type="spellEnd"/>
      <w:r>
        <w:rPr>
          <w:rFonts w:cs="Arial"/>
          <w:szCs w:val="20"/>
        </w:rPr>
        <w:t xml:space="preserve"> is sound and generally appears to have been utilised effectively in managing and reporting the programme components’ progress.</w:t>
      </w:r>
      <w:bookmarkStart w:id="20" w:name="_Toc397121908"/>
      <w:r w:rsidR="00F175F9" w:rsidRPr="00BC6945">
        <w:t xml:space="preserve"> </w:t>
      </w:r>
      <w:r w:rsidR="00730AF9" w:rsidRPr="00BC6945">
        <w:t xml:space="preserve">Programme </w:t>
      </w:r>
      <w:r w:rsidR="00730AF9" w:rsidRPr="00BC6945">
        <w:rPr>
          <w:sz w:val="22"/>
          <w:szCs w:val="22"/>
        </w:rPr>
        <w:t>Manag</w:t>
      </w:r>
      <w:r w:rsidR="00730AF9" w:rsidRPr="00BC6945">
        <w:rPr>
          <w:sz w:val="22"/>
          <w:szCs w:val="22"/>
        </w:rPr>
        <w:t>e</w:t>
      </w:r>
      <w:r w:rsidR="00730AF9" w:rsidRPr="00BC6945">
        <w:rPr>
          <w:sz w:val="22"/>
          <w:szCs w:val="22"/>
        </w:rPr>
        <w:t>ment</w:t>
      </w:r>
      <w:r w:rsidR="00730AF9" w:rsidRPr="00BC6945">
        <w:t xml:space="preserve"> Structures</w:t>
      </w:r>
      <w:bookmarkEnd w:id="20"/>
    </w:p>
    <w:p w:rsidR="00B94E72" w:rsidRDefault="00B94E72" w:rsidP="001E10F2">
      <w:pPr>
        <w:spacing w:line="240" w:lineRule="auto"/>
      </w:pPr>
    </w:p>
    <w:p w:rsidR="00C6022C" w:rsidRDefault="00C6022C" w:rsidP="001E10F2">
      <w:pPr>
        <w:spacing w:line="240" w:lineRule="auto"/>
      </w:pPr>
      <w:r>
        <w:t>Here</w:t>
      </w:r>
      <w:r w:rsidR="001E10F2">
        <w:t>after</w:t>
      </w:r>
      <w:r>
        <w:t xml:space="preserve"> we consider the policy and day – to day management structures of the CBM Programme.</w:t>
      </w:r>
    </w:p>
    <w:p w:rsidR="00C6022C" w:rsidRDefault="00C6022C" w:rsidP="00590E17"/>
    <w:p w:rsidR="00235823" w:rsidRPr="00235823" w:rsidRDefault="00235823" w:rsidP="00590E17">
      <w:pPr>
        <w:rPr>
          <w:sz w:val="24"/>
        </w:rPr>
      </w:pPr>
      <w:r w:rsidRPr="00235823">
        <w:rPr>
          <w:sz w:val="24"/>
        </w:rPr>
        <w:t>2.6 Programme Management</w:t>
      </w:r>
    </w:p>
    <w:p w:rsidR="00235823" w:rsidRDefault="00235823" w:rsidP="00590E17">
      <w:pPr>
        <w:rPr>
          <w:b/>
          <w:sz w:val="22"/>
          <w:szCs w:val="22"/>
        </w:rPr>
      </w:pPr>
    </w:p>
    <w:p w:rsidR="00B94E72" w:rsidRPr="001D15AE" w:rsidRDefault="005B355E" w:rsidP="00590E17">
      <w:pPr>
        <w:rPr>
          <w:sz w:val="22"/>
          <w:szCs w:val="22"/>
        </w:rPr>
      </w:pPr>
      <w:r w:rsidRPr="001D15AE">
        <w:rPr>
          <w:sz w:val="22"/>
          <w:szCs w:val="22"/>
        </w:rPr>
        <w:t>2.6</w:t>
      </w:r>
      <w:proofErr w:type="gramStart"/>
      <w:r w:rsidRPr="001D15AE">
        <w:rPr>
          <w:sz w:val="22"/>
          <w:szCs w:val="22"/>
        </w:rPr>
        <w:t>.i</w:t>
      </w:r>
      <w:proofErr w:type="gramEnd"/>
      <w:r w:rsidR="00B94E72" w:rsidRPr="001D15AE">
        <w:rPr>
          <w:sz w:val="22"/>
          <w:szCs w:val="22"/>
        </w:rPr>
        <w:t xml:space="preserve"> The Programme Board</w:t>
      </w:r>
    </w:p>
    <w:p w:rsidR="00A53C13" w:rsidRDefault="00A53C13" w:rsidP="00590E17">
      <w:pPr>
        <w:rPr>
          <w:sz w:val="22"/>
          <w:szCs w:val="22"/>
        </w:rPr>
      </w:pPr>
    </w:p>
    <w:p w:rsidR="00311BC4" w:rsidRDefault="0078190B" w:rsidP="001E10F2">
      <w:pPr>
        <w:spacing w:line="240" w:lineRule="auto"/>
      </w:pPr>
      <w:r>
        <w:t>A Board, comprising representatives of the EU Delegation, the UNDP, and the Bureau for Reintegr</w:t>
      </w:r>
      <w:r>
        <w:t>a</w:t>
      </w:r>
      <w:r>
        <w:t>tion, manages the programme</w:t>
      </w:r>
      <w:r w:rsidR="00311BC4">
        <w:t xml:space="preserve">.   </w:t>
      </w:r>
      <w:r>
        <w:t>Additional</w:t>
      </w:r>
      <w:r w:rsidR="00311BC4">
        <w:t xml:space="preserve"> members are drawn from the country’s donor community – representative of the Swedish and British Embassies, a representative of the Institute for Public Policy and an NGO representative from the National Participation Council.   The Board’s responsibilities are to</w:t>
      </w:r>
    </w:p>
    <w:p w:rsidR="00F175F9" w:rsidRDefault="00311BC4" w:rsidP="001E10F2">
      <w:pPr>
        <w:spacing w:line="240" w:lineRule="auto"/>
      </w:pPr>
      <w:r>
        <w:t xml:space="preserve"> </w:t>
      </w:r>
    </w:p>
    <w:p w:rsidR="00311BC4" w:rsidRDefault="00311BC4" w:rsidP="001E10F2">
      <w:pPr>
        <w:numPr>
          <w:ilvl w:val="0"/>
          <w:numId w:val="11"/>
        </w:numPr>
        <w:spacing w:line="240" w:lineRule="auto"/>
      </w:pPr>
      <w:r>
        <w:t>Provide overall guidance to the programme, ensuring it remains within any specified co</w:t>
      </w:r>
      <w:r>
        <w:t>n</w:t>
      </w:r>
      <w:r>
        <w:t>straints</w:t>
      </w:r>
    </w:p>
    <w:p w:rsidR="00311BC4" w:rsidRDefault="00311BC4" w:rsidP="001E10F2">
      <w:pPr>
        <w:numPr>
          <w:ilvl w:val="0"/>
          <w:numId w:val="11"/>
        </w:numPr>
        <w:spacing w:line="240" w:lineRule="auto"/>
      </w:pPr>
      <w:r>
        <w:t>Address issues as raised by the Programme Manager</w:t>
      </w:r>
    </w:p>
    <w:p w:rsidR="00311BC4" w:rsidRDefault="00311BC4" w:rsidP="001E10F2">
      <w:pPr>
        <w:numPr>
          <w:ilvl w:val="0"/>
          <w:numId w:val="11"/>
        </w:numPr>
        <w:spacing w:line="240" w:lineRule="auto"/>
      </w:pPr>
      <w:r>
        <w:lastRenderedPageBreak/>
        <w:t>Provide guidance and agree on possible counter</w:t>
      </w:r>
      <w:r w:rsidR="00D96C87">
        <w:t>-</w:t>
      </w:r>
      <w:r>
        <w:t>measures</w:t>
      </w:r>
      <w:r w:rsidR="00D96C87">
        <w:t>/management actions to address specific risks</w:t>
      </w:r>
    </w:p>
    <w:p w:rsidR="00D96C87" w:rsidRDefault="00D96C87" w:rsidP="001E10F2">
      <w:pPr>
        <w:numPr>
          <w:ilvl w:val="0"/>
          <w:numId w:val="11"/>
        </w:numPr>
        <w:spacing w:line="240" w:lineRule="auto"/>
      </w:pPr>
      <w:r>
        <w:t>Agree on Programme Manager’s tolerance, as required</w:t>
      </w:r>
    </w:p>
    <w:p w:rsidR="00D96C87" w:rsidRDefault="00D96C87" w:rsidP="001E10F2">
      <w:pPr>
        <w:numPr>
          <w:ilvl w:val="0"/>
          <w:numId w:val="11"/>
        </w:numPr>
        <w:spacing w:line="240" w:lineRule="auto"/>
      </w:pPr>
      <w:r>
        <w:t>Review the Progress Reports and provide direction and recommendations to ensure that the agreed deliverables are produced satisfactorily according to plans</w:t>
      </w:r>
    </w:p>
    <w:p w:rsidR="00D96C87" w:rsidRDefault="00D96C87" w:rsidP="001E10F2">
      <w:pPr>
        <w:numPr>
          <w:ilvl w:val="0"/>
          <w:numId w:val="11"/>
        </w:numPr>
        <w:spacing w:line="240" w:lineRule="auto"/>
      </w:pPr>
      <w:r>
        <w:t>Appraise the programme’s Annual Review Report and make recommendations for the next AWP</w:t>
      </w:r>
    </w:p>
    <w:p w:rsidR="00D96C87" w:rsidRDefault="00D96C87" w:rsidP="001E10F2">
      <w:pPr>
        <w:numPr>
          <w:ilvl w:val="0"/>
          <w:numId w:val="11"/>
        </w:numPr>
        <w:spacing w:line="240" w:lineRule="auto"/>
      </w:pPr>
      <w:r>
        <w:t xml:space="preserve"> Provide </w:t>
      </w:r>
      <w:r>
        <w:rPr>
          <w:i/>
        </w:rPr>
        <w:t xml:space="preserve">ad hoc </w:t>
      </w:r>
      <w:r>
        <w:t>direction and advice for exception(al) situations when Programme Manager’s tolerance are exceeded</w:t>
      </w:r>
    </w:p>
    <w:p w:rsidR="00D96C87" w:rsidRDefault="00D96C87" w:rsidP="001E10F2">
      <w:pPr>
        <w:numPr>
          <w:ilvl w:val="0"/>
          <w:numId w:val="11"/>
        </w:numPr>
        <w:spacing w:line="240" w:lineRule="auto"/>
      </w:pPr>
      <w:r>
        <w:t>Assess and decide on programme changes through revisions</w:t>
      </w:r>
    </w:p>
    <w:p w:rsidR="00D96C87" w:rsidRDefault="00D96C87" w:rsidP="001E10F2">
      <w:pPr>
        <w:numPr>
          <w:ilvl w:val="0"/>
          <w:numId w:val="11"/>
        </w:numPr>
        <w:spacing w:line="240" w:lineRule="auto"/>
      </w:pPr>
      <w:r>
        <w:t>Decide on the Selection Committee composition and selection criteria. Approve the list of pr</w:t>
      </w:r>
      <w:r>
        <w:t>o</w:t>
      </w:r>
      <w:r>
        <w:t>jects and communities to be supported.</w:t>
      </w:r>
    </w:p>
    <w:p w:rsidR="00311BC4" w:rsidRDefault="00311BC4" w:rsidP="001E10F2">
      <w:pPr>
        <w:spacing w:line="240" w:lineRule="auto"/>
      </w:pPr>
    </w:p>
    <w:p w:rsidR="00B94E72" w:rsidRDefault="00B30F27" w:rsidP="001E10F2">
      <w:pPr>
        <w:spacing w:line="240" w:lineRule="auto"/>
      </w:pPr>
      <w:r>
        <w:t>The Selection Committee evaluated project proposals against the selection criteria established by the Board and make recommendations to the Board for funding.</w:t>
      </w:r>
    </w:p>
    <w:p w:rsidR="00CE4CDC" w:rsidRDefault="00CE4CDC" w:rsidP="001E10F2">
      <w:pPr>
        <w:spacing w:line="240" w:lineRule="auto"/>
      </w:pPr>
    </w:p>
    <w:p w:rsidR="00CE4CDC" w:rsidRDefault="00CE4CDC" w:rsidP="001E10F2">
      <w:pPr>
        <w:spacing w:line="240" w:lineRule="auto"/>
      </w:pPr>
      <w:r>
        <w:t>The first Board meeting took place on 11 April 2012 and the last (and eighth) one for which minutes were made available</w:t>
      </w:r>
      <w:r w:rsidR="00DA450D">
        <w:t xml:space="preserve">, took place on 27 June 2014.  A review of the minutes indicates that, while the Board activities were by and large within its purview (above), there were </w:t>
      </w:r>
      <w:r w:rsidR="0078190B">
        <w:t>issues that might have been dealt with more efficiently</w:t>
      </w:r>
      <w:r w:rsidR="00DA450D">
        <w:t xml:space="preserve"> had it been more compact.  In the evaluator’s view, while there are clear advantages of drawing in other donors and NGO actors, they are unnecessary when dealing with i</w:t>
      </w:r>
      <w:r w:rsidR="00DA450D">
        <w:t>n</w:t>
      </w:r>
      <w:r w:rsidR="00DA450D">
        <w:t>ternal management issues.   As such, the evaluator believes that it would be more efficient to retain a similar structure in any future programme but to select an Executive Committee (membership of three), which would be responsible for management.   Under this new approach, the Board’s role would be broad policy direction, which the Executive Committee would ensure its execution.</w:t>
      </w:r>
    </w:p>
    <w:p w:rsidR="00B94E72" w:rsidRDefault="00B94E72" w:rsidP="00590E17"/>
    <w:p w:rsidR="00B30F27" w:rsidRPr="001D15AE" w:rsidRDefault="00B30F27" w:rsidP="00590E17">
      <w:pPr>
        <w:rPr>
          <w:sz w:val="22"/>
          <w:szCs w:val="22"/>
        </w:rPr>
      </w:pPr>
      <w:r w:rsidRPr="001D15AE">
        <w:rPr>
          <w:sz w:val="22"/>
          <w:szCs w:val="22"/>
        </w:rPr>
        <w:t xml:space="preserve"> </w:t>
      </w:r>
      <w:r w:rsidR="005B355E" w:rsidRPr="001D15AE">
        <w:rPr>
          <w:sz w:val="22"/>
          <w:szCs w:val="22"/>
        </w:rPr>
        <w:t>2.6</w:t>
      </w:r>
      <w:proofErr w:type="gramStart"/>
      <w:r w:rsidR="00B94E72" w:rsidRPr="001D15AE">
        <w:rPr>
          <w:sz w:val="22"/>
          <w:szCs w:val="22"/>
        </w:rPr>
        <w:t>.ii</w:t>
      </w:r>
      <w:proofErr w:type="gramEnd"/>
      <w:r w:rsidR="00B94E72" w:rsidRPr="001D15AE">
        <w:rPr>
          <w:sz w:val="22"/>
          <w:szCs w:val="22"/>
        </w:rPr>
        <w:t xml:space="preserve"> The Programme Implementation Unit</w:t>
      </w:r>
      <w:r w:rsidRPr="001D15AE">
        <w:rPr>
          <w:sz w:val="22"/>
          <w:szCs w:val="22"/>
        </w:rPr>
        <w:t xml:space="preserve">  </w:t>
      </w:r>
    </w:p>
    <w:p w:rsidR="006F7BD6" w:rsidRDefault="006F7BD6" w:rsidP="00590E17"/>
    <w:p w:rsidR="002D2E58" w:rsidRDefault="006F7BD6" w:rsidP="001E10F2">
      <w:pPr>
        <w:spacing w:line="240" w:lineRule="auto"/>
        <w:sectPr w:rsidR="002D2E58" w:rsidSect="00B65E5F">
          <w:pgSz w:w="11907" w:h="16840" w:code="9"/>
          <w:pgMar w:top="1009" w:right="1412" w:bottom="1009" w:left="1412" w:header="720" w:footer="720" w:gutter="0"/>
          <w:cols w:space="708"/>
          <w:docGrid w:linePitch="360"/>
        </w:sectPr>
      </w:pPr>
      <w:r>
        <w:t xml:space="preserve">The PIU was established with </w:t>
      </w:r>
      <w:r w:rsidR="002D2E58">
        <w:t>a 10 person staff complement, supported by long- and short-term co</w:t>
      </w:r>
      <w:r w:rsidR="002D2E58">
        <w:t>n</w:t>
      </w:r>
      <w:r w:rsidR="002D2E58">
        <w:t xml:space="preserve">sultants.   Fig. 1, overleaf, is the organogram at the time of the PIU’s establishment.   </w:t>
      </w:r>
    </w:p>
    <w:p w:rsidR="002D2E58" w:rsidRDefault="002D2E58" w:rsidP="002D2E58">
      <w:r>
        <w:lastRenderedPageBreak/>
        <w:t xml:space="preserve">Fig. </w:t>
      </w:r>
      <w:r w:rsidR="00795716">
        <w:t>1</w:t>
      </w:r>
      <w:r>
        <w:t>:  PIU Organogram</w:t>
      </w:r>
    </w:p>
    <w:p w:rsidR="002D2E58" w:rsidRDefault="002D2E58" w:rsidP="002D2E58"/>
    <w:p w:rsidR="002D2E58" w:rsidRDefault="002D2E58" w:rsidP="002D2E58">
      <w:pPr>
        <w:jc w:val="center"/>
      </w:pPr>
      <w:r w:rsidRPr="00665EF4">
        <w:rPr>
          <w:noProof/>
          <w:lang w:val="en-US" w:eastAsia="en-US"/>
        </w:rPr>
        <w:drawing>
          <wp:anchor distT="0" distB="0" distL="114300" distR="114300" simplePos="0" relativeHeight="251659264" behindDoc="0" locked="0" layoutInCell="1" allowOverlap="1" wp14:anchorId="3EE0B80B" wp14:editId="4E015104">
            <wp:simplePos x="0" y="0"/>
            <wp:positionH relativeFrom="column">
              <wp:posOffset>0</wp:posOffset>
            </wp:positionH>
            <wp:positionV relativeFrom="paragraph">
              <wp:posOffset>0</wp:posOffset>
            </wp:positionV>
            <wp:extent cx="7686040" cy="5269230"/>
            <wp:effectExtent l="0" t="0" r="10160" b="0"/>
            <wp:wrapThrough wrapText="bothSides">
              <wp:wrapPolygon edited="0">
                <wp:start x="0" y="0"/>
                <wp:lineTo x="0" y="21449"/>
                <wp:lineTo x="21557" y="21449"/>
                <wp:lineTo x="2155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686040" cy="526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2E58" w:rsidRDefault="002D2E58" w:rsidP="002D2E58"/>
    <w:p w:rsidR="002D2E58" w:rsidRDefault="002D2E58" w:rsidP="00590E17">
      <w:pPr>
        <w:sectPr w:rsidR="002D2E58" w:rsidSect="002D2E58">
          <w:pgSz w:w="16840" w:h="11901" w:orient="landscape" w:code="9"/>
          <w:pgMar w:top="1412" w:right="1009" w:bottom="1412" w:left="1009" w:header="720" w:footer="720" w:gutter="0"/>
          <w:cols w:space="708"/>
          <w:docGrid w:linePitch="360"/>
        </w:sectPr>
      </w:pPr>
    </w:p>
    <w:p w:rsidR="007D52F1" w:rsidRDefault="007D52F1" w:rsidP="00590E17"/>
    <w:p w:rsidR="007D52F1" w:rsidRDefault="007D52F1" w:rsidP="001E10F2">
      <w:pPr>
        <w:spacing w:line="240" w:lineRule="auto"/>
      </w:pPr>
      <w:r>
        <w:t>At the time of the final evaluation, the Programme Manager had resigned and not been replaced, r</w:t>
      </w:r>
      <w:r>
        <w:t>e</w:t>
      </w:r>
      <w:r>
        <w:t xml:space="preserve">sponsibilities in this respect being shared between the two Project Component Managers and the UNDP Country Office.      </w:t>
      </w:r>
    </w:p>
    <w:p w:rsidR="00F175F9" w:rsidRPr="00F175F9" w:rsidRDefault="00F175F9" w:rsidP="00590E17"/>
    <w:p w:rsidR="00692ED6" w:rsidRPr="00BC6945" w:rsidRDefault="00EF79C7" w:rsidP="00590E17">
      <w:pPr>
        <w:pStyle w:val="Heading2"/>
        <w:numPr>
          <w:ilvl w:val="0"/>
          <w:numId w:val="0"/>
        </w:numPr>
        <w:spacing w:before="0" w:after="0"/>
        <w:jc w:val="left"/>
        <w:rPr>
          <w:b w:val="0"/>
          <w:u w:val="none"/>
        </w:rPr>
      </w:pPr>
      <w:bookmarkStart w:id="21" w:name="_Toc397121909"/>
      <w:r w:rsidRPr="00BC6945">
        <w:rPr>
          <w:b w:val="0"/>
          <w:u w:val="none"/>
        </w:rPr>
        <w:t xml:space="preserve">2.7 </w:t>
      </w:r>
      <w:r w:rsidR="00692ED6" w:rsidRPr="00BC6945">
        <w:rPr>
          <w:b w:val="0"/>
          <w:u w:val="none"/>
        </w:rPr>
        <w:t>Conclusions</w:t>
      </w:r>
      <w:bookmarkEnd w:id="21"/>
    </w:p>
    <w:p w:rsidR="00A53C13" w:rsidRDefault="00A53C13" w:rsidP="00590E17">
      <w:pPr>
        <w:rPr>
          <w:rFonts w:cs="Arial"/>
          <w:szCs w:val="20"/>
        </w:rPr>
      </w:pPr>
    </w:p>
    <w:p w:rsidR="00EF79C7" w:rsidRDefault="00094A73" w:rsidP="001E10F2">
      <w:pPr>
        <w:spacing w:line="240" w:lineRule="auto"/>
        <w:rPr>
          <w:rFonts w:cs="Arial"/>
          <w:szCs w:val="20"/>
        </w:rPr>
      </w:pPr>
      <w:r w:rsidRPr="00A73CCD">
        <w:rPr>
          <w:rFonts w:cs="Arial"/>
          <w:szCs w:val="20"/>
        </w:rPr>
        <w:t xml:space="preserve">Overall, the </w:t>
      </w:r>
      <w:bookmarkStart w:id="22" w:name="_Toc397121910"/>
      <w:r w:rsidR="0019223E">
        <w:rPr>
          <w:rFonts w:cs="Arial"/>
          <w:szCs w:val="20"/>
        </w:rPr>
        <w:t>Confide</w:t>
      </w:r>
      <w:r w:rsidR="0085763C">
        <w:rPr>
          <w:rFonts w:cs="Arial"/>
          <w:szCs w:val="20"/>
        </w:rPr>
        <w:t xml:space="preserve">nce Building Measures programme is highly relevant and the design responds to the needs of the situation to which it seeks to respond.   The programme corresponds with national policy, the EUD CSP, and the UNDAF outcomes.   </w:t>
      </w:r>
      <w:r w:rsidR="00D67698">
        <w:rPr>
          <w:rFonts w:cs="Arial"/>
          <w:szCs w:val="20"/>
        </w:rPr>
        <w:t xml:space="preserve">Furthermore, given the EU is a participant in the </w:t>
      </w:r>
      <w:r w:rsidR="0078190B">
        <w:rPr>
          <w:rFonts w:cs="Arial"/>
          <w:szCs w:val="20"/>
        </w:rPr>
        <w:t>so-called</w:t>
      </w:r>
      <w:r w:rsidR="00D67698">
        <w:rPr>
          <w:rFonts w:cs="Arial"/>
          <w:szCs w:val="20"/>
        </w:rPr>
        <w:t xml:space="preserve"> 5 + 2 negotiating framework, the programme is coherent with both EU policy and the CSP.   </w:t>
      </w:r>
      <w:r w:rsidR="0085763C">
        <w:rPr>
          <w:rFonts w:cs="Arial"/>
          <w:szCs w:val="20"/>
        </w:rPr>
        <w:t xml:space="preserve">The </w:t>
      </w:r>
      <w:proofErr w:type="spellStart"/>
      <w:r w:rsidR="00713B78">
        <w:rPr>
          <w:rFonts w:cs="Arial"/>
          <w:szCs w:val="20"/>
        </w:rPr>
        <w:t>logframe</w:t>
      </w:r>
      <w:proofErr w:type="spellEnd"/>
      <w:r w:rsidR="00713B78">
        <w:rPr>
          <w:rFonts w:cs="Arial"/>
          <w:szCs w:val="20"/>
        </w:rPr>
        <w:t xml:space="preserve">, while sharing with other confidence building </w:t>
      </w:r>
      <w:r w:rsidR="00713B78" w:rsidRPr="00DE76E3">
        <w:rPr>
          <w:rFonts w:cs="Arial"/>
          <w:szCs w:val="20"/>
        </w:rPr>
        <w:t xml:space="preserve">interventions </w:t>
      </w:r>
      <w:proofErr w:type="gramStart"/>
      <w:r w:rsidR="00713B78" w:rsidRPr="00DE76E3">
        <w:rPr>
          <w:rFonts w:cs="Arial"/>
          <w:szCs w:val="20"/>
        </w:rPr>
        <w:t>a disconnect</w:t>
      </w:r>
      <w:proofErr w:type="gramEnd"/>
      <w:r w:rsidR="00713B78" w:rsidRPr="00DE76E3">
        <w:rPr>
          <w:rFonts w:cs="Arial"/>
          <w:szCs w:val="20"/>
        </w:rPr>
        <w:t xml:space="preserve"> between the expected outputs and aspirant outcomes, purpose and goal, nonetheless, is capable of utilisation as an effective management tool.   The programme management structure meets the requirements of the programme’s implementation, although greater efficiency would be achieved through the introduction of an Executive Committee to implement policy determined by the Board.   Finally, the human r</w:t>
      </w:r>
      <w:r w:rsidR="00713B78" w:rsidRPr="00DE76E3">
        <w:rPr>
          <w:rFonts w:cs="Arial"/>
          <w:szCs w:val="20"/>
        </w:rPr>
        <w:t>e</w:t>
      </w:r>
      <w:r w:rsidR="00713B78" w:rsidRPr="00DE76E3">
        <w:rPr>
          <w:rFonts w:cs="Arial"/>
          <w:szCs w:val="20"/>
        </w:rPr>
        <w:t>sources appear th</w:t>
      </w:r>
      <w:r w:rsidR="00B34EA0" w:rsidRPr="00DE76E3">
        <w:rPr>
          <w:rFonts w:cs="Arial"/>
          <w:szCs w:val="20"/>
        </w:rPr>
        <w:t>at</w:t>
      </w:r>
      <w:r w:rsidR="00713B78" w:rsidRPr="00DE76E3">
        <w:rPr>
          <w:rFonts w:cs="Arial"/>
          <w:szCs w:val="20"/>
        </w:rPr>
        <w:t xml:space="preserve"> required for efficient and effective programme implementation.</w:t>
      </w:r>
    </w:p>
    <w:p w:rsidR="001D15AE" w:rsidRDefault="001D15AE" w:rsidP="00590E17">
      <w:pPr>
        <w:rPr>
          <w:rFonts w:cs="Arial"/>
          <w:szCs w:val="20"/>
        </w:rPr>
      </w:pPr>
    </w:p>
    <w:p w:rsidR="00EF79C7" w:rsidRDefault="00EF79C7" w:rsidP="00590E17">
      <w:pPr>
        <w:rPr>
          <w:rFonts w:cs="Arial"/>
          <w:szCs w:val="20"/>
        </w:rPr>
      </w:pPr>
    </w:p>
    <w:p w:rsidR="00EF79C7" w:rsidRPr="00C45379" w:rsidRDefault="003A4CEB" w:rsidP="00C2099E">
      <w:pPr>
        <w:pStyle w:val="Heading1"/>
      </w:pPr>
      <w:r>
        <w:t xml:space="preserve">3. </w:t>
      </w:r>
      <w:r w:rsidR="00EF79C7" w:rsidRPr="00C45379">
        <w:t>EFFICIENCY</w:t>
      </w:r>
      <w:bookmarkEnd w:id="22"/>
    </w:p>
    <w:p w:rsidR="0052442A" w:rsidRPr="00C45379" w:rsidRDefault="0052442A" w:rsidP="00C2099E">
      <w:pPr>
        <w:pStyle w:val="Heading1"/>
      </w:pPr>
    </w:p>
    <w:p w:rsidR="004E778F" w:rsidRDefault="00F25A9B" w:rsidP="00590E17">
      <w:pPr>
        <w:rPr>
          <w:rFonts w:cs="Arial"/>
          <w:szCs w:val="20"/>
        </w:rPr>
      </w:pPr>
      <w:r w:rsidRPr="00A73CCD">
        <w:rPr>
          <w:rFonts w:cs="Arial"/>
          <w:szCs w:val="20"/>
        </w:rPr>
        <w:t>The section assesses the efficiency of resource conversion into result</w:t>
      </w:r>
      <w:r>
        <w:rPr>
          <w:rFonts w:cs="Arial"/>
          <w:szCs w:val="20"/>
        </w:rPr>
        <w:t xml:space="preserve">s. </w:t>
      </w:r>
    </w:p>
    <w:p w:rsidR="0052442A" w:rsidRDefault="0052442A" w:rsidP="00590E17">
      <w:pPr>
        <w:rPr>
          <w:rFonts w:cs="Arial"/>
          <w:b/>
          <w:sz w:val="24"/>
        </w:rPr>
      </w:pPr>
    </w:p>
    <w:p w:rsidR="0052442A" w:rsidRPr="00BC6945" w:rsidRDefault="004E778F" w:rsidP="00590E17">
      <w:pPr>
        <w:rPr>
          <w:rFonts w:cs="Arial"/>
          <w:sz w:val="24"/>
        </w:rPr>
      </w:pPr>
      <w:r w:rsidRPr="00BC6945">
        <w:rPr>
          <w:rFonts w:cs="Arial"/>
          <w:sz w:val="24"/>
        </w:rPr>
        <w:t>3.1 Resource Allocation</w:t>
      </w:r>
    </w:p>
    <w:p w:rsidR="00A53C13" w:rsidRDefault="00A53C13" w:rsidP="00590E17"/>
    <w:p w:rsidR="0052442A" w:rsidRPr="0052442A" w:rsidRDefault="0052442A" w:rsidP="001E10F2">
      <w:pPr>
        <w:spacing w:line="240" w:lineRule="auto"/>
      </w:pPr>
      <w:r>
        <w:t>The third phase of Confidence Building Measures (</w:t>
      </w:r>
      <w:proofErr w:type="gramStart"/>
      <w:r>
        <w:t>CBM )</w:t>
      </w:r>
      <w:proofErr w:type="gramEnd"/>
      <w:r>
        <w:t xml:space="preserve">in Moldova is valued at </w:t>
      </w:r>
      <w:r>
        <w:rPr>
          <w:rFonts w:cs="Arial"/>
        </w:rPr>
        <w:t>€</w:t>
      </w:r>
      <w:r>
        <w:t xml:space="preserve">10.6 million;  the EU contribution is </w:t>
      </w:r>
      <w:r>
        <w:rPr>
          <w:rFonts w:cs="Arial"/>
        </w:rPr>
        <w:t>€</w:t>
      </w:r>
      <w:r>
        <w:t xml:space="preserve">9.5 million;  UNDP contributed </w:t>
      </w:r>
      <w:r>
        <w:rPr>
          <w:rFonts w:cs="Arial"/>
        </w:rPr>
        <w:t>€</w:t>
      </w:r>
      <w:r>
        <w:t xml:space="preserve">1.1 million.  </w:t>
      </w:r>
      <w:r w:rsidRPr="00A73CCD">
        <w:rPr>
          <w:rFonts w:cs="Arial"/>
          <w:szCs w:val="20"/>
        </w:rPr>
        <w:t>Table 2 sets out the budgetary provisions.</w:t>
      </w:r>
    </w:p>
    <w:p w:rsidR="0052442A" w:rsidRPr="0052442A" w:rsidRDefault="0052442A" w:rsidP="00590E17">
      <w:pPr>
        <w:rPr>
          <w:rFonts w:cs="Arial"/>
          <w:b/>
          <w:sz w:val="24"/>
        </w:rPr>
      </w:pPr>
    </w:p>
    <w:p w:rsidR="00A44FD9" w:rsidRPr="00BC6945" w:rsidRDefault="00DC3D78" w:rsidP="00590E17">
      <w:pPr>
        <w:pStyle w:val="Caption"/>
        <w:jc w:val="left"/>
        <w:rPr>
          <w:b w:val="0"/>
        </w:rPr>
      </w:pPr>
      <w:r w:rsidRPr="00BC6945">
        <w:rPr>
          <w:b w:val="0"/>
        </w:rPr>
        <w:t>Table 2</w:t>
      </w:r>
      <w:r w:rsidR="00BC6945">
        <w:rPr>
          <w:b w:val="0"/>
        </w:rPr>
        <w:t xml:space="preserve">: </w:t>
      </w:r>
      <w:r w:rsidRPr="00BC6945">
        <w:rPr>
          <w:b w:val="0"/>
        </w:rPr>
        <w:t xml:space="preserve"> Budgetary Allocation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gridCol w:w="1106"/>
        <w:gridCol w:w="1217"/>
      </w:tblGrid>
      <w:tr w:rsidR="00034941" w:rsidRPr="0028462A" w:rsidTr="0028462A">
        <w:tc>
          <w:tcPr>
            <w:tcW w:w="0" w:type="auto"/>
            <w:shd w:val="clear" w:color="auto" w:fill="auto"/>
          </w:tcPr>
          <w:p w:rsidR="004E778F" w:rsidRPr="0028462A" w:rsidRDefault="004E778F" w:rsidP="00590E17">
            <w:pPr>
              <w:rPr>
                <w:rFonts w:cs="Arial"/>
                <w:szCs w:val="20"/>
              </w:rPr>
            </w:pPr>
          </w:p>
        </w:tc>
        <w:tc>
          <w:tcPr>
            <w:tcW w:w="0" w:type="auto"/>
            <w:shd w:val="clear" w:color="auto" w:fill="auto"/>
          </w:tcPr>
          <w:p w:rsidR="004E778F" w:rsidRPr="0028462A" w:rsidRDefault="004E778F" w:rsidP="00590E17">
            <w:pPr>
              <w:jc w:val="center"/>
              <w:rPr>
                <w:rFonts w:cs="Arial"/>
                <w:szCs w:val="20"/>
              </w:rPr>
            </w:pPr>
            <w:r w:rsidRPr="0028462A">
              <w:rPr>
                <w:rFonts w:cs="Arial"/>
                <w:szCs w:val="20"/>
              </w:rPr>
              <w:t>€ - Year 1</w:t>
            </w:r>
          </w:p>
        </w:tc>
        <w:tc>
          <w:tcPr>
            <w:tcW w:w="0" w:type="auto"/>
            <w:shd w:val="clear" w:color="auto" w:fill="auto"/>
          </w:tcPr>
          <w:p w:rsidR="004E778F" w:rsidRPr="0028462A" w:rsidRDefault="004E778F" w:rsidP="00590E17">
            <w:pPr>
              <w:jc w:val="center"/>
              <w:rPr>
                <w:rFonts w:cs="Arial"/>
                <w:szCs w:val="20"/>
              </w:rPr>
            </w:pPr>
            <w:r w:rsidRPr="0028462A">
              <w:rPr>
                <w:rFonts w:cs="Arial"/>
                <w:szCs w:val="20"/>
              </w:rPr>
              <w:t>€</w:t>
            </w:r>
            <w:r w:rsidR="00437071">
              <w:rPr>
                <w:rFonts w:cs="Arial"/>
                <w:szCs w:val="20"/>
              </w:rPr>
              <w:t xml:space="preserve"> </w:t>
            </w:r>
            <w:r w:rsidRPr="0028462A">
              <w:rPr>
                <w:rFonts w:cs="Arial"/>
                <w:szCs w:val="20"/>
              </w:rPr>
              <w:t>-</w:t>
            </w:r>
            <w:r w:rsidR="00437071">
              <w:rPr>
                <w:rFonts w:cs="Arial"/>
                <w:szCs w:val="20"/>
              </w:rPr>
              <w:t xml:space="preserve"> </w:t>
            </w:r>
            <w:r w:rsidRPr="0028462A">
              <w:rPr>
                <w:rFonts w:cs="Arial"/>
                <w:szCs w:val="20"/>
              </w:rPr>
              <w:t>Total</w:t>
            </w:r>
          </w:p>
        </w:tc>
      </w:tr>
      <w:tr w:rsidR="00034941" w:rsidRPr="0028462A" w:rsidTr="0028462A">
        <w:tc>
          <w:tcPr>
            <w:tcW w:w="0" w:type="auto"/>
            <w:shd w:val="clear" w:color="auto" w:fill="auto"/>
          </w:tcPr>
          <w:p w:rsidR="004E778F" w:rsidRPr="0028462A" w:rsidRDefault="004E778F" w:rsidP="00590E17">
            <w:pPr>
              <w:rPr>
                <w:rFonts w:cs="Arial"/>
                <w:szCs w:val="20"/>
              </w:rPr>
            </w:pPr>
            <w:r w:rsidRPr="0028462A">
              <w:rPr>
                <w:rFonts w:cs="Arial"/>
                <w:szCs w:val="20"/>
              </w:rPr>
              <w:t>1. Operating Costs</w:t>
            </w:r>
          </w:p>
          <w:p w:rsidR="004E778F" w:rsidRPr="0028462A" w:rsidRDefault="004E778F" w:rsidP="00590E17">
            <w:pPr>
              <w:rPr>
                <w:rFonts w:cs="Arial"/>
                <w:szCs w:val="20"/>
              </w:rPr>
            </w:pPr>
            <w:r w:rsidRPr="0028462A">
              <w:rPr>
                <w:rFonts w:cs="Arial"/>
                <w:szCs w:val="20"/>
              </w:rPr>
              <w:t>1.1 Human Resources</w:t>
            </w:r>
          </w:p>
          <w:p w:rsidR="004E778F" w:rsidRPr="0028462A" w:rsidRDefault="004E778F" w:rsidP="00590E17">
            <w:pPr>
              <w:rPr>
                <w:rFonts w:cs="Arial"/>
                <w:szCs w:val="20"/>
              </w:rPr>
            </w:pPr>
            <w:r w:rsidRPr="0028462A">
              <w:rPr>
                <w:rFonts w:cs="Arial"/>
                <w:szCs w:val="20"/>
              </w:rPr>
              <w:t>1.2 Travel</w:t>
            </w:r>
          </w:p>
          <w:p w:rsidR="004E778F" w:rsidRPr="0028462A" w:rsidRDefault="004E778F" w:rsidP="00590E17">
            <w:pPr>
              <w:rPr>
                <w:rFonts w:cs="Arial"/>
                <w:szCs w:val="20"/>
              </w:rPr>
            </w:pPr>
            <w:r w:rsidRPr="0028462A">
              <w:rPr>
                <w:rFonts w:cs="Arial"/>
                <w:szCs w:val="20"/>
              </w:rPr>
              <w:t>1.3 Equipment &amp; Supplies</w:t>
            </w:r>
          </w:p>
          <w:p w:rsidR="004E778F" w:rsidRPr="0028462A" w:rsidRDefault="004E778F" w:rsidP="00590E17">
            <w:pPr>
              <w:rPr>
                <w:rFonts w:cs="Arial"/>
                <w:szCs w:val="20"/>
              </w:rPr>
            </w:pPr>
            <w:r w:rsidRPr="0028462A">
              <w:rPr>
                <w:rFonts w:cs="Arial"/>
                <w:szCs w:val="20"/>
              </w:rPr>
              <w:t>1.4 Office Costs</w:t>
            </w:r>
          </w:p>
          <w:p w:rsidR="00B164EB" w:rsidRPr="0028462A" w:rsidRDefault="00B164EB" w:rsidP="00590E17">
            <w:pPr>
              <w:rPr>
                <w:rFonts w:cs="Arial"/>
                <w:szCs w:val="20"/>
              </w:rPr>
            </w:pPr>
            <w:r w:rsidRPr="0028462A">
              <w:rPr>
                <w:rFonts w:cs="Arial"/>
                <w:szCs w:val="20"/>
              </w:rPr>
              <w:t>1.5 Other Operating Costs</w:t>
            </w:r>
          </w:p>
        </w:tc>
        <w:tc>
          <w:tcPr>
            <w:tcW w:w="0" w:type="auto"/>
            <w:shd w:val="clear" w:color="auto" w:fill="auto"/>
          </w:tcPr>
          <w:p w:rsidR="004E778F" w:rsidRPr="0028462A" w:rsidRDefault="004E778F" w:rsidP="00590E17">
            <w:pPr>
              <w:jc w:val="center"/>
              <w:rPr>
                <w:rFonts w:cs="Arial"/>
                <w:szCs w:val="20"/>
              </w:rPr>
            </w:pPr>
          </w:p>
          <w:p w:rsidR="004E778F" w:rsidRPr="0028462A" w:rsidRDefault="004E778F" w:rsidP="00590E17">
            <w:pPr>
              <w:jc w:val="center"/>
              <w:rPr>
                <w:rFonts w:cs="Arial"/>
                <w:szCs w:val="20"/>
              </w:rPr>
            </w:pPr>
            <w:r w:rsidRPr="0028462A">
              <w:rPr>
                <w:rFonts w:cs="Arial"/>
                <w:szCs w:val="20"/>
              </w:rPr>
              <w:t>204 900</w:t>
            </w:r>
          </w:p>
          <w:p w:rsidR="004E778F" w:rsidRPr="0028462A" w:rsidRDefault="004E778F" w:rsidP="00590E17">
            <w:pPr>
              <w:jc w:val="center"/>
              <w:rPr>
                <w:rFonts w:cs="Arial"/>
                <w:szCs w:val="20"/>
              </w:rPr>
            </w:pPr>
            <w:r w:rsidRPr="0028462A">
              <w:rPr>
                <w:rFonts w:cs="Arial"/>
                <w:szCs w:val="20"/>
              </w:rPr>
              <w:t>10 000</w:t>
            </w:r>
          </w:p>
          <w:p w:rsidR="004E778F" w:rsidRPr="0028462A" w:rsidRDefault="004E778F" w:rsidP="00590E17">
            <w:pPr>
              <w:jc w:val="center"/>
              <w:rPr>
                <w:rFonts w:cs="Arial"/>
                <w:szCs w:val="20"/>
              </w:rPr>
            </w:pPr>
            <w:r w:rsidRPr="0028462A">
              <w:rPr>
                <w:rFonts w:cs="Arial"/>
                <w:szCs w:val="20"/>
              </w:rPr>
              <w:t>92 000</w:t>
            </w:r>
          </w:p>
          <w:p w:rsidR="004E778F" w:rsidRPr="0028462A" w:rsidRDefault="00B164EB" w:rsidP="00590E17">
            <w:pPr>
              <w:jc w:val="center"/>
              <w:rPr>
                <w:rFonts w:cs="Arial"/>
                <w:szCs w:val="20"/>
              </w:rPr>
            </w:pPr>
            <w:r w:rsidRPr="0028462A">
              <w:rPr>
                <w:rFonts w:cs="Arial"/>
                <w:szCs w:val="20"/>
              </w:rPr>
              <w:t>43 900</w:t>
            </w:r>
          </w:p>
          <w:p w:rsidR="00B164EB" w:rsidRPr="0028462A" w:rsidRDefault="00B164EB" w:rsidP="00590E17">
            <w:pPr>
              <w:jc w:val="center"/>
              <w:rPr>
                <w:rFonts w:cs="Arial"/>
                <w:szCs w:val="20"/>
              </w:rPr>
            </w:pPr>
            <w:r w:rsidRPr="0028462A">
              <w:rPr>
                <w:rFonts w:cs="Arial"/>
                <w:szCs w:val="20"/>
              </w:rPr>
              <w:t>27 600</w:t>
            </w:r>
          </w:p>
        </w:tc>
        <w:tc>
          <w:tcPr>
            <w:tcW w:w="0" w:type="auto"/>
            <w:shd w:val="clear" w:color="auto" w:fill="auto"/>
          </w:tcPr>
          <w:p w:rsidR="004E778F" w:rsidRPr="0028462A" w:rsidRDefault="004E778F" w:rsidP="00590E17">
            <w:pPr>
              <w:jc w:val="center"/>
              <w:rPr>
                <w:rFonts w:cs="Arial"/>
                <w:szCs w:val="20"/>
              </w:rPr>
            </w:pPr>
          </w:p>
          <w:p w:rsidR="004E778F" w:rsidRPr="0028462A" w:rsidRDefault="004E778F" w:rsidP="00590E17">
            <w:pPr>
              <w:jc w:val="center"/>
              <w:rPr>
                <w:rFonts w:cs="Arial"/>
                <w:szCs w:val="20"/>
              </w:rPr>
            </w:pPr>
            <w:r w:rsidRPr="0028462A">
              <w:rPr>
                <w:rFonts w:cs="Arial"/>
                <w:szCs w:val="20"/>
              </w:rPr>
              <w:t>622 200</w:t>
            </w:r>
          </w:p>
          <w:p w:rsidR="004E778F" w:rsidRPr="0028462A" w:rsidRDefault="004E778F" w:rsidP="00590E17">
            <w:pPr>
              <w:jc w:val="center"/>
              <w:rPr>
                <w:rFonts w:cs="Arial"/>
                <w:szCs w:val="20"/>
              </w:rPr>
            </w:pPr>
            <w:r w:rsidRPr="0028462A">
              <w:rPr>
                <w:rFonts w:cs="Arial"/>
                <w:szCs w:val="20"/>
              </w:rPr>
              <w:t>24 600</w:t>
            </w:r>
          </w:p>
          <w:p w:rsidR="004E778F" w:rsidRPr="0028462A" w:rsidRDefault="004E778F" w:rsidP="00590E17">
            <w:pPr>
              <w:jc w:val="center"/>
              <w:rPr>
                <w:rFonts w:cs="Arial"/>
                <w:szCs w:val="20"/>
              </w:rPr>
            </w:pPr>
            <w:r w:rsidRPr="0028462A">
              <w:rPr>
                <w:rFonts w:cs="Arial"/>
                <w:szCs w:val="20"/>
              </w:rPr>
              <w:t>93 000</w:t>
            </w:r>
          </w:p>
          <w:p w:rsidR="004E778F" w:rsidRPr="0028462A" w:rsidRDefault="00B164EB" w:rsidP="00590E17">
            <w:pPr>
              <w:jc w:val="center"/>
              <w:rPr>
                <w:rFonts w:cs="Arial"/>
                <w:szCs w:val="20"/>
              </w:rPr>
            </w:pPr>
            <w:r w:rsidRPr="0028462A">
              <w:rPr>
                <w:rFonts w:cs="Arial"/>
                <w:szCs w:val="20"/>
              </w:rPr>
              <w:t>132 400</w:t>
            </w:r>
          </w:p>
          <w:p w:rsidR="00B164EB" w:rsidRPr="0028462A" w:rsidRDefault="00B164EB" w:rsidP="00590E17">
            <w:pPr>
              <w:jc w:val="center"/>
              <w:rPr>
                <w:rFonts w:cs="Arial"/>
                <w:szCs w:val="20"/>
              </w:rPr>
            </w:pPr>
            <w:r w:rsidRPr="0028462A">
              <w:rPr>
                <w:rFonts w:cs="Arial"/>
                <w:szCs w:val="20"/>
              </w:rPr>
              <w:t>113 305</w:t>
            </w:r>
          </w:p>
        </w:tc>
      </w:tr>
      <w:tr w:rsidR="00034941" w:rsidRPr="0028462A" w:rsidTr="0028462A">
        <w:tc>
          <w:tcPr>
            <w:tcW w:w="0" w:type="auto"/>
            <w:shd w:val="clear" w:color="auto" w:fill="auto"/>
          </w:tcPr>
          <w:p w:rsidR="004E778F" w:rsidRPr="0028462A" w:rsidRDefault="00B164EB" w:rsidP="00590E17">
            <w:pPr>
              <w:rPr>
                <w:rFonts w:cs="Arial"/>
                <w:szCs w:val="20"/>
              </w:rPr>
            </w:pPr>
            <w:r w:rsidRPr="0028462A">
              <w:rPr>
                <w:rFonts w:cs="Arial"/>
                <w:szCs w:val="20"/>
              </w:rPr>
              <w:t>Sub-total Operating Costs</w:t>
            </w:r>
          </w:p>
        </w:tc>
        <w:tc>
          <w:tcPr>
            <w:tcW w:w="0" w:type="auto"/>
            <w:shd w:val="clear" w:color="auto" w:fill="auto"/>
          </w:tcPr>
          <w:p w:rsidR="004E778F" w:rsidRPr="009B25F6" w:rsidRDefault="00B164EB" w:rsidP="00590E17">
            <w:pPr>
              <w:jc w:val="center"/>
              <w:rPr>
                <w:rFonts w:cs="Arial"/>
                <w:b/>
                <w:szCs w:val="20"/>
              </w:rPr>
            </w:pPr>
            <w:r w:rsidRPr="009B25F6">
              <w:rPr>
                <w:rFonts w:cs="Arial"/>
                <w:b/>
                <w:szCs w:val="20"/>
              </w:rPr>
              <w:t>378 300</w:t>
            </w:r>
          </w:p>
        </w:tc>
        <w:tc>
          <w:tcPr>
            <w:tcW w:w="0" w:type="auto"/>
            <w:shd w:val="clear" w:color="auto" w:fill="auto"/>
          </w:tcPr>
          <w:p w:rsidR="004E778F" w:rsidRPr="009B25F6" w:rsidRDefault="00B164EB" w:rsidP="00590E17">
            <w:pPr>
              <w:jc w:val="center"/>
              <w:rPr>
                <w:rFonts w:cs="Arial"/>
                <w:b/>
                <w:szCs w:val="20"/>
              </w:rPr>
            </w:pPr>
            <w:r w:rsidRPr="009B25F6">
              <w:rPr>
                <w:rFonts w:cs="Arial"/>
                <w:b/>
                <w:szCs w:val="20"/>
              </w:rPr>
              <w:t>985 505</w:t>
            </w:r>
          </w:p>
        </w:tc>
      </w:tr>
      <w:tr w:rsidR="00034941" w:rsidRPr="0028462A" w:rsidTr="0028462A">
        <w:tc>
          <w:tcPr>
            <w:tcW w:w="0" w:type="auto"/>
            <w:shd w:val="clear" w:color="auto" w:fill="auto"/>
          </w:tcPr>
          <w:p w:rsidR="004E778F" w:rsidRPr="0028462A" w:rsidRDefault="00B164EB" w:rsidP="00590E17">
            <w:pPr>
              <w:rPr>
                <w:rFonts w:cs="Arial"/>
                <w:szCs w:val="20"/>
              </w:rPr>
            </w:pPr>
            <w:r w:rsidRPr="0028462A">
              <w:rPr>
                <w:rFonts w:cs="Arial"/>
                <w:szCs w:val="20"/>
              </w:rPr>
              <w:t>2. Component 1:  Business Development</w:t>
            </w:r>
          </w:p>
          <w:p w:rsidR="00B164EB" w:rsidRPr="0028462A" w:rsidRDefault="00B164EB" w:rsidP="00590E17">
            <w:pPr>
              <w:rPr>
                <w:rFonts w:cs="Arial"/>
                <w:szCs w:val="20"/>
              </w:rPr>
            </w:pPr>
            <w:r w:rsidRPr="0028462A">
              <w:rPr>
                <w:rFonts w:cs="Arial"/>
                <w:szCs w:val="20"/>
              </w:rPr>
              <w:t>2.1 Assessments and Feasibility Studies</w:t>
            </w:r>
          </w:p>
          <w:p w:rsidR="00B164EB" w:rsidRPr="0028462A" w:rsidRDefault="00B164EB" w:rsidP="00590E17">
            <w:pPr>
              <w:rPr>
                <w:rFonts w:cs="Arial"/>
                <w:szCs w:val="20"/>
              </w:rPr>
            </w:pPr>
            <w:r w:rsidRPr="0028462A">
              <w:rPr>
                <w:rFonts w:cs="Arial"/>
                <w:szCs w:val="20"/>
              </w:rPr>
              <w:t>2.2 Training and Business Advisory Services</w:t>
            </w:r>
          </w:p>
          <w:p w:rsidR="00B164EB" w:rsidRPr="0028462A" w:rsidRDefault="00B164EB" w:rsidP="00590E17">
            <w:pPr>
              <w:rPr>
                <w:rFonts w:cs="Arial"/>
                <w:szCs w:val="20"/>
              </w:rPr>
            </w:pPr>
            <w:r w:rsidRPr="0028462A">
              <w:rPr>
                <w:rFonts w:cs="Arial"/>
                <w:szCs w:val="20"/>
              </w:rPr>
              <w:t>2.3 Business Incubator</w:t>
            </w:r>
          </w:p>
          <w:p w:rsidR="00B164EB" w:rsidRPr="0028462A" w:rsidRDefault="00B164EB" w:rsidP="00590E17">
            <w:pPr>
              <w:rPr>
                <w:rFonts w:cs="Arial"/>
                <w:b/>
                <w:szCs w:val="20"/>
              </w:rPr>
            </w:pPr>
            <w:r w:rsidRPr="0028462A">
              <w:rPr>
                <w:rFonts w:cs="Arial"/>
                <w:b/>
                <w:szCs w:val="20"/>
              </w:rPr>
              <w:t>Sub-total Component 1</w:t>
            </w:r>
          </w:p>
        </w:tc>
        <w:tc>
          <w:tcPr>
            <w:tcW w:w="0" w:type="auto"/>
            <w:shd w:val="clear" w:color="auto" w:fill="auto"/>
          </w:tcPr>
          <w:p w:rsidR="004E778F" w:rsidRDefault="004E778F" w:rsidP="00590E17">
            <w:pPr>
              <w:jc w:val="center"/>
              <w:rPr>
                <w:rFonts w:cs="Arial"/>
                <w:szCs w:val="20"/>
              </w:rPr>
            </w:pPr>
          </w:p>
          <w:p w:rsidR="009B25F6" w:rsidRDefault="00437071" w:rsidP="00590E17">
            <w:pPr>
              <w:jc w:val="center"/>
              <w:rPr>
                <w:rFonts w:cs="Arial"/>
                <w:szCs w:val="20"/>
              </w:rPr>
            </w:pPr>
            <w:r>
              <w:rPr>
                <w:rFonts w:cs="Arial"/>
                <w:szCs w:val="20"/>
              </w:rPr>
              <w:t>30 000</w:t>
            </w:r>
          </w:p>
          <w:p w:rsidR="00437071" w:rsidRDefault="00437071" w:rsidP="00590E17">
            <w:pPr>
              <w:jc w:val="center"/>
              <w:rPr>
                <w:rFonts w:cs="Arial"/>
                <w:szCs w:val="20"/>
              </w:rPr>
            </w:pPr>
            <w:r>
              <w:rPr>
                <w:rFonts w:cs="Arial"/>
                <w:szCs w:val="20"/>
              </w:rPr>
              <w:t>250 000</w:t>
            </w:r>
          </w:p>
          <w:p w:rsidR="00437071" w:rsidRDefault="00437071" w:rsidP="00590E17">
            <w:pPr>
              <w:jc w:val="center"/>
              <w:rPr>
                <w:rFonts w:cs="Arial"/>
                <w:szCs w:val="20"/>
              </w:rPr>
            </w:pPr>
            <w:r>
              <w:rPr>
                <w:rFonts w:cs="Arial"/>
                <w:szCs w:val="20"/>
              </w:rPr>
              <w:t>432 700</w:t>
            </w:r>
          </w:p>
          <w:p w:rsidR="00437071" w:rsidRPr="00437071" w:rsidRDefault="00437071" w:rsidP="00590E17">
            <w:pPr>
              <w:jc w:val="center"/>
              <w:rPr>
                <w:rFonts w:cs="Arial"/>
                <w:b/>
                <w:szCs w:val="20"/>
              </w:rPr>
            </w:pPr>
            <w:r>
              <w:rPr>
                <w:rFonts w:cs="Arial"/>
                <w:b/>
                <w:szCs w:val="20"/>
              </w:rPr>
              <w:t>712 700</w:t>
            </w:r>
          </w:p>
        </w:tc>
        <w:tc>
          <w:tcPr>
            <w:tcW w:w="0" w:type="auto"/>
            <w:shd w:val="clear" w:color="auto" w:fill="auto"/>
          </w:tcPr>
          <w:p w:rsidR="004E778F" w:rsidRDefault="004E778F" w:rsidP="00590E17">
            <w:pPr>
              <w:jc w:val="center"/>
              <w:rPr>
                <w:rFonts w:cs="Arial"/>
                <w:szCs w:val="20"/>
              </w:rPr>
            </w:pPr>
          </w:p>
          <w:p w:rsidR="00437071" w:rsidRDefault="00437071" w:rsidP="00590E17">
            <w:pPr>
              <w:jc w:val="center"/>
              <w:rPr>
                <w:rFonts w:cs="Arial"/>
                <w:szCs w:val="20"/>
              </w:rPr>
            </w:pPr>
            <w:r>
              <w:rPr>
                <w:rFonts w:cs="Arial"/>
                <w:szCs w:val="20"/>
              </w:rPr>
              <w:t>70 000</w:t>
            </w:r>
          </w:p>
          <w:p w:rsidR="00437071" w:rsidRDefault="00437071" w:rsidP="00590E17">
            <w:pPr>
              <w:jc w:val="center"/>
              <w:rPr>
                <w:rFonts w:cs="Arial"/>
                <w:szCs w:val="20"/>
              </w:rPr>
            </w:pPr>
            <w:r>
              <w:rPr>
                <w:rFonts w:cs="Arial"/>
                <w:szCs w:val="20"/>
              </w:rPr>
              <w:t>900 000</w:t>
            </w:r>
          </w:p>
          <w:p w:rsidR="00437071" w:rsidRDefault="00437071" w:rsidP="00590E17">
            <w:pPr>
              <w:jc w:val="center"/>
              <w:rPr>
                <w:rFonts w:cs="Arial"/>
                <w:szCs w:val="20"/>
              </w:rPr>
            </w:pPr>
            <w:r>
              <w:rPr>
                <w:rFonts w:cs="Arial"/>
                <w:szCs w:val="20"/>
              </w:rPr>
              <w:t>1 700 000</w:t>
            </w:r>
          </w:p>
          <w:p w:rsidR="00437071" w:rsidRPr="00437071" w:rsidRDefault="00437071" w:rsidP="00590E17">
            <w:pPr>
              <w:jc w:val="center"/>
              <w:rPr>
                <w:rFonts w:cs="Arial"/>
                <w:b/>
                <w:szCs w:val="20"/>
              </w:rPr>
            </w:pPr>
            <w:r>
              <w:rPr>
                <w:rFonts w:cs="Arial"/>
                <w:b/>
                <w:szCs w:val="20"/>
              </w:rPr>
              <w:t>2 670 000</w:t>
            </w:r>
          </w:p>
        </w:tc>
      </w:tr>
      <w:tr w:rsidR="00034941" w:rsidRPr="0028462A" w:rsidTr="0028462A">
        <w:tc>
          <w:tcPr>
            <w:tcW w:w="0" w:type="auto"/>
            <w:shd w:val="clear" w:color="auto" w:fill="auto"/>
          </w:tcPr>
          <w:p w:rsidR="004E778F" w:rsidRPr="0028462A" w:rsidRDefault="00B164EB" w:rsidP="00590E17">
            <w:pPr>
              <w:rPr>
                <w:rFonts w:cs="Arial"/>
                <w:szCs w:val="20"/>
              </w:rPr>
            </w:pPr>
            <w:r w:rsidRPr="0028462A">
              <w:rPr>
                <w:rFonts w:cs="Arial"/>
                <w:szCs w:val="20"/>
              </w:rPr>
              <w:t>3. Component 2::  Community Empowerment</w:t>
            </w:r>
          </w:p>
          <w:p w:rsidR="001E350F" w:rsidRDefault="001E350F" w:rsidP="00590E17">
            <w:pPr>
              <w:rPr>
                <w:rFonts w:cs="Arial"/>
                <w:szCs w:val="20"/>
              </w:rPr>
            </w:pPr>
            <w:r>
              <w:rPr>
                <w:rFonts w:cs="Arial"/>
                <w:szCs w:val="20"/>
              </w:rPr>
              <w:t xml:space="preserve">3.1 Community Infrastructure Projects in Security Zone and </w:t>
            </w:r>
            <w:proofErr w:type="spellStart"/>
            <w:r>
              <w:rPr>
                <w:rFonts w:cs="Arial"/>
                <w:szCs w:val="20"/>
              </w:rPr>
              <w:t>Transnistra</w:t>
            </w:r>
            <w:proofErr w:type="spellEnd"/>
            <w:r>
              <w:rPr>
                <w:rFonts w:cs="Arial"/>
                <w:szCs w:val="20"/>
              </w:rPr>
              <w:t xml:space="preserve"> </w:t>
            </w:r>
          </w:p>
          <w:p w:rsidR="00B164EB" w:rsidRDefault="001E350F" w:rsidP="00590E17">
            <w:pPr>
              <w:rPr>
                <w:rFonts w:cs="Arial"/>
                <w:szCs w:val="20"/>
              </w:rPr>
            </w:pPr>
            <w:r>
              <w:rPr>
                <w:rFonts w:cs="Arial"/>
                <w:szCs w:val="20"/>
              </w:rPr>
              <w:t>Region</w:t>
            </w:r>
          </w:p>
          <w:p w:rsidR="001E350F" w:rsidRDefault="001E350F" w:rsidP="00590E17">
            <w:pPr>
              <w:rPr>
                <w:rFonts w:cs="Arial"/>
                <w:szCs w:val="20"/>
              </w:rPr>
            </w:pPr>
            <w:r>
              <w:rPr>
                <w:rFonts w:cs="Arial"/>
                <w:szCs w:val="20"/>
              </w:rPr>
              <w:t>3.2 Integration of specialist care in the field of health</w:t>
            </w:r>
          </w:p>
          <w:p w:rsidR="001E350F" w:rsidRDefault="001E350F" w:rsidP="00590E17">
            <w:pPr>
              <w:rPr>
                <w:rFonts w:cs="Arial"/>
                <w:szCs w:val="20"/>
              </w:rPr>
            </w:pPr>
            <w:r>
              <w:rPr>
                <w:rFonts w:cs="Arial"/>
                <w:szCs w:val="20"/>
              </w:rPr>
              <w:t>3.3 Environmental Projects</w:t>
            </w:r>
          </w:p>
          <w:p w:rsidR="001E350F" w:rsidRPr="001E350F" w:rsidRDefault="001E350F" w:rsidP="00590E17">
            <w:pPr>
              <w:rPr>
                <w:rFonts w:cs="Arial"/>
                <w:b/>
                <w:szCs w:val="20"/>
              </w:rPr>
            </w:pPr>
            <w:r>
              <w:rPr>
                <w:rFonts w:cs="Arial"/>
                <w:b/>
                <w:szCs w:val="20"/>
              </w:rPr>
              <w:t>Sub-total Component 2</w:t>
            </w:r>
          </w:p>
        </w:tc>
        <w:tc>
          <w:tcPr>
            <w:tcW w:w="0" w:type="auto"/>
            <w:shd w:val="clear" w:color="auto" w:fill="auto"/>
          </w:tcPr>
          <w:p w:rsidR="004E778F" w:rsidRDefault="004E778F" w:rsidP="00590E17">
            <w:pPr>
              <w:jc w:val="center"/>
              <w:rPr>
                <w:rFonts w:cs="Arial"/>
                <w:szCs w:val="20"/>
              </w:rPr>
            </w:pPr>
          </w:p>
          <w:p w:rsidR="001E350F" w:rsidRDefault="001E350F" w:rsidP="00590E17">
            <w:pPr>
              <w:jc w:val="center"/>
              <w:rPr>
                <w:rFonts w:cs="Arial"/>
                <w:szCs w:val="20"/>
              </w:rPr>
            </w:pPr>
            <w:r>
              <w:rPr>
                <w:rFonts w:cs="Arial"/>
                <w:szCs w:val="20"/>
              </w:rPr>
              <w:t>1 100 000</w:t>
            </w:r>
          </w:p>
          <w:p w:rsidR="001E350F" w:rsidRDefault="001E350F" w:rsidP="00590E17">
            <w:pPr>
              <w:jc w:val="center"/>
              <w:rPr>
                <w:rFonts w:cs="Arial"/>
                <w:szCs w:val="20"/>
              </w:rPr>
            </w:pPr>
          </w:p>
          <w:p w:rsidR="001E350F" w:rsidRDefault="001E350F" w:rsidP="00590E17">
            <w:pPr>
              <w:jc w:val="center"/>
              <w:rPr>
                <w:rFonts w:cs="Arial"/>
                <w:szCs w:val="20"/>
              </w:rPr>
            </w:pPr>
            <w:r>
              <w:rPr>
                <w:rFonts w:cs="Arial"/>
                <w:szCs w:val="20"/>
              </w:rPr>
              <w:t>300 000</w:t>
            </w:r>
          </w:p>
          <w:p w:rsidR="001E350F" w:rsidRDefault="001E350F" w:rsidP="00590E17">
            <w:pPr>
              <w:jc w:val="center"/>
              <w:rPr>
                <w:rFonts w:cs="Arial"/>
                <w:szCs w:val="20"/>
              </w:rPr>
            </w:pPr>
            <w:r>
              <w:rPr>
                <w:rFonts w:cs="Arial"/>
                <w:szCs w:val="20"/>
              </w:rPr>
              <w:t>250 000</w:t>
            </w:r>
          </w:p>
          <w:p w:rsidR="001E350F" w:rsidRPr="001E350F" w:rsidRDefault="001E350F" w:rsidP="00590E17">
            <w:pPr>
              <w:jc w:val="center"/>
              <w:rPr>
                <w:rFonts w:cs="Arial"/>
                <w:b/>
                <w:szCs w:val="20"/>
              </w:rPr>
            </w:pPr>
            <w:r>
              <w:rPr>
                <w:rFonts w:cs="Arial"/>
                <w:b/>
                <w:szCs w:val="20"/>
              </w:rPr>
              <w:t>1 650 000</w:t>
            </w:r>
          </w:p>
        </w:tc>
        <w:tc>
          <w:tcPr>
            <w:tcW w:w="0" w:type="auto"/>
            <w:shd w:val="clear" w:color="auto" w:fill="auto"/>
          </w:tcPr>
          <w:p w:rsidR="00034941" w:rsidRPr="00034941" w:rsidRDefault="00034941" w:rsidP="00590E17">
            <w:pPr>
              <w:jc w:val="center"/>
            </w:pPr>
          </w:p>
          <w:p w:rsidR="001E350F" w:rsidRPr="001E350F" w:rsidRDefault="00034941" w:rsidP="00590E17">
            <w:pPr>
              <w:jc w:val="center"/>
              <w:rPr>
                <w:rFonts w:cs="Arial"/>
                <w:szCs w:val="20"/>
              </w:rPr>
            </w:pPr>
            <w:r>
              <w:rPr>
                <w:rFonts w:cs="Arial"/>
                <w:szCs w:val="20"/>
              </w:rPr>
              <w:t>4 030 000</w:t>
            </w:r>
          </w:p>
          <w:p w:rsidR="00034941" w:rsidRDefault="00034941" w:rsidP="00590E17">
            <w:pPr>
              <w:jc w:val="center"/>
              <w:rPr>
                <w:rFonts w:cs="Arial"/>
                <w:szCs w:val="20"/>
              </w:rPr>
            </w:pPr>
          </w:p>
          <w:p w:rsidR="001E350F" w:rsidRDefault="001E350F" w:rsidP="00590E17">
            <w:pPr>
              <w:jc w:val="center"/>
              <w:rPr>
                <w:rFonts w:cs="Arial"/>
                <w:szCs w:val="20"/>
              </w:rPr>
            </w:pPr>
            <w:r>
              <w:rPr>
                <w:rFonts w:cs="Arial"/>
                <w:szCs w:val="20"/>
              </w:rPr>
              <w:t>500 000</w:t>
            </w:r>
          </w:p>
          <w:p w:rsidR="001E350F" w:rsidRDefault="001E350F" w:rsidP="00590E17">
            <w:pPr>
              <w:jc w:val="center"/>
              <w:rPr>
                <w:rFonts w:cs="Arial"/>
                <w:szCs w:val="20"/>
              </w:rPr>
            </w:pPr>
            <w:r>
              <w:rPr>
                <w:rFonts w:cs="Arial"/>
                <w:szCs w:val="20"/>
              </w:rPr>
              <w:t>560 000</w:t>
            </w:r>
          </w:p>
          <w:p w:rsidR="001E350F" w:rsidRPr="00034941" w:rsidRDefault="001E350F" w:rsidP="00590E17">
            <w:pPr>
              <w:jc w:val="center"/>
              <w:rPr>
                <w:rFonts w:cs="Arial"/>
                <w:b/>
                <w:szCs w:val="20"/>
              </w:rPr>
            </w:pPr>
            <w:r w:rsidRPr="00034941">
              <w:rPr>
                <w:rFonts w:cs="Arial"/>
                <w:b/>
                <w:szCs w:val="20"/>
              </w:rPr>
              <w:t>5 103 000</w:t>
            </w:r>
          </w:p>
        </w:tc>
      </w:tr>
      <w:tr w:rsidR="00034941" w:rsidRPr="0028462A" w:rsidTr="0028462A">
        <w:tc>
          <w:tcPr>
            <w:tcW w:w="0" w:type="auto"/>
            <w:shd w:val="clear" w:color="auto" w:fill="auto"/>
          </w:tcPr>
          <w:p w:rsidR="004E778F" w:rsidRDefault="00B164EB" w:rsidP="00590E17">
            <w:pPr>
              <w:rPr>
                <w:rFonts w:cs="Arial"/>
                <w:szCs w:val="20"/>
              </w:rPr>
            </w:pPr>
            <w:r w:rsidRPr="0028462A">
              <w:rPr>
                <w:rFonts w:cs="Arial"/>
                <w:szCs w:val="20"/>
              </w:rPr>
              <w:t>4. Component 3:  CSO Engagement</w:t>
            </w:r>
          </w:p>
          <w:p w:rsidR="001E350F" w:rsidRDefault="001E350F" w:rsidP="00590E17">
            <w:pPr>
              <w:rPr>
                <w:rFonts w:cs="Arial"/>
                <w:szCs w:val="20"/>
              </w:rPr>
            </w:pPr>
            <w:r>
              <w:rPr>
                <w:rFonts w:cs="Arial"/>
                <w:szCs w:val="20"/>
              </w:rPr>
              <w:t xml:space="preserve">4.1 Dialogue Programme for merging activities of top level </w:t>
            </w:r>
            <w:r w:rsidR="00034941">
              <w:rPr>
                <w:rFonts w:cs="Arial"/>
                <w:szCs w:val="20"/>
              </w:rPr>
              <w:t>decision-makers</w:t>
            </w:r>
          </w:p>
          <w:p w:rsidR="00034941" w:rsidRDefault="00034941" w:rsidP="00590E17">
            <w:pPr>
              <w:rPr>
                <w:rFonts w:cs="Arial"/>
                <w:szCs w:val="20"/>
              </w:rPr>
            </w:pPr>
            <w:r>
              <w:rPr>
                <w:rFonts w:cs="Arial"/>
                <w:szCs w:val="20"/>
              </w:rPr>
              <w:t xml:space="preserve">4.2 Fostering development of civil society and support for joint grass-toots </w:t>
            </w:r>
          </w:p>
          <w:p w:rsidR="00034941" w:rsidRPr="0028462A" w:rsidRDefault="00034941" w:rsidP="00590E17">
            <w:pPr>
              <w:rPr>
                <w:rFonts w:cs="Arial"/>
                <w:szCs w:val="20"/>
              </w:rPr>
            </w:pPr>
            <w:r>
              <w:rPr>
                <w:rFonts w:cs="Arial"/>
                <w:szCs w:val="20"/>
              </w:rPr>
              <w:t xml:space="preserve">activities in the </w:t>
            </w:r>
            <w:proofErr w:type="spellStart"/>
            <w:r>
              <w:rPr>
                <w:rFonts w:cs="Arial"/>
                <w:szCs w:val="20"/>
              </w:rPr>
              <w:t>Transnistra</w:t>
            </w:r>
            <w:proofErr w:type="spellEnd"/>
            <w:r>
              <w:rPr>
                <w:rFonts w:cs="Arial"/>
                <w:szCs w:val="20"/>
              </w:rPr>
              <w:t xml:space="preserve"> Region</w:t>
            </w:r>
          </w:p>
          <w:p w:rsidR="00B164EB" w:rsidRPr="00B579F3" w:rsidRDefault="00B579F3" w:rsidP="00590E17">
            <w:pPr>
              <w:rPr>
                <w:rFonts w:cs="Arial"/>
                <w:b/>
                <w:szCs w:val="20"/>
              </w:rPr>
            </w:pPr>
            <w:r>
              <w:rPr>
                <w:rFonts w:cs="Arial"/>
                <w:b/>
                <w:szCs w:val="20"/>
              </w:rPr>
              <w:t>Sub-total Component 3</w:t>
            </w:r>
          </w:p>
        </w:tc>
        <w:tc>
          <w:tcPr>
            <w:tcW w:w="0" w:type="auto"/>
            <w:shd w:val="clear" w:color="auto" w:fill="auto"/>
          </w:tcPr>
          <w:p w:rsidR="004E778F" w:rsidRDefault="004E778F" w:rsidP="00590E17">
            <w:pPr>
              <w:jc w:val="center"/>
              <w:rPr>
                <w:rFonts w:cs="Arial"/>
                <w:szCs w:val="20"/>
              </w:rPr>
            </w:pPr>
          </w:p>
          <w:p w:rsidR="00B579F3" w:rsidRDefault="007E4D45" w:rsidP="00590E17">
            <w:pPr>
              <w:jc w:val="center"/>
              <w:rPr>
                <w:rFonts w:cs="Arial"/>
                <w:szCs w:val="20"/>
              </w:rPr>
            </w:pPr>
            <w:r>
              <w:rPr>
                <w:rFonts w:cs="Arial"/>
                <w:szCs w:val="20"/>
              </w:rPr>
              <w:t>100 000</w:t>
            </w:r>
          </w:p>
          <w:p w:rsidR="007E4D45" w:rsidRDefault="007E4D45" w:rsidP="00590E17">
            <w:pPr>
              <w:jc w:val="center"/>
              <w:rPr>
                <w:rFonts w:cs="Arial"/>
                <w:szCs w:val="20"/>
              </w:rPr>
            </w:pPr>
            <w:r>
              <w:rPr>
                <w:rFonts w:cs="Arial"/>
                <w:szCs w:val="20"/>
              </w:rPr>
              <w:t>250 000</w:t>
            </w:r>
          </w:p>
          <w:p w:rsidR="007E4D45" w:rsidRDefault="007E4D45" w:rsidP="00590E17">
            <w:pPr>
              <w:jc w:val="center"/>
              <w:rPr>
                <w:rFonts w:cs="Arial"/>
                <w:szCs w:val="20"/>
              </w:rPr>
            </w:pPr>
          </w:p>
          <w:p w:rsidR="007E4D45" w:rsidRPr="007E4D45" w:rsidRDefault="007E4D45" w:rsidP="00590E17">
            <w:pPr>
              <w:jc w:val="center"/>
              <w:rPr>
                <w:rFonts w:cs="Arial"/>
                <w:b/>
                <w:szCs w:val="20"/>
              </w:rPr>
            </w:pPr>
            <w:r>
              <w:rPr>
                <w:rFonts w:cs="Arial"/>
                <w:b/>
                <w:szCs w:val="20"/>
              </w:rPr>
              <w:t>350 000</w:t>
            </w:r>
          </w:p>
        </w:tc>
        <w:tc>
          <w:tcPr>
            <w:tcW w:w="0" w:type="auto"/>
            <w:shd w:val="clear" w:color="auto" w:fill="auto"/>
          </w:tcPr>
          <w:p w:rsidR="004E778F" w:rsidRDefault="004E778F" w:rsidP="00590E17">
            <w:pPr>
              <w:jc w:val="center"/>
              <w:rPr>
                <w:rFonts w:cs="Arial"/>
                <w:szCs w:val="20"/>
              </w:rPr>
            </w:pPr>
          </w:p>
          <w:p w:rsidR="007E4D45" w:rsidRDefault="007E4D45" w:rsidP="00590E17">
            <w:pPr>
              <w:jc w:val="center"/>
              <w:rPr>
                <w:rFonts w:cs="Arial"/>
                <w:szCs w:val="20"/>
              </w:rPr>
            </w:pPr>
            <w:r>
              <w:rPr>
                <w:rFonts w:cs="Arial"/>
                <w:szCs w:val="20"/>
              </w:rPr>
              <w:t>500 000</w:t>
            </w:r>
          </w:p>
          <w:p w:rsidR="007E4D45" w:rsidRDefault="007E4D45" w:rsidP="00590E17">
            <w:pPr>
              <w:jc w:val="center"/>
              <w:rPr>
                <w:rFonts w:cs="Arial"/>
                <w:szCs w:val="20"/>
              </w:rPr>
            </w:pPr>
            <w:r>
              <w:rPr>
                <w:rFonts w:cs="Arial"/>
                <w:szCs w:val="20"/>
              </w:rPr>
              <w:t>720 000</w:t>
            </w:r>
          </w:p>
          <w:p w:rsidR="007E4D45" w:rsidRDefault="007E4D45" w:rsidP="00590E17">
            <w:pPr>
              <w:jc w:val="center"/>
              <w:rPr>
                <w:rFonts w:cs="Arial"/>
                <w:szCs w:val="20"/>
              </w:rPr>
            </w:pPr>
          </w:p>
          <w:p w:rsidR="007E4D45" w:rsidRPr="007E4D45" w:rsidRDefault="007E4D45" w:rsidP="00590E17">
            <w:pPr>
              <w:jc w:val="center"/>
              <w:rPr>
                <w:rFonts w:cs="Arial"/>
                <w:b/>
                <w:szCs w:val="20"/>
              </w:rPr>
            </w:pPr>
            <w:r>
              <w:rPr>
                <w:rFonts w:cs="Arial"/>
                <w:b/>
                <w:szCs w:val="20"/>
              </w:rPr>
              <w:t>1 220 000</w:t>
            </w:r>
          </w:p>
        </w:tc>
      </w:tr>
      <w:tr w:rsidR="007E4D45" w:rsidRPr="0028462A" w:rsidTr="0028462A">
        <w:tc>
          <w:tcPr>
            <w:tcW w:w="0" w:type="auto"/>
            <w:shd w:val="clear" w:color="auto" w:fill="auto"/>
          </w:tcPr>
          <w:p w:rsidR="007E4D45" w:rsidRPr="007E4D45" w:rsidRDefault="007E4D45" w:rsidP="00590E17">
            <w:pPr>
              <w:rPr>
                <w:rFonts w:cs="Arial"/>
                <w:b/>
                <w:szCs w:val="20"/>
              </w:rPr>
            </w:pPr>
            <w:r w:rsidRPr="007E4D45">
              <w:rPr>
                <w:rFonts w:cs="Arial"/>
                <w:b/>
                <w:szCs w:val="20"/>
              </w:rPr>
              <w:t>Sub-total Programme Components</w:t>
            </w:r>
          </w:p>
        </w:tc>
        <w:tc>
          <w:tcPr>
            <w:tcW w:w="0" w:type="auto"/>
            <w:shd w:val="clear" w:color="auto" w:fill="auto"/>
          </w:tcPr>
          <w:p w:rsidR="007E4D45" w:rsidRPr="007E4D45" w:rsidRDefault="007E4D45" w:rsidP="00590E17">
            <w:pPr>
              <w:jc w:val="center"/>
              <w:rPr>
                <w:rFonts w:cs="Arial"/>
                <w:b/>
                <w:szCs w:val="20"/>
              </w:rPr>
            </w:pPr>
            <w:r>
              <w:rPr>
                <w:rFonts w:cs="Arial"/>
                <w:b/>
                <w:szCs w:val="20"/>
              </w:rPr>
              <w:t>3 091 000</w:t>
            </w:r>
          </w:p>
        </w:tc>
        <w:tc>
          <w:tcPr>
            <w:tcW w:w="0" w:type="auto"/>
            <w:shd w:val="clear" w:color="auto" w:fill="auto"/>
          </w:tcPr>
          <w:p w:rsidR="007E4D45" w:rsidRPr="007E4D45" w:rsidRDefault="007E4D45" w:rsidP="00590E17">
            <w:pPr>
              <w:jc w:val="center"/>
              <w:rPr>
                <w:rFonts w:cs="Arial"/>
                <w:b/>
                <w:szCs w:val="20"/>
              </w:rPr>
            </w:pPr>
            <w:r>
              <w:rPr>
                <w:rFonts w:cs="Arial"/>
                <w:b/>
                <w:szCs w:val="20"/>
              </w:rPr>
              <w:t>9 978 505</w:t>
            </w:r>
          </w:p>
        </w:tc>
      </w:tr>
      <w:tr w:rsidR="007E4D45" w:rsidRPr="0028462A" w:rsidTr="0028462A">
        <w:tc>
          <w:tcPr>
            <w:tcW w:w="0" w:type="auto"/>
            <w:shd w:val="clear" w:color="auto" w:fill="auto"/>
          </w:tcPr>
          <w:p w:rsidR="007E4D45" w:rsidRPr="0028462A" w:rsidRDefault="007E4D45" w:rsidP="00590E17">
            <w:pPr>
              <w:rPr>
                <w:rFonts w:cs="Arial"/>
                <w:szCs w:val="20"/>
              </w:rPr>
            </w:pPr>
            <w:r>
              <w:rPr>
                <w:rFonts w:cs="Arial"/>
                <w:szCs w:val="20"/>
              </w:rPr>
              <w:t>Administrative costs (7%, excluding UNDP contribution)</w:t>
            </w:r>
          </w:p>
        </w:tc>
        <w:tc>
          <w:tcPr>
            <w:tcW w:w="0" w:type="auto"/>
            <w:shd w:val="clear" w:color="auto" w:fill="auto"/>
          </w:tcPr>
          <w:p w:rsidR="007E4D45" w:rsidRPr="0028462A" w:rsidRDefault="007E4D45" w:rsidP="00590E17">
            <w:pPr>
              <w:jc w:val="center"/>
              <w:rPr>
                <w:rFonts w:cs="Arial"/>
                <w:szCs w:val="20"/>
              </w:rPr>
            </w:pPr>
            <w:r>
              <w:rPr>
                <w:rFonts w:cs="Arial"/>
                <w:szCs w:val="20"/>
              </w:rPr>
              <w:t>213 559</w:t>
            </w:r>
          </w:p>
        </w:tc>
        <w:tc>
          <w:tcPr>
            <w:tcW w:w="0" w:type="auto"/>
            <w:shd w:val="clear" w:color="auto" w:fill="auto"/>
          </w:tcPr>
          <w:p w:rsidR="007E4D45" w:rsidRPr="0028462A" w:rsidRDefault="007E4D45" w:rsidP="00590E17">
            <w:pPr>
              <w:jc w:val="center"/>
              <w:rPr>
                <w:rFonts w:cs="Arial"/>
                <w:szCs w:val="20"/>
              </w:rPr>
            </w:pPr>
            <w:r>
              <w:rPr>
                <w:rFonts w:cs="Arial"/>
                <w:szCs w:val="20"/>
              </w:rPr>
              <w:t>621 495</w:t>
            </w:r>
          </w:p>
        </w:tc>
      </w:tr>
      <w:tr w:rsidR="007E4D45" w:rsidRPr="0028462A" w:rsidTr="0028462A">
        <w:tc>
          <w:tcPr>
            <w:tcW w:w="0" w:type="auto"/>
            <w:shd w:val="clear" w:color="auto" w:fill="auto"/>
          </w:tcPr>
          <w:p w:rsidR="007E4D45" w:rsidRPr="007E4D45" w:rsidRDefault="007E4D45" w:rsidP="00590E17">
            <w:pPr>
              <w:rPr>
                <w:rFonts w:cs="Arial"/>
                <w:b/>
                <w:szCs w:val="20"/>
              </w:rPr>
            </w:pPr>
            <w:r>
              <w:rPr>
                <w:rFonts w:cs="Arial"/>
                <w:b/>
                <w:szCs w:val="20"/>
              </w:rPr>
              <w:lastRenderedPageBreak/>
              <w:t>TOTAL</w:t>
            </w:r>
          </w:p>
        </w:tc>
        <w:tc>
          <w:tcPr>
            <w:tcW w:w="0" w:type="auto"/>
            <w:shd w:val="clear" w:color="auto" w:fill="auto"/>
          </w:tcPr>
          <w:p w:rsidR="007E4D45" w:rsidRPr="007E4D45" w:rsidRDefault="007E4D45" w:rsidP="00590E17">
            <w:pPr>
              <w:jc w:val="center"/>
              <w:rPr>
                <w:rFonts w:cs="Arial"/>
                <w:b/>
                <w:szCs w:val="20"/>
              </w:rPr>
            </w:pPr>
            <w:r>
              <w:rPr>
                <w:rFonts w:cs="Arial"/>
                <w:b/>
                <w:szCs w:val="20"/>
              </w:rPr>
              <w:t>3 304 559</w:t>
            </w:r>
          </w:p>
        </w:tc>
        <w:tc>
          <w:tcPr>
            <w:tcW w:w="0" w:type="auto"/>
            <w:shd w:val="clear" w:color="auto" w:fill="auto"/>
          </w:tcPr>
          <w:p w:rsidR="007E4D45" w:rsidRPr="007E4D45" w:rsidRDefault="007E4D45" w:rsidP="00590E17">
            <w:pPr>
              <w:jc w:val="center"/>
              <w:rPr>
                <w:rFonts w:cs="Arial"/>
                <w:b/>
                <w:szCs w:val="20"/>
              </w:rPr>
            </w:pPr>
            <w:r>
              <w:rPr>
                <w:rFonts w:cs="Arial"/>
                <w:b/>
                <w:szCs w:val="20"/>
              </w:rPr>
              <w:t>10 600 000</w:t>
            </w:r>
          </w:p>
        </w:tc>
      </w:tr>
    </w:tbl>
    <w:p w:rsidR="004E778F" w:rsidRDefault="004E778F" w:rsidP="00590E17">
      <w:pPr>
        <w:rPr>
          <w:rFonts w:cs="Arial"/>
          <w:szCs w:val="20"/>
        </w:rPr>
      </w:pPr>
    </w:p>
    <w:p w:rsidR="00DC3D78" w:rsidRPr="00A73CCD" w:rsidRDefault="00DC3D78" w:rsidP="00590E17">
      <w:pPr>
        <w:rPr>
          <w:rFonts w:cs="Arial"/>
          <w:szCs w:val="20"/>
        </w:rPr>
      </w:pPr>
      <w:r w:rsidRPr="00A73CCD">
        <w:rPr>
          <w:rFonts w:cs="Arial"/>
          <w:szCs w:val="20"/>
        </w:rPr>
        <w:t>Source:</w:t>
      </w:r>
      <w:r w:rsidR="00F67835">
        <w:rPr>
          <w:rFonts w:cs="Arial"/>
          <w:szCs w:val="20"/>
        </w:rPr>
        <w:t xml:space="preserve">  </w:t>
      </w:r>
      <w:r w:rsidR="004E778F">
        <w:rPr>
          <w:rFonts w:cs="Arial"/>
          <w:szCs w:val="20"/>
        </w:rPr>
        <w:t>Contribution</w:t>
      </w:r>
      <w:r w:rsidRPr="00A73CCD">
        <w:rPr>
          <w:rFonts w:cs="Arial"/>
          <w:szCs w:val="20"/>
        </w:rPr>
        <w:t xml:space="preserve"> Agreemen</w:t>
      </w:r>
      <w:r w:rsidR="004E778F">
        <w:rPr>
          <w:rFonts w:cs="Arial"/>
          <w:szCs w:val="20"/>
        </w:rPr>
        <w:t>t,</w:t>
      </w:r>
    </w:p>
    <w:p w:rsidR="00A44FD9" w:rsidRDefault="00A44FD9" w:rsidP="00590E17">
      <w:pPr>
        <w:pStyle w:val="MediumGrid1-Accent21"/>
        <w:spacing w:after="0" w:line="240" w:lineRule="auto"/>
        <w:jc w:val="both"/>
        <w:rPr>
          <w:rFonts w:ascii="Arial" w:hAnsi="Arial" w:cs="Arial"/>
          <w:sz w:val="20"/>
          <w:szCs w:val="20"/>
        </w:rPr>
      </w:pPr>
    </w:p>
    <w:p w:rsidR="009D71B0" w:rsidRDefault="00404EE7" w:rsidP="001E10F2">
      <w:pPr>
        <w:spacing w:line="240" w:lineRule="auto"/>
        <w:rPr>
          <w:rFonts w:cs="Arial"/>
          <w:szCs w:val="20"/>
        </w:rPr>
      </w:pPr>
      <w:r>
        <w:rPr>
          <w:rFonts w:cs="Arial"/>
          <w:szCs w:val="20"/>
        </w:rPr>
        <w:t>The Contribution</w:t>
      </w:r>
      <w:r w:rsidR="00992C42" w:rsidRPr="00A73CCD">
        <w:rPr>
          <w:rFonts w:cs="Arial"/>
          <w:szCs w:val="20"/>
        </w:rPr>
        <w:t xml:space="preserve"> Agreement</w:t>
      </w:r>
      <w:r>
        <w:rPr>
          <w:rFonts w:cs="Arial"/>
          <w:szCs w:val="20"/>
        </w:rPr>
        <w:t xml:space="preserve"> (Contract 2012-284/007)</w:t>
      </w:r>
      <w:r w:rsidR="00992C42" w:rsidRPr="00A73CCD">
        <w:rPr>
          <w:rFonts w:cs="Arial"/>
          <w:szCs w:val="20"/>
        </w:rPr>
        <w:t xml:space="preserve"> </w:t>
      </w:r>
      <w:r>
        <w:rPr>
          <w:rFonts w:cs="Arial"/>
          <w:szCs w:val="20"/>
        </w:rPr>
        <w:t>came into force with the signature of both pa</w:t>
      </w:r>
      <w:r>
        <w:rPr>
          <w:rFonts w:cs="Arial"/>
          <w:szCs w:val="20"/>
        </w:rPr>
        <w:t>r</w:t>
      </w:r>
      <w:r>
        <w:rPr>
          <w:rFonts w:cs="Arial"/>
          <w:szCs w:val="20"/>
        </w:rPr>
        <w:t xml:space="preserve">ties and implementation commenced.   </w:t>
      </w:r>
      <w:r w:rsidR="0052442A">
        <w:rPr>
          <w:rFonts w:cs="Arial"/>
          <w:szCs w:val="20"/>
        </w:rPr>
        <w:t xml:space="preserve">The </w:t>
      </w:r>
      <w:r w:rsidR="0078190B">
        <w:rPr>
          <w:rFonts w:cs="Arial"/>
          <w:szCs w:val="20"/>
        </w:rPr>
        <w:t>36-month</w:t>
      </w:r>
      <w:r w:rsidR="0052442A">
        <w:rPr>
          <w:rFonts w:cs="Arial"/>
          <w:szCs w:val="20"/>
        </w:rPr>
        <w:t xml:space="preserve"> prog</w:t>
      </w:r>
      <w:r w:rsidR="00BE6633">
        <w:rPr>
          <w:rFonts w:cs="Arial"/>
          <w:szCs w:val="20"/>
        </w:rPr>
        <w:t>ramme ran from 2012 – 2014 incl</w:t>
      </w:r>
      <w:r w:rsidR="0052442A">
        <w:rPr>
          <w:rFonts w:cs="Arial"/>
          <w:szCs w:val="20"/>
        </w:rPr>
        <w:t>usive.</w:t>
      </w:r>
    </w:p>
    <w:p w:rsidR="00BE6633" w:rsidRDefault="00BE6633" w:rsidP="001E10F2">
      <w:pPr>
        <w:spacing w:line="240" w:lineRule="auto"/>
        <w:rPr>
          <w:rFonts w:cs="Arial"/>
          <w:szCs w:val="20"/>
        </w:rPr>
      </w:pPr>
    </w:p>
    <w:p w:rsidR="00BE6633" w:rsidRDefault="00BE6633" w:rsidP="001E10F2">
      <w:pPr>
        <w:spacing w:line="240" w:lineRule="auto"/>
        <w:rPr>
          <w:rFonts w:cs="Arial"/>
          <w:szCs w:val="20"/>
        </w:rPr>
      </w:pPr>
      <w:r>
        <w:rPr>
          <w:rFonts w:cs="Arial"/>
          <w:szCs w:val="20"/>
        </w:rPr>
        <w:t>For a variety of reasons, not least of which were major challenges surrounding the possibility of i</w:t>
      </w:r>
      <w:r>
        <w:rPr>
          <w:rFonts w:cs="Arial"/>
          <w:szCs w:val="20"/>
        </w:rPr>
        <w:t>m</w:t>
      </w:r>
      <w:r>
        <w:rPr>
          <w:rFonts w:cs="Arial"/>
          <w:szCs w:val="20"/>
        </w:rPr>
        <w:t>plementing the Business Incubator sub-component, the budget was reorganised.   Table 3 sets out the detail of the reorganisation.</w:t>
      </w:r>
    </w:p>
    <w:p w:rsidR="00BE6633" w:rsidRDefault="00BE6633" w:rsidP="00590E17">
      <w:pPr>
        <w:rPr>
          <w:rFonts w:cs="Arial"/>
          <w:szCs w:val="20"/>
        </w:rPr>
      </w:pPr>
    </w:p>
    <w:p w:rsidR="00BE6633" w:rsidRDefault="00BE6633" w:rsidP="00590E17">
      <w:pPr>
        <w:rPr>
          <w:rFonts w:cs="Arial"/>
          <w:szCs w:val="20"/>
        </w:rPr>
      </w:pPr>
      <w:r w:rsidRPr="00BC6945">
        <w:rPr>
          <w:rFonts w:cs="Arial"/>
          <w:szCs w:val="20"/>
        </w:rPr>
        <w:t>Table 3:  Reassigned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7010"/>
        <w:gridCol w:w="1842"/>
      </w:tblGrid>
      <w:tr w:rsidR="00824FEF" w:rsidRPr="00554357" w:rsidTr="00824FEF">
        <w:tc>
          <w:tcPr>
            <w:tcW w:w="328" w:type="dxa"/>
            <w:shd w:val="clear" w:color="auto" w:fill="auto"/>
          </w:tcPr>
          <w:p w:rsidR="00824FEF" w:rsidRPr="00554357" w:rsidRDefault="00824FEF" w:rsidP="003622C6">
            <w:pPr>
              <w:rPr>
                <w:rFonts w:cs="Arial"/>
                <w:szCs w:val="20"/>
              </w:rPr>
            </w:pPr>
            <w:r w:rsidRPr="00554357">
              <w:rPr>
                <w:rFonts w:cs="Arial"/>
                <w:szCs w:val="20"/>
              </w:rPr>
              <w:t>#</w:t>
            </w:r>
          </w:p>
        </w:tc>
        <w:tc>
          <w:tcPr>
            <w:tcW w:w="7010" w:type="dxa"/>
            <w:shd w:val="clear" w:color="auto" w:fill="auto"/>
          </w:tcPr>
          <w:p w:rsidR="00824FEF" w:rsidRPr="00554357" w:rsidRDefault="00824FEF" w:rsidP="003622C6">
            <w:pPr>
              <w:rPr>
                <w:rFonts w:cs="Arial"/>
                <w:szCs w:val="20"/>
              </w:rPr>
            </w:pPr>
            <w:r w:rsidRPr="00554357">
              <w:rPr>
                <w:rFonts w:cs="Arial"/>
                <w:szCs w:val="20"/>
              </w:rPr>
              <w:t>Component Description</w:t>
            </w:r>
          </w:p>
        </w:tc>
        <w:tc>
          <w:tcPr>
            <w:tcW w:w="1842" w:type="dxa"/>
            <w:shd w:val="clear" w:color="auto" w:fill="auto"/>
          </w:tcPr>
          <w:p w:rsidR="00824FEF" w:rsidRPr="00554357" w:rsidRDefault="00824FEF" w:rsidP="00824FEF">
            <w:pPr>
              <w:jc w:val="center"/>
              <w:rPr>
                <w:rFonts w:cs="Arial"/>
                <w:szCs w:val="20"/>
              </w:rPr>
            </w:pPr>
            <w:r w:rsidRPr="00554357">
              <w:rPr>
                <w:rFonts w:cs="Arial"/>
                <w:szCs w:val="20"/>
              </w:rPr>
              <w:t>Budget - €</w:t>
            </w:r>
          </w:p>
        </w:tc>
      </w:tr>
      <w:tr w:rsidR="00824FEF" w:rsidRPr="00554357" w:rsidTr="00824FEF">
        <w:tc>
          <w:tcPr>
            <w:tcW w:w="328" w:type="dxa"/>
            <w:shd w:val="clear" w:color="auto" w:fill="auto"/>
          </w:tcPr>
          <w:p w:rsidR="00824FEF" w:rsidRPr="00554357" w:rsidRDefault="00824FEF" w:rsidP="003622C6">
            <w:pPr>
              <w:rPr>
                <w:rFonts w:cs="Arial"/>
                <w:szCs w:val="20"/>
              </w:rPr>
            </w:pPr>
            <w:r w:rsidRPr="00554357">
              <w:rPr>
                <w:rFonts w:cs="Arial"/>
                <w:szCs w:val="20"/>
              </w:rPr>
              <w:t>1</w:t>
            </w:r>
          </w:p>
        </w:tc>
        <w:tc>
          <w:tcPr>
            <w:tcW w:w="7010" w:type="dxa"/>
            <w:shd w:val="clear" w:color="auto" w:fill="auto"/>
          </w:tcPr>
          <w:p w:rsidR="00824FEF" w:rsidRPr="00554357" w:rsidRDefault="00824FEF" w:rsidP="003622C6">
            <w:pPr>
              <w:rPr>
                <w:rFonts w:cs="Arial"/>
                <w:szCs w:val="20"/>
              </w:rPr>
            </w:pPr>
            <w:r w:rsidRPr="00554357">
              <w:rPr>
                <w:rFonts w:cs="Arial"/>
                <w:szCs w:val="20"/>
              </w:rPr>
              <w:t>Operating Costs</w:t>
            </w:r>
          </w:p>
          <w:p w:rsidR="00824FEF" w:rsidRPr="00554357" w:rsidRDefault="00824FEF" w:rsidP="004D23F7">
            <w:pPr>
              <w:numPr>
                <w:ilvl w:val="1"/>
                <w:numId w:val="42"/>
              </w:numPr>
              <w:rPr>
                <w:rFonts w:cs="Arial"/>
                <w:szCs w:val="20"/>
              </w:rPr>
            </w:pPr>
            <w:r w:rsidRPr="00554357">
              <w:rPr>
                <w:rFonts w:cs="Arial"/>
                <w:szCs w:val="20"/>
              </w:rPr>
              <w:t>Human Resources</w:t>
            </w:r>
          </w:p>
          <w:p w:rsidR="00824FEF" w:rsidRPr="00554357" w:rsidRDefault="00824FEF" w:rsidP="004D23F7">
            <w:pPr>
              <w:numPr>
                <w:ilvl w:val="1"/>
                <w:numId w:val="42"/>
              </w:numPr>
              <w:rPr>
                <w:rFonts w:cs="Arial"/>
                <w:szCs w:val="20"/>
              </w:rPr>
            </w:pPr>
            <w:r w:rsidRPr="00554357">
              <w:rPr>
                <w:rFonts w:cs="Arial"/>
                <w:szCs w:val="20"/>
              </w:rPr>
              <w:t>Travel</w:t>
            </w:r>
          </w:p>
          <w:p w:rsidR="00824FEF" w:rsidRPr="00554357" w:rsidRDefault="00824FEF" w:rsidP="004D23F7">
            <w:pPr>
              <w:numPr>
                <w:ilvl w:val="1"/>
                <w:numId w:val="42"/>
              </w:numPr>
              <w:rPr>
                <w:rFonts w:cs="Arial"/>
                <w:szCs w:val="20"/>
              </w:rPr>
            </w:pPr>
            <w:r w:rsidRPr="00554357">
              <w:rPr>
                <w:rFonts w:cs="Arial"/>
                <w:szCs w:val="20"/>
              </w:rPr>
              <w:t>Equipment &amp; Supplies</w:t>
            </w:r>
          </w:p>
          <w:p w:rsidR="00824FEF" w:rsidRPr="00554357" w:rsidRDefault="00824FEF" w:rsidP="004D23F7">
            <w:pPr>
              <w:numPr>
                <w:ilvl w:val="1"/>
                <w:numId w:val="42"/>
              </w:numPr>
              <w:rPr>
                <w:rFonts w:cs="Arial"/>
                <w:szCs w:val="20"/>
              </w:rPr>
            </w:pPr>
            <w:r w:rsidRPr="00554357">
              <w:rPr>
                <w:rFonts w:cs="Arial"/>
                <w:szCs w:val="20"/>
              </w:rPr>
              <w:t>Office Costs</w:t>
            </w:r>
          </w:p>
          <w:p w:rsidR="00824FEF" w:rsidRPr="00554357" w:rsidRDefault="00824FEF" w:rsidP="004D23F7">
            <w:pPr>
              <w:numPr>
                <w:ilvl w:val="1"/>
                <w:numId w:val="42"/>
              </w:numPr>
              <w:rPr>
                <w:rFonts w:cs="Arial"/>
                <w:szCs w:val="20"/>
              </w:rPr>
            </w:pPr>
            <w:r w:rsidRPr="00554357">
              <w:rPr>
                <w:rFonts w:cs="Arial"/>
                <w:szCs w:val="20"/>
              </w:rPr>
              <w:t>Other Operating Costs</w:t>
            </w:r>
          </w:p>
        </w:tc>
        <w:tc>
          <w:tcPr>
            <w:tcW w:w="1842" w:type="dxa"/>
            <w:shd w:val="clear" w:color="auto" w:fill="auto"/>
          </w:tcPr>
          <w:p w:rsidR="00824FEF" w:rsidRPr="00554357" w:rsidRDefault="00824FEF" w:rsidP="00824FEF">
            <w:pPr>
              <w:jc w:val="center"/>
              <w:rPr>
                <w:rFonts w:cs="Arial"/>
                <w:szCs w:val="20"/>
              </w:rPr>
            </w:pPr>
          </w:p>
          <w:p w:rsidR="00824FEF" w:rsidRPr="00554357" w:rsidRDefault="00824FEF" w:rsidP="00824FEF">
            <w:pPr>
              <w:jc w:val="center"/>
              <w:rPr>
                <w:rFonts w:cs="Arial"/>
                <w:szCs w:val="20"/>
              </w:rPr>
            </w:pPr>
            <w:r w:rsidRPr="00554357">
              <w:rPr>
                <w:rFonts w:cs="Arial"/>
                <w:szCs w:val="20"/>
              </w:rPr>
              <w:t>768 300</w:t>
            </w:r>
          </w:p>
          <w:p w:rsidR="00824FEF" w:rsidRPr="00554357" w:rsidRDefault="00824FEF" w:rsidP="00824FEF">
            <w:pPr>
              <w:jc w:val="center"/>
              <w:rPr>
                <w:rFonts w:cs="Arial"/>
                <w:szCs w:val="20"/>
              </w:rPr>
            </w:pPr>
            <w:r w:rsidRPr="00554357">
              <w:rPr>
                <w:rFonts w:cs="Arial"/>
                <w:szCs w:val="20"/>
              </w:rPr>
              <w:t>20 910</w:t>
            </w:r>
          </w:p>
          <w:p w:rsidR="00824FEF" w:rsidRPr="00554357" w:rsidRDefault="00824FEF" w:rsidP="00824FEF">
            <w:pPr>
              <w:jc w:val="center"/>
              <w:rPr>
                <w:rFonts w:cs="Arial"/>
                <w:szCs w:val="20"/>
              </w:rPr>
            </w:pPr>
            <w:r w:rsidRPr="00554357">
              <w:rPr>
                <w:rFonts w:cs="Arial"/>
                <w:szCs w:val="20"/>
              </w:rPr>
              <w:t>93 000</w:t>
            </w:r>
          </w:p>
          <w:p w:rsidR="00824FEF" w:rsidRPr="00554357" w:rsidRDefault="00824FEF" w:rsidP="00824FEF">
            <w:pPr>
              <w:jc w:val="center"/>
              <w:rPr>
                <w:rFonts w:cs="Arial"/>
                <w:szCs w:val="20"/>
              </w:rPr>
            </w:pPr>
            <w:r w:rsidRPr="00554357">
              <w:rPr>
                <w:rFonts w:cs="Arial"/>
                <w:szCs w:val="20"/>
              </w:rPr>
              <w:t>151 900</w:t>
            </w:r>
          </w:p>
          <w:p w:rsidR="00824FEF" w:rsidRPr="00554357" w:rsidRDefault="00824FEF" w:rsidP="00824FEF">
            <w:pPr>
              <w:jc w:val="center"/>
              <w:rPr>
                <w:rFonts w:cs="Arial"/>
                <w:szCs w:val="20"/>
              </w:rPr>
            </w:pPr>
            <w:r w:rsidRPr="00554357">
              <w:rPr>
                <w:rFonts w:cs="Arial"/>
                <w:szCs w:val="20"/>
              </w:rPr>
              <w:t>124 555</w:t>
            </w:r>
          </w:p>
        </w:tc>
      </w:tr>
      <w:tr w:rsidR="00824FEF" w:rsidRPr="00554357" w:rsidTr="00824FEF">
        <w:tc>
          <w:tcPr>
            <w:tcW w:w="328" w:type="dxa"/>
            <w:shd w:val="clear" w:color="auto" w:fill="auto"/>
          </w:tcPr>
          <w:p w:rsidR="00824FEF" w:rsidRPr="00554357" w:rsidRDefault="00824FEF" w:rsidP="003622C6">
            <w:pPr>
              <w:rPr>
                <w:rFonts w:cs="Arial"/>
                <w:szCs w:val="20"/>
              </w:rPr>
            </w:pPr>
          </w:p>
        </w:tc>
        <w:tc>
          <w:tcPr>
            <w:tcW w:w="7010" w:type="dxa"/>
            <w:shd w:val="clear" w:color="auto" w:fill="auto"/>
          </w:tcPr>
          <w:p w:rsidR="00824FEF" w:rsidRPr="009B0F10" w:rsidRDefault="00824FEF" w:rsidP="003622C6">
            <w:pPr>
              <w:rPr>
                <w:rFonts w:cs="Arial"/>
                <w:b/>
                <w:szCs w:val="20"/>
              </w:rPr>
            </w:pPr>
            <w:r w:rsidRPr="009B0F10">
              <w:rPr>
                <w:rFonts w:cs="Arial"/>
                <w:b/>
                <w:szCs w:val="20"/>
              </w:rPr>
              <w:t>Sub-total:  Operating costs</w:t>
            </w:r>
          </w:p>
        </w:tc>
        <w:tc>
          <w:tcPr>
            <w:tcW w:w="1842" w:type="dxa"/>
            <w:shd w:val="clear" w:color="auto" w:fill="auto"/>
          </w:tcPr>
          <w:p w:rsidR="00824FEF" w:rsidRPr="009B0F10" w:rsidRDefault="00824FEF" w:rsidP="00824FEF">
            <w:pPr>
              <w:jc w:val="center"/>
              <w:rPr>
                <w:rFonts w:cs="Arial"/>
                <w:b/>
                <w:szCs w:val="20"/>
              </w:rPr>
            </w:pPr>
            <w:r w:rsidRPr="009B0F10">
              <w:rPr>
                <w:rFonts w:cs="Arial"/>
                <w:b/>
                <w:szCs w:val="20"/>
              </w:rPr>
              <w:t>1 158 665</w:t>
            </w:r>
          </w:p>
        </w:tc>
      </w:tr>
      <w:tr w:rsidR="00824FEF" w:rsidRPr="00554357" w:rsidTr="00824FEF">
        <w:tc>
          <w:tcPr>
            <w:tcW w:w="328" w:type="dxa"/>
            <w:shd w:val="clear" w:color="auto" w:fill="auto"/>
          </w:tcPr>
          <w:p w:rsidR="00824FEF" w:rsidRPr="00554357" w:rsidRDefault="00824FEF" w:rsidP="003622C6">
            <w:pPr>
              <w:rPr>
                <w:rFonts w:cs="Arial"/>
                <w:szCs w:val="20"/>
              </w:rPr>
            </w:pPr>
            <w:r w:rsidRPr="00554357">
              <w:rPr>
                <w:rFonts w:cs="Arial"/>
                <w:szCs w:val="20"/>
              </w:rPr>
              <w:t>2</w:t>
            </w:r>
          </w:p>
        </w:tc>
        <w:tc>
          <w:tcPr>
            <w:tcW w:w="7010" w:type="dxa"/>
            <w:shd w:val="clear" w:color="auto" w:fill="auto"/>
          </w:tcPr>
          <w:p w:rsidR="00824FEF" w:rsidRPr="00554357" w:rsidRDefault="00824FEF" w:rsidP="003622C6">
            <w:pPr>
              <w:rPr>
                <w:rFonts w:cs="Arial"/>
                <w:szCs w:val="20"/>
              </w:rPr>
            </w:pPr>
            <w:r w:rsidRPr="00554357">
              <w:rPr>
                <w:rFonts w:cs="Arial"/>
                <w:szCs w:val="20"/>
              </w:rPr>
              <w:t>Component 1:  Business Development</w:t>
            </w:r>
          </w:p>
          <w:p w:rsidR="00824FEF" w:rsidRPr="00554357" w:rsidRDefault="00824FEF" w:rsidP="003622C6">
            <w:pPr>
              <w:rPr>
                <w:rFonts w:cs="Arial"/>
                <w:szCs w:val="20"/>
              </w:rPr>
            </w:pPr>
            <w:r w:rsidRPr="00554357">
              <w:rPr>
                <w:rFonts w:cs="Arial"/>
                <w:szCs w:val="20"/>
              </w:rPr>
              <w:t>2.1 Assessments and Feasibility Studies</w:t>
            </w:r>
          </w:p>
          <w:p w:rsidR="00824FEF" w:rsidRPr="00554357" w:rsidRDefault="00824FEF" w:rsidP="003622C6">
            <w:pPr>
              <w:rPr>
                <w:color w:val="000000"/>
              </w:rPr>
            </w:pPr>
            <w:r w:rsidRPr="00554357">
              <w:rPr>
                <w:rFonts w:cs="Arial"/>
                <w:szCs w:val="20"/>
              </w:rPr>
              <w:t xml:space="preserve">2.2 </w:t>
            </w:r>
            <w:r w:rsidRPr="00554357">
              <w:rPr>
                <w:color w:val="000000"/>
              </w:rPr>
              <w:t>Training and Business Advisory Services (including the continuation of the business school project, sectorial business training trips and advisory services for the functioning of the regional business associations across Transnistria)</w:t>
            </w:r>
          </w:p>
          <w:p w:rsidR="00824FEF" w:rsidRPr="00554357" w:rsidRDefault="00824FEF" w:rsidP="003622C6">
            <w:pPr>
              <w:rPr>
                <w:rFonts w:cs="Arial"/>
                <w:szCs w:val="20"/>
              </w:rPr>
            </w:pPr>
            <w:r w:rsidRPr="00554357">
              <w:rPr>
                <w:color w:val="000000"/>
              </w:rPr>
              <w:t>2.3 Support and service provision to SMEs; information exchange on the level of business associations on both banks and work on joint confidence building measures in the field of business development</w:t>
            </w:r>
          </w:p>
        </w:tc>
        <w:tc>
          <w:tcPr>
            <w:tcW w:w="1842" w:type="dxa"/>
            <w:shd w:val="clear" w:color="auto" w:fill="auto"/>
          </w:tcPr>
          <w:p w:rsidR="00824FEF" w:rsidRPr="00554357" w:rsidRDefault="00824FEF" w:rsidP="00824FEF">
            <w:pPr>
              <w:jc w:val="center"/>
              <w:rPr>
                <w:rFonts w:cs="Arial"/>
                <w:szCs w:val="20"/>
              </w:rPr>
            </w:pPr>
          </w:p>
          <w:p w:rsidR="00824FEF" w:rsidRPr="00554357" w:rsidRDefault="00824FEF" w:rsidP="00824FEF">
            <w:pPr>
              <w:jc w:val="center"/>
              <w:rPr>
                <w:rFonts w:cs="Arial"/>
                <w:szCs w:val="20"/>
              </w:rPr>
            </w:pPr>
            <w:r w:rsidRPr="00554357">
              <w:rPr>
                <w:rFonts w:cs="Arial"/>
                <w:szCs w:val="20"/>
              </w:rPr>
              <w:t>43 900</w:t>
            </w:r>
          </w:p>
          <w:p w:rsidR="00824FEF" w:rsidRPr="00554357" w:rsidRDefault="00824FEF" w:rsidP="00824FEF">
            <w:pPr>
              <w:jc w:val="center"/>
              <w:rPr>
                <w:rFonts w:cs="Arial"/>
                <w:szCs w:val="20"/>
              </w:rPr>
            </w:pPr>
          </w:p>
          <w:p w:rsidR="00824FEF" w:rsidRPr="00554357" w:rsidRDefault="00824FEF" w:rsidP="00824FEF">
            <w:pPr>
              <w:jc w:val="center"/>
              <w:rPr>
                <w:rFonts w:cs="Arial"/>
                <w:szCs w:val="20"/>
              </w:rPr>
            </w:pPr>
          </w:p>
          <w:p w:rsidR="00824FEF" w:rsidRPr="00554357" w:rsidRDefault="00824FEF" w:rsidP="00824FEF">
            <w:pPr>
              <w:jc w:val="center"/>
              <w:rPr>
                <w:rFonts w:cs="Arial"/>
                <w:szCs w:val="20"/>
              </w:rPr>
            </w:pPr>
            <w:r w:rsidRPr="00554357">
              <w:rPr>
                <w:rFonts w:cs="Arial"/>
                <w:szCs w:val="20"/>
              </w:rPr>
              <w:t>900 000</w:t>
            </w:r>
          </w:p>
          <w:p w:rsidR="00824FEF" w:rsidRPr="00554357" w:rsidRDefault="00824FEF" w:rsidP="00824FEF">
            <w:pPr>
              <w:jc w:val="center"/>
              <w:rPr>
                <w:rFonts w:cs="Arial"/>
                <w:szCs w:val="20"/>
              </w:rPr>
            </w:pPr>
          </w:p>
          <w:p w:rsidR="00824FEF" w:rsidRPr="00554357" w:rsidRDefault="00824FEF" w:rsidP="00824FEF">
            <w:pPr>
              <w:jc w:val="center"/>
              <w:rPr>
                <w:rFonts w:cs="Arial"/>
                <w:szCs w:val="20"/>
              </w:rPr>
            </w:pPr>
          </w:p>
          <w:p w:rsidR="00824FEF" w:rsidRPr="00554357" w:rsidRDefault="00824FEF" w:rsidP="00824FEF">
            <w:pPr>
              <w:jc w:val="center"/>
              <w:rPr>
                <w:rFonts w:cs="Arial"/>
                <w:szCs w:val="20"/>
              </w:rPr>
            </w:pPr>
            <w:r w:rsidRPr="00554357">
              <w:rPr>
                <w:rFonts w:cs="Arial"/>
                <w:szCs w:val="20"/>
              </w:rPr>
              <w:t>1 103 276</w:t>
            </w:r>
          </w:p>
        </w:tc>
      </w:tr>
      <w:tr w:rsidR="00824FEF" w:rsidRPr="00554357" w:rsidTr="00824FEF">
        <w:tc>
          <w:tcPr>
            <w:tcW w:w="328" w:type="dxa"/>
            <w:shd w:val="clear" w:color="auto" w:fill="auto"/>
          </w:tcPr>
          <w:p w:rsidR="00824FEF" w:rsidRPr="00554357" w:rsidRDefault="00824FEF" w:rsidP="003622C6">
            <w:pPr>
              <w:rPr>
                <w:rFonts w:cs="Arial"/>
                <w:szCs w:val="20"/>
              </w:rPr>
            </w:pPr>
          </w:p>
        </w:tc>
        <w:tc>
          <w:tcPr>
            <w:tcW w:w="7010" w:type="dxa"/>
            <w:shd w:val="clear" w:color="auto" w:fill="auto"/>
          </w:tcPr>
          <w:p w:rsidR="00824FEF" w:rsidRPr="009B0F10" w:rsidRDefault="00824FEF" w:rsidP="003622C6">
            <w:pPr>
              <w:rPr>
                <w:rFonts w:cs="Arial"/>
                <w:b/>
                <w:szCs w:val="20"/>
              </w:rPr>
            </w:pPr>
            <w:r w:rsidRPr="009B0F10">
              <w:rPr>
                <w:rFonts w:cs="Arial"/>
                <w:b/>
                <w:szCs w:val="20"/>
              </w:rPr>
              <w:t>Sub-total Component 1</w:t>
            </w:r>
          </w:p>
        </w:tc>
        <w:tc>
          <w:tcPr>
            <w:tcW w:w="1842" w:type="dxa"/>
            <w:shd w:val="clear" w:color="auto" w:fill="auto"/>
          </w:tcPr>
          <w:p w:rsidR="00824FEF" w:rsidRPr="009B0F10" w:rsidRDefault="00824FEF" w:rsidP="00824FEF">
            <w:pPr>
              <w:jc w:val="center"/>
              <w:rPr>
                <w:rFonts w:cs="Arial"/>
                <w:b/>
                <w:szCs w:val="20"/>
              </w:rPr>
            </w:pPr>
            <w:r w:rsidRPr="009B0F10">
              <w:rPr>
                <w:rFonts w:cs="Arial"/>
                <w:b/>
                <w:szCs w:val="20"/>
              </w:rPr>
              <w:t>2 047 176</w:t>
            </w:r>
          </w:p>
        </w:tc>
      </w:tr>
      <w:tr w:rsidR="00824FEF" w:rsidRPr="00554357" w:rsidTr="00824FEF">
        <w:tc>
          <w:tcPr>
            <w:tcW w:w="328" w:type="dxa"/>
            <w:shd w:val="clear" w:color="auto" w:fill="auto"/>
          </w:tcPr>
          <w:p w:rsidR="00824FEF" w:rsidRPr="00554357" w:rsidRDefault="00824FEF" w:rsidP="003622C6">
            <w:pPr>
              <w:rPr>
                <w:rFonts w:cs="Arial"/>
                <w:szCs w:val="20"/>
              </w:rPr>
            </w:pPr>
            <w:r w:rsidRPr="00554357">
              <w:rPr>
                <w:rFonts w:cs="Arial"/>
                <w:szCs w:val="20"/>
              </w:rPr>
              <w:t>3</w:t>
            </w:r>
          </w:p>
        </w:tc>
        <w:tc>
          <w:tcPr>
            <w:tcW w:w="7010" w:type="dxa"/>
            <w:shd w:val="clear" w:color="auto" w:fill="auto"/>
          </w:tcPr>
          <w:p w:rsidR="00824FEF" w:rsidRPr="00554357" w:rsidRDefault="00824FEF" w:rsidP="003622C6">
            <w:pPr>
              <w:rPr>
                <w:rFonts w:cs="Arial"/>
                <w:szCs w:val="20"/>
              </w:rPr>
            </w:pPr>
            <w:r w:rsidRPr="00554357">
              <w:rPr>
                <w:rFonts w:cs="Arial"/>
                <w:szCs w:val="20"/>
              </w:rPr>
              <w:t>Component 2:  Community Empowerment</w:t>
            </w:r>
          </w:p>
          <w:p w:rsidR="00824FEF" w:rsidRPr="00554357" w:rsidRDefault="00824FEF" w:rsidP="004D23F7">
            <w:pPr>
              <w:numPr>
                <w:ilvl w:val="1"/>
                <w:numId w:val="35"/>
              </w:numPr>
              <w:ind w:left="357" w:hanging="357"/>
              <w:rPr>
                <w:color w:val="000000"/>
              </w:rPr>
            </w:pPr>
            <w:r w:rsidRPr="00554357">
              <w:rPr>
                <w:color w:val="000000"/>
              </w:rPr>
              <w:t>Community infrastructure projects in the Security Zone and Transnistrian region (about 30 community infrastructure projects will be implemented with about 120,000 EUR each)</w:t>
            </w:r>
          </w:p>
          <w:p w:rsidR="00824FEF" w:rsidRPr="00554357" w:rsidRDefault="00824FEF" w:rsidP="004D23F7">
            <w:pPr>
              <w:numPr>
                <w:ilvl w:val="1"/>
                <w:numId w:val="35"/>
              </w:numPr>
              <w:ind w:left="357" w:hanging="357"/>
              <w:rPr>
                <w:rFonts w:cs="Arial"/>
                <w:szCs w:val="20"/>
              </w:rPr>
            </w:pPr>
            <w:r w:rsidRPr="00554357">
              <w:rPr>
                <w:color w:val="000000"/>
              </w:rPr>
              <w:t>Integration of specialist care in the field of health (continuation of prev</w:t>
            </w:r>
            <w:r w:rsidRPr="00554357">
              <w:rPr>
                <w:color w:val="000000"/>
              </w:rPr>
              <w:t>i</w:t>
            </w:r>
            <w:r w:rsidRPr="00554357">
              <w:rPr>
                <w:color w:val="000000"/>
              </w:rPr>
              <w:t>ous activities based on the principle of exchange of expertise between both banks of the river).</w:t>
            </w:r>
          </w:p>
          <w:p w:rsidR="00824FEF" w:rsidRPr="00554357" w:rsidRDefault="00824FEF" w:rsidP="004D23F7">
            <w:pPr>
              <w:numPr>
                <w:ilvl w:val="1"/>
                <w:numId w:val="35"/>
              </w:numPr>
              <w:ind w:left="357" w:hanging="357"/>
              <w:rPr>
                <w:rFonts w:cs="Arial"/>
                <w:szCs w:val="20"/>
              </w:rPr>
            </w:pPr>
            <w:r w:rsidRPr="00554357">
              <w:rPr>
                <w:color w:val="000000"/>
              </w:rPr>
              <w:t xml:space="preserve">Environmental projects (promoting joint activities in the </w:t>
            </w:r>
            <w:r w:rsidR="0078190B" w:rsidRPr="00554357">
              <w:rPr>
                <w:color w:val="000000"/>
              </w:rPr>
              <w:t>environmental</w:t>
            </w:r>
            <w:r w:rsidRPr="00554357">
              <w:rPr>
                <w:color w:val="000000"/>
              </w:rPr>
              <w:t xml:space="preserve"> protection field)</w:t>
            </w:r>
          </w:p>
        </w:tc>
        <w:tc>
          <w:tcPr>
            <w:tcW w:w="1842" w:type="dxa"/>
            <w:shd w:val="clear" w:color="auto" w:fill="auto"/>
          </w:tcPr>
          <w:p w:rsidR="00824FEF" w:rsidRDefault="00824FEF" w:rsidP="00824FEF">
            <w:pPr>
              <w:jc w:val="center"/>
            </w:pPr>
          </w:p>
          <w:p w:rsidR="00824FEF" w:rsidRDefault="00824FEF" w:rsidP="00824FEF">
            <w:pPr>
              <w:jc w:val="center"/>
            </w:pPr>
          </w:p>
          <w:p w:rsidR="00824FEF" w:rsidRPr="00A061EE" w:rsidRDefault="00824FEF" w:rsidP="00C2099E">
            <w:pPr>
              <w:pStyle w:val="Heading1"/>
            </w:pPr>
            <w:r w:rsidRPr="00A061EE">
              <w:t>4 131 500</w:t>
            </w:r>
          </w:p>
          <w:p w:rsidR="00824FEF" w:rsidRDefault="00824FEF" w:rsidP="00824FEF">
            <w:pPr>
              <w:jc w:val="center"/>
            </w:pPr>
          </w:p>
          <w:p w:rsidR="00824FEF" w:rsidRDefault="00824FEF" w:rsidP="00824FEF">
            <w:pPr>
              <w:jc w:val="center"/>
            </w:pPr>
          </w:p>
          <w:p w:rsidR="00824FEF" w:rsidRDefault="00824FEF" w:rsidP="00824FEF">
            <w:pPr>
              <w:jc w:val="center"/>
            </w:pPr>
            <w:r>
              <w:t>507 235</w:t>
            </w:r>
          </w:p>
          <w:p w:rsidR="00824FEF" w:rsidRDefault="00824FEF" w:rsidP="00824FEF">
            <w:pPr>
              <w:jc w:val="center"/>
            </w:pPr>
          </w:p>
          <w:p w:rsidR="00824FEF" w:rsidRDefault="00824FEF" w:rsidP="00824FEF">
            <w:pPr>
              <w:jc w:val="center"/>
            </w:pPr>
            <w:r>
              <w:t>492 765</w:t>
            </w:r>
          </w:p>
          <w:p w:rsidR="00824FEF" w:rsidRPr="00B81120" w:rsidRDefault="00824FEF" w:rsidP="00824FEF">
            <w:pPr>
              <w:jc w:val="center"/>
            </w:pPr>
          </w:p>
        </w:tc>
      </w:tr>
      <w:tr w:rsidR="00824FEF" w:rsidRPr="00554357" w:rsidTr="00824FEF">
        <w:tc>
          <w:tcPr>
            <w:tcW w:w="328" w:type="dxa"/>
            <w:shd w:val="clear" w:color="auto" w:fill="auto"/>
          </w:tcPr>
          <w:p w:rsidR="00824FEF" w:rsidRPr="00554357" w:rsidRDefault="00824FEF" w:rsidP="003622C6">
            <w:pPr>
              <w:rPr>
                <w:rFonts w:cs="Arial"/>
                <w:szCs w:val="20"/>
              </w:rPr>
            </w:pPr>
          </w:p>
        </w:tc>
        <w:tc>
          <w:tcPr>
            <w:tcW w:w="7010" w:type="dxa"/>
            <w:shd w:val="clear" w:color="auto" w:fill="auto"/>
          </w:tcPr>
          <w:p w:rsidR="00824FEF" w:rsidRPr="009B0F10" w:rsidRDefault="00824FEF" w:rsidP="003622C6">
            <w:pPr>
              <w:rPr>
                <w:rFonts w:cs="Arial"/>
                <w:b/>
                <w:szCs w:val="20"/>
              </w:rPr>
            </w:pPr>
            <w:r w:rsidRPr="009B0F10">
              <w:rPr>
                <w:rFonts w:cs="Arial"/>
                <w:b/>
                <w:szCs w:val="20"/>
              </w:rPr>
              <w:t>Sub-total Component 2</w:t>
            </w:r>
          </w:p>
        </w:tc>
        <w:tc>
          <w:tcPr>
            <w:tcW w:w="1842" w:type="dxa"/>
            <w:shd w:val="clear" w:color="auto" w:fill="auto"/>
          </w:tcPr>
          <w:p w:rsidR="00824FEF" w:rsidRPr="009B0F10" w:rsidRDefault="00824FEF" w:rsidP="00824FEF">
            <w:pPr>
              <w:jc w:val="center"/>
              <w:rPr>
                <w:rFonts w:cs="Arial"/>
                <w:b/>
                <w:szCs w:val="20"/>
              </w:rPr>
            </w:pPr>
            <w:r w:rsidRPr="009B0F10">
              <w:rPr>
                <w:rFonts w:cs="Arial"/>
                <w:b/>
                <w:szCs w:val="20"/>
              </w:rPr>
              <w:t>5 131 500</w:t>
            </w:r>
          </w:p>
        </w:tc>
      </w:tr>
      <w:tr w:rsidR="00824FEF" w:rsidRPr="00554357" w:rsidTr="00824FEF">
        <w:tc>
          <w:tcPr>
            <w:tcW w:w="328" w:type="dxa"/>
            <w:shd w:val="clear" w:color="auto" w:fill="auto"/>
          </w:tcPr>
          <w:p w:rsidR="00824FEF" w:rsidRPr="00554357" w:rsidRDefault="00824FEF" w:rsidP="003622C6">
            <w:pPr>
              <w:rPr>
                <w:rFonts w:cs="Arial"/>
                <w:szCs w:val="20"/>
              </w:rPr>
            </w:pPr>
            <w:r w:rsidRPr="00554357">
              <w:rPr>
                <w:rFonts w:cs="Arial"/>
                <w:szCs w:val="20"/>
              </w:rPr>
              <w:t>4</w:t>
            </w:r>
          </w:p>
        </w:tc>
        <w:tc>
          <w:tcPr>
            <w:tcW w:w="7010" w:type="dxa"/>
            <w:shd w:val="clear" w:color="auto" w:fill="auto"/>
          </w:tcPr>
          <w:p w:rsidR="00824FEF" w:rsidRPr="00554357" w:rsidRDefault="00824FEF" w:rsidP="003622C6">
            <w:pPr>
              <w:rPr>
                <w:rFonts w:cs="Arial"/>
                <w:szCs w:val="20"/>
              </w:rPr>
            </w:pPr>
            <w:r w:rsidRPr="00554357">
              <w:rPr>
                <w:rFonts w:cs="Arial"/>
                <w:szCs w:val="20"/>
              </w:rPr>
              <w:t>Component 3:  CSO Development</w:t>
            </w:r>
          </w:p>
          <w:p w:rsidR="00824FEF" w:rsidRPr="00554357" w:rsidRDefault="00824FEF" w:rsidP="003622C6">
            <w:pPr>
              <w:rPr>
                <w:rFonts w:ascii="Lucida Grande" w:hAnsi="Lucida Grande"/>
                <w:color w:val="000000"/>
              </w:rPr>
            </w:pPr>
            <w:r w:rsidRPr="00554357">
              <w:rPr>
                <w:rFonts w:cs="Arial"/>
                <w:szCs w:val="20"/>
              </w:rPr>
              <w:t xml:space="preserve">4.1 </w:t>
            </w:r>
            <w:r w:rsidRPr="00554357">
              <w:rPr>
                <w:rFonts w:ascii="Lucida Grande" w:hAnsi="Lucida Grande"/>
                <w:color w:val="000000"/>
              </w:rPr>
              <w:t xml:space="preserve"> "Dialogues" programme merging activities for top-level decision makers (Track 1), professionals and experts from economic and social sectors (Track 2), the research community and the official Confidence Building Working Groups (Track 3)</w:t>
            </w:r>
          </w:p>
          <w:p w:rsidR="00824FEF" w:rsidRPr="00554357" w:rsidRDefault="00824FEF" w:rsidP="003622C6">
            <w:pPr>
              <w:rPr>
                <w:rFonts w:ascii="Lucida Grande" w:hAnsi="Lucida Grande"/>
                <w:color w:val="000000"/>
              </w:rPr>
            </w:pPr>
            <w:r w:rsidRPr="00554357">
              <w:rPr>
                <w:rFonts w:ascii="Lucida Grande" w:hAnsi="Lucida Grande"/>
                <w:color w:val="000000"/>
              </w:rPr>
              <w:t>4.2 Fostering development of civil society and support for joint grassroots activities in TN region and people-to-people confidence building</w:t>
            </w:r>
          </w:p>
        </w:tc>
        <w:tc>
          <w:tcPr>
            <w:tcW w:w="1842" w:type="dxa"/>
            <w:shd w:val="clear" w:color="auto" w:fill="auto"/>
          </w:tcPr>
          <w:p w:rsidR="00824FEF" w:rsidRDefault="00824FEF" w:rsidP="00824FEF">
            <w:pPr>
              <w:jc w:val="center"/>
              <w:rPr>
                <w:rFonts w:cs="Arial"/>
                <w:szCs w:val="20"/>
              </w:rPr>
            </w:pPr>
          </w:p>
          <w:p w:rsidR="00824FEF" w:rsidRDefault="00824FEF" w:rsidP="00824FEF">
            <w:pPr>
              <w:jc w:val="center"/>
              <w:rPr>
                <w:rFonts w:cs="Arial"/>
                <w:szCs w:val="20"/>
              </w:rPr>
            </w:pPr>
          </w:p>
          <w:p w:rsidR="00824FEF" w:rsidRDefault="00824FEF" w:rsidP="00824FEF">
            <w:pPr>
              <w:jc w:val="center"/>
              <w:rPr>
                <w:rFonts w:cs="Arial"/>
                <w:szCs w:val="20"/>
              </w:rPr>
            </w:pPr>
          </w:p>
          <w:p w:rsidR="00824FEF" w:rsidRDefault="00824FEF" w:rsidP="00824FEF">
            <w:pPr>
              <w:jc w:val="center"/>
              <w:rPr>
                <w:rFonts w:cs="Arial"/>
                <w:szCs w:val="20"/>
              </w:rPr>
            </w:pPr>
            <w:r>
              <w:rPr>
                <w:rFonts w:cs="Arial"/>
                <w:szCs w:val="20"/>
              </w:rPr>
              <w:t>318 750</w:t>
            </w:r>
          </w:p>
          <w:p w:rsidR="00824FEF" w:rsidRDefault="00824FEF" w:rsidP="00824FEF">
            <w:pPr>
              <w:jc w:val="center"/>
              <w:rPr>
                <w:rFonts w:cs="Arial"/>
                <w:szCs w:val="20"/>
              </w:rPr>
            </w:pPr>
          </w:p>
          <w:p w:rsidR="00824FEF" w:rsidRDefault="00824FEF" w:rsidP="00824FEF">
            <w:pPr>
              <w:jc w:val="center"/>
              <w:rPr>
                <w:rFonts w:cs="Arial"/>
                <w:szCs w:val="20"/>
              </w:rPr>
            </w:pPr>
          </w:p>
          <w:p w:rsidR="00824FEF" w:rsidRDefault="00824FEF" w:rsidP="00824FEF">
            <w:pPr>
              <w:jc w:val="center"/>
              <w:rPr>
                <w:rFonts w:cs="Arial"/>
                <w:szCs w:val="20"/>
              </w:rPr>
            </w:pPr>
          </w:p>
          <w:p w:rsidR="00824FEF" w:rsidRPr="00554357" w:rsidRDefault="00824FEF" w:rsidP="00824FEF">
            <w:pPr>
              <w:jc w:val="center"/>
              <w:rPr>
                <w:rFonts w:cs="Arial"/>
                <w:szCs w:val="20"/>
              </w:rPr>
            </w:pPr>
            <w:r>
              <w:rPr>
                <w:rFonts w:cs="Arial"/>
                <w:szCs w:val="20"/>
              </w:rPr>
              <w:t>1 322 404</w:t>
            </w:r>
          </w:p>
        </w:tc>
      </w:tr>
      <w:tr w:rsidR="00824FEF" w:rsidRPr="00554357" w:rsidTr="00824FEF">
        <w:tc>
          <w:tcPr>
            <w:tcW w:w="328" w:type="dxa"/>
            <w:shd w:val="clear" w:color="auto" w:fill="auto"/>
          </w:tcPr>
          <w:p w:rsidR="00824FEF" w:rsidRPr="00554357" w:rsidRDefault="00DA7682" w:rsidP="003622C6">
            <w:pPr>
              <w:rPr>
                <w:rFonts w:cs="Arial"/>
                <w:szCs w:val="20"/>
              </w:rPr>
            </w:pPr>
            <w:r>
              <w:rPr>
                <w:rFonts w:cs="Arial"/>
                <w:szCs w:val="20"/>
              </w:rPr>
              <w:t>`</w:t>
            </w:r>
          </w:p>
        </w:tc>
        <w:tc>
          <w:tcPr>
            <w:tcW w:w="7010" w:type="dxa"/>
            <w:shd w:val="clear" w:color="auto" w:fill="auto"/>
          </w:tcPr>
          <w:p w:rsidR="00824FEF" w:rsidRPr="009B0F10" w:rsidRDefault="00824FEF" w:rsidP="003622C6">
            <w:pPr>
              <w:rPr>
                <w:rFonts w:cs="Arial"/>
                <w:b/>
                <w:szCs w:val="20"/>
              </w:rPr>
            </w:pPr>
            <w:r w:rsidRPr="009B0F10">
              <w:rPr>
                <w:rFonts w:cs="Arial"/>
                <w:b/>
                <w:szCs w:val="20"/>
              </w:rPr>
              <w:t>Sub-total Component 3</w:t>
            </w:r>
          </w:p>
        </w:tc>
        <w:tc>
          <w:tcPr>
            <w:tcW w:w="1842" w:type="dxa"/>
            <w:shd w:val="clear" w:color="auto" w:fill="auto"/>
          </w:tcPr>
          <w:p w:rsidR="00824FEF" w:rsidRPr="009B0F10" w:rsidRDefault="00824FEF" w:rsidP="00824FEF">
            <w:pPr>
              <w:jc w:val="center"/>
              <w:rPr>
                <w:rFonts w:cs="Arial"/>
                <w:b/>
                <w:szCs w:val="20"/>
              </w:rPr>
            </w:pPr>
            <w:r w:rsidRPr="009B0F10">
              <w:rPr>
                <w:rFonts w:cs="Arial"/>
                <w:b/>
                <w:szCs w:val="20"/>
              </w:rPr>
              <w:t>1 641 164</w:t>
            </w:r>
          </w:p>
        </w:tc>
      </w:tr>
      <w:tr w:rsidR="00824FEF" w:rsidRPr="00554357" w:rsidTr="00824FEF">
        <w:tc>
          <w:tcPr>
            <w:tcW w:w="328" w:type="dxa"/>
            <w:shd w:val="clear" w:color="auto" w:fill="auto"/>
          </w:tcPr>
          <w:p w:rsidR="00824FEF" w:rsidRPr="009B0F10" w:rsidRDefault="00824FEF" w:rsidP="003622C6">
            <w:pPr>
              <w:rPr>
                <w:rFonts w:cs="Arial"/>
                <w:b/>
                <w:szCs w:val="20"/>
              </w:rPr>
            </w:pPr>
            <w:r w:rsidRPr="009B0F10">
              <w:rPr>
                <w:rFonts w:cs="Arial"/>
                <w:b/>
                <w:szCs w:val="20"/>
              </w:rPr>
              <w:t>5</w:t>
            </w:r>
          </w:p>
        </w:tc>
        <w:tc>
          <w:tcPr>
            <w:tcW w:w="7010" w:type="dxa"/>
            <w:shd w:val="clear" w:color="auto" w:fill="auto"/>
          </w:tcPr>
          <w:p w:rsidR="00824FEF" w:rsidRPr="009B0F10" w:rsidRDefault="00824FEF" w:rsidP="003622C6">
            <w:pPr>
              <w:rPr>
                <w:rFonts w:cs="Arial"/>
                <w:b/>
                <w:szCs w:val="20"/>
              </w:rPr>
            </w:pPr>
            <w:r w:rsidRPr="009B0F10">
              <w:rPr>
                <w:rFonts w:cs="Arial"/>
                <w:b/>
                <w:szCs w:val="20"/>
              </w:rPr>
              <w:t>Sub-total Components 1 – 3</w:t>
            </w:r>
          </w:p>
        </w:tc>
        <w:tc>
          <w:tcPr>
            <w:tcW w:w="1842" w:type="dxa"/>
            <w:shd w:val="clear" w:color="auto" w:fill="auto"/>
          </w:tcPr>
          <w:p w:rsidR="00824FEF" w:rsidRPr="009B0F10" w:rsidRDefault="00824FEF" w:rsidP="00824FEF">
            <w:pPr>
              <w:jc w:val="center"/>
              <w:rPr>
                <w:rFonts w:cs="Arial"/>
                <w:b/>
                <w:szCs w:val="20"/>
              </w:rPr>
            </w:pPr>
            <w:r w:rsidRPr="009B0F10">
              <w:rPr>
                <w:rFonts w:cs="Arial"/>
                <w:b/>
                <w:szCs w:val="20"/>
              </w:rPr>
              <w:t>8 819 840</w:t>
            </w:r>
          </w:p>
        </w:tc>
      </w:tr>
      <w:tr w:rsidR="00824FEF" w:rsidRPr="00554357" w:rsidTr="00824FEF">
        <w:tc>
          <w:tcPr>
            <w:tcW w:w="328" w:type="dxa"/>
            <w:shd w:val="clear" w:color="auto" w:fill="auto"/>
          </w:tcPr>
          <w:p w:rsidR="00824FEF" w:rsidRPr="00554357" w:rsidRDefault="00824FEF" w:rsidP="003622C6">
            <w:pPr>
              <w:rPr>
                <w:rFonts w:cs="Arial"/>
                <w:szCs w:val="20"/>
              </w:rPr>
            </w:pPr>
            <w:r w:rsidRPr="00554357">
              <w:rPr>
                <w:rFonts w:cs="Arial"/>
                <w:szCs w:val="20"/>
              </w:rPr>
              <w:t>6</w:t>
            </w:r>
          </w:p>
        </w:tc>
        <w:tc>
          <w:tcPr>
            <w:tcW w:w="7010" w:type="dxa"/>
            <w:shd w:val="clear" w:color="auto" w:fill="auto"/>
          </w:tcPr>
          <w:p w:rsidR="00824FEF" w:rsidRPr="00554357" w:rsidRDefault="00824FEF" w:rsidP="003622C6">
            <w:pPr>
              <w:rPr>
                <w:rFonts w:cs="Arial"/>
                <w:szCs w:val="20"/>
              </w:rPr>
            </w:pPr>
            <w:r w:rsidRPr="00554357">
              <w:rPr>
                <w:rFonts w:cs="Arial"/>
                <w:szCs w:val="20"/>
              </w:rPr>
              <w:t>Administrative Costs (maximum 7%, excluding UNDP co-financing)</w:t>
            </w:r>
          </w:p>
        </w:tc>
        <w:tc>
          <w:tcPr>
            <w:tcW w:w="1842" w:type="dxa"/>
            <w:shd w:val="clear" w:color="auto" w:fill="auto"/>
          </w:tcPr>
          <w:p w:rsidR="00824FEF" w:rsidRPr="00554357" w:rsidRDefault="00824FEF" w:rsidP="00824FEF">
            <w:pPr>
              <w:jc w:val="center"/>
              <w:rPr>
                <w:rFonts w:cs="Arial"/>
                <w:szCs w:val="20"/>
              </w:rPr>
            </w:pPr>
            <w:r>
              <w:rPr>
                <w:rFonts w:cs="Arial"/>
                <w:szCs w:val="20"/>
              </w:rPr>
              <w:t>621 495</w:t>
            </w:r>
          </w:p>
        </w:tc>
      </w:tr>
      <w:tr w:rsidR="00824FEF" w:rsidRPr="00554357" w:rsidTr="00824FEF">
        <w:tc>
          <w:tcPr>
            <w:tcW w:w="328" w:type="dxa"/>
            <w:shd w:val="clear" w:color="auto" w:fill="auto"/>
          </w:tcPr>
          <w:p w:rsidR="00824FEF" w:rsidRPr="009B0F10" w:rsidRDefault="00824FEF" w:rsidP="003622C6">
            <w:pPr>
              <w:rPr>
                <w:rFonts w:cs="Arial"/>
                <w:b/>
                <w:szCs w:val="20"/>
              </w:rPr>
            </w:pPr>
            <w:r w:rsidRPr="009B0F10">
              <w:rPr>
                <w:rFonts w:cs="Arial"/>
                <w:b/>
                <w:szCs w:val="20"/>
              </w:rPr>
              <w:t>7</w:t>
            </w:r>
          </w:p>
        </w:tc>
        <w:tc>
          <w:tcPr>
            <w:tcW w:w="7010" w:type="dxa"/>
            <w:shd w:val="clear" w:color="auto" w:fill="auto"/>
          </w:tcPr>
          <w:p w:rsidR="00824FEF" w:rsidRPr="009B0F10" w:rsidRDefault="00824FEF" w:rsidP="003622C6">
            <w:pPr>
              <w:rPr>
                <w:rFonts w:cs="Arial"/>
                <w:b/>
                <w:szCs w:val="20"/>
              </w:rPr>
            </w:pPr>
            <w:r w:rsidRPr="009B0F10">
              <w:rPr>
                <w:rFonts w:cs="Arial"/>
                <w:b/>
                <w:szCs w:val="20"/>
              </w:rPr>
              <w:t>TOTAL</w:t>
            </w:r>
          </w:p>
        </w:tc>
        <w:tc>
          <w:tcPr>
            <w:tcW w:w="1842" w:type="dxa"/>
            <w:shd w:val="clear" w:color="auto" w:fill="auto"/>
          </w:tcPr>
          <w:p w:rsidR="00824FEF" w:rsidRPr="009B0F10" w:rsidRDefault="00824FEF" w:rsidP="00824FEF">
            <w:pPr>
              <w:jc w:val="center"/>
              <w:rPr>
                <w:rFonts w:cs="Arial"/>
                <w:b/>
                <w:szCs w:val="20"/>
              </w:rPr>
            </w:pPr>
            <w:r w:rsidRPr="009B0F10">
              <w:rPr>
                <w:rFonts w:cs="Arial"/>
                <w:b/>
                <w:szCs w:val="20"/>
              </w:rPr>
              <w:t>10 600 000</w:t>
            </w:r>
          </w:p>
        </w:tc>
      </w:tr>
    </w:tbl>
    <w:p w:rsidR="007C31CA" w:rsidRPr="007C31CA" w:rsidRDefault="007C31CA" w:rsidP="007C31CA">
      <w:pPr>
        <w:pStyle w:val="Heading2"/>
        <w:numPr>
          <w:ilvl w:val="0"/>
          <w:numId w:val="0"/>
        </w:numPr>
        <w:spacing w:before="0" w:after="0"/>
        <w:jc w:val="left"/>
        <w:rPr>
          <w:b w:val="0"/>
          <w:u w:val="none"/>
        </w:rPr>
      </w:pPr>
      <w:bookmarkStart w:id="23" w:name="_Toc397121912"/>
    </w:p>
    <w:p w:rsidR="0052442A" w:rsidRPr="00BC6945" w:rsidRDefault="007C31CA" w:rsidP="007C31CA">
      <w:pPr>
        <w:pStyle w:val="Heading2"/>
        <w:numPr>
          <w:ilvl w:val="0"/>
          <w:numId w:val="0"/>
        </w:numPr>
        <w:spacing w:before="0" w:after="0"/>
        <w:jc w:val="left"/>
        <w:rPr>
          <w:b w:val="0"/>
          <w:u w:val="none"/>
        </w:rPr>
      </w:pPr>
      <w:r>
        <w:rPr>
          <w:b w:val="0"/>
          <w:u w:val="none"/>
        </w:rPr>
        <w:t xml:space="preserve">3.2 </w:t>
      </w:r>
      <w:r w:rsidR="00AC4792" w:rsidRPr="00BC6945">
        <w:rPr>
          <w:b w:val="0"/>
          <w:u w:val="none"/>
        </w:rPr>
        <w:t>Resource Utilisation</w:t>
      </w:r>
      <w:bookmarkEnd w:id="23"/>
    </w:p>
    <w:p w:rsidR="00984F48" w:rsidRDefault="00984F48" w:rsidP="00590E17"/>
    <w:p w:rsidR="0052442A" w:rsidRDefault="00B210D7" w:rsidP="001E10F2">
      <w:pPr>
        <w:spacing w:line="240" w:lineRule="auto"/>
      </w:pPr>
      <w:r>
        <w:t>Table 4</w:t>
      </w:r>
      <w:r w:rsidR="00984F48">
        <w:t xml:space="preserve"> compares</w:t>
      </w:r>
      <w:r w:rsidR="0052442A">
        <w:t xml:space="preserve"> budgeted resources (see Table 2 above) with </w:t>
      </w:r>
      <w:r w:rsidR="00984F48">
        <w:t>resourced expended for the period 15 March 2012 – 31 July 2014 (the latest available date.</w:t>
      </w:r>
    </w:p>
    <w:p w:rsidR="0052442A" w:rsidRPr="0052442A" w:rsidRDefault="0052442A" w:rsidP="00590E17"/>
    <w:p w:rsidR="0006214F" w:rsidRPr="00BC6945" w:rsidRDefault="00B210D7" w:rsidP="00BC6945">
      <w:pPr>
        <w:pStyle w:val="Caption"/>
        <w:rPr>
          <w:b w:val="0"/>
        </w:rPr>
      </w:pPr>
      <w:r w:rsidRPr="00BC6945">
        <w:rPr>
          <w:b w:val="0"/>
        </w:rPr>
        <w:t>Table 4</w:t>
      </w:r>
      <w:r w:rsidR="0006214F" w:rsidRPr="00BC6945">
        <w:rPr>
          <w:b w:val="0"/>
        </w:rPr>
        <w:t xml:space="preserve"> </w:t>
      </w:r>
      <w:r w:rsidR="003E343A" w:rsidRPr="00BC6945">
        <w:rPr>
          <w:b w:val="0"/>
        </w:rPr>
        <w:t>Budget</w:t>
      </w:r>
      <w:r w:rsidR="0006214F" w:rsidRPr="00BC6945">
        <w:rPr>
          <w:b w:val="0"/>
        </w:rPr>
        <w:t>ed and Utilised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6176"/>
        <w:gridCol w:w="1511"/>
        <w:gridCol w:w="1284"/>
      </w:tblGrid>
      <w:tr w:rsidR="00824FEF" w:rsidRPr="00554357" w:rsidTr="003622C6">
        <w:tc>
          <w:tcPr>
            <w:tcW w:w="328" w:type="dxa"/>
            <w:shd w:val="clear" w:color="auto" w:fill="auto"/>
          </w:tcPr>
          <w:p w:rsidR="00824FEF" w:rsidRPr="00554357" w:rsidRDefault="00824FEF" w:rsidP="003622C6">
            <w:pPr>
              <w:rPr>
                <w:rFonts w:cs="Arial"/>
                <w:szCs w:val="20"/>
              </w:rPr>
            </w:pPr>
            <w:r w:rsidRPr="00554357">
              <w:rPr>
                <w:rFonts w:cs="Arial"/>
                <w:szCs w:val="20"/>
              </w:rPr>
              <w:t>#</w:t>
            </w:r>
          </w:p>
        </w:tc>
        <w:tc>
          <w:tcPr>
            <w:tcW w:w="6176" w:type="dxa"/>
            <w:shd w:val="clear" w:color="auto" w:fill="auto"/>
          </w:tcPr>
          <w:p w:rsidR="00824FEF" w:rsidRPr="00554357" w:rsidRDefault="00824FEF" w:rsidP="003622C6">
            <w:pPr>
              <w:rPr>
                <w:rFonts w:cs="Arial"/>
                <w:szCs w:val="20"/>
              </w:rPr>
            </w:pPr>
            <w:r w:rsidRPr="00554357">
              <w:rPr>
                <w:rFonts w:cs="Arial"/>
                <w:szCs w:val="20"/>
              </w:rPr>
              <w:t>Component Description</w:t>
            </w:r>
          </w:p>
        </w:tc>
        <w:tc>
          <w:tcPr>
            <w:tcW w:w="1511" w:type="dxa"/>
            <w:shd w:val="clear" w:color="auto" w:fill="auto"/>
          </w:tcPr>
          <w:p w:rsidR="00824FEF" w:rsidRPr="00554357" w:rsidRDefault="00824FEF" w:rsidP="00E26860">
            <w:pPr>
              <w:jc w:val="center"/>
              <w:rPr>
                <w:rFonts w:cs="Arial"/>
                <w:szCs w:val="20"/>
              </w:rPr>
            </w:pPr>
            <w:r w:rsidRPr="00554357">
              <w:rPr>
                <w:rFonts w:cs="Arial"/>
                <w:szCs w:val="20"/>
              </w:rPr>
              <w:t>Budget - €</w:t>
            </w:r>
          </w:p>
        </w:tc>
        <w:tc>
          <w:tcPr>
            <w:tcW w:w="1284" w:type="dxa"/>
            <w:shd w:val="clear" w:color="auto" w:fill="auto"/>
          </w:tcPr>
          <w:p w:rsidR="00824FEF" w:rsidRPr="00554357" w:rsidRDefault="00824FEF" w:rsidP="00E26860">
            <w:pPr>
              <w:jc w:val="center"/>
              <w:rPr>
                <w:rFonts w:cs="Arial"/>
                <w:szCs w:val="20"/>
              </w:rPr>
            </w:pPr>
            <w:r w:rsidRPr="00554357">
              <w:rPr>
                <w:rFonts w:cs="Arial"/>
                <w:szCs w:val="20"/>
              </w:rPr>
              <w:t>Expenditure - €</w:t>
            </w:r>
          </w:p>
        </w:tc>
      </w:tr>
      <w:tr w:rsidR="00824FEF" w:rsidRPr="00554357" w:rsidTr="003622C6">
        <w:tc>
          <w:tcPr>
            <w:tcW w:w="328" w:type="dxa"/>
            <w:shd w:val="clear" w:color="auto" w:fill="auto"/>
          </w:tcPr>
          <w:p w:rsidR="00824FEF" w:rsidRPr="00554357" w:rsidRDefault="00824FEF" w:rsidP="003622C6">
            <w:pPr>
              <w:rPr>
                <w:rFonts w:cs="Arial"/>
                <w:szCs w:val="20"/>
              </w:rPr>
            </w:pPr>
            <w:r w:rsidRPr="00554357">
              <w:rPr>
                <w:rFonts w:cs="Arial"/>
                <w:szCs w:val="20"/>
              </w:rPr>
              <w:t>1</w:t>
            </w:r>
          </w:p>
        </w:tc>
        <w:tc>
          <w:tcPr>
            <w:tcW w:w="6176" w:type="dxa"/>
            <w:shd w:val="clear" w:color="auto" w:fill="auto"/>
          </w:tcPr>
          <w:p w:rsidR="00824FEF" w:rsidRPr="00554357" w:rsidRDefault="00824FEF" w:rsidP="003622C6">
            <w:pPr>
              <w:rPr>
                <w:rFonts w:cs="Arial"/>
                <w:szCs w:val="20"/>
              </w:rPr>
            </w:pPr>
            <w:r w:rsidRPr="00554357">
              <w:rPr>
                <w:rFonts w:cs="Arial"/>
                <w:szCs w:val="20"/>
              </w:rPr>
              <w:t>Operating Costs</w:t>
            </w:r>
          </w:p>
          <w:p w:rsidR="00824FEF" w:rsidRPr="00554357" w:rsidRDefault="00824FEF" w:rsidP="004D23F7">
            <w:pPr>
              <w:numPr>
                <w:ilvl w:val="1"/>
                <w:numId w:val="42"/>
              </w:numPr>
              <w:rPr>
                <w:rFonts w:cs="Arial"/>
                <w:szCs w:val="20"/>
              </w:rPr>
            </w:pPr>
            <w:r w:rsidRPr="00554357">
              <w:rPr>
                <w:rFonts w:cs="Arial"/>
                <w:szCs w:val="20"/>
              </w:rPr>
              <w:t>Human Resources</w:t>
            </w:r>
          </w:p>
          <w:p w:rsidR="00824FEF" w:rsidRPr="00554357" w:rsidRDefault="00824FEF" w:rsidP="004D23F7">
            <w:pPr>
              <w:numPr>
                <w:ilvl w:val="1"/>
                <w:numId w:val="42"/>
              </w:numPr>
              <w:rPr>
                <w:rFonts w:cs="Arial"/>
                <w:szCs w:val="20"/>
              </w:rPr>
            </w:pPr>
            <w:r w:rsidRPr="00554357">
              <w:rPr>
                <w:rFonts w:cs="Arial"/>
                <w:szCs w:val="20"/>
              </w:rPr>
              <w:t>Travel</w:t>
            </w:r>
          </w:p>
          <w:p w:rsidR="00824FEF" w:rsidRPr="00554357" w:rsidRDefault="00824FEF" w:rsidP="004D23F7">
            <w:pPr>
              <w:numPr>
                <w:ilvl w:val="1"/>
                <w:numId w:val="42"/>
              </w:numPr>
              <w:rPr>
                <w:rFonts w:cs="Arial"/>
                <w:szCs w:val="20"/>
              </w:rPr>
            </w:pPr>
            <w:r w:rsidRPr="00554357">
              <w:rPr>
                <w:rFonts w:cs="Arial"/>
                <w:szCs w:val="20"/>
              </w:rPr>
              <w:t>Equipment &amp; Supplies</w:t>
            </w:r>
          </w:p>
          <w:p w:rsidR="00824FEF" w:rsidRPr="00554357" w:rsidRDefault="00824FEF" w:rsidP="004D23F7">
            <w:pPr>
              <w:numPr>
                <w:ilvl w:val="1"/>
                <w:numId w:val="42"/>
              </w:numPr>
              <w:rPr>
                <w:rFonts w:cs="Arial"/>
                <w:szCs w:val="20"/>
              </w:rPr>
            </w:pPr>
            <w:r w:rsidRPr="00554357">
              <w:rPr>
                <w:rFonts w:cs="Arial"/>
                <w:szCs w:val="20"/>
              </w:rPr>
              <w:t>Office Costs</w:t>
            </w:r>
          </w:p>
          <w:p w:rsidR="00824FEF" w:rsidRPr="00554357" w:rsidRDefault="00824FEF" w:rsidP="004D23F7">
            <w:pPr>
              <w:numPr>
                <w:ilvl w:val="1"/>
                <w:numId w:val="42"/>
              </w:numPr>
              <w:rPr>
                <w:rFonts w:cs="Arial"/>
                <w:szCs w:val="20"/>
              </w:rPr>
            </w:pPr>
            <w:r w:rsidRPr="00554357">
              <w:rPr>
                <w:rFonts w:cs="Arial"/>
                <w:szCs w:val="20"/>
              </w:rPr>
              <w:t>Other Operating Costs</w:t>
            </w:r>
          </w:p>
        </w:tc>
        <w:tc>
          <w:tcPr>
            <w:tcW w:w="1511" w:type="dxa"/>
            <w:shd w:val="clear" w:color="auto" w:fill="auto"/>
          </w:tcPr>
          <w:p w:rsidR="00824FEF" w:rsidRPr="00554357" w:rsidRDefault="00824FEF" w:rsidP="00E26860">
            <w:pPr>
              <w:jc w:val="center"/>
              <w:rPr>
                <w:rFonts w:cs="Arial"/>
                <w:szCs w:val="20"/>
              </w:rPr>
            </w:pPr>
          </w:p>
          <w:p w:rsidR="00824FEF" w:rsidRPr="00554357" w:rsidRDefault="00824FEF" w:rsidP="00E26860">
            <w:pPr>
              <w:jc w:val="center"/>
              <w:rPr>
                <w:rFonts w:cs="Arial"/>
                <w:szCs w:val="20"/>
              </w:rPr>
            </w:pPr>
            <w:r w:rsidRPr="00554357">
              <w:rPr>
                <w:rFonts w:cs="Arial"/>
                <w:szCs w:val="20"/>
              </w:rPr>
              <w:t>768 300</w:t>
            </w:r>
          </w:p>
          <w:p w:rsidR="00824FEF" w:rsidRPr="00554357" w:rsidRDefault="00824FEF" w:rsidP="00E26860">
            <w:pPr>
              <w:jc w:val="center"/>
              <w:rPr>
                <w:rFonts w:cs="Arial"/>
                <w:szCs w:val="20"/>
              </w:rPr>
            </w:pPr>
            <w:r w:rsidRPr="00554357">
              <w:rPr>
                <w:rFonts w:cs="Arial"/>
                <w:szCs w:val="20"/>
              </w:rPr>
              <w:t>20 910</w:t>
            </w:r>
          </w:p>
          <w:p w:rsidR="00824FEF" w:rsidRPr="00554357" w:rsidRDefault="00824FEF" w:rsidP="00E26860">
            <w:pPr>
              <w:jc w:val="center"/>
              <w:rPr>
                <w:rFonts w:cs="Arial"/>
                <w:szCs w:val="20"/>
              </w:rPr>
            </w:pPr>
            <w:r w:rsidRPr="00554357">
              <w:rPr>
                <w:rFonts w:cs="Arial"/>
                <w:szCs w:val="20"/>
              </w:rPr>
              <w:t>93 000</w:t>
            </w:r>
          </w:p>
          <w:p w:rsidR="00824FEF" w:rsidRPr="00554357" w:rsidRDefault="00824FEF" w:rsidP="00E26860">
            <w:pPr>
              <w:jc w:val="center"/>
              <w:rPr>
                <w:rFonts w:cs="Arial"/>
                <w:szCs w:val="20"/>
              </w:rPr>
            </w:pPr>
            <w:r w:rsidRPr="00554357">
              <w:rPr>
                <w:rFonts w:cs="Arial"/>
                <w:szCs w:val="20"/>
              </w:rPr>
              <w:t>151 900</w:t>
            </w:r>
          </w:p>
          <w:p w:rsidR="00824FEF" w:rsidRPr="00554357" w:rsidRDefault="00824FEF" w:rsidP="00E26860">
            <w:pPr>
              <w:jc w:val="center"/>
              <w:rPr>
                <w:rFonts w:cs="Arial"/>
                <w:szCs w:val="20"/>
              </w:rPr>
            </w:pPr>
            <w:r w:rsidRPr="00554357">
              <w:rPr>
                <w:rFonts w:cs="Arial"/>
                <w:szCs w:val="20"/>
              </w:rPr>
              <w:t>124 555</w:t>
            </w:r>
          </w:p>
        </w:tc>
        <w:tc>
          <w:tcPr>
            <w:tcW w:w="1284" w:type="dxa"/>
            <w:shd w:val="clear" w:color="auto" w:fill="auto"/>
          </w:tcPr>
          <w:p w:rsidR="00824FEF" w:rsidRDefault="00824FEF" w:rsidP="00E26860">
            <w:pPr>
              <w:jc w:val="center"/>
              <w:rPr>
                <w:rFonts w:cs="Arial"/>
                <w:szCs w:val="20"/>
              </w:rPr>
            </w:pPr>
          </w:p>
          <w:p w:rsidR="0031012C" w:rsidRDefault="0031012C" w:rsidP="00E26860">
            <w:pPr>
              <w:jc w:val="center"/>
              <w:rPr>
                <w:rFonts w:cs="Arial"/>
                <w:szCs w:val="20"/>
              </w:rPr>
            </w:pPr>
            <w:r>
              <w:rPr>
                <w:rFonts w:cs="Arial"/>
                <w:szCs w:val="20"/>
              </w:rPr>
              <w:t>528 496</w:t>
            </w:r>
          </w:p>
          <w:p w:rsidR="0031012C" w:rsidRDefault="0031012C" w:rsidP="00E26860">
            <w:pPr>
              <w:jc w:val="center"/>
              <w:rPr>
                <w:rFonts w:cs="Arial"/>
                <w:szCs w:val="20"/>
              </w:rPr>
            </w:pPr>
            <w:r>
              <w:rPr>
                <w:rFonts w:cs="Arial"/>
                <w:szCs w:val="20"/>
              </w:rPr>
              <w:t>6 438</w:t>
            </w:r>
          </w:p>
          <w:p w:rsidR="0031012C" w:rsidRDefault="0031012C" w:rsidP="00E26860">
            <w:pPr>
              <w:jc w:val="center"/>
              <w:rPr>
                <w:rFonts w:cs="Arial"/>
                <w:szCs w:val="20"/>
              </w:rPr>
            </w:pPr>
            <w:r>
              <w:rPr>
                <w:rFonts w:cs="Arial"/>
                <w:szCs w:val="20"/>
              </w:rPr>
              <w:t>81 985</w:t>
            </w:r>
          </w:p>
          <w:p w:rsidR="0031012C" w:rsidRDefault="0031012C" w:rsidP="00E26860">
            <w:pPr>
              <w:jc w:val="center"/>
              <w:rPr>
                <w:rFonts w:cs="Arial"/>
                <w:szCs w:val="20"/>
              </w:rPr>
            </w:pPr>
            <w:r>
              <w:rPr>
                <w:rFonts w:cs="Arial"/>
                <w:szCs w:val="20"/>
              </w:rPr>
              <w:t>136 523</w:t>
            </w:r>
          </w:p>
          <w:p w:rsidR="0031012C" w:rsidRPr="00554357" w:rsidRDefault="0031012C" w:rsidP="00E26860">
            <w:pPr>
              <w:jc w:val="center"/>
              <w:rPr>
                <w:rFonts w:cs="Arial"/>
                <w:szCs w:val="20"/>
              </w:rPr>
            </w:pPr>
            <w:r>
              <w:rPr>
                <w:rFonts w:cs="Arial"/>
                <w:szCs w:val="20"/>
              </w:rPr>
              <w:t>46 724</w:t>
            </w:r>
          </w:p>
        </w:tc>
      </w:tr>
      <w:tr w:rsidR="00824FEF" w:rsidRPr="00554357" w:rsidTr="003622C6">
        <w:tc>
          <w:tcPr>
            <w:tcW w:w="328" w:type="dxa"/>
            <w:shd w:val="clear" w:color="auto" w:fill="auto"/>
          </w:tcPr>
          <w:p w:rsidR="00824FEF" w:rsidRPr="00554357" w:rsidRDefault="00824FEF" w:rsidP="003622C6">
            <w:pPr>
              <w:rPr>
                <w:rFonts w:cs="Arial"/>
                <w:szCs w:val="20"/>
              </w:rPr>
            </w:pPr>
          </w:p>
        </w:tc>
        <w:tc>
          <w:tcPr>
            <w:tcW w:w="6176" w:type="dxa"/>
            <w:shd w:val="clear" w:color="auto" w:fill="auto"/>
          </w:tcPr>
          <w:p w:rsidR="00824FEF" w:rsidRPr="009B0F10" w:rsidRDefault="00824FEF" w:rsidP="003622C6">
            <w:pPr>
              <w:rPr>
                <w:rFonts w:cs="Arial"/>
                <w:b/>
                <w:szCs w:val="20"/>
              </w:rPr>
            </w:pPr>
            <w:r w:rsidRPr="009B0F10">
              <w:rPr>
                <w:rFonts w:cs="Arial"/>
                <w:b/>
                <w:szCs w:val="20"/>
              </w:rPr>
              <w:t>Sub-total:  Operating costs</w:t>
            </w:r>
          </w:p>
        </w:tc>
        <w:tc>
          <w:tcPr>
            <w:tcW w:w="1511" w:type="dxa"/>
            <w:shd w:val="clear" w:color="auto" w:fill="auto"/>
          </w:tcPr>
          <w:p w:rsidR="00824FEF" w:rsidRPr="009B0F10" w:rsidRDefault="00824FEF" w:rsidP="00E26860">
            <w:pPr>
              <w:jc w:val="center"/>
              <w:rPr>
                <w:rFonts w:cs="Arial"/>
                <w:b/>
                <w:szCs w:val="20"/>
              </w:rPr>
            </w:pPr>
            <w:r w:rsidRPr="009B0F10">
              <w:rPr>
                <w:rFonts w:cs="Arial"/>
                <w:b/>
                <w:szCs w:val="20"/>
              </w:rPr>
              <w:t>1 158 665</w:t>
            </w:r>
          </w:p>
        </w:tc>
        <w:tc>
          <w:tcPr>
            <w:tcW w:w="1284" w:type="dxa"/>
            <w:shd w:val="clear" w:color="auto" w:fill="auto"/>
          </w:tcPr>
          <w:p w:rsidR="00824FEF" w:rsidRPr="009B0F10" w:rsidRDefault="0031012C" w:rsidP="00E26860">
            <w:pPr>
              <w:jc w:val="center"/>
              <w:rPr>
                <w:rFonts w:cs="Arial"/>
                <w:b/>
                <w:szCs w:val="20"/>
              </w:rPr>
            </w:pPr>
            <w:r>
              <w:rPr>
                <w:rFonts w:cs="Arial"/>
                <w:b/>
                <w:szCs w:val="20"/>
              </w:rPr>
              <w:t>800 167</w:t>
            </w:r>
          </w:p>
        </w:tc>
      </w:tr>
      <w:tr w:rsidR="00824FEF" w:rsidRPr="00554357" w:rsidTr="003622C6">
        <w:tc>
          <w:tcPr>
            <w:tcW w:w="328" w:type="dxa"/>
            <w:shd w:val="clear" w:color="auto" w:fill="auto"/>
          </w:tcPr>
          <w:p w:rsidR="00824FEF" w:rsidRPr="00554357" w:rsidRDefault="00824FEF" w:rsidP="003622C6">
            <w:pPr>
              <w:rPr>
                <w:rFonts w:cs="Arial"/>
                <w:szCs w:val="20"/>
              </w:rPr>
            </w:pPr>
            <w:r w:rsidRPr="00554357">
              <w:rPr>
                <w:rFonts w:cs="Arial"/>
                <w:szCs w:val="20"/>
              </w:rPr>
              <w:t>2</w:t>
            </w:r>
          </w:p>
        </w:tc>
        <w:tc>
          <w:tcPr>
            <w:tcW w:w="6176" w:type="dxa"/>
            <w:shd w:val="clear" w:color="auto" w:fill="auto"/>
          </w:tcPr>
          <w:p w:rsidR="00824FEF" w:rsidRPr="00554357" w:rsidRDefault="00824FEF" w:rsidP="003622C6">
            <w:pPr>
              <w:rPr>
                <w:rFonts w:cs="Arial"/>
                <w:szCs w:val="20"/>
              </w:rPr>
            </w:pPr>
            <w:r w:rsidRPr="00554357">
              <w:rPr>
                <w:rFonts w:cs="Arial"/>
                <w:szCs w:val="20"/>
              </w:rPr>
              <w:t>Component 1:  Business Development</w:t>
            </w:r>
          </w:p>
          <w:p w:rsidR="00824FEF" w:rsidRPr="00554357" w:rsidRDefault="00824FEF" w:rsidP="003622C6">
            <w:pPr>
              <w:rPr>
                <w:rFonts w:cs="Arial"/>
                <w:szCs w:val="20"/>
              </w:rPr>
            </w:pPr>
            <w:r w:rsidRPr="00554357">
              <w:rPr>
                <w:rFonts w:cs="Arial"/>
                <w:szCs w:val="20"/>
              </w:rPr>
              <w:t>2.1 Assessments and Feasibility Studies</w:t>
            </w:r>
          </w:p>
          <w:p w:rsidR="00824FEF" w:rsidRPr="00554357" w:rsidRDefault="00824FEF" w:rsidP="003622C6">
            <w:pPr>
              <w:rPr>
                <w:color w:val="000000"/>
              </w:rPr>
            </w:pPr>
            <w:r w:rsidRPr="00554357">
              <w:rPr>
                <w:rFonts w:cs="Arial"/>
                <w:szCs w:val="20"/>
              </w:rPr>
              <w:t xml:space="preserve">2.2 </w:t>
            </w:r>
            <w:r w:rsidRPr="00554357">
              <w:rPr>
                <w:color w:val="000000"/>
              </w:rPr>
              <w:t>Training and Business Advisory Services (including the conti</w:t>
            </w:r>
            <w:r w:rsidRPr="00554357">
              <w:rPr>
                <w:color w:val="000000"/>
              </w:rPr>
              <w:t>n</w:t>
            </w:r>
            <w:r w:rsidRPr="00554357">
              <w:rPr>
                <w:color w:val="000000"/>
              </w:rPr>
              <w:t>uation of the business school project, sectorial business training trips and advisory services for the functioning of the regional bus</w:t>
            </w:r>
            <w:r w:rsidRPr="00554357">
              <w:rPr>
                <w:color w:val="000000"/>
              </w:rPr>
              <w:t>i</w:t>
            </w:r>
            <w:r w:rsidRPr="00554357">
              <w:rPr>
                <w:color w:val="000000"/>
              </w:rPr>
              <w:t>ness associations across Transnistria)</w:t>
            </w:r>
          </w:p>
          <w:p w:rsidR="00824FEF" w:rsidRPr="00554357" w:rsidRDefault="00824FEF" w:rsidP="003622C6">
            <w:pPr>
              <w:rPr>
                <w:rFonts w:cs="Arial"/>
                <w:szCs w:val="20"/>
              </w:rPr>
            </w:pPr>
            <w:r w:rsidRPr="00554357">
              <w:rPr>
                <w:color w:val="000000"/>
              </w:rPr>
              <w:t>2.3 Support and service provision to SMEs; information exchange on the level of business associations on both banks and work on joint confidence building measures in the field of business deve</w:t>
            </w:r>
            <w:r w:rsidRPr="00554357">
              <w:rPr>
                <w:color w:val="000000"/>
              </w:rPr>
              <w:t>l</w:t>
            </w:r>
            <w:r w:rsidRPr="00554357">
              <w:rPr>
                <w:color w:val="000000"/>
              </w:rPr>
              <w:t>opment</w:t>
            </w:r>
          </w:p>
        </w:tc>
        <w:tc>
          <w:tcPr>
            <w:tcW w:w="1511" w:type="dxa"/>
            <w:shd w:val="clear" w:color="auto" w:fill="auto"/>
          </w:tcPr>
          <w:p w:rsidR="00824FEF" w:rsidRPr="00554357" w:rsidRDefault="00824FEF" w:rsidP="00E26860">
            <w:pPr>
              <w:jc w:val="center"/>
              <w:rPr>
                <w:rFonts w:cs="Arial"/>
                <w:szCs w:val="20"/>
              </w:rPr>
            </w:pPr>
          </w:p>
          <w:p w:rsidR="00824FEF" w:rsidRPr="00554357" w:rsidRDefault="00824FEF" w:rsidP="00E26860">
            <w:pPr>
              <w:jc w:val="center"/>
              <w:rPr>
                <w:rFonts w:cs="Arial"/>
                <w:szCs w:val="20"/>
              </w:rPr>
            </w:pPr>
            <w:r w:rsidRPr="00554357">
              <w:rPr>
                <w:rFonts w:cs="Arial"/>
                <w:szCs w:val="20"/>
              </w:rPr>
              <w:t>43 900</w:t>
            </w:r>
          </w:p>
          <w:p w:rsidR="00824FEF" w:rsidRPr="00554357" w:rsidRDefault="00824FEF" w:rsidP="00E26860">
            <w:pPr>
              <w:jc w:val="center"/>
              <w:rPr>
                <w:rFonts w:cs="Arial"/>
                <w:szCs w:val="20"/>
              </w:rPr>
            </w:pPr>
          </w:p>
          <w:p w:rsidR="00824FEF" w:rsidRPr="00554357" w:rsidRDefault="00824FEF" w:rsidP="00E26860">
            <w:pPr>
              <w:jc w:val="center"/>
              <w:rPr>
                <w:rFonts w:cs="Arial"/>
                <w:szCs w:val="20"/>
              </w:rPr>
            </w:pPr>
          </w:p>
          <w:p w:rsidR="00824FEF" w:rsidRPr="00554357" w:rsidRDefault="00824FEF" w:rsidP="00E26860">
            <w:pPr>
              <w:jc w:val="center"/>
              <w:rPr>
                <w:rFonts w:cs="Arial"/>
                <w:szCs w:val="20"/>
              </w:rPr>
            </w:pPr>
            <w:r w:rsidRPr="00554357">
              <w:rPr>
                <w:rFonts w:cs="Arial"/>
                <w:szCs w:val="20"/>
              </w:rPr>
              <w:t>900 000</w:t>
            </w:r>
          </w:p>
          <w:p w:rsidR="00824FEF" w:rsidRPr="00554357" w:rsidRDefault="00824FEF" w:rsidP="00E26860">
            <w:pPr>
              <w:jc w:val="center"/>
              <w:rPr>
                <w:rFonts w:cs="Arial"/>
                <w:szCs w:val="20"/>
              </w:rPr>
            </w:pPr>
          </w:p>
          <w:p w:rsidR="00824FEF" w:rsidRPr="00554357" w:rsidRDefault="00824FEF" w:rsidP="00E26860">
            <w:pPr>
              <w:jc w:val="center"/>
              <w:rPr>
                <w:rFonts w:cs="Arial"/>
                <w:szCs w:val="20"/>
              </w:rPr>
            </w:pPr>
          </w:p>
          <w:p w:rsidR="00824FEF" w:rsidRPr="00554357" w:rsidRDefault="00824FEF" w:rsidP="00E26860">
            <w:pPr>
              <w:jc w:val="center"/>
              <w:rPr>
                <w:rFonts w:cs="Arial"/>
                <w:szCs w:val="20"/>
              </w:rPr>
            </w:pPr>
            <w:r w:rsidRPr="00554357">
              <w:rPr>
                <w:rFonts w:cs="Arial"/>
                <w:szCs w:val="20"/>
              </w:rPr>
              <w:t>1 103 276</w:t>
            </w:r>
          </w:p>
        </w:tc>
        <w:tc>
          <w:tcPr>
            <w:tcW w:w="1284" w:type="dxa"/>
            <w:shd w:val="clear" w:color="auto" w:fill="auto"/>
          </w:tcPr>
          <w:p w:rsidR="00824FEF" w:rsidRDefault="00824FEF" w:rsidP="00E26860">
            <w:pPr>
              <w:jc w:val="center"/>
              <w:rPr>
                <w:rFonts w:cs="Arial"/>
                <w:szCs w:val="20"/>
              </w:rPr>
            </w:pPr>
          </w:p>
          <w:p w:rsidR="0031012C" w:rsidRDefault="00AC4245" w:rsidP="00E26860">
            <w:pPr>
              <w:jc w:val="center"/>
              <w:rPr>
                <w:rFonts w:cs="Arial"/>
                <w:szCs w:val="20"/>
              </w:rPr>
            </w:pPr>
            <w:r>
              <w:rPr>
                <w:rFonts w:cs="Arial"/>
                <w:szCs w:val="20"/>
              </w:rPr>
              <w:t>37 738</w:t>
            </w:r>
          </w:p>
          <w:p w:rsidR="00AC4245" w:rsidRDefault="00AC4245" w:rsidP="00E26860">
            <w:pPr>
              <w:jc w:val="center"/>
              <w:rPr>
                <w:rFonts w:cs="Arial"/>
                <w:szCs w:val="20"/>
              </w:rPr>
            </w:pPr>
          </w:p>
          <w:p w:rsidR="00AC4245" w:rsidRDefault="00AC4245" w:rsidP="00E26860">
            <w:pPr>
              <w:jc w:val="center"/>
              <w:rPr>
                <w:rFonts w:cs="Arial"/>
                <w:szCs w:val="20"/>
              </w:rPr>
            </w:pPr>
          </w:p>
          <w:p w:rsidR="00AC4245" w:rsidRDefault="00BC03BD" w:rsidP="00E26860">
            <w:pPr>
              <w:jc w:val="center"/>
              <w:rPr>
                <w:rFonts w:cs="Arial"/>
                <w:szCs w:val="20"/>
              </w:rPr>
            </w:pPr>
            <w:r>
              <w:rPr>
                <w:rFonts w:cs="Arial"/>
                <w:szCs w:val="20"/>
              </w:rPr>
              <w:t>862 020</w:t>
            </w:r>
          </w:p>
          <w:p w:rsidR="00BC03BD" w:rsidRDefault="00BC03BD" w:rsidP="00E26860">
            <w:pPr>
              <w:jc w:val="center"/>
              <w:rPr>
                <w:rFonts w:cs="Arial"/>
                <w:szCs w:val="20"/>
              </w:rPr>
            </w:pPr>
          </w:p>
          <w:p w:rsidR="00BC03BD" w:rsidRDefault="00BC03BD" w:rsidP="00E26860">
            <w:pPr>
              <w:jc w:val="center"/>
              <w:rPr>
                <w:rFonts w:cs="Arial"/>
                <w:szCs w:val="20"/>
              </w:rPr>
            </w:pPr>
          </w:p>
          <w:p w:rsidR="00BC03BD" w:rsidRPr="00554357" w:rsidRDefault="00BC03BD" w:rsidP="00E26860">
            <w:pPr>
              <w:jc w:val="center"/>
              <w:rPr>
                <w:rFonts w:cs="Arial"/>
                <w:szCs w:val="20"/>
              </w:rPr>
            </w:pPr>
            <w:r>
              <w:rPr>
                <w:rFonts w:cs="Arial"/>
                <w:szCs w:val="20"/>
              </w:rPr>
              <w:t>793 203</w:t>
            </w:r>
          </w:p>
        </w:tc>
      </w:tr>
      <w:tr w:rsidR="00824FEF" w:rsidRPr="00554357" w:rsidTr="003622C6">
        <w:tc>
          <w:tcPr>
            <w:tcW w:w="328" w:type="dxa"/>
            <w:shd w:val="clear" w:color="auto" w:fill="auto"/>
          </w:tcPr>
          <w:p w:rsidR="00824FEF" w:rsidRPr="00554357" w:rsidRDefault="00824FEF" w:rsidP="003622C6">
            <w:pPr>
              <w:rPr>
                <w:rFonts w:cs="Arial"/>
                <w:szCs w:val="20"/>
              </w:rPr>
            </w:pPr>
          </w:p>
        </w:tc>
        <w:tc>
          <w:tcPr>
            <w:tcW w:w="6176" w:type="dxa"/>
            <w:shd w:val="clear" w:color="auto" w:fill="auto"/>
          </w:tcPr>
          <w:p w:rsidR="00824FEF" w:rsidRPr="009B0F10" w:rsidRDefault="00824FEF" w:rsidP="003622C6">
            <w:pPr>
              <w:rPr>
                <w:rFonts w:cs="Arial"/>
                <w:b/>
                <w:szCs w:val="20"/>
              </w:rPr>
            </w:pPr>
            <w:r w:rsidRPr="009B0F10">
              <w:rPr>
                <w:rFonts w:cs="Arial"/>
                <w:b/>
                <w:szCs w:val="20"/>
              </w:rPr>
              <w:t>Sub-total Component 1</w:t>
            </w:r>
          </w:p>
        </w:tc>
        <w:tc>
          <w:tcPr>
            <w:tcW w:w="1511" w:type="dxa"/>
            <w:shd w:val="clear" w:color="auto" w:fill="auto"/>
          </w:tcPr>
          <w:p w:rsidR="00824FEF" w:rsidRPr="009B0F10" w:rsidRDefault="00824FEF" w:rsidP="00E26860">
            <w:pPr>
              <w:jc w:val="center"/>
              <w:rPr>
                <w:rFonts w:cs="Arial"/>
                <w:b/>
                <w:szCs w:val="20"/>
              </w:rPr>
            </w:pPr>
            <w:r w:rsidRPr="009B0F10">
              <w:rPr>
                <w:rFonts w:cs="Arial"/>
                <w:b/>
                <w:szCs w:val="20"/>
              </w:rPr>
              <w:t>2 047 176</w:t>
            </w:r>
          </w:p>
        </w:tc>
        <w:tc>
          <w:tcPr>
            <w:tcW w:w="1284" w:type="dxa"/>
            <w:shd w:val="clear" w:color="auto" w:fill="auto"/>
          </w:tcPr>
          <w:p w:rsidR="00824FEF" w:rsidRPr="009B0F10" w:rsidRDefault="00AC4245" w:rsidP="00E26860">
            <w:pPr>
              <w:jc w:val="center"/>
              <w:rPr>
                <w:rFonts w:cs="Arial"/>
                <w:b/>
                <w:szCs w:val="20"/>
              </w:rPr>
            </w:pPr>
            <w:r>
              <w:rPr>
                <w:rFonts w:cs="Arial"/>
                <w:b/>
                <w:szCs w:val="20"/>
              </w:rPr>
              <w:t>1 862 961</w:t>
            </w:r>
          </w:p>
        </w:tc>
      </w:tr>
      <w:tr w:rsidR="00824FEF" w:rsidRPr="00554357" w:rsidTr="003622C6">
        <w:tc>
          <w:tcPr>
            <w:tcW w:w="328" w:type="dxa"/>
            <w:shd w:val="clear" w:color="auto" w:fill="auto"/>
          </w:tcPr>
          <w:p w:rsidR="00824FEF" w:rsidRPr="00554357" w:rsidRDefault="00824FEF" w:rsidP="003622C6">
            <w:pPr>
              <w:rPr>
                <w:rFonts w:cs="Arial"/>
                <w:szCs w:val="20"/>
              </w:rPr>
            </w:pPr>
            <w:r w:rsidRPr="00554357">
              <w:rPr>
                <w:rFonts w:cs="Arial"/>
                <w:szCs w:val="20"/>
              </w:rPr>
              <w:t>3</w:t>
            </w:r>
          </w:p>
        </w:tc>
        <w:tc>
          <w:tcPr>
            <w:tcW w:w="6176" w:type="dxa"/>
            <w:shd w:val="clear" w:color="auto" w:fill="auto"/>
          </w:tcPr>
          <w:p w:rsidR="00824FEF" w:rsidRPr="00554357" w:rsidRDefault="00824FEF" w:rsidP="003622C6">
            <w:pPr>
              <w:rPr>
                <w:rFonts w:cs="Arial"/>
                <w:szCs w:val="20"/>
              </w:rPr>
            </w:pPr>
            <w:r w:rsidRPr="00554357">
              <w:rPr>
                <w:rFonts w:cs="Arial"/>
                <w:szCs w:val="20"/>
              </w:rPr>
              <w:t>Component 2:  Community Empowerment</w:t>
            </w:r>
          </w:p>
          <w:p w:rsidR="00547304" w:rsidRDefault="00547304" w:rsidP="00547304">
            <w:pPr>
              <w:rPr>
                <w:color w:val="000000"/>
              </w:rPr>
            </w:pPr>
            <w:r>
              <w:rPr>
                <w:color w:val="000000"/>
              </w:rPr>
              <w:t xml:space="preserve">3.1 </w:t>
            </w:r>
            <w:r w:rsidR="00824FEF" w:rsidRPr="00554357">
              <w:rPr>
                <w:color w:val="000000"/>
              </w:rPr>
              <w:t>Community infrastructure projects in the Security Zone and Transnistrian region (about 30 community infrastructure projects will be implemented with about 120,000 EUR each)</w:t>
            </w:r>
          </w:p>
          <w:p w:rsidR="00547304" w:rsidRDefault="00547304" w:rsidP="00547304">
            <w:pPr>
              <w:rPr>
                <w:color w:val="000000"/>
              </w:rPr>
            </w:pPr>
            <w:r>
              <w:rPr>
                <w:color w:val="000000"/>
              </w:rPr>
              <w:t xml:space="preserve">3.2 </w:t>
            </w:r>
            <w:r w:rsidR="00824FEF" w:rsidRPr="00554357">
              <w:rPr>
                <w:color w:val="000000"/>
              </w:rPr>
              <w:t>Integration of specialist care in the field of health (continuation of previous activities based on the principle of exchange of expe</w:t>
            </w:r>
            <w:r w:rsidR="00824FEF" w:rsidRPr="00554357">
              <w:rPr>
                <w:color w:val="000000"/>
              </w:rPr>
              <w:t>r</w:t>
            </w:r>
            <w:r w:rsidR="00824FEF" w:rsidRPr="00554357">
              <w:rPr>
                <w:color w:val="000000"/>
              </w:rPr>
              <w:t>tise between both banks of the river).</w:t>
            </w:r>
          </w:p>
          <w:p w:rsidR="00824FEF" w:rsidRPr="00547304" w:rsidRDefault="00547304" w:rsidP="00547304">
            <w:pPr>
              <w:rPr>
                <w:color w:val="000000"/>
              </w:rPr>
            </w:pPr>
            <w:r>
              <w:rPr>
                <w:color w:val="000000"/>
              </w:rPr>
              <w:t xml:space="preserve">3.3 </w:t>
            </w:r>
            <w:r w:rsidR="00824FEF" w:rsidRPr="00554357">
              <w:rPr>
                <w:color w:val="000000"/>
              </w:rPr>
              <w:t xml:space="preserve">Environmental projects (promoting joint activities in the </w:t>
            </w:r>
            <w:r w:rsidR="0078190B" w:rsidRPr="00554357">
              <w:rPr>
                <w:color w:val="000000"/>
              </w:rPr>
              <w:t>env</w:t>
            </w:r>
            <w:r w:rsidR="0078190B" w:rsidRPr="00554357">
              <w:rPr>
                <w:color w:val="000000"/>
              </w:rPr>
              <w:t>i</w:t>
            </w:r>
            <w:r w:rsidR="0078190B" w:rsidRPr="00554357">
              <w:rPr>
                <w:color w:val="000000"/>
              </w:rPr>
              <w:t>ronmental</w:t>
            </w:r>
            <w:r w:rsidR="00824FEF" w:rsidRPr="00554357">
              <w:rPr>
                <w:color w:val="000000"/>
              </w:rPr>
              <w:t xml:space="preserve"> protection field)</w:t>
            </w:r>
          </w:p>
        </w:tc>
        <w:tc>
          <w:tcPr>
            <w:tcW w:w="1511" w:type="dxa"/>
            <w:shd w:val="clear" w:color="auto" w:fill="auto"/>
          </w:tcPr>
          <w:p w:rsidR="00824FEF" w:rsidRPr="00A061EE" w:rsidRDefault="00824FEF" w:rsidP="00E26860">
            <w:pPr>
              <w:jc w:val="center"/>
              <w:rPr>
                <w:rFonts w:cs="Arial"/>
                <w:szCs w:val="20"/>
              </w:rPr>
            </w:pPr>
          </w:p>
          <w:p w:rsidR="00824FEF" w:rsidRPr="00A061EE" w:rsidRDefault="00824FEF" w:rsidP="00E26860">
            <w:pPr>
              <w:jc w:val="center"/>
              <w:rPr>
                <w:rFonts w:cs="Arial"/>
                <w:szCs w:val="20"/>
              </w:rPr>
            </w:pPr>
          </w:p>
          <w:p w:rsidR="00824FEF" w:rsidRPr="00C2099E" w:rsidRDefault="00824FEF" w:rsidP="00C2099E">
            <w:pPr>
              <w:pStyle w:val="Heading1"/>
            </w:pPr>
            <w:r w:rsidRPr="00C2099E">
              <w:t>4 131 500</w:t>
            </w:r>
          </w:p>
          <w:p w:rsidR="00824FEF" w:rsidRPr="00A061EE" w:rsidRDefault="00824FEF" w:rsidP="00E26860">
            <w:pPr>
              <w:jc w:val="center"/>
              <w:rPr>
                <w:rFonts w:cs="Arial"/>
                <w:szCs w:val="20"/>
              </w:rPr>
            </w:pPr>
          </w:p>
          <w:p w:rsidR="00824FEF" w:rsidRPr="00A061EE" w:rsidRDefault="00824FEF" w:rsidP="00E26860">
            <w:pPr>
              <w:jc w:val="center"/>
              <w:rPr>
                <w:rFonts w:cs="Arial"/>
                <w:szCs w:val="20"/>
              </w:rPr>
            </w:pPr>
          </w:p>
          <w:p w:rsidR="00824FEF" w:rsidRPr="00A061EE" w:rsidRDefault="00824FEF" w:rsidP="00E26860">
            <w:pPr>
              <w:jc w:val="center"/>
              <w:rPr>
                <w:rFonts w:cs="Arial"/>
                <w:szCs w:val="20"/>
              </w:rPr>
            </w:pPr>
            <w:r w:rsidRPr="00A061EE">
              <w:rPr>
                <w:rFonts w:cs="Arial"/>
                <w:szCs w:val="20"/>
              </w:rPr>
              <w:t>507 235</w:t>
            </w:r>
          </w:p>
          <w:p w:rsidR="00824FEF" w:rsidRPr="00A061EE" w:rsidRDefault="00824FEF" w:rsidP="00E26860">
            <w:pPr>
              <w:jc w:val="center"/>
              <w:rPr>
                <w:rFonts w:cs="Arial"/>
                <w:szCs w:val="20"/>
              </w:rPr>
            </w:pPr>
          </w:p>
          <w:p w:rsidR="00824FEF" w:rsidRPr="00A061EE" w:rsidRDefault="00824FEF" w:rsidP="00E26860">
            <w:pPr>
              <w:jc w:val="center"/>
              <w:rPr>
                <w:rFonts w:cs="Arial"/>
                <w:szCs w:val="20"/>
              </w:rPr>
            </w:pPr>
            <w:r w:rsidRPr="00A061EE">
              <w:rPr>
                <w:rFonts w:cs="Arial"/>
                <w:szCs w:val="20"/>
              </w:rPr>
              <w:t>492 765</w:t>
            </w:r>
          </w:p>
          <w:p w:rsidR="00824FEF" w:rsidRPr="00A061EE" w:rsidRDefault="00824FEF" w:rsidP="00E26860">
            <w:pPr>
              <w:jc w:val="center"/>
              <w:rPr>
                <w:rFonts w:cs="Arial"/>
                <w:szCs w:val="20"/>
              </w:rPr>
            </w:pPr>
          </w:p>
        </w:tc>
        <w:tc>
          <w:tcPr>
            <w:tcW w:w="1284" w:type="dxa"/>
            <w:shd w:val="clear" w:color="auto" w:fill="auto"/>
          </w:tcPr>
          <w:p w:rsidR="0098654C" w:rsidRDefault="0098654C" w:rsidP="00E26860">
            <w:pPr>
              <w:jc w:val="center"/>
              <w:rPr>
                <w:rFonts w:cs="Arial"/>
                <w:szCs w:val="20"/>
              </w:rPr>
            </w:pPr>
          </w:p>
          <w:p w:rsidR="0098654C" w:rsidRDefault="0098654C" w:rsidP="00E26860">
            <w:pPr>
              <w:jc w:val="center"/>
              <w:rPr>
                <w:rFonts w:cs="Arial"/>
                <w:szCs w:val="20"/>
              </w:rPr>
            </w:pPr>
          </w:p>
          <w:p w:rsidR="0098654C" w:rsidRDefault="0098654C" w:rsidP="00E26860">
            <w:pPr>
              <w:jc w:val="center"/>
              <w:rPr>
                <w:rFonts w:cs="Arial"/>
                <w:szCs w:val="20"/>
              </w:rPr>
            </w:pPr>
            <w:r>
              <w:rPr>
                <w:rFonts w:cs="Arial"/>
                <w:szCs w:val="20"/>
              </w:rPr>
              <w:t>3 569 629</w:t>
            </w:r>
          </w:p>
          <w:p w:rsidR="0098654C" w:rsidRDefault="0098654C" w:rsidP="00E26860">
            <w:pPr>
              <w:jc w:val="center"/>
              <w:rPr>
                <w:rFonts w:cs="Arial"/>
                <w:szCs w:val="20"/>
              </w:rPr>
            </w:pPr>
          </w:p>
          <w:p w:rsidR="0098654C" w:rsidRDefault="0098654C" w:rsidP="00E26860">
            <w:pPr>
              <w:jc w:val="center"/>
              <w:rPr>
                <w:rFonts w:cs="Arial"/>
                <w:szCs w:val="20"/>
              </w:rPr>
            </w:pPr>
          </w:p>
          <w:p w:rsidR="0098654C" w:rsidRDefault="00310BD6" w:rsidP="00E26860">
            <w:pPr>
              <w:jc w:val="center"/>
              <w:rPr>
                <w:rFonts w:cs="Arial"/>
                <w:szCs w:val="20"/>
              </w:rPr>
            </w:pPr>
            <w:r>
              <w:rPr>
                <w:rFonts w:cs="Arial"/>
                <w:szCs w:val="20"/>
              </w:rPr>
              <w:t>272 717</w:t>
            </w:r>
          </w:p>
          <w:p w:rsidR="00310BD6" w:rsidRDefault="00310BD6" w:rsidP="00E26860">
            <w:pPr>
              <w:jc w:val="center"/>
              <w:rPr>
                <w:rFonts w:cs="Arial"/>
                <w:szCs w:val="20"/>
              </w:rPr>
            </w:pPr>
          </w:p>
          <w:p w:rsidR="00310BD6" w:rsidRPr="00554357" w:rsidRDefault="00310BD6" w:rsidP="00E26860">
            <w:pPr>
              <w:jc w:val="center"/>
              <w:rPr>
                <w:rFonts w:cs="Arial"/>
                <w:szCs w:val="20"/>
              </w:rPr>
            </w:pPr>
            <w:r>
              <w:rPr>
                <w:rFonts w:cs="Arial"/>
                <w:szCs w:val="20"/>
              </w:rPr>
              <w:t>125 938</w:t>
            </w:r>
          </w:p>
        </w:tc>
      </w:tr>
      <w:tr w:rsidR="00824FEF" w:rsidRPr="00554357" w:rsidTr="003622C6">
        <w:tc>
          <w:tcPr>
            <w:tcW w:w="328" w:type="dxa"/>
            <w:shd w:val="clear" w:color="auto" w:fill="auto"/>
          </w:tcPr>
          <w:p w:rsidR="00824FEF" w:rsidRPr="00554357" w:rsidRDefault="00824FEF" w:rsidP="003622C6">
            <w:pPr>
              <w:rPr>
                <w:rFonts w:cs="Arial"/>
                <w:szCs w:val="20"/>
              </w:rPr>
            </w:pPr>
          </w:p>
        </w:tc>
        <w:tc>
          <w:tcPr>
            <w:tcW w:w="6176" w:type="dxa"/>
            <w:shd w:val="clear" w:color="auto" w:fill="auto"/>
          </w:tcPr>
          <w:p w:rsidR="00824FEF" w:rsidRPr="009B0F10" w:rsidRDefault="00824FEF" w:rsidP="003622C6">
            <w:pPr>
              <w:rPr>
                <w:rFonts w:cs="Arial"/>
                <w:b/>
                <w:szCs w:val="20"/>
              </w:rPr>
            </w:pPr>
            <w:r w:rsidRPr="009B0F10">
              <w:rPr>
                <w:rFonts w:cs="Arial"/>
                <w:b/>
                <w:szCs w:val="20"/>
              </w:rPr>
              <w:t>Sub-total Component 2</w:t>
            </w:r>
          </w:p>
        </w:tc>
        <w:tc>
          <w:tcPr>
            <w:tcW w:w="1511" w:type="dxa"/>
            <w:shd w:val="clear" w:color="auto" w:fill="auto"/>
          </w:tcPr>
          <w:p w:rsidR="00824FEF" w:rsidRPr="009B0F10" w:rsidRDefault="00824FEF" w:rsidP="00E26860">
            <w:pPr>
              <w:jc w:val="center"/>
              <w:rPr>
                <w:rFonts w:cs="Arial"/>
                <w:b/>
                <w:szCs w:val="20"/>
              </w:rPr>
            </w:pPr>
            <w:r w:rsidRPr="009B0F10">
              <w:rPr>
                <w:rFonts w:cs="Arial"/>
                <w:b/>
                <w:szCs w:val="20"/>
              </w:rPr>
              <w:t>5 131 500</w:t>
            </w:r>
          </w:p>
        </w:tc>
        <w:tc>
          <w:tcPr>
            <w:tcW w:w="1284" w:type="dxa"/>
            <w:shd w:val="clear" w:color="auto" w:fill="auto"/>
          </w:tcPr>
          <w:p w:rsidR="00824FEF" w:rsidRPr="009B0F10" w:rsidRDefault="0078001B" w:rsidP="00E26860">
            <w:pPr>
              <w:jc w:val="center"/>
              <w:rPr>
                <w:rFonts w:cs="Arial"/>
                <w:b/>
                <w:szCs w:val="20"/>
              </w:rPr>
            </w:pPr>
            <w:r>
              <w:rPr>
                <w:rFonts w:cs="Arial"/>
                <w:b/>
                <w:szCs w:val="20"/>
              </w:rPr>
              <w:t>3 970 204</w:t>
            </w:r>
          </w:p>
        </w:tc>
      </w:tr>
      <w:tr w:rsidR="00824FEF" w:rsidRPr="00554357" w:rsidTr="003622C6">
        <w:tc>
          <w:tcPr>
            <w:tcW w:w="328" w:type="dxa"/>
            <w:shd w:val="clear" w:color="auto" w:fill="auto"/>
          </w:tcPr>
          <w:p w:rsidR="00824FEF" w:rsidRPr="00554357" w:rsidRDefault="00824FEF" w:rsidP="003622C6">
            <w:pPr>
              <w:rPr>
                <w:rFonts w:cs="Arial"/>
                <w:szCs w:val="20"/>
              </w:rPr>
            </w:pPr>
            <w:r w:rsidRPr="00554357">
              <w:rPr>
                <w:rFonts w:cs="Arial"/>
                <w:szCs w:val="20"/>
              </w:rPr>
              <w:t>4</w:t>
            </w:r>
          </w:p>
        </w:tc>
        <w:tc>
          <w:tcPr>
            <w:tcW w:w="6176" w:type="dxa"/>
            <w:shd w:val="clear" w:color="auto" w:fill="auto"/>
          </w:tcPr>
          <w:p w:rsidR="00824FEF" w:rsidRPr="00554357" w:rsidRDefault="00824FEF" w:rsidP="003622C6">
            <w:pPr>
              <w:rPr>
                <w:rFonts w:cs="Arial"/>
                <w:szCs w:val="20"/>
              </w:rPr>
            </w:pPr>
            <w:r w:rsidRPr="00554357">
              <w:rPr>
                <w:rFonts w:cs="Arial"/>
                <w:szCs w:val="20"/>
              </w:rPr>
              <w:t>Component 3:  CSO Development</w:t>
            </w:r>
          </w:p>
          <w:p w:rsidR="00824FEF" w:rsidRPr="006B0B06" w:rsidRDefault="00824FEF" w:rsidP="003622C6">
            <w:pPr>
              <w:rPr>
                <w:rFonts w:cs="Arial"/>
                <w:color w:val="000000"/>
              </w:rPr>
            </w:pPr>
            <w:r w:rsidRPr="006B0B06">
              <w:rPr>
                <w:rFonts w:cs="Arial"/>
                <w:szCs w:val="20"/>
              </w:rPr>
              <w:t xml:space="preserve">4.1 </w:t>
            </w:r>
            <w:r w:rsidRPr="006B0B06">
              <w:rPr>
                <w:rFonts w:cs="Arial"/>
                <w:color w:val="000000"/>
              </w:rPr>
              <w:t xml:space="preserve"> "Dialogues" programme merging activities for top-level dec</w:t>
            </w:r>
            <w:r w:rsidRPr="006B0B06">
              <w:rPr>
                <w:rFonts w:cs="Arial"/>
                <w:color w:val="000000"/>
              </w:rPr>
              <w:t>i</w:t>
            </w:r>
            <w:r w:rsidRPr="006B0B06">
              <w:rPr>
                <w:rFonts w:cs="Arial"/>
                <w:color w:val="000000"/>
              </w:rPr>
              <w:t>sion makers (Track 1), professionals and experts from economic and social sectors (Track 2), the research community and the off</w:t>
            </w:r>
            <w:r w:rsidRPr="006B0B06">
              <w:rPr>
                <w:rFonts w:cs="Arial"/>
                <w:color w:val="000000"/>
              </w:rPr>
              <w:t>i</w:t>
            </w:r>
            <w:r w:rsidRPr="006B0B06">
              <w:rPr>
                <w:rFonts w:cs="Arial"/>
                <w:color w:val="000000"/>
              </w:rPr>
              <w:t>cial Confidence Building Working Groups (Track 3)</w:t>
            </w:r>
          </w:p>
          <w:p w:rsidR="00824FEF" w:rsidRPr="00554357" w:rsidRDefault="00824FEF" w:rsidP="003622C6">
            <w:pPr>
              <w:rPr>
                <w:rFonts w:ascii="Lucida Grande" w:hAnsi="Lucida Grande"/>
                <w:color w:val="000000"/>
              </w:rPr>
            </w:pPr>
            <w:r w:rsidRPr="006B0B06">
              <w:rPr>
                <w:rFonts w:cs="Arial"/>
                <w:color w:val="000000"/>
              </w:rPr>
              <w:t>4.2 Fostering development of civil society and support for joint grassroots activities in TN region and people-to-people confidence building</w:t>
            </w:r>
          </w:p>
        </w:tc>
        <w:tc>
          <w:tcPr>
            <w:tcW w:w="1511" w:type="dxa"/>
            <w:shd w:val="clear" w:color="auto" w:fill="auto"/>
          </w:tcPr>
          <w:p w:rsidR="00824FEF" w:rsidRDefault="00824FEF" w:rsidP="00E26860">
            <w:pPr>
              <w:jc w:val="center"/>
              <w:rPr>
                <w:rFonts w:cs="Arial"/>
                <w:szCs w:val="20"/>
              </w:rPr>
            </w:pPr>
          </w:p>
          <w:p w:rsidR="00824FEF" w:rsidRDefault="00824FEF" w:rsidP="00E26860">
            <w:pPr>
              <w:jc w:val="center"/>
              <w:rPr>
                <w:rFonts w:cs="Arial"/>
                <w:szCs w:val="20"/>
              </w:rPr>
            </w:pPr>
          </w:p>
          <w:p w:rsidR="00824FEF" w:rsidRDefault="00824FEF" w:rsidP="00E26860">
            <w:pPr>
              <w:jc w:val="center"/>
              <w:rPr>
                <w:rFonts w:cs="Arial"/>
                <w:szCs w:val="20"/>
              </w:rPr>
            </w:pPr>
          </w:p>
          <w:p w:rsidR="00824FEF" w:rsidRDefault="00824FEF" w:rsidP="00E26860">
            <w:pPr>
              <w:jc w:val="center"/>
              <w:rPr>
                <w:rFonts w:cs="Arial"/>
                <w:szCs w:val="20"/>
              </w:rPr>
            </w:pPr>
            <w:r>
              <w:rPr>
                <w:rFonts w:cs="Arial"/>
                <w:szCs w:val="20"/>
              </w:rPr>
              <w:t>318 750</w:t>
            </w:r>
          </w:p>
          <w:p w:rsidR="00824FEF" w:rsidRDefault="00824FEF" w:rsidP="00E26860">
            <w:pPr>
              <w:jc w:val="center"/>
              <w:rPr>
                <w:rFonts w:cs="Arial"/>
                <w:szCs w:val="20"/>
              </w:rPr>
            </w:pPr>
          </w:p>
          <w:p w:rsidR="00824FEF" w:rsidRDefault="00824FEF" w:rsidP="00E26860">
            <w:pPr>
              <w:jc w:val="center"/>
              <w:rPr>
                <w:rFonts w:cs="Arial"/>
                <w:szCs w:val="20"/>
              </w:rPr>
            </w:pPr>
          </w:p>
          <w:p w:rsidR="00824FEF" w:rsidRDefault="00824FEF" w:rsidP="00E26860">
            <w:pPr>
              <w:jc w:val="center"/>
              <w:rPr>
                <w:rFonts w:cs="Arial"/>
                <w:szCs w:val="20"/>
              </w:rPr>
            </w:pPr>
          </w:p>
          <w:p w:rsidR="00824FEF" w:rsidRPr="00554357" w:rsidRDefault="00824FEF" w:rsidP="00E26860">
            <w:pPr>
              <w:jc w:val="center"/>
              <w:rPr>
                <w:rFonts w:cs="Arial"/>
                <w:szCs w:val="20"/>
              </w:rPr>
            </w:pPr>
            <w:r>
              <w:rPr>
                <w:rFonts w:cs="Arial"/>
                <w:szCs w:val="20"/>
              </w:rPr>
              <w:t>1 322 404</w:t>
            </w:r>
          </w:p>
        </w:tc>
        <w:tc>
          <w:tcPr>
            <w:tcW w:w="1284" w:type="dxa"/>
            <w:shd w:val="clear" w:color="auto" w:fill="auto"/>
          </w:tcPr>
          <w:p w:rsidR="00824FEF" w:rsidRDefault="00824FEF" w:rsidP="00E26860">
            <w:pPr>
              <w:jc w:val="center"/>
              <w:rPr>
                <w:rFonts w:cs="Arial"/>
                <w:szCs w:val="20"/>
              </w:rPr>
            </w:pPr>
          </w:p>
          <w:p w:rsidR="00832106" w:rsidRDefault="00832106" w:rsidP="00E26860">
            <w:pPr>
              <w:jc w:val="center"/>
              <w:rPr>
                <w:rFonts w:cs="Arial"/>
                <w:szCs w:val="20"/>
              </w:rPr>
            </w:pPr>
          </w:p>
          <w:p w:rsidR="00832106" w:rsidRDefault="00832106" w:rsidP="00E26860">
            <w:pPr>
              <w:jc w:val="center"/>
              <w:rPr>
                <w:rFonts w:cs="Arial"/>
                <w:szCs w:val="20"/>
              </w:rPr>
            </w:pPr>
          </w:p>
          <w:p w:rsidR="00832106" w:rsidRDefault="00832106" w:rsidP="00E26860">
            <w:pPr>
              <w:jc w:val="center"/>
              <w:rPr>
                <w:rFonts w:cs="Arial"/>
                <w:szCs w:val="20"/>
              </w:rPr>
            </w:pPr>
            <w:r>
              <w:rPr>
                <w:rFonts w:cs="Arial"/>
                <w:szCs w:val="20"/>
              </w:rPr>
              <w:t>61 538</w:t>
            </w:r>
          </w:p>
          <w:p w:rsidR="00832106" w:rsidRDefault="00832106" w:rsidP="00E26860">
            <w:pPr>
              <w:jc w:val="center"/>
              <w:rPr>
                <w:rFonts w:cs="Arial"/>
                <w:szCs w:val="20"/>
              </w:rPr>
            </w:pPr>
          </w:p>
          <w:p w:rsidR="00832106" w:rsidRDefault="00832106" w:rsidP="00E26860">
            <w:pPr>
              <w:jc w:val="center"/>
              <w:rPr>
                <w:rFonts w:cs="Arial"/>
                <w:szCs w:val="20"/>
              </w:rPr>
            </w:pPr>
          </w:p>
          <w:p w:rsidR="00832106" w:rsidRDefault="00832106" w:rsidP="00E26860">
            <w:pPr>
              <w:jc w:val="center"/>
              <w:rPr>
                <w:rFonts w:cs="Arial"/>
                <w:szCs w:val="20"/>
              </w:rPr>
            </w:pPr>
          </w:p>
          <w:p w:rsidR="00832106" w:rsidRPr="00554357" w:rsidRDefault="00832106" w:rsidP="00E26860">
            <w:pPr>
              <w:jc w:val="center"/>
              <w:rPr>
                <w:rFonts w:cs="Arial"/>
                <w:szCs w:val="20"/>
              </w:rPr>
            </w:pPr>
            <w:r>
              <w:rPr>
                <w:rFonts w:cs="Arial"/>
                <w:szCs w:val="20"/>
              </w:rPr>
              <w:t>1 055 406</w:t>
            </w:r>
          </w:p>
        </w:tc>
      </w:tr>
      <w:tr w:rsidR="00824FEF" w:rsidRPr="00554357" w:rsidTr="003622C6">
        <w:tc>
          <w:tcPr>
            <w:tcW w:w="328" w:type="dxa"/>
            <w:shd w:val="clear" w:color="auto" w:fill="auto"/>
          </w:tcPr>
          <w:p w:rsidR="00824FEF" w:rsidRPr="00554357" w:rsidRDefault="00824FEF" w:rsidP="003622C6">
            <w:pPr>
              <w:rPr>
                <w:rFonts w:cs="Arial"/>
                <w:szCs w:val="20"/>
              </w:rPr>
            </w:pPr>
          </w:p>
        </w:tc>
        <w:tc>
          <w:tcPr>
            <w:tcW w:w="6176" w:type="dxa"/>
            <w:shd w:val="clear" w:color="auto" w:fill="auto"/>
          </w:tcPr>
          <w:p w:rsidR="00824FEF" w:rsidRPr="009B0F10" w:rsidRDefault="00824FEF" w:rsidP="003622C6">
            <w:pPr>
              <w:rPr>
                <w:rFonts w:cs="Arial"/>
                <w:b/>
                <w:szCs w:val="20"/>
              </w:rPr>
            </w:pPr>
            <w:r w:rsidRPr="009B0F10">
              <w:rPr>
                <w:rFonts w:cs="Arial"/>
                <w:b/>
                <w:szCs w:val="20"/>
              </w:rPr>
              <w:t>Sub-total Component 3</w:t>
            </w:r>
          </w:p>
        </w:tc>
        <w:tc>
          <w:tcPr>
            <w:tcW w:w="1511" w:type="dxa"/>
            <w:shd w:val="clear" w:color="auto" w:fill="auto"/>
          </w:tcPr>
          <w:p w:rsidR="00824FEF" w:rsidRPr="009B0F10" w:rsidRDefault="00824FEF" w:rsidP="00E26860">
            <w:pPr>
              <w:jc w:val="center"/>
              <w:rPr>
                <w:rFonts w:cs="Arial"/>
                <w:b/>
                <w:szCs w:val="20"/>
              </w:rPr>
            </w:pPr>
            <w:r w:rsidRPr="009B0F10">
              <w:rPr>
                <w:rFonts w:cs="Arial"/>
                <w:b/>
                <w:szCs w:val="20"/>
              </w:rPr>
              <w:t>1 641 164</w:t>
            </w:r>
          </w:p>
        </w:tc>
        <w:tc>
          <w:tcPr>
            <w:tcW w:w="1284" w:type="dxa"/>
            <w:shd w:val="clear" w:color="auto" w:fill="auto"/>
          </w:tcPr>
          <w:p w:rsidR="00824FEF" w:rsidRPr="009B0F10" w:rsidRDefault="00832106" w:rsidP="00E26860">
            <w:pPr>
              <w:jc w:val="center"/>
              <w:rPr>
                <w:rFonts w:cs="Arial"/>
                <w:b/>
                <w:szCs w:val="20"/>
              </w:rPr>
            </w:pPr>
            <w:r>
              <w:rPr>
                <w:rFonts w:cs="Arial"/>
                <w:b/>
                <w:szCs w:val="20"/>
              </w:rPr>
              <w:t>1 116 944</w:t>
            </w:r>
          </w:p>
        </w:tc>
      </w:tr>
      <w:tr w:rsidR="00824FEF" w:rsidRPr="00554357" w:rsidTr="003622C6">
        <w:tc>
          <w:tcPr>
            <w:tcW w:w="328" w:type="dxa"/>
            <w:shd w:val="clear" w:color="auto" w:fill="auto"/>
          </w:tcPr>
          <w:p w:rsidR="00824FEF" w:rsidRPr="009B0F10" w:rsidRDefault="00824FEF" w:rsidP="003622C6">
            <w:pPr>
              <w:rPr>
                <w:rFonts w:cs="Arial"/>
                <w:b/>
                <w:szCs w:val="20"/>
              </w:rPr>
            </w:pPr>
            <w:r w:rsidRPr="009B0F10">
              <w:rPr>
                <w:rFonts w:cs="Arial"/>
                <w:b/>
                <w:szCs w:val="20"/>
              </w:rPr>
              <w:t>5</w:t>
            </w:r>
          </w:p>
        </w:tc>
        <w:tc>
          <w:tcPr>
            <w:tcW w:w="6176" w:type="dxa"/>
            <w:shd w:val="clear" w:color="auto" w:fill="auto"/>
          </w:tcPr>
          <w:p w:rsidR="00824FEF" w:rsidRPr="009B0F10" w:rsidRDefault="00824FEF" w:rsidP="003622C6">
            <w:pPr>
              <w:rPr>
                <w:rFonts w:cs="Arial"/>
                <w:b/>
                <w:szCs w:val="20"/>
              </w:rPr>
            </w:pPr>
            <w:r w:rsidRPr="009B0F10">
              <w:rPr>
                <w:rFonts w:cs="Arial"/>
                <w:b/>
                <w:szCs w:val="20"/>
              </w:rPr>
              <w:t>Sub-total Components 1 – 3</w:t>
            </w:r>
          </w:p>
        </w:tc>
        <w:tc>
          <w:tcPr>
            <w:tcW w:w="1511" w:type="dxa"/>
            <w:shd w:val="clear" w:color="auto" w:fill="auto"/>
          </w:tcPr>
          <w:p w:rsidR="00824FEF" w:rsidRPr="009B0F10" w:rsidRDefault="00824FEF" w:rsidP="00E26860">
            <w:pPr>
              <w:jc w:val="center"/>
              <w:rPr>
                <w:rFonts w:cs="Arial"/>
                <w:b/>
                <w:szCs w:val="20"/>
              </w:rPr>
            </w:pPr>
            <w:r w:rsidRPr="009B0F10">
              <w:rPr>
                <w:rFonts w:cs="Arial"/>
                <w:b/>
                <w:szCs w:val="20"/>
              </w:rPr>
              <w:t>8 819 840</w:t>
            </w:r>
          </w:p>
        </w:tc>
        <w:tc>
          <w:tcPr>
            <w:tcW w:w="1284" w:type="dxa"/>
            <w:shd w:val="clear" w:color="auto" w:fill="auto"/>
          </w:tcPr>
          <w:p w:rsidR="00824FEF" w:rsidRPr="009B0F10" w:rsidRDefault="003622C6" w:rsidP="00E26860">
            <w:pPr>
              <w:jc w:val="center"/>
              <w:rPr>
                <w:rFonts w:cs="Arial"/>
                <w:b/>
                <w:szCs w:val="20"/>
              </w:rPr>
            </w:pPr>
            <w:r>
              <w:rPr>
                <w:rFonts w:cs="Arial"/>
                <w:b/>
                <w:szCs w:val="20"/>
              </w:rPr>
              <w:t>7 580 356</w:t>
            </w:r>
          </w:p>
        </w:tc>
      </w:tr>
      <w:tr w:rsidR="00824FEF" w:rsidRPr="00554357" w:rsidTr="003622C6">
        <w:tc>
          <w:tcPr>
            <w:tcW w:w="328" w:type="dxa"/>
            <w:shd w:val="clear" w:color="auto" w:fill="auto"/>
          </w:tcPr>
          <w:p w:rsidR="00824FEF" w:rsidRPr="00554357" w:rsidRDefault="00824FEF" w:rsidP="003622C6">
            <w:pPr>
              <w:rPr>
                <w:rFonts w:cs="Arial"/>
                <w:szCs w:val="20"/>
              </w:rPr>
            </w:pPr>
            <w:r w:rsidRPr="00554357">
              <w:rPr>
                <w:rFonts w:cs="Arial"/>
                <w:szCs w:val="20"/>
              </w:rPr>
              <w:t>6</w:t>
            </w:r>
          </w:p>
        </w:tc>
        <w:tc>
          <w:tcPr>
            <w:tcW w:w="6176" w:type="dxa"/>
            <w:shd w:val="clear" w:color="auto" w:fill="auto"/>
          </w:tcPr>
          <w:p w:rsidR="00824FEF" w:rsidRPr="00554357" w:rsidRDefault="00824FEF" w:rsidP="003622C6">
            <w:pPr>
              <w:rPr>
                <w:rFonts w:cs="Arial"/>
                <w:szCs w:val="20"/>
              </w:rPr>
            </w:pPr>
            <w:r w:rsidRPr="00554357">
              <w:rPr>
                <w:rFonts w:cs="Arial"/>
                <w:szCs w:val="20"/>
              </w:rPr>
              <w:t>Administrative Costs (maximum 7%, excluding UNDP co-financing)</w:t>
            </w:r>
          </w:p>
        </w:tc>
        <w:tc>
          <w:tcPr>
            <w:tcW w:w="1511" w:type="dxa"/>
            <w:shd w:val="clear" w:color="auto" w:fill="auto"/>
          </w:tcPr>
          <w:p w:rsidR="00824FEF" w:rsidRPr="00554357" w:rsidRDefault="00824FEF" w:rsidP="00E26860">
            <w:pPr>
              <w:jc w:val="center"/>
              <w:rPr>
                <w:rFonts w:cs="Arial"/>
                <w:szCs w:val="20"/>
              </w:rPr>
            </w:pPr>
            <w:r>
              <w:rPr>
                <w:rFonts w:cs="Arial"/>
                <w:szCs w:val="20"/>
              </w:rPr>
              <w:t>621 495</w:t>
            </w:r>
          </w:p>
        </w:tc>
        <w:tc>
          <w:tcPr>
            <w:tcW w:w="1284" w:type="dxa"/>
            <w:shd w:val="clear" w:color="auto" w:fill="auto"/>
          </w:tcPr>
          <w:p w:rsidR="00824FEF" w:rsidRPr="00554357" w:rsidRDefault="003622C6" w:rsidP="00E26860">
            <w:pPr>
              <w:jc w:val="center"/>
              <w:rPr>
                <w:rFonts w:cs="Arial"/>
                <w:szCs w:val="20"/>
              </w:rPr>
            </w:pPr>
            <w:r>
              <w:rPr>
                <w:rFonts w:cs="Arial"/>
                <w:szCs w:val="20"/>
              </w:rPr>
              <w:t xml:space="preserve">399 </w:t>
            </w:r>
            <w:r w:rsidR="00D57715">
              <w:rPr>
                <w:rFonts w:cs="Arial"/>
                <w:szCs w:val="20"/>
              </w:rPr>
              <w:t>778</w:t>
            </w:r>
          </w:p>
        </w:tc>
      </w:tr>
      <w:tr w:rsidR="00824FEF" w:rsidRPr="00554357" w:rsidTr="003622C6">
        <w:tc>
          <w:tcPr>
            <w:tcW w:w="328" w:type="dxa"/>
            <w:shd w:val="clear" w:color="auto" w:fill="auto"/>
          </w:tcPr>
          <w:p w:rsidR="00824FEF" w:rsidRPr="009B0F10" w:rsidRDefault="00824FEF" w:rsidP="003622C6">
            <w:pPr>
              <w:rPr>
                <w:rFonts w:cs="Arial"/>
                <w:b/>
                <w:szCs w:val="20"/>
              </w:rPr>
            </w:pPr>
            <w:r w:rsidRPr="009B0F10">
              <w:rPr>
                <w:rFonts w:cs="Arial"/>
                <w:b/>
                <w:szCs w:val="20"/>
              </w:rPr>
              <w:t>7</w:t>
            </w:r>
          </w:p>
        </w:tc>
        <w:tc>
          <w:tcPr>
            <w:tcW w:w="6176" w:type="dxa"/>
            <w:shd w:val="clear" w:color="auto" w:fill="auto"/>
          </w:tcPr>
          <w:p w:rsidR="00824FEF" w:rsidRPr="009B0F10" w:rsidRDefault="00824FEF" w:rsidP="003622C6">
            <w:pPr>
              <w:rPr>
                <w:rFonts w:cs="Arial"/>
                <w:b/>
                <w:szCs w:val="20"/>
              </w:rPr>
            </w:pPr>
            <w:r w:rsidRPr="009B0F10">
              <w:rPr>
                <w:rFonts w:cs="Arial"/>
                <w:b/>
                <w:szCs w:val="20"/>
              </w:rPr>
              <w:t>TOTAL</w:t>
            </w:r>
          </w:p>
        </w:tc>
        <w:tc>
          <w:tcPr>
            <w:tcW w:w="1511" w:type="dxa"/>
            <w:shd w:val="clear" w:color="auto" w:fill="auto"/>
          </w:tcPr>
          <w:p w:rsidR="00824FEF" w:rsidRPr="009B0F10" w:rsidRDefault="00824FEF" w:rsidP="00E26860">
            <w:pPr>
              <w:jc w:val="center"/>
              <w:rPr>
                <w:rFonts w:cs="Arial"/>
                <w:b/>
                <w:szCs w:val="20"/>
              </w:rPr>
            </w:pPr>
            <w:r w:rsidRPr="009B0F10">
              <w:rPr>
                <w:rFonts w:cs="Arial"/>
                <w:b/>
                <w:szCs w:val="20"/>
              </w:rPr>
              <w:t>10 600 000</w:t>
            </w:r>
          </w:p>
        </w:tc>
        <w:tc>
          <w:tcPr>
            <w:tcW w:w="1284" w:type="dxa"/>
            <w:shd w:val="clear" w:color="auto" w:fill="auto"/>
          </w:tcPr>
          <w:p w:rsidR="00824FEF" w:rsidRPr="009B0F10" w:rsidRDefault="00207815" w:rsidP="00E26860">
            <w:pPr>
              <w:jc w:val="center"/>
              <w:rPr>
                <w:rFonts w:cs="Arial"/>
                <w:b/>
                <w:szCs w:val="20"/>
              </w:rPr>
            </w:pPr>
            <w:r>
              <w:rPr>
                <w:rFonts w:cs="Arial"/>
                <w:b/>
                <w:szCs w:val="20"/>
              </w:rPr>
              <w:t>7 980 134</w:t>
            </w:r>
          </w:p>
        </w:tc>
      </w:tr>
    </w:tbl>
    <w:p w:rsidR="00824FEF" w:rsidRDefault="00824FEF" w:rsidP="00590E17"/>
    <w:p w:rsidR="00697DD7" w:rsidRDefault="00697DD7" w:rsidP="00590E17">
      <w:r>
        <w:t>Table 5:  Percentage Utilisation of Component Budget</w:t>
      </w:r>
    </w:p>
    <w:p w:rsidR="00697DD7" w:rsidRDefault="00697DD7" w:rsidP="00590E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7860"/>
        <w:gridCol w:w="1111"/>
      </w:tblGrid>
      <w:tr w:rsidR="00CF7146" w:rsidTr="003A5E4E">
        <w:tc>
          <w:tcPr>
            <w:tcW w:w="0" w:type="auto"/>
            <w:shd w:val="clear" w:color="auto" w:fill="auto"/>
          </w:tcPr>
          <w:p w:rsidR="00CF7146" w:rsidRDefault="00CF7146" w:rsidP="00590E17">
            <w:r>
              <w:t>#</w:t>
            </w:r>
          </w:p>
        </w:tc>
        <w:tc>
          <w:tcPr>
            <w:tcW w:w="7860" w:type="dxa"/>
            <w:shd w:val="clear" w:color="auto" w:fill="auto"/>
          </w:tcPr>
          <w:p w:rsidR="00CF7146" w:rsidRDefault="00CF7146" w:rsidP="00590E17">
            <w:r>
              <w:t>Sub-component Description</w:t>
            </w:r>
          </w:p>
        </w:tc>
        <w:tc>
          <w:tcPr>
            <w:tcW w:w="1111" w:type="dxa"/>
            <w:shd w:val="clear" w:color="auto" w:fill="auto"/>
          </w:tcPr>
          <w:p w:rsidR="00CF7146" w:rsidRDefault="00CF7146" w:rsidP="003A5E4E">
            <w:pPr>
              <w:jc w:val="center"/>
            </w:pPr>
            <w:r>
              <w:t>% Utilised</w:t>
            </w:r>
          </w:p>
        </w:tc>
      </w:tr>
      <w:tr w:rsidR="00CF7146" w:rsidTr="003A5E4E">
        <w:tc>
          <w:tcPr>
            <w:tcW w:w="0" w:type="auto"/>
            <w:shd w:val="clear" w:color="auto" w:fill="auto"/>
          </w:tcPr>
          <w:p w:rsidR="00CF7146" w:rsidRDefault="00CF7146" w:rsidP="00590E17">
            <w:r>
              <w:lastRenderedPageBreak/>
              <w:t>2</w:t>
            </w:r>
          </w:p>
        </w:tc>
        <w:tc>
          <w:tcPr>
            <w:tcW w:w="7860" w:type="dxa"/>
            <w:shd w:val="clear" w:color="auto" w:fill="auto"/>
          </w:tcPr>
          <w:p w:rsidR="00CF7146" w:rsidRPr="003A5E4E" w:rsidRDefault="00CF7146" w:rsidP="00CF7146">
            <w:pPr>
              <w:rPr>
                <w:rFonts w:cs="Arial"/>
                <w:szCs w:val="20"/>
              </w:rPr>
            </w:pPr>
            <w:r w:rsidRPr="003A5E4E">
              <w:rPr>
                <w:rFonts w:cs="Arial"/>
                <w:szCs w:val="20"/>
              </w:rPr>
              <w:t>Component 1:  Business Development</w:t>
            </w:r>
          </w:p>
          <w:p w:rsidR="00CF7146" w:rsidRPr="003A5E4E" w:rsidRDefault="00CF7146" w:rsidP="00CF7146">
            <w:pPr>
              <w:rPr>
                <w:rFonts w:cs="Arial"/>
                <w:szCs w:val="20"/>
              </w:rPr>
            </w:pPr>
            <w:r w:rsidRPr="003A5E4E">
              <w:rPr>
                <w:rFonts w:cs="Arial"/>
                <w:szCs w:val="20"/>
              </w:rPr>
              <w:t>2.1 Assessments and Feasibility Studies</w:t>
            </w:r>
          </w:p>
          <w:p w:rsidR="00CF7146" w:rsidRPr="003A5E4E" w:rsidRDefault="00CF7146" w:rsidP="00CF7146">
            <w:pPr>
              <w:rPr>
                <w:color w:val="000000"/>
              </w:rPr>
            </w:pPr>
            <w:r w:rsidRPr="003A5E4E">
              <w:rPr>
                <w:rFonts w:cs="Arial"/>
                <w:szCs w:val="20"/>
              </w:rPr>
              <w:t xml:space="preserve">2.2 </w:t>
            </w:r>
            <w:r w:rsidRPr="003A5E4E">
              <w:rPr>
                <w:color w:val="000000"/>
              </w:rPr>
              <w:t>Training and Business Advisory Services (including the continuation of the bus</w:t>
            </w:r>
            <w:r w:rsidRPr="003A5E4E">
              <w:rPr>
                <w:color w:val="000000"/>
              </w:rPr>
              <w:t>i</w:t>
            </w:r>
            <w:r w:rsidRPr="003A5E4E">
              <w:rPr>
                <w:color w:val="000000"/>
              </w:rPr>
              <w:t>ness school project, sectorial business training trips and advisory services for the functioning of the regional business associations across Transnistria)</w:t>
            </w:r>
          </w:p>
          <w:p w:rsidR="00CF7146" w:rsidRPr="003A5E4E" w:rsidRDefault="00CF7146" w:rsidP="00CF7146">
            <w:pPr>
              <w:rPr>
                <w:rFonts w:cs="Arial"/>
                <w:szCs w:val="20"/>
              </w:rPr>
            </w:pPr>
            <w:r w:rsidRPr="003A5E4E">
              <w:rPr>
                <w:color w:val="000000"/>
              </w:rPr>
              <w:t>2.3 Support and service provision to SMEs; information exchange on the level of bus</w:t>
            </w:r>
            <w:r w:rsidRPr="003A5E4E">
              <w:rPr>
                <w:color w:val="000000"/>
              </w:rPr>
              <w:t>i</w:t>
            </w:r>
            <w:r w:rsidRPr="003A5E4E">
              <w:rPr>
                <w:color w:val="000000"/>
              </w:rPr>
              <w:t>ness associations on both banks and work on joint confidence building measures in the field of business development</w:t>
            </w:r>
          </w:p>
        </w:tc>
        <w:tc>
          <w:tcPr>
            <w:tcW w:w="1111" w:type="dxa"/>
            <w:shd w:val="clear" w:color="auto" w:fill="auto"/>
          </w:tcPr>
          <w:p w:rsidR="00CF7146" w:rsidRDefault="00CF7146" w:rsidP="003A5E4E">
            <w:pPr>
              <w:jc w:val="center"/>
            </w:pPr>
          </w:p>
          <w:p w:rsidR="00CF7146" w:rsidRDefault="00CF7146" w:rsidP="003A5E4E">
            <w:pPr>
              <w:jc w:val="center"/>
            </w:pPr>
            <w:r>
              <w:t>86</w:t>
            </w:r>
          </w:p>
          <w:p w:rsidR="00CF7146" w:rsidRDefault="00CF7146" w:rsidP="003A5E4E">
            <w:pPr>
              <w:jc w:val="center"/>
            </w:pPr>
          </w:p>
          <w:p w:rsidR="00CF7146" w:rsidRDefault="00CF7146" w:rsidP="003A5E4E">
            <w:pPr>
              <w:jc w:val="center"/>
            </w:pPr>
            <w:r>
              <w:t>96</w:t>
            </w:r>
          </w:p>
          <w:p w:rsidR="00CF7146" w:rsidRDefault="00CF7146" w:rsidP="003A5E4E">
            <w:pPr>
              <w:jc w:val="center"/>
            </w:pPr>
          </w:p>
          <w:p w:rsidR="00CF7146" w:rsidRDefault="00CF7146" w:rsidP="003A5E4E">
            <w:pPr>
              <w:jc w:val="center"/>
            </w:pPr>
          </w:p>
          <w:p w:rsidR="00CF7146" w:rsidRDefault="00CF7146" w:rsidP="003A5E4E">
            <w:pPr>
              <w:jc w:val="center"/>
            </w:pPr>
            <w:r>
              <w:t>71.9</w:t>
            </w:r>
          </w:p>
        </w:tc>
      </w:tr>
      <w:tr w:rsidR="00CF7146" w:rsidTr="003A5E4E">
        <w:tc>
          <w:tcPr>
            <w:tcW w:w="0" w:type="auto"/>
            <w:shd w:val="clear" w:color="auto" w:fill="auto"/>
          </w:tcPr>
          <w:p w:rsidR="00CF7146" w:rsidRDefault="00CF7146" w:rsidP="00590E17"/>
        </w:tc>
        <w:tc>
          <w:tcPr>
            <w:tcW w:w="7860" w:type="dxa"/>
            <w:shd w:val="clear" w:color="auto" w:fill="auto"/>
          </w:tcPr>
          <w:p w:rsidR="00CF7146" w:rsidRPr="003A5E4E" w:rsidRDefault="00CF7146" w:rsidP="00CF7146">
            <w:pPr>
              <w:rPr>
                <w:rFonts w:cs="Arial"/>
                <w:b/>
                <w:szCs w:val="20"/>
              </w:rPr>
            </w:pPr>
            <w:r w:rsidRPr="003A5E4E">
              <w:rPr>
                <w:rFonts w:cs="Arial"/>
                <w:b/>
                <w:szCs w:val="20"/>
              </w:rPr>
              <w:t>Sub-total Component 1</w:t>
            </w:r>
          </w:p>
        </w:tc>
        <w:tc>
          <w:tcPr>
            <w:tcW w:w="1111" w:type="dxa"/>
            <w:shd w:val="clear" w:color="auto" w:fill="auto"/>
          </w:tcPr>
          <w:p w:rsidR="00CF7146" w:rsidRDefault="00CF7146" w:rsidP="003A5E4E">
            <w:pPr>
              <w:jc w:val="center"/>
            </w:pPr>
            <w:r>
              <w:t>91</w:t>
            </w:r>
          </w:p>
        </w:tc>
      </w:tr>
      <w:tr w:rsidR="00CF7146" w:rsidTr="003A5E4E">
        <w:tc>
          <w:tcPr>
            <w:tcW w:w="0" w:type="auto"/>
            <w:shd w:val="clear" w:color="auto" w:fill="auto"/>
          </w:tcPr>
          <w:p w:rsidR="00CF7146" w:rsidRDefault="00CF7146" w:rsidP="00590E17">
            <w:r>
              <w:t>3</w:t>
            </w:r>
          </w:p>
        </w:tc>
        <w:tc>
          <w:tcPr>
            <w:tcW w:w="7860" w:type="dxa"/>
            <w:shd w:val="clear" w:color="auto" w:fill="auto"/>
          </w:tcPr>
          <w:p w:rsidR="00CF7146" w:rsidRPr="003A5E4E" w:rsidRDefault="00CF7146" w:rsidP="00CF7146">
            <w:pPr>
              <w:rPr>
                <w:rFonts w:cs="Arial"/>
                <w:szCs w:val="20"/>
              </w:rPr>
            </w:pPr>
            <w:r w:rsidRPr="003A5E4E">
              <w:rPr>
                <w:rFonts w:cs="Arial"/>
                <w:szCs w:val="20"/>
              </w:rPr>
              <w:t>Component 2:  Community Empowerment</w:t>
            </w:r>
          </w:p>
          <w:p w:rsidR="00CF7146" w:rsidRPr="003A5E4E" w:rsidRDefault="00CF7146" w:rsidP="00CF7146">
            <w:pPr>
              <w:rPr>
                <w:color w:val="000000"/>
              </w:rPr>
            </w:pPr>
            <w:r w:rsidRPr="003A5E4E">
              <w:rPr>
                <w:color w:val="000000"/>
              </w:rPr>
              <w:t>3.1 Community infrastructure projects in the Security Zone and Transnistrian region (about 30 community infrastructure projects will be implemented with about 120,000 EUR each)</w:t>
            </w:r>
          </w:p>
          <w:p w:rsidR="00CF7146" w:rsidRPr="003A5E4E" w:rsidRDefault="00CF7146" w:rsidP="00CF7146">
            <w:pPr>
              <w:rPr>
                <w:color w:val="000000"/>
              </w:rPr>
            </w:pPr>
            <w:r w:rsidRPr="003A5E4E">
              <w:rPr>
                <w:color w:val="000000"/>
              </w:rPr>
              <w:t>3.2 Integration of specialist care in the field of health (continuation of previous activ</w:t>
            </w:r>
            <w:r w:rsidRPr="003A5E4E">
              <w:rPr>
                <w:color w:val="000000"/>
              </w:rPr>
              <w:t>i</w:t>
            </w:r>
            <w:r w:rsidRPr="003A5E4E">
              <w:rPr>
                <w:color w:val="000000"/>
              </w:rPr>
              <w:t>ties based on the principle of exchange of expertise between both banks of the river).</w:t>
            </w:r>
          </w:p>
          <w:p w:rsidR="00CF7146" w:rsidRPr="003A5E4E" w:rsidRDefault="00CF7146" w:rsidP="00CF7146">
            <w:pPr>
              <w:rPr>
                <w:color w:val="000000"/>
              </w:rPr>
            </w:pPr>
            <w:r w:rsidRPr="003A5E4E">
              <w:rPr>
                <w:color w:val="000000"/>
              </w:rPr>
              <w:t xml:space="preserve">3.3 Environmental projects (promoting joint activities in the </w:t>
            </w:r>
            <w:r w:rsidR="0078190B" w:rsidRPr="003A5E4E">
              <w:rPr>
                <w:color w:val="000000"/>
              </w:rPr>
              <w:t>environmental</w:t>
            </w:r>
            <w:r w:rsidRPr="003A5E4E">
              <w:rPr>
                <w:color w:val="000000"/>
              </w:rPr>
              <w:t xml:space="preserve"> protection field)</w:t>
            </w:r>
          </w:p>
        </w:tc>
        <w:tc>
          <w:tcPr>
            <w:tcW w:w="1111" w:type="dxa"/>
            <w:shd w:val="clear" w:color="auto" w:fill="auto"/>
          </w:tcPr>
          <w:p w:rsidR="00CF7146" w:rsidRDefault="00CF7146" w:rsidP="003A5E4E">
            <w:pPr>
              <w:jc w:val="center"/>
            </w:pPr>
          </w:p>
          <w:p w:rsidR="00EE2903" w:rsidRDefault="00EE2903" w:rsidP="003A5E4E">
            <w:pPr>
              <w:jc w:val="center"/>
            </w:pPr>
          </w:p>
          <w:p w:rsidR="00EE2903" w:rsidRDefault="00EE2903" w:rsidP="003A5E4E">
            <w:pPr>
              <w:jc w:val="center"/>
            </w:pPr>
            <w:r>
              <w:t>86.4</w:t>
            </w:r>
          </w:p>
          <w:p w:rsidR="00EE2903" w:rsidRDefault="00EE2903" w:rsidP="003A5E4E">
            <w:pPr>
              <w:jc w:val="center"/>
            </w:pPr>
          </w:p>
          <w:p w:rsidR="00EE2903" w:rsidRDefault="006B0B06" w:rsidP="003A5E4E">
            <w:pPr>
              <w:jc w:val="center"/>
            </w:pPr>
            <w:r>
              <w:t>53.8</w:t>
            </w:r>
          </w:p>
          <w:p w:rsidR="006B0B06" w:rsidRDefault="006B0B06" w:rsidP="003A5E4E">
            <w:pPr>
              <w:jc w:val="center"/>
            </w:pPr>
          </w:p>
          <w:p w:rsidR="006B0B06" w:rsidRDefault="006B0B06" w:rsidP="003A5E4E">
            <w:pPr>
              <w:jc w:val="center"/>
            </w:pPr>
            <w:r>
              <w:t>25.6</w:t>
            </w:r>
          </w:p>
        </w:tc>
      </w:tr>
      <w:tr w:rsidR="00CF7146" w:rsidTr="003A5E4E">
        <w:tc>
          <w:tcPr>
            <w:tcW w:w="0" w:type="auto"/>
            <w:shd w:val="clear" w:color="auto" w:fill="auto"/>
          </w:tcPr>
          <w:p w:rsidR="00CF7146" w:rsidRDefault="00CF7146" w:rsidP="00590E17"/>
        </w:tc>
        <w:tc>
          <w:tcPr>
            <w:tcW w:w="7860" w:type="dxa"/>
            <w:shd w:val="clear" w:color="auto" w:fill="auto"/>
          </w:tcPr>
          <w:p w:rsidR="00CF7146" w:rsidRPr="003A5E4E" w:rsidRDefault="00CF7146" w:rsidP="00CF7146">
            <w:pPr>
              <w:rPr>
                <w:rFonts w:cs="Arial"/>
                <w:b/>
                <w:szCs w:val="20"/>
              </w:rPr>
            </w:pPr>
            <w:r w:rsidRPr="003A5E4E">
              <w:rPr>
                <w:rFonts w:cs="Arial"/>
                <w:b/>
                <w:szCs w:val="20"/>
              </w:rPr>
              <w:t>Sub-total Component 2</w:t>
            </w:r>
          </w:p>
        </w:tc>
        <w:tc>
          <w:tcPr>
            <w:tcW w:w="1111" w:type="dxa"/>
            <w:shd w:val="clear" w:color="auto" w:fill="auto"/>
          </w:tcPr>
          <w:p w:rsidR="00CF7146" w:rsidRDefault="00CF7146" w:rsidP="003A5E4E">
            <w:pPr>
              <w:jc w:val="center"/>
            </w:pPr>
            <w:r>
              <w:t>75.4</w:t>
            </w:r>
          </w:p>
        </w:tc>
      </w:tr>
      <w:tr w:rsidR="00CF7146" w:rsidTr="003A5E4E">
        <w:tc>
          <w:tcPr>
            <w:tcW w:w="0" w:type="auto"/>
            <w:shd w:val="clear" w:color="auto" w:fill="auto"/>
          </w:tcPr>
          <w:p w:rsidR="00CF7146" w:rsidRDefault="00CF7146" w:rsidP="00590E17">
            <w:r>
              <w:t>4</w:t>
            </w:r>
          </w:p>
        </w:tc>
        <w:tc>
          <w:tcPr>
            <w:tcW w:w="7860" w:type="dxa"/>
            <w:shd w:val="clear" w:color="auto" w:fill="auto"/>
          </w:tcPr>
          <w:p w:rsidR="00CF7146" w:rsidRPr="003A5E4E" w:rsidRDefault="00CF7146" w:rsidP="00CF7146">
            <w:pPr>
              <w:rPr>
                <w:rFonts w:cs="Arial"/>
                <w:szCs w:val="20"/>
              </w:rPr>
            </w:pPr>
            <w:r w:rsidRPr="003A5E4E">
              <w:rPr>
                <w:rFonts w:cs="Arial"/>
                <w:szCs w:val="20"/>
              </w:rPr>
              <w:t>Component 3:  CSO Development</w:t>
            </w:r>
          </w:p>
          <w:p w:rsidR="00CF7146" w:rsidRPr="003A5E4E" w:rsidRDefault="00CF7146" w:rsidP="00CF7146">
            <w:pPr>
              <w:rPr>
                <w:rFonts w:cs="Arial"/>
                <w:color w:val="000000"/>
              </w:rPr>
            </w:pPr>
            <w:r w:rsidRPr="003A5E4E">
              <w:rPr>
                <w:rFonts w:cs="Arial"/>
                <w:szCs w:val="20"/>
              </w:rPr>
              <w:t xml:space="preserve">4.1 </w:t>
            </w:r>
            <w:r w:rsidRPr="003A5E4E">
              <w:rPr>
                <w:rFonts w:cs="Arial"/>
                <w:color w:val="000000"/>
              </w:rPr>
              <w:t xml:space="preserve"> "Dialogues" programme merging activities for top-level decision makers (Track 1), professionals and experts from economic and social sectors (Track 2), the research community and the official Confidence Building Working Groups (Track 3)</w:t>
            </w:r>
          </w:p>
          <w:p w:rsidR="00CF7146" w:rsidRPr="003A5E4E" w:rsidRDefault="00CF7146" w:rsidP="00CF7146">
            <w:pPr>
              <w:rPr>
                <w:rFonts w:ascii="Lucida Grande" w:hAnsi="Lucida Grande"/>
                <w:color w:val="000000"/>
              </w:rPr>
            </w:pPr>
            <w:r w:rsidRPr="003A5E4E">
              <w:rPr>
                <w:rFonts w:cs="Arial"/>
                <w:color w:val="000000"/>
              </w:rPr>
              <w:t>4.2 Fostering development of civil society and support for joint grassroots activities in TN region and people-to-people confidence building</w:t>
            </w:r>
          </w:p>
        </w:tc>
        <w:tc>
          <w:tcPr>
            <w:tcW w:w="1111" w:type="dxa"/>
            <w:shd w:val="clear" w:color="auto" w:fill="auto"/>
          </w:tcPr>
          <w:p w:rsidR="00CF7146" w:rsidRDefault="00CF7146" w:rsidP="003A5E4E">
            <w:pPr>
              <w:jc w:val="center"/>
            </w:pPr>
          </w:p>
          <w:p w:rsidR="006B0B06" w:rsidRDefault="006B0B06" w:rsidP="003A5E4E">
            <w:pPr>
              <w:jc w:val="center"/>
            </w:pPr>
          </w:p>
          <w:p w:rsidR="006B0B06" w:rsidRDefault="006B0B06" w:rsidP="003A5E4E">
            <w:pPr>
              <w:jc w:val="center"/>
            </w:pPr>
            <w:r>
              <w:t>19.3</w:t>
            </w:r>
          </w:p>
          <w:p w:rsidR="006B0B06" w:rsidRDefault="006B0B06" w:rsidP="003A5E4E">
            <w:pPr>
              <w:jc w:val="center"/>
            </w:pPr>
          </w:p>
          <w:p w:rsidR="006B0B06" w:rsidRDefault="006B0B06" w:rsidP="003A5E4E">
            <w:pPr>
              <w:jc w:val="center"/>
            </w:pPr>
            <w:r>
              <w:t>79.8</w:t>
            </w:r>
          </w:p>
        </w:tc>
      </w:tr>
      <w:tr w:rsidR="006B0B06" w:rsidTr="003A5E4E">
        <w:tc>
          <w:tcPr>
            <w:tcW w:w="0" w:type="auto"/>
            <w:shd w:val="clear" w:color="auto" w:fill="auto"/>
          </w:tcPr>
          <w:p w:rsidR="006B0B06" w:rsidRDefault="006B0B06" w:rsidP="00590E17"/>
        </w:tc>
        <w:tc>
          <w:tcPr>
            <w:tcW w:w="7860" w:type="dxa"/>
            <w:shd w:val="clear" w:color="auto" w:fill="auto"/>
          </w:tcPr>
          <w:p w:rsidR="006B0B06" w:rsidRPr="003A5E4E" w:rsidRDefault="006B0B06" w:rsidP="00CF7146">
            <w:pPr>
              <w:rPr>
                <w:rFonts w:cs="Arial"/>
                <w:b/>
                <w:szCs w:val="20"/>
              </w:rPr>
            </w:pPr>
            <w:r w:rsidRPr="003A5E4E">
              <w:rPr>
                <w:rFonts w:cs="Arial"/>
                <w:b/>
                <w:szCs w:val="20"/>
              </w:rPr>
              <w:t>Sub-total CSO Development</w:t>
            </w:r>
          </w:p>
        </w:tc>
        <w:tc>
          <w:tcPr>
            <w:tcW w:w="1111" w:type="dxa"/>
            <w:shd w:val="clear" w:color="auto" w:fill="auto"/>
          </w:tcPr>
          <w:p w:rsidR="006B0B06" w:rsidRPr="003A5E4E" w:rsidRDefault="006B0B06" w:rsidP="003A5E4E">
            <w:pPr>
              <w:jc w:val="center"/>
              <w:rPr>
                <w:b/>
              </w:rPr>
            </w:pPr>
            <w:r w:rsidRPr="003A5E4E">
              <w:rPr>
                <w:b/>
              </w:rPr>
              <w:t>68.1</w:t>
            </w:r>
          </w:p>
        </w:tc>
      </w:tr>
      <w:tr w:rsidR="00CF7146" w:rsidTr="003A5E4E">
        <w:tc>
          <w:tcPr>
            <w:tcW w:w="0" w:type="auto"/>
            <w:shd w:val="clear" w:color="auto" w:fill="auto"/>
          </w:tcPr>
          <w:p w:rsidR="00CF7146" w:rsidRPr="003A5E4E" w:rsidRDefault="00CF7146" w:rsidP="00590E17">
            <w:pPr>
              <w:rPr>
                <w:b/>
              </w:rPr>
            </w:pPr>
            <w:r w:rsidRPr="003A5E4E">
              <w:rPr>
                <w:b/>
              </w:rPr>
              <w:t>5</w:t>
            </w:r>
          </w:p>
        </w:tc>
        <w:tc>
          <w:tcPr>
            <w:tcW w:w="7860" w:type="dxa"/>
            <w:shd w:val="clear" w:color="auto" w:fill="auto"/>
          </w:tcPr>
          <w:p w:rsidR="00CF7146" w:rsidRPr="003A5E4E" w:rsidRDefault="00CF7146" w:rsidP="00590E17">
            <w:pPr>
              <w:rPr>
                <w:b/>
              </w:rPr>
            </w:pPr>
            <w:r w:rsidRPr="003A5E4E">
              <w:rPr>
                <w:b/>
              </w:rPr>
              <w:t>Sub-total Components 1 – 3</w:t>
            </w:r>
          </w:p>
        </w:tc>
        <w:tc>
          <w:tcPr>
            <w:tcW w:w="1111" w:type="dxa"/>
            <w:shd w:val="clear" w:color="auto" w:fill="auto"/>
          </w:tcPr>
          <w:p w:rsidR="00CF7146" w:rsidRPr="003A5E4E" w:rsidRDefault="00AA0680" w:rsidP="003A5E4E">
            <w:pPr>
              <w:jc w:val="center"/>
              <w:rPr>
                <w:b/>
              </w:rPr>
            </w:pPr>
            <w:r w:rsidRPr="003A5E4E">
              <w:rPr>
                <w:b/>
              </w:rPr>
              <w:t>85.9</w:t>
            </w:r>
          </w:p>
        </w:tc>
      </w:tr>
    </w:tbl>
    <w:p w:rsidR="00697DD7" w:rsidRDefault="00697DD7" w:rsidP="00590E17"/>
    <w:p w:rsidR="00A44FD9" w:rsidRPr="00F8783A" w:rsidRDefault="00F8783A" w:rsidP="00D23B0F">
      <w:pPr>
        <w:pStyle w:val="MediumGrid1-Accent21"/>
        <w:spacing w:after="0" w:line="240" w:lineRule="auto"/>
        <w:ind w:left="0"/>
        <w:jc w:val="both"/>
        <w:rPr>
          <w:rFonts w:ascii="Arial" w:hAnsi="Arial" w:cs="Arial"/>
          <w:b/>
        </w:rPr>
      </w:pPr>
      <w:r w:rsidRPr="00F8783A">
        <w:rPr>
          <w:rFonts w:ascii="Arial" w:hAnsi="Arial" w:cs="Arial"/>
          <w:b/>
        </w:rPr>
        <w:t>3.1</w:t>
      </w:r>
      <w:proofErr w:type="gramStart"/>
      <w:r w:rsidRPr="00F8783A">
        <w:rPr>
          <w:rFonts w:ascii="Arial" w:hAnsi="Arial" w:cs="Arial"/>
          <w:b/>
        </w:rPr>
        <w:t>.i</w:t>
      </w:r>
      <w:proofErr w:type="gramEnd"/>
      <w:r w:rsidRPr="00F8783A">
        <w:rPr>
          <w:rFonts w:ascii="Arial" w:hAnsi="Arial" w:cs="Arial"/>
          <w:b/>
        </w:rPr>
        <w:t xml:space="preserve"> </w:t>
      </w:r>
      <w:r w:rsidR="00DE70FD" w:rsidRPr="00F8783A">
        <w:rPr>
          <w:rFonts w:ascii="Arial" w:hAnsi="Arial" w:cs="Arial"/>
          <w:b/>
        </w:rPr>
        <w:t xml:space="preserve">Utilisation of Resources by </w:t>
      </w:r>
      <w:r w:rsidRPr="00F8783A">
        <w:rPr>
          <w:rFonts w:ascii="Arial" w:hAnsi="Arial" w:cs="Arial"/>
          <w:b/>
        </w:rPr>
        <w:t>Sub-</w:t>
      </w:r>
      <w:r w:rsidR="00DE70FD" w:rsidRPr="00F8783A">
        <w:rPr>
          <w:rFonts w:ascii="Arial" w:hAnsi="Arial" w:cs="Arial"/>
          <w:b/>
        </w:rPr>
        <w:t xml:space="preserve">Component </w:t>
      </w:r>
      <w:r w:rsidRPr="00F8783A">
        <w:rPr>
          <w:rFonts w:ascii="Arial" w:hAnsi="Arial" w:cs="Arial"/>
          <w:b/>
        </w:rPr>
        <w:t xml:space="preserve">of Components </w:t>
      </w:r>
      <w:r w:rsidR="00DE70FD" w:rsidRPr="00F8783A">
        <w:rPr>
          <w:rFonts w:ascii="Arial" w:hAnsi="Arial" w:cs="Arial"/>
          <w:b/>
        </w:rPr>
        <w:t>(%)</w:t>
      </w:r>
    </w:p>
    <w:p w:rsidR="00DE70FD" w:rsidRDefault="00DE70FD" w:rsidP="00D23B0F">
      <w:pPr>
        <w:pStyle w:val="MediumGrid1-Accent21"/>
        <w:spacing w:after="0" w:line="240" w:lineRule="auto"/>
        <w:ind w:left="0"/>
        <w:jc w:val="both"/>
        <w:rPr>
          <w:rFonts w:ascii="Arial" w:hAnsi="Arial" w:cs="Arial"/>
          <w:sz w:val="20"/>
          <w:szCs w:val="20"/>
        </w:rPr>
      </w:pPr>
    </w:p>
    <w:p w:rsidR="00DE70FD" w:rsidRDefault="002C1F6D" w:rsidP="00081B9C">
      <w:pPr>
        <w:pStyle w:val="MediumGrid1-Accent21"/>
        <w:spacing w:after="0" w:line="240" w:lineRule="auto"/>
        <w:ind w:left="0"/>
        <w:rPr>
          <w:rFonts w:ascii="Arial" w:hAnsi="Arial" w:cs="Arial"/>
          <w:sz w:val="20"/>
          <w:szCs w:val="20"/>
        </w:rPr>
      </w:pPr>
      <w:r>
        <w:rPr>
          <w:rFonts w:ascii="Arial" w:hAnsi="Arial" w:cs="Arial"/>
          <w:sz w:val="20"/>
          <w:szCs w:val="20"/>
        </w:rPr>
        <w:t>Tables 4 and 5 demonstrate widespread variation in the utilisation of resource use in the period to end July 2014.   Figs 1 – 3 below, demonstrate this by sub-components of each component (numerical references reflect the numbering in Tables 3 and 4 above).</w:t>
      </w:r>
    </w:p>
    <w:p w:rsidR="002C1F6D" w:rsidRDefault="002C1F6D" w:rsidP="00081B9C">
      <w:pPr>
        <w:pStyle w:val="MediumGrid1-Accent21"/>
        <w:spacing w:after="0" w:line="240" w:lineRule="auto"/>
        <w:ind w:left="0"/>
        <w:rPr>
          <w:rFonts w:ascii="Arial" w:hAnsi="Arial" w:cs="Arial"/>
          <w:sz w:val="20"/>
          <w:szCs w:val="20"/>
        </w:rPr>
      </w:pPr>
    </w:p>
    <w:p w:rsidR="002C1F6D" w:rsidRDefault="00795716" w:rsidP="00081B9C">
      <w:pPr>
        <w:pStyle w:val="MediumGrid1-Accent21"/>
        <w:spacing w:after="0" w:line="240" w:lineRule="auto"/>
        <w:ind w:left="0"/>
        <w:rPr>
          <w:rFonts w:ascii="Arial" w:hAnsi="Arial" w:cs="Arial"/>
          <w:sz w:val="20"/>
          <w:szCs w:val="20"/>
        </w:rPr>
      </w:pPr>
      <w:r>
        <w:rPr>
          <w:rFonts w:ascii="Arial" w:hAnsi="Arial" w:cs="Arial"/>
          <w:sz w:val="20"/>
          <w:szCs w:val="20"/>
        </w:rPr>
        <w:t>Fig. 2</w:t>
      </w:r>
      <w:r w:rsidR="002C1F6D">
        <w:rPr>
          <w:rFonts w:ascii="Arial" w:hAnsi="Arial" w:cs="Arial"/>
          <w:sz w:val="20"/>
          <w:szCs w:val="20"/>
        </w:rPr>
        <w:t>:  Component 1:  Resou</w:t>
      </w:r>
      <w:r w:rsidR="00555601">
        <w:rPr>
          <w:rFonts w:ascii="Arial" w:hAnsi="Arial" w:cs="Arial"/>
          <w:sz w:val="20"/>
          <w:szCs w:val="20"/>
        </w:rPr>
        <w:t>rce utilisation by sub-component</w:t>
      </w:r>
    </w:p>
    <w:p w:rsidR="002C1F6D" w:rsidRDefault="002C1F6D" w:rsidP="00081B9C">
      <w:pPr>
        <w:pStyle w:val="MediumGrid1-Accent21"/>
        <w:spacing w:after="0" w:line="240" w:lineRule="auto"/>
        <w:ind w:left="0"/>
        <w:rPr>
          <w:rFonts w:ascii="Arial" w:hAnsi="Arial" w:cs="Arial"/>
          <w:sz w:val="20"/>
          <w:szCs w:val="20"/>
        </w:rPr>
      </w:pPr>
    </w:p>
    <w:p w:rsidR="002C1F6D" w:rsidRDefault="00243815" w:rsidP="002C1F6D">
      <w:pPr>
        <w:pStyle w:val="MediumGrid1-Accent21"/>
        <w:spacing w:after="0" w:line="240" w:lineRule="auto"/>
        <w:ind w:left="0"/>
        <w:jc w:val="center"/>
        <w:rPr>
          <w:rFonts w:ascii="Arial" w:hAnsi="Arial" w:cs="Arial"/>
          <w:sz w:val="20"/>
          <w:szCs w:val="20"/>
        </w:rPr>
      </w:pPr>
      <w:r>
        <w:rPr>
          <w:noProof/>
          <w:lang w:val="en-US"/>
        </w:rPr>
        <w:drawing>
          <wp:inline distT="0" distB="0" distL="0" distR="0" wp14:anchorId="238DEA2F" wp14:editId="165DDDDA">
            <wp:extent cx="4569460" cy="2499360"/>
            <wp:effectExtent l="0" t="0" r="27940" b="1524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3B36" w:rsidRDefault="00DE3B36" w:rsidP="00590E17">
      <w:pPr>
        <w:rPr>
          <w:rFonts w:cs="Arial"/>
          <w:szCs w:val="20"/>
        </w:rPr>
      </w:pPr>
    </w:p>
    <w:p w:rsidR="00DE70FD" w:rsidRDefault="002C1F6D" w:rsidP="000C121A">
      <w:pPr>
        <w:spacing w:line="240" w:lineRule="auto"/>
        <w:rPr>
          <w:rFonts w:cs="Arial"/>
          <w:szCs w:val="20"/>
        </w:rPr>
      </w:pPr>
      <w:r>
        <w:rPr>
          <w:rFonts w:cs="Arial"/>
          <w:szCs w:val="20"/>
        </w:rPr>
        <w:t>Resource use in the Business Development component is demonstrably efficient with an overall util</w:t>
      </w:r>
      <w:r>
        <w:rPr>
          <w:rFonts w:cs="Arial"/>
          <w:szCs w:val="20"/>
        </w:rPr>
        <w:t>i</w:t>
      </w:r>
      <w:r>
        <w:rPr>
          <w:rFonts w:cs="Arial"/>
          <w:szCs w:val="20"/>
        </w:rPr>
        <w:t xml:space="preserve">sation by end July 2014 of over 90% and sub-component 2.2 being 96%.   </w:t>
      </w:r>
      <w:r w:rsidR="00555601">
        <w:rPr>
          <w:rFonts w:cs="Arial"/>
          <w:szCs w:val="20"/>
        </w:rPr>
        <w:t xml:space="preserve">Furthermore, since sub-component 2.3 is an </w:t>
      </w:r>
      <w:r w:rsidR="0078190B">
        <w:rPr>
          <w:rFonts w:cs="Arial"/>
          <w:szCs w:val="20"/>
        </w:rPr>
        <w:t>on-going</w:t>
      </w:r>
      <w:r w:rsidR="00555601">
        <w:rPr>
          <w:rFonts w:cs="Arial"/>
          <w:szCs w:val="20"/>
        </w:rPr>
        <w:t xml:space="preserve"> activity, resource utilisation is expected to continue increasing as advice and support is provided.</w:t>
      </w:r>
    </w:p>
    <w:p w:rsidR="00555601" w:rsidRDefault="00555601" w:rsidP="00590E17">
      <w:pPr>
        <w:rPr>
          <w:rFonts w:cs="Arial"/>
          <w:szCs w:val="20"/>
        </w:rPr>
      </w:pPr>
    </w:p>
    <w:p w:rsidR="00555601" w:rsidRDefault="00795716" w:rsidP="00590E17">
      <w:pPr>
        <w:rPr>
          <w:rFonts w:cs="Arial"/>
          <w:szCs w:val="20"/>
        </w:rPr>
      </w:pPr>
      <w:r>
        <w:rPr>
          <w:rFonts w:cs="Arial"/>
          <w:szCs w:val="20"/>
        </w:rPr>
        <w:lastRenderedPageBreak/>
        <w:t>Fig. 3</w:t>
      </w:r>
      <w:r w:rsidR="00555601">
        <w:rPr>
          <w:rFonts w:cs="Arial"/>
          <w:szCs w:val="20"/>
        </w:rPr>
        <w:t>:  Component 2:  Resource utilisation by sub-component</w:t>
      </w:r>
    </w:p>
    <w:p w:rsidR="00555601" w:rsidRDefault="00555601" w:rsidP="00590E17">
      <w:pPr>
        <w:rPr>
          <w:rFonts w:cs="Arial"/>
          <w:szCs w:val="20"/>
        </w:rPr>
      </w:pPr>
    </w:p>
    <w:p w:rsidR="00555601" w:rsidRDefault="00243815" w:rsidP="00555601">
      <w:pPr>
        <w:jc w:val="center"/>
        <w:rPr>
          <w:rFonts w:cs="Arial"/>
          <w:szCs w:val="20"/>
        </w:rPr>
      </w:pPr>
      <w:r>
        <w:rPr>
          <w:noProof/>
          <w:lang w:val="en-US" w:eastAsia="en-US"/>
        </w:rPr>
        <w:drawing>
          <wp:inline distT="0" distB="0" distL="0" distR="0" wp14:anchorId="2A14A054" wp14:editId="74578FD4">
            <wp:extent cx="4569460" cy="2740660"/>
            <wp:effectExtent l="0" t="0" r="27940" b="2794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55601" w:rsidRDefault="00555601" w:rsidP="00590E17">
      <w:pPr>
        <w:rPr>
          <w:rFonts w:cs="Arial"/>
          <w:szCs w:val="20"/>
        </w:rPr>
      </w:pPr>
    </w:p>
    <w:p w:rsidR="002C1F6D" w:rsidRDefault="000979B1" w:rsidP="00695373">
      <w:pPr>
        <w:spacing w:line="240" w:lineRule="auto"/>
        <w:rPr>
          <w:rFonts w:cs="Arial"/>
          <w:szCs w:val="20"/>
        </w:rPr>
      </w:pPr>
      <w:r>
        <w:rPr>
          <w:rFonts w:cs="Arial"/>
          <w:szCs w:val="20"/>
        </w:rPr>
        <w:t>The Community Empowerment component’s resource utilisation (over 75%) demonstrates an a</w:t>
      </w:r>
      <w:r>
        <w:rPr>
          <w:rFonts w:cs="Arial"/>
          <w:szCs w:val="20"/>
        </w:rPr>
        <w:t>c</w:t>
      </w:r>
      <w:r>
        <w:rPr>
          <w:rFonts w:cs="Arial"/>
          <w:szCs w:val="20"/>
        </w:rPr>
        <w:t>ceptable level of efficiency as of the end of July 2014.   Sub-component 3.3’s efficiency, however, is poor, reflecting challenges in identifying appropriate investment opportunities.   Having said this, the CBM programme is to be congratulated for avoiding a frequent tendency in the consultant’s exper</w:t>
      </w:r>
      <w:r>
        <w:rPr>
          <w:rFonts w:cs="Arial"/>
          <w:szCs w:val="20"/>
        </w:rPr>
        <w:t>i</w:t>
      </w:r>
      <w:r>
        <w:rPr>
          <w:rFonts w:cs="Arial"/>
          <w:szCs w:val="20"/>
        </w:rPr>
        <w:t>ence, an emphasis on ‘getting the money out of the door’.   Avoiding this is of particular importance both in terms of ‘Do No Harm’ and avoiding wasteful expenditure simply to spend the money.   Sub-component 3</w:t>
      </w:r>
      <w:proofErr w:type="gramStart"/>
      <w:r>
        <w:rPr>
          <w:rFonts w:cs="Arial"/>
          <w:szCs w:val="20"/>
        </w:rPr>
        <w:t>,2</w:t>
      </w:r>
      <w:proofErr w:type="gramEnd"/>
      <w:r>
        <w:rPr>
          <w:rFonts w:cs="Arial"/>
          <w:szCs w:val="20"/>
        </w:rPr>
        <w:t xml:space="preserve"> utilisation is low</w:t>
      </w:r>
      <w:r w:rsidR="00303BC9">
        <w:rPr>
          <w:rStyle w:val="FootnoteReference"/>
          <w:rFonts w:cs="Arial"/>
          <w:szCs w:val="20"/>
        </w:rPr>
        <w:footnoteReference w:id="4"/>
      </w:r>
      <w:r>
        <w:rPr>
          <w:rFonts w:cs="Arial"/>
          <w:szCs w:val="20"/>
        </w:rPr>
        <w:t xml:space="preserve"> but given that these are largely infrastructure</w:t>
      </w:r>
      <w:r w:rsidR="00000F68">
        <w:rPr>
          <w:rFonts w:cs="Arial"/>
          <w:szCs w:val="20"/>
        </w:rPr>
        <w:t xml:space="preserve"> renovation and equi</w:t>
      </w:r>
      <w:r w:rsidR="00000F68">
        <w:rPr>
          <w:rFonts w:cs="Arial"/>
          <w:szCs w:val="20"/>
        </w:rPr>
        <w:t>p</w:t>
      </w:r>
      <w:r w:rsidR="00000F68">
        <w:rPr>
          <w:rFonts w:cs="Arial"/>
          <w:szCs w:val="20"/>
        </w:rPr>
        <w:t>ment supply in the health sector, they are dependent on the achievement of targeted deliverables and completion of procurement processes.</w:t>
      </w:r>
    </w:p>
    <w:p w:rsidR="00000F68" w:rsidRDefault="00000F68" w:rsidP="00590E17">
      <w:pPr>
        <w:rPr>
          <w:rFonts w:cs="Arial"/>
          <w:szCs w:val="20"/>
        </w:rPr>
      </w:pPr>
    </w:p>
    <w:p w:rsidR="00000F68" w:rsidRDefault="00A803D3" w:rsidP="00590E17">
      <w:pPr>
        <w:rPr>
          <w:rFonts w:cs="Arial"/>
          <w:szCs w:val="20"/>
        </w:rPr>
      </w:pPr>
      <w:r>
        <w:rPr>
          <w:rFonts w:cs="Arial"/>
          <w:szCs w:val="20"/>
        </w:rPr>
        <w:t>Fig. 4</w:t>
      </w:r>
      <w:r w:rsidR="00000F68">
        <w:rPr>
          <w:rFonts w:cs="Arial"/>
          <w:szCs w:val="20"/>
        </w:rPr>
        <w:t>:  Component 3:  Resource utilisation by sub-component</w:t>
      </w:r>
    </w:p>
    <w:p w:rsidR="00000F68" w:rsidRDefault="00000F68" w:rsidP="00590E17">
      <w:pPr>
        <w:rPr>
          <w:rFonts w:cs="Arial"/>
          <w:szCs w:val="20"/>
        </w:rPr>
      </w:pPr>
    </w:p>
    <w:p w:rsidR="00000F68" w:rsidRDefault="00243815" w:rsidP="00E62CC9">
      <w:pPr>
        <w:jc w:val="center"/>
        <w:rPr>
          <w:rFonts w:cs="Arial"/>
          <w:szCs w:val="20"/>
        </w:rPr>
      </w:pPr>
      <w:r>
        <w:rPr>
          <w:noProof/>
          <w:lang w:val="en-US" w:eastAsia="en-US"/>
        </w:rPr>
        <w:drawing>
          <wp:inline distT="0" distB="0" distL="0" distR="0" wp14:anchorId="5E35A5A2" wp14:editId="4B202E2A">
            <wp:extent cx="4569460" cy="2740660"/>
            <wp:effectExtent l="0" t="0" r="27940" b="2794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62CC9" w:rsidRDefault="00E62CC9" w:rsidP="00590E17">
      <w:pPr>
        <w:rPr>
          <w:rFonts w:cs="Arial"/>
          <w:szCs w:val="20"/>
        </w:rPr>
      </w:pPr>
    </w:p>
    <w:p w:rsidR="00F36C37" w:rsidRDefault="0065217D" w:rsidP="00695373">
      <w:pPr>
        <w:spacing w:line="240" w:lineRule="auto"/>
        <w:rPr>
          <w:rFonts w:cs="Arial"/>
          <w:szCs w:val="20"/>
        </w:rPr>
      </w:pPr>
      <w:r>
        <w:rPr>
          <w:rFonts w:cs="Arial"/>
          <w:szCs w:val="20"/>
        </w:rPr>
        <w:t xml:space="preserve">Given that at the time of the consultant’s mission a number of projects under this component were still </w:t>
      </w:r>
      <w:r w:rsidR="0078190B">
        <w:rPr>
          <w:rFonts w:cs="Arial"/>
          <w:szCs w:val="20"/>
        </w:rPr>
        <w:t>on-going</w:t>
      </w:r>
      <w:r>
        <w:rPr>
          <w:rFonts w:cs="Arial"/>
          <w:szCs w:val="20"/>
        </w:rPr>
        <w:t xml:space="preserve">, the overall utilisation of resources at somewhat </w:t>
      </w:r>
      <w:proofErr w:type="gramStart"/>
      <w:r>
        <w:rPr>
          <w:rFonts w:cs="Arial"/>
          <w:szCs w:val="20"/>
        </w:rPr>
        <w:t>under</w:t>
      </w:r>
      <w:proofErr w:type="gramEnd"/>
      <w:r>
        <w:rPr>
          <w:rFonts w:cs="Arial"/>
          <w:szCs w:val="20"/>
        </w:rPr>
        <w:t xml:space="preserve"> 70% is judged efficient.    This is ce</w:t>
      </w:r>
      <w:r>
        <w:rPr>
          <w:rFonts w:cs="Arial"/>
          <w:szCs w:val="20"/>
        </w:rPr>
        <w:t>r</w:t>
      </w:r>
      <w:r>
        <w:rPr>
          <w:rFonts w:cs="Arial"/>
          <w:szCs w:val="20"/>
        </w:rPr>
        <w:lastRenderedPageBreak/>
        <w:t>tainly the case also with regard to sub-component 4</w:t>
      </w:r>
      <w:proofErr w:type="gramStart"/>
      <w:r>
        <w:rPr>
          <w:rFonts w:cs="Arial"/>
          <w:szCs w:val="20"/>
        </w:rPr>
        <w:t>,2</w:t>
      </w:r>
      <w:proofErr w:type="gramEnd"/>
      <w:r>
        <w:rPr>
          <w:rFonts w:cs="Arial"/>
          <w:szCs w:val="20"/>
        </w:rPr>
        <w:t xml:space="preserve"> (79.2%)  (</w:t>
      </w:r>
      <w:proofErr w:type="gramStart"/>
      <w:r>
        <w:rPr>
          <w:rFonts w:cs="Arial"/>
          <w:szCs w:val="20"/>
        </w:rPr>
        <w:t>grants</w:t>
      </w:r>
      <w:proofErr w:type="gramEnd"/>
      <w:r>
        <w:rPr>
          <w:rFonts w:cs="Arial"/>
          <w:szCs w:val="20"/>
        </w:rPr>
        <w:t xml:space="preserve"> for NGO/CSO joint activities on each side of the River </w:t>
      </w:r>
      <w:proofErr w:type="spellStart"/>
      <w:r>
        <w:rPr>
          <w:rFonts w:cs="Arial"/>
          <w:szCs w:val="20"/>
        </w:rPr>
        <w:t>Nistru</w:t>
      </w:r>
      <w:proofErr w:type="spellEnd"/>
      <w:r>
        <w:rPr>
          <w:rFonts w:cs="Arial"/>
          <w:szCs w:val="20"/>
        </w:rPr>
        <w:t>.   Sub-component 4.1’s efficiency</w:t>
      </w:r>
      <w:r w:rsidR="005A23F4">
        <w:rPr>
          <w:rFonts w:cs="Arial"/>
          <w:szCs w:val="20"/>
        </w:rPr>
        <w:t>, i.e. in terms of resource utilisation</w:t>
      </w:r>
      <w:r w:rsidR="005A23F4">
        <w:rPr>
          <w:rStyle w:val="FootnoteReference"/>
          <w:rFonts w:cs="Arial"/>
          <w:szCs w:val="20"/>
        </w:rPr>
        <w:footnoteReference w:id="5"/>
      </w:r>
      <w:r>
        <w:rPr>
          <w:rFonts w:cs="Arial"/>
          <w:szCs w:val="20"/>
        </w:rPr>
        <w:t>, however, is dismal</w:t>
      </w:r>
      <w:r w:rsidR="00EE21A9">
        <w:rPr>
          <w:rFonts w:cs="Arial"/>
          <w:szCs w:val="20"/>
        </w:rPr>
        <w:t>; having</w:t>
      </w:r>
      <w:r w:rsidR="00F36C37">
        <w:rPr>
          <w:rFonts w:cs="Arial"/>
          <w:szCs w:val="20"/>
        </w:rPr>
        <w:t xml:space="preserve"> said this, however, based on experience elsewhere (Cyprus, Georgia)</w:t>
      </w:r>
      <w:proofErr w:type="gramStart"/>
      <w:r w:rsidR="00F36C37">
        <w:rPr>
          <w:rFonts w:cs="Arial"/>
          <w:szCs w:val="20"/>
        </w:rPr>
        <w:t>,</w:t>
      </w:r>
      <w:proofErr w:type="gramEnd"/>
      <w:r w:rsidR="00F36C37">
        <w:rPr>
          <w:rFonts w:cs="Arial"/>
          <w:szCs w:val="20"/>
        </w:rPr>
        <w:t xml:space="preserve"> the consultant has serious reservations about the value for money of the activities identified, especially when compared to other ‘people to people’ interventions</w:t>
      </w:r>
      <w:r w:rsidR="00F36C37" w:rsidRPr="00A061EE">
        <w:rPr>
          <w:rFonts w:cs="Arial"/>
          <w:szCs w:val="20"/>
        </w:rPr>
        <w:t>.   This is because ’Dialogue’ interventions of this nature seldom have anything new to add and, as such, either repeat earlier conclusions and re</w:t>
      </w:r>
      <w:r w:rsidR="00F36C37" w:rsidRPr="00A061EE">
        <w:rPr>
          <w:rFonts w:cs="Arial"/>
          <w:szCs w:val="20"/>
        </w:rPr>
        <w:t>c</w:t>
      </w:r>
      <w:r w:rsidR="00F36C37" w:rsidRPr="00A061EE">
        <w:rPr>
          <w:rFonts w:cs="Arial"/>
          <w:szCs w:val="20"/>
        </w:rPr>
        <w:t>ommendations or address like-minded listeners.   In either case, they do little to contribute to conf</w:t>
      </w:r>
      <w:r w:rsidR="00F36C37" w:rsidRPr="00A061EE">
        <w:rPr>
          <w:rFonts w:cs="Arial"/>
          <w:szCs w:val="20"/>
        </w:rPr>
        <w:t>i</w:t>
      </w:r>
      <w:r w:rsidR="00F36C37" w:rsidRPr="00A061EE">
        <w:rPr>
          <w:rFonts w:cs="Arial"/>
          <w:szCs w:val="20"/>
        </w:rPr>
        <w:t xml:space="preserve">dence building except in so far as they are fora for participants to renew </w:t>
      </w:r>
      <w:proofErr w:type="spellStart"/>
      <w:r w:rsidR="00F36C37" w:rsidRPr="00A061EE">
        <w:rPr>
          <w:rFonts w:cs="Arial"/>
          <w:szCs w:val="20"/>
        </w:rPr>
        <w:t>academicised</w:t>
      </w:r>
      <w:proofErr w:type="spellEnd"/>
      <w:r w:rsidR="00F36C37" w:rsidRPr="00A061EE">
        <w:rPr>
          <w:rFonts w:cs="Arial"/>
          <w:szCs w:val="20"/>
        </w:rPr>
        <w:t xml:space="preserve"> [sic] di</w:t>
      </w:r>
      <w:r w:rsidR="00F36C37" w:rsidRPr="00A061EE">
        <w:rPr>
          <w:rFonts w:cs="Arial"/>
          <w:szCs w:val="20"/>
        </w:rPr>
        <w:t>s</w:t>
      </w:r>
      <w:r w:rsidR="00F36C37" w:rsidRPr="00A061EE">
        <w:rPr>
          <w:rFonts w:cs="Arial"/>
          <w:szCs w:val="20"/>
        </w:rPr>
        <w:t>cussion.</w:t>
      </w:r>
    </w:p>
    <w:p w:rsidR="00F36C37" w:rsidRDefault="00F36C37" w:rsidP="00590E17">
      <w:pPr>
        <w:rPr>
          <w:rFonts w:cs="Arial"/>
          <w:szCs w:val="20"/>
        </w:rPr>
      </w:pPr>
    </w:p>
    <w:p w:rsidR="000D19B0" w:rsidRPr="00900B6C" w:rsidRDefault="000D19B0" w:rsidP="00590E17">
      <w:pPr>
        <w:rPr>
          <w:rFonts w:cs="Arial"/>
          <w:sz w:val="22"/>
          <w:szCs w:val="22"/>
        </w:rPr>
      </w:pPr>
      <w:r w:rsidRPr="00900B6C">
        <w:rPr>
          <w:rFonts w:cs="Arial"/>
          <w:sz w:val="22"/>
          <w:szCs w:val="22"/>
        </w:rPr>
        <w:t>3.2</w:t>
      </w:r>
      <w:proofErr w:type="gramStart"/>
      <w:r w:rsidRPr="00900B6C">
        <w:rPr>
          <w:rFonts w:cs="Arial"/>
          <w:sz w:val="22"/>
          <w:szCs w:val="22"/>
        </w:rPr>
        <w:t>.ii</w:t>
      </w:r>
      <w:proofErr w:type="gramEnd"/>
      <w:r w:rsidRPr="00900B6C">
        <w:rPr>
          <w:rFonts w:cs="Arial"/>
          <w:sz w:val="22"/>
          <w:szCs w:val="22"/>
        </w:rPr>
        <w:t xml:space="preserve"> Location of Investment</w:t>
      </w:r>
      <w:r w:rsidR="00695373">
        <w:rPr>
          <w:rFonts w:cs="Arial"/>
          <w:sz w:val="22"/>
          <w:szCs w:val="22"/>
        </w:rPr>
        <w:t xml:space="preserve"> </w:t>
      </w:r>
      <w:r w:rsidR="0078190B">
        <w:rPr>
          <w:rFonts w:cs="Arial"/>
          <w:sz w:val="22"/>
          <w:szCs w:val="22"/>
        </w:rPr>
        <w:t>Contracts</w:t>
      </w:r>
    </w:p>
    <w:p w:rsidR="000D19B0" w:rsidRDefault="000D19B0" w:rsidP="00590E17">
      <w:pPr>
        <w:rPr>
          <w:rFonts w:cs="Arial"/>
          <w:szCs w:val="20"/>
        </w:rPr>
      </w:pPr>
    </w:p>
    <w:p w:rsidR="00BD6370" w:rsidRDefault="000363C5" w:rsidP="00695373">
      <w:pPr>
        <w:spacing w:line="240" w:lineRule="auto"/>
        <w:rPr>
          <w:rFonts w:cs="Arial"/>
          <w:szCs w:val="20"/>
        </w:rPr>
      </w:pPr>
      <w:r>
        <w:rPr>
          <w:rFonts w:cs="Arial"/>
          <w:szCs w:val="20"/>
        </w:rPr>
        <w:t>In the course of interaction with the CBM programme’s core stakeholders, the consultant’s attention was drawn to the perception of core stakeholders that programme investments had been based t</w:t>
      </w:r>
      <w:r>
        <w:rPr>
          <w:rFonts w:cs="Arial"/>
          <w:szCs w:val="20"/>
        </w:rPr>
        <w:t>o</w:t>
      </w:r>
      <w:r>
        <w:rPr>
          <w:rFonts w:cs="Arial"/>
          <w:szCs w:val="20"/>
        </w:rPr>
        <w:t xml:space="preserve">wards the </w:t>
      </w:r>
      <w:r w:rsidR="00DB05A4">
        <w:rPr>
          <w:rFonts w:cs="Arial"/>
          <w:szCs w:val="20"/>
        </w:rPr>
        <w:t xml:space="preserve">left bank of the River </w:t>
      </w:r>
      <w:proofErr w:type="spellStart"/>
      <w:r w:rsidR="00DB05A4">
        <w:rPr>
          <w:rFonts w:cs="Arial"/>
          <w:szCs w:val="20"/>
        </w:rPr>
        <w:t>Nistru.</w:t>
      </w:r>
      <w:r w:rsidR="00CE4762">
        <w:rPr>
          <w:rFonts w:cs="Arial"/>
          <w:szCs w:val="20"/>
        </w:rPr>
        <w:t>Following</w:t>
      </w:r>
      <w:proofErr w:type="spellEnd"/>
      <w:r w:rsidR="00CE4762">
        <w:rPr>
          <w:rFonts w:cs="Arial"/>
          <w:szCs w:val="20"/>
        </w:rPr>
        <w:t xml:space="preserve"> the consultant’s investigation, this perception was found to be </w:t>
      </w:r>
      <w:r w:rsidR="0078190B">
        <w:rPr>
          <w:rFonts w:cs="Arial"/>
          <w:szCs w:val="20"/>
        </w:rPr>
        <w:t>ill</w:t>
      </w:r>
      <w:r w:rsidR="00CE4762">
        <w:rPr>
          <w:rFonts w:cs="Arial"/>
          <w:szCs w:val="20"/>
        </w:rPr>
        <w:t xml:space="preserve">-founded.   </w:t>
      </w:r>
      <w:r w:rsidR="006420B4">
        <w:rPr>
          <w:rFonts w:cs="Arial"/>
          <w:szCs w:val="20"/>
        </w:rPr>
        <w:t xml:space="preserve">It is important to emphasise that investment operations took place on both banks.   </w:t>
      </w:r>
      <w:r w:rsidR="00CE4762">
        <w:rPr>
          <w:rFonts w:cs="Arial"/>
          <w:szCs w:val="20"/>
        </w:rPr>
        <w:t xml:space="preserve">Fig. </w:t>
      </w:r>
      <w:r w:rsidR="00BD6370">
        <w:rPr>
          <w:rFonts w:cs="Arial"/>
          <w:szCs w:val="20"/>
        </w:rPr>
        <w:t>4 presents the share of the total investment</w:t>
      </w:r>
      <w:r w:rsidR="00BB4760">
        <w:rPr>
          <w:rFonts w:cs="Arial"/>
          <w:szCs w:val="20"/>
        </w:rPr>
        <w:t xml:space="preserve"> by </w:t>
      </w:r>
      <w:proofErr w:type="spellStart"/>
      <w:r w:rsidR="00BB4760">
        <w:rPr>
          <w:rFonts w:cs="Arial"/>
          <w:szCs w:val="20"/>
        </w:rPr>
        <w:t>contractee</w:t>
      </w:r>
      <w:proofErr w:type="spellEnd"/>
      <w:r w:rsidR="006420B4">
        <w:rPr>
          <w:rFonts w:cs="Arial"/>
          <w:szCs w:val="20"/>
        </w:rPr>
        <w:t>, reflecting the primary contra</w:t>
      </w:r>
      <w:r w:rsidR="006420B4">
        <w:rPr>
          <w:rFonts w:cs="Arial"/>
          <w:szCs w:val="20"/>
        </w:rPr>
        <w:t>c</w:t>
      </w:r>
      <w:r w:rsidR="006420B4">
        <w:rPr>
          <w:rFonts w:cs="Arial"/>
          <w:szCs w:val="20"/>
        </w:rPr>
        <w:t>tor,</w:t>
      </w:r>
      <w:r w:rsidR="00BD6370">
        <w:rPr>
          <w:rFonts w:cs="Arial"/>
          <w:szCs w:val="20"/>
        </w:rPr>
        <w:t xml:space="preserve"> on each bank.</w:t>
      </w:r>
    </w:p>
    <w:p w:rsidR="00BD6370" w:rsidRDefault="00BD6370" w:rsidP="00590E17">
      <w:pPr>
        <w:rPr>
          <w:rFonts w:cs="Arial"/>
          <w:szCs w:val="20"/>
        </w:rPr>
      </w:pPr>
    </w:p>
    <w:p w:rsidR="00BD6370" w:rsidRDefault="00A803D3" w:rsidP="00590E17">
      <w:pPr>
        <w:rPr>
          <w:rFonts w:cs="Arial"/>
          <w:szCs w:val="20"/>
        </w:rPr>
      </w:pPr>
      <w:r>
        <w:rPr>
          <w:rFonts w:cs="Arial"/>
          <w:szCs w:val="20"/>
        </w:rPr>
        <w:t>Fig 5</w:t>
      </w:r>
      <w:r w:rsidR="00BD6370">
        <w:rPr>
          <w:rFonts w:cs="Arial"/>
          <w:szCs w:val="20"/>
        </w:rPr>
        <w:t>:  Share of total investment</w:t>
      </w:r>
      <w:r w:rsidR="00CE4762">
        <w:rPr>
          <w:rFonts w:cs="Arial"/>
          <w:szCs w:val="20"/>
        </w:rPr>
        <w:t xml:space="preserve"> </w:t>
      </w:r>
      <w:r w:rsidR="00BD6370">
        <w:rPr>
          <w:rFonts w:cs="Arial"/>
          <w:szCs w:val="20"/>
        </w:rPr>
        <w:t xml:space="preserve">by </w:t>
      </w:r>
      <w:r w:rsidR="0078190B">
        <w:rPr>
          <w:rFonts w:cs="Arial"/>
          <w:szCs w:val="20"/>
        </w:rPr>
        <w:t>riverbank</w:t>
      </w:r>
    </w:p>
    <w:p w:rsidR="00BD6370" w:rsidRDefault="00BD6370" w:rsidP="00590E17">
      <w:pPr>
        <w:rPr>
          <w:rFonts w:cs="Arial"/>
          <w:szCs w:val="20"/>
        </w:rPr>
      </w:pPr>
    </w:p>
    <w:p w:rsidR="00BD6370" w:rsidRDefault="00243815" w:rsidP="00BD6370">
      <w:pPr>
        <w:jc w:val="center"/>
        <w:rPr>
          <w:rFonts w:cs="Arial"/>
          <w:szCs w:val="20"/>
        </w:rPr>
      </w:pPr>
      <w:r>
        <w:rPr>
          <w:noProof/>
          <w:lang w:val="en-US" w:eastAsia="en-US"/>
        </w:rPr>
        <w:drawing>
          <wp:inline distT="0" distB="0" distL="0" distR="0" wp14:anchorId="2C97D3D5" wp14:editId="57A64C4C">
            <wp:extent cx="4569460" cy="2740660"/>
            <wp:effectExtent l="50800" t="0" r="27940" b="2794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6370" w:rsidRDefault="00BD6370" w:rsidP="00590E17">
      <w:pPr>
        <w:rPr>
          <w:rFonts w:cs="Arial"/>
          <w:szCs w:val="20"/>
        </w:rPr>
      </w:pPr>
    </w:p>
    <w:p w:rsidR="00E62CC9" w:rsidRDefault="00BD6370" w:rsidP="00B2320D">
      <w:pPr>
        <w:spacing w:line="240" w:lineRule="auto"/>
        <w:rPr>
          <w:rFonts w:cs="Arial"/>
          <w:szCs w:val="20"/>
        </w:rPr>
      </w:pPr>
      <w:r>
        <w:rPr>
          <w:rFonts w:cs="Arial"/>
          <w:szCs w:val="20"/>
        </w:rPr>
        <w:t xml:space="preserve">As can be seen the right bank received a greater share of the CBM’s </w:t>
      </w:r>
      <w:r w:rsidR="00924F32">
        <w:rPr>
          <w:rFonts w:cs="Arial"/>
          <w:szCs w:val="20"/>
        </w:rPr>
        <w:t>investment.   In part, as Fig. 6</w:t>
      </w:r>
      <w:r>
        <w:rPr>
          <w:rFonts w:cs="Arial"/>
          <w:szCs w:val="20"/>
        </w:rPr>
        <w:t xml:space="preserve"> shows, this was because of the Right Bank’s substantially larger share of awarded CSO resources</w:t>
      </w:r>
    </w:p>
    <w:p w:rsidR="00BD6370" w:rsidRDefault="00BD6370" w:rsidP="00590E17">
      <w:pPr>
        <w:rPr>
          <w:rFonts w:cs="Arial"/>
          <w:szCs w:val="20"/>
        </w:rPr>
      </w:pPr>
    </w:p>
    <w:p w:rsidR="00BD6370" w:rsidRDefault="00A803D3" w:rsidP="00590E17">
      <w:pPr>
        <w:rPr>
          <w:rFonts w:cs="Arial"/>
          <w:szCs w:val="20"/>
        </w:rPr>
      </w:pPr>
      <w:r>
        <w:rPr>
          <w:rFonts w:cs="Arial"/>
          <w:szCs w:val="20"/>
        </w:rPr>
        <w:t>Fig. 6</w:t>
      </w:r>
      <w:r w:rsidR="00BD6370">
        <w:rPr>
          <w:rFonts w:cs="Arial"/>
          <w:szCs w:val="20"/>
        </w:rPr>
        <w:t xml:space="preserve">:  Share of CSO investment by </w:t>
      </w:r>
      <w:r w:rsidR="0078190B">
        <w:rPr>
          <w:rFonts w:cs="Arial"/>
          <w:szCs w:val="20"/>
        </w:rPr>
        <w:t>riverbank</w:t>
      </w:r>
    </w:p>
    <w:p w:rsidR="00BD6370" w:rsidRDefault="00BD6370" w:rsidP="00590E17">
      <w:pPr>
        <w:rPr>
          <w:rFonts w:cs="Arial"/>
          <w:szCs w:val="20"/>
        </w:rPr>
      </w:pPr>
    </w:p>
    <w:p w:rsidR="00BD6370" w:rsidRDefault="00243815" w:rsidP="00BD6370">
      <w:pPr>
        <w:jc w:val="center"/>
        <w:rPr>
          <w:rFonts w:cs="Arial"/>
          <w:szCs w:val="20"/>
        </w:rPr>
      </w:pPr>
      <w:r>
        <w:rPr>
          <w:noProof/>
          <w:lang w:val="en-US" w:eastAsia="en-US"/>
        </w:rPr>
        <w:lastRenderedPageBreak/>
        <w:drawing>
          <wp:inline distT="0" distB="0" distL="0" distR="0" wp14:anchorId="21C9E91C" wp14:editId="5A00A76B">
            <wp:extent cx="4569460" cy="2740660"/>
            <wp:effectExtent l="0" t="0" r="27940" b="2794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C1F6D" w:rsidRDefault="002C1F6D" w:rsidP="00590E17">
      <w:pPr>
        <w:rPr>
          <w:rFonts w:cs="Arial"/>
          <w:szCs w:val="20"/>
        </w:rPr>
      </w:pPr>
    </w:p>
    <w:p w:rsidR="00BD6370" w:rsidRDefault="00BD6370" w:rsidP="00590E17">
      <w:pPr>
        <w:rPr>
          <w:rFonts w:cs="Arial"/>
          <w:szCs w:val="20"/>
        </w:rPr>
      </w:pPr>
      <w:proofErr w:type="gramStart"/>
      <w:r>
        <w:rPr>
          <w:rFonts w:cs="Arial"/>
          <w:szCs w:val="20"/>
        </w:rPr>
        <w:t>but</w:t>
      </w:r>
      <w:proofErr w:type="gramEnd"/>
      <w:r>
        <w:rPr>
          <w:rFonts w:cs="Arial"/>
          <w:szCs w:val="20"/>
        </w:rPr>
        <w:t xml:space="preserve"> there was as important an imbalance in favour of the right ba</w:t>
      </w:r>
      <w:r w:rsidR="00924F32">
        <w:rPr>
          <w:rFonts w:cs="Arial"/>
          <w:szCs w:val="20"/>
        </w:rPr>
        <w:t>nk in infrastructure too (Fig. 7</w:t>
      </w:r>
      <w:r>
        <w:rPr>
          <w:rFonts w:cs="Arial"/>
          <w:szCs w:val="20"/>
        </w:rPr>
        <w:t>).</w:t>
      </w:r>
    </w:p>
    <w:p w:rsidR="00BD6370" w:rsidRDefault="00BD6370" w:rsidP="00590E17">
      <w:pPr>
        <w:rPr>
          <w:rFonts w:cs="Arial"/>
          <w:szCs w:val="20"/>
        </w:rPr>
      </w:pPr>
    </w:p>
    <w:p w:rsidR="00BD6370" w:rsidRDefault="00A803D3" w:rsidP="00590E17">
      <w:pPr>
        <w:rPr>
          <w:rFonts w:cs="Arial"/>
          <w:szCs w:val="20"/>
        </w:rPr>
      </w:pPr>
      <w:r>
        <w:rPr>
          <w:rFonts w:cs="Arial"/>
          <w:szCs w:val="20"/>
        </w:rPr>
        <w:t>Fig. 7</w:t>
      </w:r>
      <w:r w:rsidR="00BD6370">
        <w:rPr>
          <w:rFonts w:cs="Arial"/>
          <w:szCs w:val="20"/>
        </w:rPr>
        <w:t xml:space="preserve">:  Share of infrastructure investment by </w:t>
      </w:r>
      <w:r w:rsidR="0078190B">
        <w:rPr>
          <w:rFonts w:cs="Arial"/>
          <w:szCs w:val="20"/>
        </w:rPr>
        <w:t>riverbank</w:t>
      </w:r>
    </w:p>
    <w:p w:rsidR="00BD6370" w:rsidRDefault="00BD6370" w:rsidP="00590E17">
      <w:pPr>
        <w:rPr>
          <w:rFonts w:cs="Arial"/>
          <w:szCs w:val="20"/>
        </w:rPr>
      </w:pPr>
    </w:p>
    <w:p w:rsidR="00BD6370" w:rsidRDefault="00243815" w:rsidP="00BD6370">
      <w:pPr>
        <w:jc w:val="center"/>
        <w:rPr>
          <w:noProof/>
          <w:lang w:val="en-US" w:eastAsia="en-US"/>
        </w:rPr>
      </w:pPr>
      <w:r>
        <w:rPr>
          <w:noProof/>
          <w:lang w:val="en-US" w:eastAsia="en-US"/>
        </w:rPr>
        <w:drawing>
          <wp:inline distT="0" distB="0" distL="0" distR="0" wp14:anchorId="6623A250" wp14:editId="0016CD3B">
            <wp:extent cx="4569460" cy="2740660"/>
            <wp:effectExtent l="0" t="0" r="27940" b="2794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6370" w:rsidRDefault="00BD6370" w:rsidP="00BD6370">
      <w:pPr>
        <w:jc w:val="left"/>
        <w:rPr>
          <w:noProof/>
          <w:lang w:val="en-US" w:eastAsia="en-US"/>
        </w:rPr>
      </w:pPr>
    </w:p>
    <w:p w:rsidR="00BD6370" w:rsidRDefault="00BD6370" w:rsidP="00B2320D">
      <w:pPr>
        <w:spacing w:line="240" w:lineRule="auto"/>
        <w:jc w:val="left"/>
        <w:rPr>
          <w:noProof/>
          <w:lang w:val="en-US" w:eastAsia="en-US"/>
        </w:rPr>
      </w:pPr>
      <w:r>
        <w:rPr>
          <w:noProof/>
          <w:lang w:val="en-US" w:eastAsia="en-US"/>
        </w:rPr>
        <w:t xml:space="preserve">Investment in Health was overwhelmingly on the left bank (although this included included territory under the control of the </w:t>
      </w:r>
      <w:r>
        <w:rPr>
          <w:i/>
          <w:noProof/>
          <w:lang w:val="en-US" w:eastAsia="en-US"/>
        </w:rPr>
        <w:t xml:space="preserve">de jure </w:t>
      </w:r>
      <w:r w:rsidR="00924F32">
        <w:rPr>
          <w:noProof/>
          <w:lang w:val="en-US" w:eastAsia="en-US"/>
        </w:rPr>
        <w:t>government of the country (Fig 8</w:t>
      </w:r>
      <w:r>
        <w:rPr>
          <w:noProof/>
          <w:lang w:val="en-US" w:eastAsia="en-US"/>
        </w:rPr>
        <w:t>)</w:t>
      </w:r>
    </w:p>
    <w:p w:rsidR="00BD6370" w:rsidRDefault="00BD6370" w:rsidP="00BD6370">
      <w:pPr>
        <w:jc w:val="left"/>
        <w:rPr>
          <w:noProof/>
          <w:lang w:val="en-US" w:eastAsia="en-US"/>
        </w:rPr>
      </w:pPr>
    </w:p>
    <w:p w:rsidR="00BD6370" w:rsidRDefault="00A803D3" w:rsidP="00BD6370">
      <w:pPr>
        <w:jc w:val="left"/>
        <w:rPr>
          <w:noProof/>
          <w:lang w:val="en-US" w:eastAsia="en-US"/>
        </w:rPr>
      </w:pPr>
      <w:r>
        <w:rPr>
          <w:noProof/>
          <w:lang w:val="en-US" w:eastAsia="en-US"/>
        </w:rPr>
        <w:t>Fig. 8</w:t>
      </w:r>
      <w:r w:rsidR="00BD6370">
        <w:rPr>
          <w:noProof/>
          <w:lang w:val="en-US" w:eastAsia="en-US"/>
        </w:rPr>
        <w:t>:  Share of health investment by river bank</w:t>
      </w:r>
    </w:p>
    <w:p w:rsidR="00BD6370" w:rsidRDefault="00BD6370" w:rsidP="00BD6370">
      <w:pPr>
        <w:jc w:val="left"/>
        <w:rPr>
          <w:noProof/>
          <w:lang w:val="en-US" w:eastAsia="en-US"/>
        </w:rPr>
      </w:pPr>
    </w:p>
    <w:p w:rsidR="00BD6370" w:rsidRPr="00BD6370" w:rsidRDefault="00243815" w:rsidP="00BD6370">
      <w:pPr>
        <w:jc w:val="center"/>
        <w:rPr>
          <w:rFonts w:cs="Arial"/>
          <w:szCs w:val="20"/>
        </w:rPr>
      </w:pPr>
      <w:r>
        <w:rPr>
          <w:noProof/>
          <w:lang w:val="en-US" w:eastAsia="en-US"/>
        </w:rPr>
        <w:drawing>
          <wp:inline distT="0" distB="0" distL="0" distR="0" wp14:anchorId="05CBEEB5" wp14:editId="7B9157EA">
            <wp:extent cx="2441575" cy="1344930"/>
            <wp:effectExtent l="0" t="0" r="22225" b="2667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1F6D" w:rsidRDefault="002C1F6D" w:rsidP="00590E17">
      <w:pPr>
        <w:rPr>
          <w:rFonts w:cs="Arial"/>
          <w:szCs w:val="20"/>
        </w:rPr>
      </w:pPr>
    </w:p>
    <w:p w:rsidR="002C1F6D" w:rsidRDefault="00BD6370" w:rsidP="00590E17">
      <w:pPr>
        <w:rPr>
          <w:rFonts w:cs="Arial"/>
          <w:szCs w:val="20"/>
        </w:rPr>
      </w:pPr>
      <w:proofErr w:type="gramStart"/>
      <w:r>
        <w:rPr>
          <w:rFonts w:cs="Arial"/>
          <w:szCs w:val="20"/>
        </w:rPr>
        <w:lastRenderedPageBreak/>
        <w:t>while</w:t>
      </w:r>
      <w:proofErr w:type="gramEnd"/>
      <w:r>
        <w:rPr>
          <w:rFonts w:cs="Arial"/>
          <w:szCs w:val="20"/>
        </w:rPr>
        <w:t xml:space="preserve"> investment in business development was roughly the same</w:t>
      </w:r>
      <w:r>
        <w:rPr>
          <w:rStyle w:val="FootnoteReference"/>
          <w:rFonts w:cs="Arial"/>
          <w:szCs w:val="20"/>
        </w:rPr>
        <w:footnoteReference w:id="6"/>
      </w:r>
      <w:r w:rsidR="00924F32">
        <w:rPr>
          <w:rFonts w:cs="Arial"/>
          <w:szCs w:val="20"/>
        </w:rPr>
        <w:t xml:space="preserve"> (Fig. 9</w:t>
      </w:r>
      <w:r>
        <w:rPr>
          <w:rFonts w:cs="Arial"/>
          <w:szCs w:val="20"/>
        </w:rPr>
        <w:t>)</w:t>
      </w:r>
    </w:p>
    <w:p w:rsidR="002C1F6D" w:rsidRDefault="002C1F6D" w:rsidP="00590E17">
      <w:pPr>
        <w:rPr>
          <w:rFonts w:cs="Arial"/>
          <w:szCs w:val="20"/>
        </w:rPr>
      </w:pPr>
    </w:p>
    <w:p w:rsidR="002C1F6D" w:rsidRDefault="00A803D3" w:rsidP="00590E17">
      <w:pPr>
        <w:rPr>
          <w:rFonts w:cs="Arial"/>
          <w:szCs w:val="20"/>
        </w:rPr>
      </w:pPr>
      <w:r>
        <w:rPr>
          <w:rFonts w:cs="Arial"/>
          <w:szCs w:val="20"/>
        </w:rPr>
        <w:t>Fig. 9</w:t>
      </w:r>
      <w:r w:rsidR="00103810">
        <w:rPr>
          <w:rFonts w:cs="Arial"/>
          <w:szCs w:val="20"/>
        </w:rPr>
        <w:t xml:space="preserve">:  Share of Business Development investment by </w:t>
      </w:r>
      <w:r w:rsidR="0078190B">
        <w:rPr>
          <w:rFonts w:cs="Arial"/>
          <w:szCs w:val="20"/>
        </w:rPr>
        <w:t>riverbank</w:t>
      </w:r>
    </w:p>
    <w:p w:rsidR="00103810" w:rsidRDefault="00103810" w:rsidP="00590E17">
      <w:pPr>
        <w:rPr>
          <w:rFonts w:cs="Arial"/>
          <w:szCs w:val="20"/>
        </w:rPr>
      </w:pPr>
    </w:p>
    <w:p w:rsidR="00103810" w:rsidRDefault="00243815" w:rsidP="00103810">
      <w:pPr>
        <w:jc w:val="center"/>
        <w:rPr>
          <w:rFonts w:cs="Arial"/>
          <w:szCs w:val="20"/>
        </w:rPr>
      </w:pPr>
      <w:r>
        <w:rPr>
          <w:noProof/>
          <w:lang w:val="en-US" w:eastAsia="en-US"/>
        </w:rPr>
        <w:drawing>
          <wp:inline distT="0" distB="0" distL="0" distR="0" wp14:anchorId="11E6A26B" wp14:editId="57F18E41">
            <wp:extent cx="3728720" cy="2265680"/>
            <wp:effectExtent l="0" t="0" r="30480" b="2032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1F6D" w:rsidRDefault="002C1F6D" w:rsidP="00590E17">
      <w:pPr>
        <w:rPr>
          <w:rFonts w:cs="Arial"/>
          <w:szCs w:val="20"/>
        </w:rPr>
      </w:pPr>
    </w:p>
    <w:p w:rsidR="00AF4B62" w:rsidRDefault="00D31489" w:rsidP="00B2320D">
      <w:pPr>
        <w:spacing w:line="240" w:lineRule="auto"/>
        <w:rPr>
          <w:rFonts w:cs="Arial"/>
          <w:szCs w:val="20"/>
        </w:rPr>
      </w:pPr>
      <w:r>
        <w:rPr>
          <w:rFonts w:cs="Arial"/>
          <w:szCs w:val="20"/>
        </w:rPr>
        <w:t>The imbalance revealed in favour of right bank CSOs</w:t>
      </w:r>
      <w:r w:rsidR="00B2320D">
        <w:rPr>
          <w:rFonts w:cs="Arial"/>
          <w:szCs w:val="20"/>
        </w:rPr>
        <w:t xml:space="preserve"> as </w:t>
      </w:r>
      <w:proofErr w:type="spellStart"/>
      <w:r w:rsidR="00B2320D">
        <w:rPr>
          <w:rFonts w:cs="Arial"/>
          <w:szCs w:val="20"/>
        </w:rPr>
        <w:t>contractees</w:t>
      </w:r>
      <w:proofErr w:type="spellEnd"/>
      <w:r w:rsidR="00924F32">
        <w:rPr>
          <w:rFonts w:cs="Arial"/>
          <w:szCs w:val="20"/>
        </w:rPr>
        <w:t xml:space="preserve"> shown in Fig. 6</w:t>
      </w:r>
      <w:r>
        <w:rPr>
          <w:rFonts w:cs="Arial"/>
          <w:szCs w:val="20"/>
        </w:rPr>
        <w:t xml:space="preserve"> is also instructive because it supports the general understanding</w:t>
      </w:r>
      <w:r w:rsidR="00B743F8">
        <w:rPr>
          <w:rFonts w:cs="Arial"/>
          <w:szCs w:val="20"/>
        </w:rPr>
        <w:t xml:space="preserve"> (reinforced by the high percentage of administratively ineligible proposals – Figs. 11 &amp; 12)</w:t>
      </w:r>
      <w:r>
        <w:rPr>
          <w:rFonts w:cs="Arial"/>
          <w:szCs w:val="20"/>
        </w:rPr>
        <w:t xml:space="preserve"> that civil society in </w:t>
      </w:r>
      <w:r w:rsidRPr="00D31489">
        <w:rPr>
          <w:rFonts w:cs="Arial"/>
          <w:i/>
          <w:szCs w:val="20"/>
        </w:rPr>
        <w:t>de facto</w:t>
      </w:r>
      <w:r>
        <w:rPr>
          <w:rFonts w:cs="Arial"/>
          <w:szCs w:val="20"/>
        </w:rPr>
        <w:t xml:space="preserve"> Moldova possesses far greater c</w:t>
      </w:r>
      <w:r>
        <w:rPr>
          <w:rFonts w:cs="Arial"/>
          <w:szCs w:val="20"/>
        </w:rPr>
        <w:t>a</w:t>
      </w:r>
      <w:r>
        <w:rPr>
          <w:rFonts w:cs="Arial"/>
          <w:szCs w:val="20"/>
        </w:rPr>
        <w:t xml:space="preserve">pacity that those in the territory administered by the </w:t>
      </w:r>
      <w:r>
        <w:rPr>
          <w:rFonts w:cs="Arial"/>
          <w:i/>
          <w:szCs w:val="20"/>
        </w:rPr>
        <w:t xml:space="preserve">de facto </w:t>
      </w:r>
      <w:r w:rsidR="00A061EE">
        <w:rPr>
          <w:rFonts w:cs="Arial"/>
          <w:szCs w:val="20"/>
        </w:rPr>
        <w:t>Transnistrian</w:t>
      </w:r>
      <w:r>
        <w:rPr>
          <w:rFonts w:cs="Arial"/>
          <w:szCs w:val="20"/>
        </w:rPr>
        <w:t xml:space="preserve"> authorities.   </w:t>
      </w:r>
      <w:r w:rsidR="00D94D13">
        <w:rPr>
          <w:rFonts w:cs="Arial"/>
          <w:szCs w:val="20"/>
        </w:rPr>
        <w:t>In the consul</w:t>
      </w:r>
      <w:r w:rsidR="00D94D13">
        <w:rPr>
          <w:rFonts w:cs="Arial"/>
          <w:szCs w:val="20"/>
        </w:rPr>
        <w:t>t</w:t>
      </w:r>
      <w:r w:rsidR="00D94D13">
        <w:rPr>
          <w:rFonts w:cs="Arial"/>
          <w:szCs w:val="20"/>
        </w:rPr>
        <w:t>ant’s experience, this is to be expected, since civil society in more centralised governance systems seldom has the same space in which to emerge, develop and thrive as those under more devolved systems of governance.    However, this raises important questions around the draft Concept Note</w:t>
      </w:r>
      <w:r w:rsidR="00D94D13">
        <w:rPr>
          <w:rStyle w:val="FootnoteReference"/>
          <w:rFonts w:cs="Arial"/>
          <w:szCs w:val="20"/>
        </w:rPr>
        <w:footnoteReference w:id="7"/>
      </w:r>
      <w:r w:rsidR="00D94D13">
        <w:rPr>
          <w:rFonts w:cs="Arial"/>
          <w:szCs w:val="20"/>
        </w:rPr>
        <w:t xml:space="preserve"> prepared in advance of a possible fourth CBM phase.  </w:t>
      </w:r>
    </w:p>
    <w:p w:rsidR="00AF4B62" w:rsidRDefault="00AF4B62" w:rsidP="00B2320D">
      <w:pPr>
        <w:spacing w:line="240" w:lineRule="auto"/>
        <w:rPr>
          <w:rFonts w:cs="Arial"/>
          <w:szCs w:val="20"/>
        </w:rPr>
      </w:pPr>
    </w:p>
    <w:p w:rsidR="00C3308E" w:rsidRDefault="000A154A" w:rsidP="00B2320D">
      <w:pPr>
        <w:spacing w:line="240" w:lineRule="auto"/>
        <w:rPr>
          <w:rFonts w:cs="Arial"/>
          <w:szCs w:val="20"/>
        </w:rPr>
      </w:pPr>
      <w:r>
        <w:rPr>
          <w:rFonts w:cs="Arial"/>
          <w:szCs w:val="20"/>
        </w:rPr>
        <w:t xml:space="preserve">This </w:t>
      </w:r>
      <w:r w:rsidR="00AF4B62">
        <w:rPr>
          <w:rFonts w:cs="Arial"/>
          <w:szCs w:val="20"/>
        </w:rPr>
        <w:t xml:space="preserve">outline fourth phase proposes </w:t>
      </w:r>
      <w:r>
        <w:rPr>
          <w:rFonts w:cs="Arial"/>
          <w:szCs w:val="20"/>
        </w:rPr>
        <w:t>a bipedal business development and infrastructure approach</w:t>
      </w:r>
      <w:r w:rsidR="00C3308E">
        <w:rPr>
          <w:rStyle w:val="FootnoteReference"/>
          <w:rFonts w:cs="Arial"/>
          <w:szCs w:val="20"/>
        </w:rPr>
        <w:footnoteReference w:id="8"/>
      </w:r>
      <w:r>
        <w:rPr>
          <w:rFonts w:cs="Arial"/>
          <w:szCs w:val="20"/>
        </w:rPr>
        <w:t xml:space="preserve"> to confidence building</w:t>
      </w:r>
      <w:r w:rsidR="00AF4B62">
        <w:rPr>
          <w:rFonts w:cs="Arial"/>
          <w:szCs w:val="20"/>
        </w:rPr>
        <w:t xml:space="preserve"> on both sides of the river.   Both of these are clearly important but EU </w:t>
      </w:r>
      <w:r w:rsidR="00C3308E">
        <w:rPr>
          <w:rFonts w:cs="Arial"/>
          <w:szCs w:val="20"/>
        </w:rPr>
        <w:t xml:space="preserve">(and other international) </w:t>
      </w:r>
      <w:r w:rsidR="00AF4B62">
        <w:rPr>
          <w:rFonts w:cs="Arial"/>
          <w:szCs w:val="20"/>
        </w:rPr>
        <w:t>experience elsewhere (e.g</w:t>
      </w:r>
      <w:r w:rsidR="00C3308E">
        <w:rPr>
          <w:rFonts w:cs="Arial"/>
          <w:szCs w:val="20"/>
        </w:rPr>
        <w:t xml:space="preserve">. South Africa </w:t>
      </w:r>
      <w:proofErr w:type="gramStart"/>
      <w:r w:rsidR="00C3308E">
        <w:rPr>
          <w:rFonts w:cs="Arial"/>
          <w:szCs w:val="20"/>
        </w:rPr>
        <w:t xml:space="preserve">or </w:t>
      </w:r>
      <w:r w:rsidR="00AF4B62">
        <w:rPr>
          <w:rFonts w:cs="Arial"/>
          <w:szCs w:val="20"/>
        </w:rPr>
        <w:t>.</w:t>
      </w:r>
      <w:proofErr w:type="gramEnd"/>
      <w:r w:rsidR="00AF4B62">
        <w:rPr>
          <w:rFonts w:cs="Arial"/>
          <w:szCs w:val="20"/>
        </w:rPr>
        <w:t xml:space="preserve"> Northern Cyprus</w:t>
      </w:r>
      <w:r w:rsidR="00AF4B62">
        <w:rPr>
          <w:rStyle w:val="FootnoteReference"/>
          <w:rFonts w:cs="Arial"/>
          <w:szCs w:val="20"/>
        </w:rPr>
        <w:footnoteReference w:id="9"/>
      </w:r>
      <w:r w:rsidR="00AF4B62">
        <w:rPr>
          <w:rFonts w:cs="Arial"/>
          <w:szCs w:val="20"/>
        </w:rPr>
        <w:t xml:space="preserve">) </w:t>
      </w:r>
      <w:r w:rsidR="00C3308E">
        <w:rPr>
          <w:rFonts w:cs="Arial"/>
          <w:szCs w:val="20"/>
        </w:rPr>
        <w:t>is that a capacitated and vibrant civil society is an important contributory factor to shifting social and political attitudes in static situations.   This understanding is precisely why CSO engagement is such an important component of confidence building programmes</w:t>
      </w:r>
      <w:r w:rsidR="00C3308E">
        <w:rPr>
          <w:rStyle w:val="FootnoteReference"/>
          <w:rFonts w:cs="Arial"/>
          <w:szCs w:val="20"/>
        </w:rPr>
        <w:footnoteReference w:id="10"/>
      </w:r>
      <w:r w:rsidR="00C3308E">
        <w:rPr>
          <w:rFonts w:cs="Arial"/>
          <w:szCs w:val="20"/>
        </w:rPr>
        <w:t xml:space="preserve">.   </w:t>
      </w:r>
    </w:p>
    <w:p w:rsidR="00C3308E" w:rsidRDefault="00C3308E" w:rsidP="00B2320D">
      <w:pPr>
        <w:spacing w:line="240" w:lineRule="auto"/>
        <w:rPr>
          <w:rFonts w:cs="Arial"/>
          <w:szCs w:val="20"/>
        </w:rPr>
      </w:pPr>
    </w:p>
    <w:p w:rsidR="00D31489" w:rsidRDefault="00C3308E" w:rsidP="00B2320D">
      <w:pPr>
        <w:spacing w:line="240" w:lineRule="auto"/>
        <w:rPr>
          <w:rFonts w:cs="Arial"/>
          <w:szCs w:val="20"/>
        </w:rPr>
      </w:pPr>
      <w:r>
        <w:rPr>
          <w:rFonts w:cs="Arial"/>
          <w:szCs w:val="20"/>
        </w:rPr>
        <w:t xml:space="preserve">The consultant understands that one of the reasons for this is that the EUD will be launching three </w:t>
      </w:r>
      <w:proofErr w:type="spellStart"/>
      <w:r>
        <w:rPr>
          <w:rFonts w:cs="Arial"/>
          <w:szCs w:val="20"/>
        </w:rPr>
        <w:t>CfPs</w:t>
      </w:r>
      <w:proofErr w:type="spellEnd"/>
      <w:r>
        <w:rPr>
          <w:rFonts w:cs="Arial"/>
          <w:szCs w:val="20"/>
        </w:rPr>
        <w:t xml:space="preserve"> under the various instruments that are available (e.g. the Instrument for Democracy and Human Rights (EIDHR)) in the coming months.   However, the evident absence of CSO capacity on the left bank and his own observation (based on very limited evidence) of right bank CSO capacity strongly suggests that the prospects of Moldovan CSOs accessing EU resources through such calls are very limited.   Furthermore</w:t>
      </w:r>
      <w:r w:rsidR="00F1208A">
        <w:rPr>
          <w:rFonts w:cs="Arial"/>
          <w:szCs w:val="20"/>
        </w:rPr>
        <w:t>,</w:t>
      </w:r>
      <w:r>
        <w:rPr>
          <w:rFonts w:cs="Arial"/>
          <w:szCs w:val="20"/>
        </w:rPr>
        <w:t xml:space="preserve"> those who may be successful </w:t>
      </w:r>
      <w:r w:rsidR="00F1208A">
        <w:rPr>
          <w:rFonts w:cs="Arial"/>
          <w:szCs w:val="20"/>
        </w:rPr>
        <w:t xml:space="preserve">do not have the capacity, </w:t>
      </w:r>
      <w:proofErr w:type="gramStart"/>
      <w:r w:rsidR="00F1208A">
        <w:rPr>
          <w:rFonts w:cs="Arial"/>
          <w:szCs w:val="20"/>
        </w:rPr>
        <w:t>nor the resources to buy it in, to cope with the PRAG’s rigour</w:t>
      </w:r>
      <w:r w:rsidR="002F56BC">
        <w:rPr>
          <w:rStyle w:val="FootnoteReference"/>
          <w:rFonts w:cs="Arial"/>
          <w:szCs w:val="20"/>
        </w:rPr>
        <w:footnoteReference w:id="11"/>
      </w:r>
      <w:proofErr w:type="gramEnd"/>
      <w:r w:rsidR="00F1208A">
        <w:rPr>
          <w:rFonts w:cs="Arial"/>
          <w:szCs w:val="20"/>
        </w:rPr>
        <w:t>.   As has been, and continues to be, the case internationally, the lack of capacity results in, sometimes very substantial, levels of ineligible expenditure</w:t>
      </w:r>
      <w:r w:rsidR="002F56BC">
        <w:rPr>
          <w:rFonts w:cs="Arial"/>
          <w:szCs w:val="20"/>
        </w:rPr>
        <w:t>.   Lacking the resources to repay the money, C</w:t>
      </w:r>
      <w:r w:rsidR="00F866CF">
        <w:rPr>
          <w:rFonts w:cs="Arial"/>
          <w:szCs w:val="20"/>
        </w:rPr>
        <w:t xml:space="preserve">SOs close:  effectively, this </w:t>
      </w:r>
      <w:r w:rsidR="002F56BC">
        <w:rPr>
          <w:rFonts w:cs="Arial"/>
          <w:szCs w:val="20"/>
        </w:rPr>
        <w:t>undermines civil society</w:t>
      </w:r>
      <w:r w:rsidR="00742E35">
        <w:rPr>
          <w:rFonts w:cs="Arial"/>
          <w:szCs w:val="20"/>
        </w:rPr>
        <w:t xml:space="preserve">, the reverse of that which </w:t>
      </w:r>
      <w:r w:rsidR="00F866CF">
        <w:rPr>
          <w:rFonts w:cs="Arial"/>
          <w:szCs w:val="20"/>
        </w:rPr>
        <w:t xml:space="preserve">the donor community, including </w:t>
      </w:r>
      <w:r w:rsidR="00742E35">
        <w:rPr>
          <w:rFonts w:cs="Arial"/>
          <w:szCs w:val="20"/>
        </w:rPr>
        <w:t>the EU</w:t>
      </w:r>
      <w:r w:rsidR="00F866CF">
        <w:rPr>
          <w:rFonts w:cs="Arial"/>
          <w:szCs w:val="20"/>
        </w:rPr>
        <w:t>, seeks</w:t>
      </w:r>
      <w:r w:rsidR="00742E35">
        <w:rPr>
          <w:rFonts w:cs="Arial"/>
          <w:szCs w:val="20"/>
        </w:rPr>
        <w:t xml:space="preserve"> to achieve</w:t>
      </w:r>
      <w:r w:rsidR="002F56BC">
        <w:rPr>
          <w:rFonts w:cs="Arial"/>
          <w:szCs w:val="20"/>
        </w:rPr>
        <w:t xml:space="preserve">.   </w:t>
      </w:r>
      <w:r w:rsidR="00F1208A">
        <w:rPr>
          <w:rFonts w:cs="Arial"/>
          <w:szCs w:val="20"/>
        </w:rPr>
        <w:t xml:space="preserve"> </w:t>
      </w:r>
      <w:r>
        <w:rPr>
          <w:rFonts w:cs="Arial"/>
          <w:szCs w:val="20"/>
        </w:rPr>
        <w:t xml:space="preserve"> </w:t>
      </w:r>
    </w:p>
    <w:p w:rsidR="00742E35" w:rsidRDefault="00742E35" w:rsidP="00B2320D">
      <w:pPr>
        <w:spacing w:line="240" w:lineRule="auto"/>
        <w:rPr>
          <w:rFonts w:cs="Arial"/>
          <w:szCs w:val="20"/>
        </w:rPr>
      </w:pPr>
    </w:p>
    <w:p w:rsidR="00742E35" w:rsidRPr="00D31489" w:rsidRDefault="00742E35" w:rsidP="00B2320D">
      <w:pPr>
        <w:spacing w:line="240" w:lineRule="auto"/>
        <w:rPr>
          <w:rFonts w:cs="Arial"/>
          <w:szCs w:val="20"/>
        </w:rPr>
      </w:pPr>
      <w:r>
        <w:rPr>
          <w:rFonts w:cs="Arial"/>
          <w:szCs w:val="20"/>
        </w:rPr>
        <w:t xml:space="preserve">In conclusion, </w:t>
      </w:r>
      <w:r w:rsidR="0078190B">
        <w:rPr>
          <w:rFonts w:cs="Arial"/>
          <w:szCs w:val="20"/>
        </w:rPr>
        <w:t>people to people engagement through CSO engagement are</w:t>
      </w:r>
      <w:r>
        <w:rPr>
          <w:rFonts w:cs="Arial"/>
          <w:szCs w:val="20"/>
        </w:rPr>
        <w:t xml:space="preserve"> an important third leg in confidence building.   The reality is that in the absence of a supportive socio-political environment, </w:t>
      </w:r>
      <w:r>
        <w:rPr>
          <w:rFonts w:cs="Arial"/>
          <w:szCs w:val="20"/>
        </w:rPr>
        <w:lastRenderedPageBreak/>
        <w:t xml:space="preserve">conflict resolution is not </w:t>
      </w:r>
      <w:proofErr w:type="gramStart"/>
      <w:r>
        <w:rPr>
          <w:rFonts w:cs="Arial"/>
          <w:szCs w:val="20"/>
        </w:rPr>
        <w:t>achievable,</w:t>
      </w:r>
      <w:proofErr w:type="gramEnd"/>
      <w:r>
        <w:rPr>
          <w:rFonts w:cs="Arial"/>
          <w:szCs w:val="20"/>
        </w:rPr>
        <w:t xml:space="preserve"> even should the political leadership decide to pursue </w:t>
      </w:r>
      <w:r w:rsidR="0078190B">
        <w:rPr>
          <w:rFonts w:cs="Arial"/>
          <w:szCs w:val="20"/>
        </w:rPr>
        <w:t>peace ma</w:t>
      </w:r>
      <w:r w:rsidR="0078190B">
        <w:rPr>
          <w:rFonts w:cs="Arial"/>
          <w:szCs w:val="20"/>
        </w:rPr>
        <w:t>k</w:t>
      </w:r>
      <w:r w:rsidR="0078190B">
        <w:rPr>
          <w:rFonts w:cs="Arial"/>
          <w:szCs w:val="20"/>
        </w:rPr>
        <w:t>ing</w:t>
      </w:r>
      <w:r w:rsidR="00951DA8">
        <w:rPr>
          <w:rFonts w:cs="Arial"/>
          <w:szCs w:val="20"/>
        </w:rPr>
        <w:t xml:space="preserve"> (witness</w:t>
      </w:r>
      <w:r>
        <w:rPr>
          <w:rFonts w:cs="Arial"/>
          <w:szCs w:val="20"/>
        </w:rPr>
        <w:t xml:space="preserve">, for example, the failure to resolve the Cyprus conflict at the time of accession).   Given the questions surrounding </w:t>
      </w:r>
      <w:r w:rsidRPr="00742E35">
        <w:rPr>
          <w:rFonts w:cs="Arial"/>
          <w:i/>
          <w:szCs w:val="20"/>
        </w:rPr>
        <w:t>de jure</w:t>
      </w:r>
      <w:r w:rsidR="00951DA8">
        <w:rPr>
          <w:rFonts w:cs="Arial"/>
          <w:szCs w:val="20"/>
        </w:rPr>
        <w:t xml:space="preserve"> Moldovan</w:t>
      </w:r>
      <w:r>
        <w:rPr>
          <w:rFonts w:cs="Arial"/>
          <w:szCs w:val="20"/>
        </w:rPr>
        <w:t xml:space="preserve"> CSOs capacity, it is highly questionable whether the planned three </w:t>
      </w:r>
      <w:proofErr w:type="spellStart"/>
      <w:r>
        <w:rPr>
          <w:rFonts w:cs="Arial"/>
          <w:szCs w:val="20"/>
        </w:rPr>
        <w:t>CfPs</w:t>
      </w:r>
      <w:proofErr w:type="spellEnd"/>
      <w:r>
        <w:rPr>
          <w:rFonts w:cs="Arial"/>
          <w:szCs w:val="20"/>
        </w:rPr>
        <w:t xml:space="preserve"> will prove an adequate substitute for a CSO-leg to the pot in which to cook the fourth phase </w:t>
      </w:r>
      <w:r w:rsidR="00321703">
        <w:rPr>
          <w:rFonts w:cs="Arial"/>
          <w:szCs w:val="20"/>
        </w:rPr>
        <w:t xml:space="preserve">of confidence building measures on both sides of the River </w:t>
      </w:r>
      <w:proofErr w:type="spellStart"/>
      <w:r w:rsidR="00321703">
        <w:rPr>
          <w:rFonts w:cs="Arial"/>
          <w:szCs w:val="20"/>
        </w:rPr>
        <w:t>Nistru</w:t>
      </w:r>
      <w:proofErr w:type="spellEnd"/>
      <w:r w:rsidR="00321703">
        <w:rPr>
          <w:rFonts w:cs="Arial"/>
          <w:szCs w:val="20"/>
        </w:rPr>
        <w:t>.   The consultant strongly believes that such a leg should be reinstated and should support people to people engag</w:t>
      </w:r>
      <w:r w:rsidR="00321703">
        <w:rPr>
          <w:rFonts w:cs="Arial"/>
          <w:szCs w:val="20"/>
        </w:rPr>
        <w:t>e</w:t>
      </w:r>
      <w:r w:rsidR="00321703">
        <w:rPr>
          <w:rFonts w:cs="Arial"/>
          <w:szCs w:val="20"/>
        </w:rPr>
        <w:t>ment.</w:t>
      </w:r>
      <w:r w:rsidR="00951DA8">
        <w:rPr>
          <w:rFonts w:cs="Arial"/>
          <w:szCs w:val="20"/>
        </w:rPr>
        <w:t xml:space="preserve">   In the event that the EU is unwilling to finance this component, UNDP should identify own r</w:t>
      </w:r>
      <w:r w:rsidR="00951DA8">
        <w:rPr>
          <w:rFonts w:cs="Arial"/>
          <w:szCs w:val="20"/>
        </w:rPr>
        <w:t>e</w:t>
      </w:r>
      <w:r w:rsidR="00951DA8">
        <w:rPr>
          <w:rFonts w:cs="Arial"/>
          <w:szCs w:val="20"/>
        </w:rPr>
        <w:t>sources, or those of another donor, for this purpose.</w:t>
      </w:r>
    </w:p>
    <w:p w:rsidR="00A44FD9" w:rsidRDefault="00A44FD9" w:rsidP="00590E17">
      <w:pPr>
        <w:pStyle w:val="MediumGrid1-Accent21"/>
        <w:spacing w:after="0" w:line="240" w:lineRule="auto"/>
        <w:jc w:val="both"/>
        <w:rPr>
          <w:rFonts w:ascii="Arial" w:hAnsi="Arial" w:cs="Arial"/>
          <w:sz w:val="20"/>
          <w:szCs w:val="20"/>
        </w:rPr>
      </w:pPr>
    </w:p>
    <w:p w:rsidR="00A44FD9" w:rsidRPr="00BC6945" w:rsidRDefault="00930F63" w:rsidP="00930F63">
      <w:pPr>
        <w:pStyle w:val="Heading2"/>
        <w:numPr>
          <w:ilvl w:val="0"/>
          <w:numId w:val="0"/>
        </w:numPr>
        <w:spacing w:before="0" w:after="0"/>
        <w:jc w:val="left"/>
        <w:rPr>
          <w:b w:val="0"/>
          <w:u w:val="none"/>
        </w:rPr>
      </w:pPr>
      <w:bookmarkStart w:id="24" w:name="_Toc397121915"/>
      <w:r>
        <w:rPr>
          <w:b w:val="0"/>
          <w:u w:val="none"/>
        </w:rPr>
        <w:t xml:space="preserve">3.3 </w:t>
      </w:r>
      <w:r w:rsidR="00A84CE5" w:rsidRPr="00BC6945">
        <w:rPr>
          <w:b w:val="0"/>
          <w:u w:val="none"/>
        </w:rPr>
        <w:t>Value for Money</w:t>
      </w:r>
      <w:bookmarkEnd w:id="24"/>
    </w:p>
    <w:p w:rsidR="00DA4C21" w:rsidRDefault="00DA4C21" w:rsidP="00DA4C21">
      <w:pPr>
        <w:rPr>
          <w:rFonts w:cs="Arial"/>
          <w:szCs w:val="20"/>
        </w:rPr>
      </w:pPr>
    </w:p>
    <w:p w:rsidR="00DA4C21" w:rsidRDefault="003759B1" w:rsidP="00DA4C21">
      <w:pPr>
        <w:rPr>
          <w:rFonts w:cs="Arial"/>
          <w:szCs w:val="20"/>
        </w:rPr>
      </w:pPr>
      <w:r>
        <w:rPr>
          <w:rFonts w:cs="Arial"/>
          <w:szCs w:val="20"/>
        </w:rPr>
        <w:t>At the time of the evaluation, the results achieved by all components are summarised below:</w:t>
      </w:r>
    </w:p>
    <w:p w:rsidR="003759B1" w:rsidRDefault="003759B1" w:rsidP="00DA4C21">
      <w:pPr>
        <w:rPr>
          <w:rFonts w:cs="Arial"/>
          <w:szCs w:val="20"/>
        </w:rPr>
      </w:pPr>
    </w:p>
    <w:p w:rsidR="003759B1" w:rsidRDefault="009E2969" w:rsidP="003759B1">
      <w:r>
        <w:t xml:space="preserve">Table 5:  </w:t>
      </w:r>
      <w:r w:rsidR="003759B1">
        <w:t>Business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3759B1" w:rsidTr="003759B1">
        <w:tc>
          <w:tcPr>
            <w:tcW w:w="4258" w:type="dxa"/>
            <w:shd w:val="clear" w:color="auto" w:fill="auto"/>
          </w:tcPr>
          <w:p w:rsidR="003759B1" w:rsidRDefault="003759B1" w:rsidP="003759B1">
            <w:pPr>
              <w:jc w:val="center"/>
            </w:pPr>
            <w:r>
              <w:t>Projects Completed</w:t>
            </w:r>
          </w:p>
        </w:tc>
        <w:tc>
          <w:tcPr>
            <w:tcW w:w="4258" w:type="dxa"/>
            <w:shd w:val="clear" w:color="auto" w:fill="auto"/>
          </w:tcPr>
          <w:p w:rsidR="003759B1" w:rsidRDefault="0078190B" w:rsidP="003759B1">
            <w:pPr>
              <w:jc w:val="center"/>
            </w:pPr>
            <w:r>
              <w:t>On-going</w:t>
            </w:r>
          </w:p>
        </w:tc>
      </w:tr>
      <w:tr w:rsidR="003759B1" w:rsidTr="003759B1">
        <w:tc>
          <w:tcPr>
            <w:tcW w:w="4258" w:type="dxa"/>
            <w:shd w:val="clear" w:color="auto" w:fill="auto"/>
          </w:tcPr>
          <w:p w:rsidR="003759B1" w:rsidRDefault="005A23F4" w:rsidP="003759B1">
            <w:pPr>
              <w:jc w:val="center"/>
            </w:pPr>
            <w:r>
              <w:t>5</w:t>
            </w:r>
          </w:p>
        </w:tc>
        <w:tc>
          <w:tcPr>
            <w:tcW w:w="4258" w:type="dxa"/>
            <w:shd w:val="clear" w:color="auto" w:fill="auto"/>
          </w:tcPr>
          <w:p w:rsidR="003759B1" w:rsidRDefault="005A23F4" w:rsidP="003759B1">
            <w:pPr>
              <w:jc w:val="center"/>
            </w:pPr>
            <w:r>
              <w:t>5</w:t>
            </w:r>
          </w:p>
        </w:tc>
      </w:tr>
    </w:tbl>
    <w:p w:rsidR="003759B1" w:rsidRDefault="003759B1" w:rsidP="003759B1"/>
    <w:p w:rsidR="003759B1" w:rsidRDefault="009E2969" w:rsidP="003759B1">
      <w:r>
        <w:t xml:space="preserve">Table 6:  </w:t>
      </w:r>
      <w:r w:rsidR="003759B1">
        <w:t>Infrastructure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2129"/>
        <w:gridCol w:w="2129"/>
        <w:gridCol w:w="2129"/>
      </w:tblGrid>
      <w:tr w:rsidR="003759B1" w:rsidTr="003759B1">
        <w:tc>
          <w:tcPr>
            <w:tcW w:w="2129" w:type="dxa"/>
            <w:shd w:val="clear" w:color="auto" w:fill="auto"/>
          </w:tcPr>
          <w:p w:rsidR="003759B1" w:rsidRDefault="003759B1" w:rsidP="003759B1">
            <w:pPr>
              <w:jc w:val="center"/>
            </w:pPr>
            <w:r>
              <w:t>Projects</w:t>
            </w:r>
          </w:p>
        </w:tc>
        <w:tc>
          <w:tcPr>
            <w:tcW w:w="2129" w:type="dxa"/>
            <w:shd w:val="clear" w:color="auto" w:fill="auto"/>
          </w:tcPr>
          <w:p w:rsidR="003759B1" w:rsidRDefault="003759B1" w:rsidP="003759B1">
            <w:pPr>
              <w:jc w:val="center"/>
            </w:pPr>
            <w:r>
              <w:t>Completed</w:t>
            </w:r>
          </w:p>
        </w:tc>
        <w:tc>
          <w:tcPr>
            <w:tcW w:w="2129" w:type="dxa"/>
            <w:shd w:val="clear" w:color="auto" w:fill="auto"/>
          </w:tcPr>
          <w:p w:rsidR="003759B1" w:rsidRDefault="003759B1" w:rsidP="003759B1">
            <w:pPr>
              <w:jc w:val="center"/>
            </w:pPr>
            <w:r>
              <w:t>Beneficiaries</w:t>
            </w:r>
          </w:p>
        </w:tc>
        <w:tc>
          <w:tcPr>
            <w:tcW w:w="2129" w:type="dxa"/>
            <w:shd w:val="clear" w:color="auto" w:fill="auto"/>
          </w:tcPr>
          <w:p w:rsidR="003759B1" w:rsidRDefault="003759B1" w:rsidP="003759B1">
            <w:pPr>
              <w:jc w:val="center"/>
            </w:pPr>
            <w:r>
              <w:t>Overall Investment (</w:t>
            </w:r>
            <w:r w:rsidR="0078190B">
              <w:t>incl.</w:t>
            </w:r>
            <w:r>
              <w:t xml:space="preserve"> local resources)</w:t>
            </w:r>
          </w:p>
        </w:tc>
      </w:tr>
      <w:tr w:rsidR="003759B1" w:rsidTr="003759B1">
        <w:tc>
          <w:tcPr>
            <w:tcW w:w="2129" w:type="dxa"/>
            <w:shd w:val="clear" w:color="auto" w:fill="auto"/>
          </w:tcPr>
          <w:p w:rsidR="003759B1" w:rsidRDefault="00EC0898" w:rsidP="003759B1">
            <w:pPr>
              <w:jc w:val="center"/>
            </w:pPr>
            <w:r>
              <w:t>40</w:t>
            </w:r>
          </w:p>
        </w:tc>
        <w:tc>
          <w:tcPr>
            <w:tcW w:w="2129" w:type="dxa"/>
            <w:shd w:val="clear" w:color="auto" w:fill="auto"/>
          </w:tcPr>
          <w:p w:rsidR="003759B1" w:rsidRDefault="003759B1" w:rsidP="003759B1">
            <w:pPr>
              <w:jc w:val="center"/>
            </w:pPr>
            <w:r>
              <w:t>33</w:t>
            </w:r>
          </w:p>
        </w:tc>
        <w:tc>
          <w:tcPr>
            <w:tcW w:w="2129" w:type="dxa"/>
            <w:shd w:val="clear" w:color="auto" w:fill="auto"/>
          </w:tcPr>
          <w:p w:rsidR="003759B1" w:rsidRDefault="003759B1" w:rsidP="003759B1">
            <w:pPr>
              <w:jc w:val="center"/>
            </w:pPr>
            <w:r>
              <w:t>&gt;100 000</w:t>
            </w:r>
          </w:p>
        </w:tc>
        <w:tc>
          <w:tcPr>
            <w:tcW w:w="2129" w:type="dxa"/>
            <w:shd w:val="clear" w:color="auto" w:fill="auto"/>
          </w:tcPr>
          <w:p w:rsidR="003759B1" w:rsidRDefault="003759B1" w:rsidP="003759B1">
            <w:pPr>
              <w:jc w:val="center"/>
            </w:pPr>
            <w:r>
              <w:t>$4 868 503 ($590 000)</w:t>
            </w:r>
          </w:p>
        </w:tc>
      </w:tr>
    </w:tbl>
    <w:p w:rsidR="003759B1" w:rsidRDefault="003759B1" w:rsidP="003759B1"/>
    <w:p w:rsidR="003759B1" w:rsidRDefault="009E2969" w:rsidP="003759B1">
      <w:r>
        <w:t xml:space="preserve">Table 7:  </w:t>
      </w:r>
      <w:r w:rsidR="003759B1">
        <w:t>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03"/>
        <w:gridCol w:w="1703"/>
        <w:gridCol w:w="1703"/>
        <w:gridCol w:w="1704"/>
      </w:tblGrid>
      <w:tr w:rsidR="003759B1" w:rsidTr="003759B1">
        <w:tc>
          <w:tcPr>
            <w:tcW w:w="1703" w:type="dxa"/>
            <w:shd w:val="clear" w:color="auto" w:fill="auto"/>
          </w:tcPr>
          <w:p w:rsidR="003759B1" w:rsidRDefault="003759B1" w:rsidP="003759B1">
            <w:pPr>
              <w:jc w:val="center"/>
            </w:pPr>
            <w:r>
              <w:t>Procured</w:t>
            </w:r>
          </w:p>
        </w:tc>
        <w:tc>
          <w:tcPr>
            <w:tcW w:w="1703" w:type="dxa"/>
            <w:shd w:val="clear" w:color="auto" w:fill="auto"/>
          </w:tcPr>
          <w:p w:rsidR="003759B1" w:rsidRDefault="003759B1" w:rsidP="003759B1">
            <w:pPr>
              <w:jc w:val="center"/>
            </w:pPr>
            <w:r>
              <w:t>Procurement Underway</w:t>
            </w:r>
          </w:p>
        </w:tc>
        <w:tc>
          <w:tcPr>
            <w:tcW w:w="1703" w:type="dxa"/>
            <w:shd w:val="clear" w:color="auto" w:fill="auto"/>
          </w:tcPr>
          <w:p w:rsidR="003759B1" w:rsidRDefault="003759B1" w:rsidP="003759B1">
            <w:pPr>
              <w:jc w:val="center"/>
            </w:pPr>
            <w:r>
              <w:t>Projects Ident</w:t>
            </w:r>
            <w:r>
              <w:t>i</w:t>
            </w:r>
            <w:r>
              <w:t>fied</w:t>
            </w:r>
          </w:p>
        </w:tc>
        <w:tc>
          <w:tcPr>
            <w:tcW w:w="1703" w:type="dxa"/>
            <w:shd w:val="clear" w:color="auto" w:fill="auto"/>
          </w:tcPr>
          <w:p w:rsidR="003759B1" w:rsidRDefault="003759B1" w:rsidP="003759B1">
            <w:pPr>
              <w:jc w:val="center"/>
            </w:pPr>
            <w:r>
              <w:t>Studies/Training</w:t>
            </w:r>
          </w:p>
        </w:tc>
        <w:tc>
          <w:tcPr>
            <w:tcW w:w="1704" w:type="dxa"/>
            <w:shd w:val="clear" w:color="auto" w:fill="auto"/>
          </w:tcPr>
          <w:p w:rsidR="003759B1" w:rsidRDefault="0078190B" w:rsidP="003759B1">
            <w:pPr>
              <w:jc w:val="center"/>
            </w:pPr>
            <w:r>
              <w:t>Policy</w:t>
            </w:r>
            <w:r w:rsidR="003759B1">
              <w:t xml:space="preserve"> (Clin</w:t>
            </w:r>
            <w:r w:rsidR="003759B1">
              <w:t>i</w:t>
            </w:r>
            <w:r w:rsidR="003759B1">
              <w:t>cal/Case review)</w:t>
            </w:r>
          </w:p>
        </w:tc>
      </w:tr>
      <w:tr w:rsidR="003759B1" w:rsidTr="003759B1">
        <w:tc>
          <w:tcPr>
            <w:tcW w:w="1703" w:type="dxa"/>
            <w:shd w:val="clear" w:color="auto" w:fill="auto"/>
          </w:tcPr>
          <w:p w:rsidR="003759B1" w:rsidRDefault="003759B1" w:rsidP="003759B1">
            <w:pPr>
              <w:jc w:val="center"/>
            </w:pPr>
            <w:r>
              <w:t>1 ($155 917 519.27)</w:t>
            </w:r>
          </w:p>
        </w:tc>
        <w:tc>
          <w:tcPr>
            <w:tcW w:w="1703" w:type="dxa"/>
            <w:shd w:val="clear" w:color="auto" w:fill="auto"/>
          </w:tcPr>
          <w:p w:rsidR="003759B1" w:rsidRDefault="003759B1" w:rsidP="003759B1">
            <w:pPr>
              <w:jc w:val="center"/>
            </w:pPr>
            <w:r>
              <w:t>3</w:t>
            </w:r>
          </w:p>
        </w:tc>
        <w:tc>
          <w:tcPr>
            <w:tcW w:w="1703" w:type="dxa"/>
            <w:shd w:val="clear" w:color="auto" w:fill="auto"/>
          </w:tcPr>
          <w:p w:rsidR="003759B1" w:rsidRDefault="003759B1" w:rsidP="003759B1">
            <w:pPr>
              <w:jc w:val="center"/>
            </w:pPr>
            <w:r>
              <w:t>1 ($1.5 million)</w:t>
            </w:r>
          </w:p>
        </w:tc>
        <w:tc>
          <w:tcPr>
            <w:tcW w:w="1703" w:type="dxa"/>
            <w:shd w:val="clear" w:color="auto" w:fill="auto"/>
          </w:tcPr>
          <w:p w:rsidR="003759B1" w:rsidRDefault="003759B1" w:rsidP="003759B1">
            <w:pPr>
              <w:jc w:val="center"/>
            </w:pPr>
            <w:r>
              <w:t>4</w:t>
            </w:r>
          </w:p>
        </w:tc>
        <w:tc>
          <w:tcPr>
            <w:tcW w:w="1704" w:type="dxa"/>
            <w:shd w:val="clear" w:color="auto" w:fill="auto"/>
          </w:tcPr>
          <w:p w:rsidR="003759B1" w:rsidRDefault="003759B1" w:rsidP="003759B1">
            <w:pPr>
              <w:jc w:val="center"/>
            </w:pPr>
            <w:r>
              <w:t>16</w:t>
            </w:r>
          </w:p>
        </w:tc>
      </w:tr>
    </w:tbl>
    <w:p w:rsidR="003759B1" w:rsidRDefault="003759B1" w:rsidP="003759B1"/>
    <w:p w:rsidR="003759B1" w:rsidRDefault="009E2969" w:rsidP="003759B1">
      <w:r>
        <w:t xml:space="preserve">Table 8:  </w:t>
      </w:r>
      <w:r w:rsidR="003759B1">
        <w:t>Environment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839"/>
        <w:gridCol w:w="2839"/>
      </w:tblGrid>
      <w:tr w:rsidR="003759B1" w:rsidTr="003759B1">
        <w:tc>
          <w:tcPr>
            <w:tcW w:w="2838" w:type="dxa"/>
            <w:shd w:val="clear" w:color="auto" w:fill="auto"/>
          </w:tcPr>
          <w:p w:rsidR="003759B1" w:rsidRDefault="003759B1" w:rsidP="003759B1">
            <w:pPr>
              <w:jc w:val="center"/>
            </w:pPr>
            <w:r>
              <w:t>Proposals Developed</w:t>
            </w:r>
          </w:p>
        </w:tc>
        <w:tc>
          <w:tcPr>
            <w:tcW w:w="2839" w:type="dxa"/>
            <w:shd w:val="clear" w:color="auto" w:fill="auto"/>
          </w:tcPr>
          <w:p w:rsidR="003759B1" w:rsidRDefault="003759B1" w:rsidP="003759B1">
            <w:pPr>
              <w:jc w:val="center"/>
            </w:pPr>
            <w:r>
              <w:t>Grants Awarded</w:t>
            </w:r>
          </w:p>
        </w:tc>
        <w:tc>
          <w:tcPr>
            <w:tcW w:w="2839" w:type="dxa"/>
            <w:shd w:val="clear" w:color="auto" w:fill="auto"/>
          </w:tcPr>
          <w:p w:rsidR="003759B1" w:rsidRDefault="003759B1" w:rsidP="003759B1">
            <w:pPr>
              <w:jc w:val="center"/>
            </w:pPr>
            <w:r>
              <w:t>Technical designs (Solar)</w:t>
            </w:r>
          </w:p>
        </w:tc>
      </w:tr>
      <w:tr w:rsidR="003759B1" w:rsidTr="003759B1">
        <w:tc>
          <w:tcPr>
            <w:tcW w:w="2838" w:type="dxa"/>
            <w:shd w:val="clear" w:color="auto" w:fill="auto"/>
          </w:tcPr>
          <w:p w:rsidR="003759B1" w:rsidRDefault="003759B1" w:rsidP="003759B1">
            <w:pPr>
              <w:jc w:val="center"/>
            </w:pPr>
            <w:r>
              <w:t>4</w:t>
            </w:r>
          </w:p>
        </w:tc>
        <w:tc>
          <w:tcPr>
            <w:tcW w:w="2839" w:type="dxa"/>
            <w:shd w:val="clear" w:color="auto" w:fill="auto"/>
          </w:tcPr>
          <w:p w:rsidR="003759B1" w:rsidRDefault="003759B1" w:rsidP="003759B1">
            <w:pPr>
              <w:jc w:val="center"/>
            </w:pPr>
            <w:r>
              <w:t>4</w:t>
            </w:r>
          </w:p>
        </w:tc>
        <w:tc>
          <w:tcPr>
            <w:tcW w:w="2839" w:type="dxa"/>
            <w:shd w:val="clear" w:color="auto" w:fill="auto"/>
          </w:tcPr>
          <w:p w:rsidR="003759B1" w:rsidRDefault="003759B1" w:rsidP="003759B1">
            <w:pPr>
              <w:jc w:val="center"/>
            </w:pPr>
            <w:r>
              <w:t>22</w:t>
            </w:r>
          </w:p>
        </w:tc>
      </w:tr>
    </w:tbl>
    <w:p w:rsidR="003759B1" w:rsidRDefault="003759B1" w:rsidP="003759B1"/>
    <w:p w:rsidR="003759B1" w:rsidRDefault="009E2969" w:rsidP="003759B1">
      <w:r>
        <w:t xml:space="preserve">Table 9:  </w:t>
      </w:r>
      <w:r w:rsidR="003759B1">
        <w:t>Civil Society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1703"/>
        <w:gridCol w:w="1703"/>
        <w:gridCol w:w="1703"/>
        <w:gridCol w:w="1704"/>
      </w:tblGrid>
      <w:tr w:rsidR="003759B1" w:rsidTr="003759B1">
        <w:tc>
          <w:tcPr>
            <w:tcW w:w="1703" w:type="dxa"/>
            <w:shd w:val="clear" w:color="auto" w:fill="auto"/>
          </w:tcPr>
          <w:p w:rsidR="003759B1" w:rsidRDefault="003759B1" w:rsidP="003759B1">
            <w:pPr>
              <w:jc w:val="center"/>
            </w:pPr>
            <w:r>
              <w:t>Proposals R</w:t>
            </w:r>
            <w:r>
              <w:t>e</w:t>
            </w:r>
            <w:r>
              <w:t>ceived</w:t>
            </w:r>
          </w:p>
        </w:tc>
        <w:tc>
          <w:tcPr>
            <w:tcW w:w="1703" w:type="dxa"/>
            <w:shd w:val="clear" w:color="auto" w:fill="auto"/>
          </w:tcPr>
          <w:p w:rsidR="003759B1" w:rsidRDefault="003759B1" w:rsidP="003759B1">
            <w:pPr>
              <w:jc w:val="center"/>
            </w:pPr>
            <w:r>
              <w:t>Contracted</w:t>
            </w:r>
          </w:p>
        </w:tc>
        <w:tc>
          <w:tcPr>
            <w:tcW w:w="1703" w:type="dxa"/>
            <w:shd w:val="clear" w:color="auto" w:fill="auto"/>
          </w:tcPr>
          <w:p w:rsidR="003759B1" w:rsidRDefault="003759B1" w:rsidP="003759B1">
            <w:pPr>
              <w:jc w:val="center"/>
            </w:pPr>
            <w:r>
              <w:t>Completed</w:t>
            </w:r>
          </w:p>
        </w:tc>
        <w:tc>
          <w:tcPr>
            <w:tcW w:w="1703" w:type="dxa"/>
            <w:shd w:val="clear" w:color="auto" w:fill="auto"/>
          </w:tcPr>
          <w:p w:rsidR="003759B1" w:rsidRDefault="0078190B" w:rsidP="003759B1">
            <w:pPr>
              <w:jc w:val="center"/>
            </w:pPr>
            <w:r>
              <w:t>On-going</w:t>
            </w:r>
          </w:p>
        </w:tc>
        <w:tc>
          <w:tcPr>
            <w:tcW w:w="1704" w:type="dxa"/>
            <w:shd w:val="clear" w:color="auto" w:fill="auto"/>
          </w:tcPr>
          <w:p w:rsidR="003759B1" w:rsidRDefault="00AF2DA1" w:rsidP="003759B1">
            <w:pPr>
              <w:jc w:val="center"/>
            </w:pPr>
            <w:r>
              <w:t xml:space="preserve">Resources (plus </w:t>
            </w:r>
            <w:r w:rsidR="003759B1">
              <w:t>local contrib</w:t>
            </w:r>
            <w:r w:rsidR="003759B1">
              <w:t>u</w:t>
            </w:r>
            <w:r w:rsidR="003759B1">
              <w:t>tions)</w:t>
            </w:r>
          </w:p>
        </w:tc>
      </w:tr>
      <w:tr w:rsidR="003759B1" w:rsidTr="003759B1">
        <w:tc>
          <w:tcPr>
            <w:tcW w:w="1703" w:type="dxa"/>
            <w:shd w:val="clear" w:color="auto" w:fill="auto"/>
          </w:tcPr>
          <w:p w:rsidR="003759B1" w:rsidRDefault="003759B1" w:rsidP="003759B1">
            <w:pPr>
              <w:jc w:val="center"/>
            </w:pPr>
            <w:r>
              <w:t>390</w:t>
            </w:r>
          </w:p>
        </w:tc>
        <w:tc>
          <w:tcPr>
            <w:tcW w:w="1703" w:type="dxa"/>
            <w:shd w:val="clear" w:color="auto" w:fill="auto"/>
          </w:tcPr>
          <w:p w:rsidR="003759B1" w:rsidRDefault="003759B1" w:rsidP="003759B1">
            <w:pPr>
              <w:jc w:val="center"/>
            </w:pPr>
            <w:r>
              <w:t>41</w:t>
            </w:r>
          </w:p>
        </w:tc>
        <w:tc>
          <w:tcPr>
            <w:tcW w:w="1703" w:type="dxa"/>
            <w:shd w:val="clear" w:color="auto" w:fill="auto"/>
          </w:tcPr>
          <w:p w:rsidR="003759B1" w:rsidRDefault="003759B1" w:rsidP="003759B1">
            <w:pPr>
              <w:jc w:val="center"/>
            </w:pPr>
            <w:r>
              <w:t>21</w:t>
            </w:r>
          </w:p>
        </w:tc>
        <w:tc>
          <w:tcPr>
            <w:tcW w:w="1703" w:type="dxa"/>
            <w:shd w:val="clear" w:color="auto" w:fill="auto"/>
          </w:tcPr>
          <w:p w:rsidR="003759B1" w:rsidRDefault="003759B1" w:rsidP="003759B1">
            <w:pPr>
              <w:jc w:val="center"/>
            </w:pPr>
            <w:r>
              <w:t>20</w:t>
            </w:r>
          </w:p>
        </w:tc>
        <w:tc>
          <w:tcPr>
            <w:tcW w:w="1704" w:type="dxa"/>
            <w:shd w:val="clear" w:color="auto" w:fill="auto"/>
          </w:tcPr>
          <w:p w:rsidR="003759B1" w:rsidRDefault="003759B1" w:rsidP="003759B1">
            <w:pPr>
              <w:jc w:val="center"/>
            </w:pPr>
            <w:r w:rsidRPr="003759B1">
              <w:rPr>
                <w:rFonts w:ascii="Cambria" w:hAnsi="Cambria"/>
              </w:rPr>
              <w:t>€1 350 000</w:t>
            </w:r>
            <w:r>
              <w:t xml:space="preserve"> (</w:t>
            </w:r>
            <w:r w:rsidRPr="003759B1">
              <w:rPr>
                <w:rFonts w:ascii="Cambria" w:hAnsi="Cambria"/>
              </w:rPr>
              <w:t>€</w:t>
            </w:r>
            <w:r>
              <w:t>600 000)</w:t>
            </w:r>
          </w:p>
        </w:tc>
      </w:tr>
    </w:tbl>
    <w:p w:rsidR="003759B1" w:rsidRDefault="003759B1" w:rsidP="00DA4C21">
      <w:pPr>
        <w:rPr>
          <w:rFonts w:cs="Arial"/>
          <w:szCs w:val="20"/>
        </w:rPr>
      </w:pPr>
    </w:p>
    <w:p w:rsidR="003759B1" w:rsidRDefault="009E2969" w:rsidP="00B2320D">
      <w:pPr>
        <w:spacing w:line="240" w:lineRule="auto"/>
        <w:rPr>
          <w:rFonts w:cs="Arial"/>
          <w:szCs w:val="20"/>
        </w:rPr>
      </w:pPr>
      <w:r>
        <w:rPr>
          <w:rFonts w:cs="Arial"/>
          <w:szCs w:val="20"/>
        </w:rPr>
        <w:t xml:space="preserve">Tables 5 – </w:t>
      </w:r>
      <w:r w:rsidR="004125E8">
        <w:rPr>
          <w:rFonts w:cs="Arial"/>
          <w:szCs w:val="20"/>
        </w:rPr>
        <w:t>9</w:t>
      </w:r>
      <w:r>
        <w:rPr>
          <w:rFonts w:cs="Arial"/>
          <w:szCs w:val="20"/>
        </w:rPr>
        <w:t xml:space="preserve"> demonstrate considerable achievement in terms of value for money.   First, both the i</w:t>
      </w:r>
      <w:r>
        <w:rPr>
          <w:rFonts w:cs="Arial"/>
          <w:szCs w:val="20"/>
        </w:rPr>
        <w:t>n</w:t>
      </w:r>
      <w:r>
        <w:rPr>
          <w:rFonts w:cs="Arial"/>
          <w:szCs w:val="20"/>
        </w:rPr>
        <w:t>frastructure and civil society components mobilised substantial additional resources, US $590 000</w:t>
      </w:r>
      <w:r>
        <w:rPr>
          <w:rStyle w:val="FootnoteReference"/>
          <w:rFonts w:cs="Arial"/>
          <w:szCs w:val="20"/>
        </w:rPr>
        <w:footnoteReference w:id="12"/>
      </w:r>
      <w:r>
        <w:rPr>
          <w:rFonts w:cs="Arial"/>
          <w:szCs w:val="20"/>
        </w:rPr>
        <w:t xml:space="preserve"> and €600 000 respectively</w:t>
      </w:r>
      <w:r w:rsidR="00F45809">
        <w:rPr>
          <w:rFonts w:cs="Arial"/>
          <w:szCs w:val="20"/>
        </w:rPr>
        <w:t xml:space="preserve">, an indicative total of in excess of €1 million, </w:t>
      </w:r>
      <w:r w:rsidR="00F45809">
        <w:rPr>
          <w:rFonts w:cs="Arial"/>
          <w:i/>
          <w:szCs w:val="20"/>
        </w:rPr>
        <w:t xml:space="preserve">c. </w:t>
      </w:r>
      <w:r w:rsidR="00F45809">
        <w:rPr>
          <w:rFonts w:cs="Arial"/>
          <w:szCs w:val="20"/>
        </w:rPr>
        <w:t>10% of the total investment value</w:t>
      </w:r>
      <w:r>
        <w:rPr>
          <w:rFonts w:cs="Arial"/>
          <w:szCs w:val="20"/>
        </w:rPr>
        <w:t>.</w:t>
      </w:r>
      <w:r w:rsidR="00F45809">
        <w:rPr>
          <w:rFonts w:cs="Arial"/>
          <w:szCs w:val="20"/>
        </w:rPr>
        <w:t xml:space="preserve">  Similarly, direct beneficiaries of the infrastructure component exceeded 100 000 people, bus</w:t>
      </w:r>
      <w:r w:rsidR="00F45809">
        <w:rPr>
          <w:rFonts w:cs="Arial"/>
          <w:szCs w:val="20"/>
        </w:rPr>
        <w:t>i</w:t>
      </w:r>
      <w:r w:rsidR="00F45809">
        <w:rPr>
          <w:rFonts w:cs="Arial"/>
          <w:szCs w:val="20"/>
        </w:rPr>
        <w:t xml:space="preserve">ness reported increased profits (in a deteriorating economic climate) as a result of the business school interventions, and new start-ups, resulting from the Youth Grants programme numbered 41.   </w:t>
      </w:r>
      <w:r w:rsidR="00D1239F">
        <w:rPr>
          <w:rFonts w:cs="Arial"/>
          <w:szCs w:val="20"/>
        </w:rPr>
        <w:t>At this level, therefore, the project’s investment demonstrates value for money.</w:t>
      </w:r>
    </w:p>
    <w:p w:rsidR="00D1239F" w:rsidRDefault="00D1239F" w:rsidP="00B2320D">
      <w:pPr>
        <w:spacing w:line="240" w:lineRule="auto"/>
        <w:rPr>
          <w:rFonts w:cs="Arial"/>
          <w:szCs w:val="20"/>
        </w:rPr>
      </w:pPr>
    </w:p>
    <w:p w:rsidR="00D1239F" w:rsidRDefault="00D1239F" w:rsidP="00B2320D">
      <w:pPr>
        <w:spacing w:line="240" w:lineRule="auto"/>
        <w:rPr>
          <w:rFonts w:cs="Arial"/>
          <w:szCs w:val="20"/>
        </w:rPr>
      </w:pPr>
      <w:r>
        <w:rPr>
          <w:rFonts w:cs="Arial"/>
          <w:szCs w:val="20"/>
        </w:rPr>
        <w:t xml:space="preserve">At purpose and goal level, however, the question or value for money remains moot.   On the one hand, unless the business and people to people links are established and sustained, it appears unlikely that </w:t>
      </w:r>
      <w:r w:rsidR="0078190B">
        <w:rPr>
          <w:rFonts w:cs="Arial"/>
          <w:szCs w:val="20"/>
        </w:rPr>
        <w:t>peace-making</w:t>
      </w:r>
      <w:r>
        <w:rPr>
          <w:rFonts w:cs="Arial"/>
          <w:szCs w:val="20"/>
        </w:rPr>
        <w:t xml:space="preserve"> conditions are unlikely to exist.   On the other, like all confidence building programmes, there appears </w:t>
      </w:r>
      <w:proofErr w:type="gramStart"/>
      <w:r>
        <w:rPr>
          <w:rFonts w:cs="Arial"/>
          <w:szCs w:val="20"/>
        </w:rPr>
        <w:t>a disconnect</w:t>
      </w:r>
      <w:proofErr w:type="gramEnd"/>
      <w:r>
        <w:rPr>
          <w:rFonts w:cs="Arial"/>
          <w:szCs w:val="20"/>
        </w:rPr>
        <w:t xml:space="preserve"> between the aspirations of the outputs/results and the desired outcome.   In this situation, value for money in these terms is questionable.   </w:t>
      </w:r>
    </w:p>
    <w:p w:rsidR="00D1239F" w:rsidRDefault="00D1239F" w:rsidP="00B2320D">
      <w:pPr>
        <w:spacing w:line="240" w:lineRule="auto"/>
        <w:rPr>
          <w:rFonts w:cs="Arial"/>
          <w:szCs w:val="20"/>
        </w:rPr>
      </w:pPr>
    </w:p>
    <w:p w:rsidR="00B8097B" w:rsidRDefault="00D1239F" w:rsidP="00B2320D">
      <w:pPr>
        <w:spacing w:line="240" w:lineRule="auto"/>
        <w:rPr>
          <w:rFonts w:cs="Arial"/>
          <w:szCs w:val="20"/>
        </w:rPr>
      </w:pPr>
      <w:r>
        <w:rPr>
          <w:rFonts w:cs="Arial"/>
          <w:szCs w:val="20"/>
        </w:rPr>
        <w:t>Having said this, the achievement of the outputs is a necessary precondition for attaining the outcomes.    As such, investment in output achievement is necessary and, for this reason, represents value for money.</w:t>
      </w:r>
      <w:bookmarkStart w:id="25" w:name="_Toc397121916"/>
    </w:p>
    <w:p w:rsidR="00B8097B" w:rsidRDefault="00B8097B" w:rsidP="00B8097B">
      <w:pPr>
        <w:rPr>
          <w:rFonts w:cs="Arial"/>
          <w:szCs w:val="20"/>
        </w:rPr>
      </w:pPr>
    </w:p>
    <w:p w:rsidR="00EE3261" w:rsidRPr="00BC6945" w:rsidRDefault="002A1A8F" w:rsidP="00B8097B">
      <w:pPr>
        <w:rPr>
          <w:rFonts w:cs="Arial"/>
          <w:sz w:val="24"/>
        </w:rPr>
      </w:pPr>
      <w:r>
        <w:rPr>
          <w:rFonts w:cs="Arial"/>
          <w:sz w:val="24"/>
        </w:rPr>
        <w:t>3.4</w:t>
      </w:r>
      <w:r w:rsidR="00B8097B" w:rsidRPr="00BC6945">
        <w:rPr>
          <w:rFonts w:cs="Arial"/>
          <w:sz w:val="24"/>
        </w:rPr>
        <w:t xml:space="preserve"> </w:t>
      </w:r>
      <w:r w:rsidR="00EE3261" w:rsidRPr="00BC6945">
        <w:rPr>
          <w:sz w:val="24"/>
        </w:rPr>
        <w:t>Conclusions</w:t>
      </w:r>
      <w:bookmarkEnd w:id="25"/>
    </w:p>
    <w:p w:rsidR="00A44FD9" w:rsidRDefault="00A44FD9" w:rsidP="00F45809">
      <w:pPr>
        <w:pStyle w:val="MediumGrid1-Accent21"/>
        <w:spacing w:after="0" w:line="240" w:lineRule="auto"/>
        <w:ind w:left="0"/>
        <w:jc w:val="both"/>
        <w:rPr>
          <w:rFonts w:ascii="Arial" w:hAnsi="Arial" w:cs="Arial"/>
          <w:sz w:val="20"/>
          <w:szCs w:val="20"/>
        </w:rPr>
      </w:pPr>
    </w:p>
    <w:p w:rsidR="00146D31" w:rsidRDefault="00056216" w:rsidP="00F45809">
      <w:pPr>
        <w:pStyle w:val="MediumGrid1-Accent21"/>
        <w:spacing w:after="0" w:line="240" w:lineRule="auto"/>
        <w:ind w:left="0"/>
        <w:jc w:val="both"/>
        <w:rPr>
          <w:rFonts w:ascii="Arial" w:hAnsi="Arial" w:cs="Arial"/>
          <w:sz w:val="20"/>
          <w:szCs w:val="20"/>
        </w:rPr>
      </w:pPr>
      <w:r>
        <w:rPr>
          <w:rFonts w:ascii="Arial" w:hAnsi="Arial" w:cs="Arial"/>
          <w:sz w:val="20"/>
          <w:szCs w:val="20"/>
        </w:rPr>
        <w:t>The foregoing discussion has demonstrated considerable efficiency across all components.   Where there have been shortfalls in this regard (e.g. the Civil Society’s Dialogue sub-component, or the In</w:t>
      </w:r>
      <w:r w:rsidR="00B8097B">
        <w:rPr>
          <w:rFonts w:ascii="Arial" w:hAnsi="Arial" w:cs="Arial"/>
          <w:sz w:val="20"/>
          <w:szCs w:val="20"/>
        </w:rPr>
        <w:t>fra</w:t>
      </w:r>
      <w:r w:rsidR="006E6145">
        <w:rPr>
          <w:rFonts w:ascii="Arial" w:hAnsi="Arial" w:cs="Arial"/>
          <w:sz w:val="20"/>
          <w:szCs w:val="20"/>
        </w:rPr>
        <w:t>structure</w:t>
      </w:r>
      <w:r>
        <w:rPr>
          <w:rFonts w:ascii="Arial" w:hAnsi="Arial" w:cs="Arial"/>
          <w:sz w:val="20"/>
          <w:szCs w:val="20"/>
        </w:rPr>
        <w:t xml:space="preserve"> Environment sub-component), there are understandable reasons for this and, the consultant believes that most will demonstrate greater efficiency as programme closure approaches.   [In the case of the ‘Dialogue’ sub-component, the lack of efficiency, in the consultant’s opinion, is in itself capable of interpretation as efficiency since experience elsewhere suggests that investment in this regard seldom brings returns.]   Furthermore, given that the </w:t>
      </w:r>
      <w:proofErr w:type="gramStart"/>
      <w:r>
        <w:rPr>
          <w:rFonts w:ascii="Arial" w:hAnsi="Arial" w:cs="Arial"/>
          <w:sz w:val="20"/>
          <w:szCs w:val="20"/>
        </w:rPr>
        <w:t>achievement of the identified outputs are</w:t>
      </w:r>
      <w:proofErr w:type="gramEnd"/>
      <w:r>
        <w:rPr>
          <w:rFonts w:ascii="Arial" w:hAnsi="Arial" w:cs="Arial"/>
          <w:sz w:val="20"/>
          <w:szCs w:val="20"/>
        </w:rPr>
        <w:t xml:space="preserve"> a necessary condition for attaining the desired outcome, the investment also represents value for mo</w:t>
      </w:r>
      <w:r>
        <w:rPr>
          <w:rFonts w:ascii="Arial" w:hAnsi="Arial" w:cs="Arial"/>
          <w:sz w:val="20"/>
          <w:szCs w:val="20"/>
        </w:rPr>
        <w:t>n</w:t>
      </w:r>
      <w:r>
        <w:rPr>
          <w:rFonts w:ascii="Arial" w:hAnsi="Arial" w:cs="Arial"/>
          <w:sz w:val="20"/>
          <w:szCs w:val="20"/>
        </w:rPr>
        <w:t xml:space="preserve">ey.   </w:t>
      </w:r>
      <w:r w:rsidR="00436FFC">
        <w:rPr>
          <w:rFonts w:ascii="Arial" w:hAnsi="Arial" w:cs="Arial"/>
          <w:sz w:val="20"/>
          <w:szCs w:val="20"/>
        </w:rPr>
        <w:t xml:space="preserve">Lastly, with the exception of Infrastructure’s  health component, which is focussed on the left bank, and the CSO component, which reflects the capacity of right bank CSOs compared to left bank counterparts, the CBM programme’s investment is shared evenly both overall and in business development, Infrastructure overall and the Environment sub-component.  </w:t>
      </w:r>
      <w:r>
        <w:rPr>
          <w:rFonts w:ascii="Arial" w:hAnsi="Arial" w:cs="Arial"/>
          <w:sz w:val="20"/>
          <w:szCs w:val="20"/>
        </w:rPr>
        <w:t>As such, the consultant is sati</w:t>
      </w:r>
      <w:r>
        <w:rPr>
          <w:rFonts w:ascii="Arial" w:hAnsi="Arial" w:cs="Arial"/>
          <w:sz w:val="20"/>
          <w:szCs w:val="20"/>
        </w:rPr>
        <w:t>s</w:t>
      </w:r>
      <w:r>
        <w:rPr>
          <w:rFonts w:ascii="Arial" w:hAnsi="Arial" w:cs="Arial"/>
          <w:sz w:val="20"/>
          <w:szCs w:val="20"/>
        </w:rPr>
        <w:t xml:space="preserve">fied that the resources have been utilised efficiently.   </w:t>
      </w:r>
    </w:p>
    <w:p w:rsidR="00900B6C" w:rsidRDefault="00900B6C" w:rsidP="00F45809">
      <w:pPr>
        <w:pStyle w:val="MediumGrid1-Accent21"/>
        <w:spacing w:after="0" w:line="240" w:lineRule="auto"/>
        <w:ind w:left="0"/>
        <w:jc w:val="both"/>
        <w:rPr>
          <w:rFonts w:ascii="Arial" w:hAnsi="Arial" w:cs="Arial"/>
          <w:sz w:val="20"/>
          <w:szCs w:val="20"/>
        </w:rPr>
      </w:pPr>
    </w:p>
    <w:p w:rsidR="00F45809" w:rsidRDefault="00F45809" w:rsidP="00590E17">
      <w:pPr>
        <w:pStyle w:val="MediumGrid1-Accent21"/>
        <w:spacing w:after="0" w:line="240" w:lineRule="auto"/>
        <w:jc w:val="both"/>
        <w:rPr>
          <w:rFonts w:ascii="Arial" w:hAnsi="Arial" w:cs="Arial"/>
          <w:sz w:val="20"/>
          <w:szCs w:val="20"/>
        </w:rPr>
      </w:pPr>
    </w:p>
    <w:p w:rsidR="006B7067" w:rsidRPr="006576D6" w:rsidRDefault="00F45809" w:rsidP="00F45809">
      <w:pPr>
        <w:pStyle w:val="MediumGrid1-Accent21"/>
        <w:spacing w:after="0" w:line="240" w:lineRule="auto"/>
        <w:ind w:left="0"/>
        <w:jc w:val="both"/>
        <w:rPr>
          <w:rFonts w:ascii="Arial" w:hAnsi="Arial" w:cs="Arial"/>
          <w:color w:val="E36C0A"/>
          <w:sz w:val="28"/>
          <w:szCs w:val="28"/>
        </w:rPr>
      </w:pPr>
      <w:r w:rsidRPr="006576D6">
        <w:rPr>
          <w:rFonts w:ascii="Arial" w:hAnsi="Arial" w:cs="Arial"/>
          <w:color w:val="E36C0A"/>
          <w:sz w:val="28"/>
          <w:szCs w:val="28"/>
        </w:rPr>
        <w:t xml:space="preserve">4. </w:t>
      </w:r>
      <w:bookmarkStart w:id="26" w:name="_Toc397121917"/>
      <w:r w:rsidRPr="006576D6">
        <w:rPr>
          <w:rFonts w:ascii="Arial" w:hAnsi="Arial" w:cs="Arial"/>
          <w:color w:val="E36C0A"/>
          <w:sz w:val="28"/>
          <w:szCs w:val="28"/>
        </w:rPr>
        <w:t xml:space="preserve"> </w:t>
      </w:r>
      <w:r w:rsidR="006B7067" w:rsidRPr="006576D6">
        <w:rPr>
          <w:rFonts w:ascii="Arial" w:hAnsi="Arial" w:cs="Arial"/>
          <w:color w:val="E36C0A"/>
          <w:sz w:val="28"/>
          <w:szCs w:val="28"/>
        </w:rPr>
        <w:t>E</w:t>
      </w:r>
      <w:bookmarkEnd w:id="26"/>
      <w:r w:rsidRPr="006576D6">
        <w:rPr>
          <w:rFonts w:ascii="Arial" w:hAnsi="Arial" w:cs="Arial"/>
          <w:color w:val="E36C0A"/>
          <w:sz w:val="28"/>
          <w:szCs w:val="28"/>
        </w:rPr>
        <w:t>FFECTIVENESS</w:t>
      </w:r>
    </w:p>
    <w:p w:rsidR="00F45809" w:rsidRDefault="00F45809" w:rsidP="00590E17">
      <w:pPr>
        <w:rPr>
          <w:rFonts w:cs="Arial"/>
          <w:szCs w:val="20"/>
        </w:rPr>
      </w:pPr>
    </w:p>
    <w:p w:rsidR="00207533" w:rsidRDefault="00657C32" w:rsidP="00B2320D">
      <w:pPr>
        <w:spacing w:line="240" w:lineRule="auto"/>
        <w:rPr>
          <w:rFonts w:cs="Arial"/>
          <w:szCs w:val="20"/>
        </w:rPr>
      </w:pPr>
      <w:r>
        <w:rPr>
          <w:rFonts w:cs="Arial"/>
          <w:szCs w:val="20"/>
        </w:rPr>
        <w:t xml:space="preserve">In this section, the report discusses the CBM programme’s effectiveness.   </w:t>
      </w:r>
      <w:r w:rsidR="00207533" w:rsidRPr="00A73CCD">
        <w:rPr>
          <w:rFonts w:cs="Arial"/>
          <w:szCs w:val="20"/>
        </w:rPr>
        <w:t>Ef</w:t>
      </w:r>
      <w:r>
        <w:rPr>
          <w:rFonts w:cs="Arial"/>
          <w:szCs w:val="20"/>
        </w:rPr>
        <w:t>fectiveness considers the achievement</w:t>
      </w:r>
      <w:r w:rsidR="00207533" w:rsidRPr="00A73CCD">
        <w:rPr>
          <w:rFonts w:cs="Arial"/>
          <w:szCs w:val="20"/>
        </w:rPr>
        <w:t xml:space="preserve"> of the Results</w:t>
      </w:r>
      <w:r>
        <w:rPr>
          <w:rFonts w:cs="Arial"/>
          <w:szCs w:val="20"/>
        </w:rPr>
        <w:t xml:space="preserve"> and prospects for their conversion into</w:t>
      </w:r>
      <w:r w:rsidR="00207533" w:rsidRPr="00A73CCD">
        <w:rPr>
          <w:rFonts w:cs="Arial"/>
          <w:szCs w:val="20"/>
        </w:rPr>
        <w:t xml:space="preserve"> the specific objectives of the programme.</w:t>
      </w:r>
      <w:r w:rsidR="00F67835">
        <w:rPr>
          <w:rFonts w:cs="Arial"/>
          <w:szCs w:val="20"/>
        </w:rPr>
        <w:t xml:space="preserve"> </w:t>
      </w:r>
    </w:p>
    <w:p w:rsidR="00657C32" w:rsidRDefault="00657C32" w:rsidP="00657C32">
      <w:pPr>
        <w:rPr>
          <w:rFonts w:cs="Arial"/>
          <w:szCs w:val="20"/>
        </w:rPr>
      </w:pPr>
    </w:p>
    <w:p w:rsidR="00657C32" w:rsidRPr="00BC6945" w:rsidRDefault="00657C32" w:rsidP="00657C32">
      <w:pPr>
        <w:rPr>
          <w:rFonts w:eastAsia="MS Mincho" w:cs="Arial"/>
          <w:sz w:val="24"/>
        </w:rPr>
      </w:pPr>
      <w:r w:rsidRPr="00BC6945">
        <w:rPr>
          <w:rFonts w:eastAsia="MS Mincho" w:cs="Arial"/>
          <w:sz w:val="24"/>
        </w:rPr>
        <w:t>4.1 Results</w:t>
      </w:r>
    </w:p>
    <w:p w:rsidR="00657C32" w:rsidRDefault="00657C32" w:rsidP="00657C32">
      <w:pPr>
        <w:rPr>
          <w:rFonts w:eastAsia="MS Mincho" w:cs="Arial"/>
          <w:szCs w:val="20"/>
        </w:rPr>
      </w:pPr>
    </w:p>
    <w:p w:rsidR="003A0526" w:rsidRDefault="005609C2" w:rsidP="00B2320D">
      <w:pPr>
        <w:spacing w:line="240" w:lineRule="auto"/>
        <w:rPr>
          <w:rFonts w:eastAsia="MS Mincho" w:cs="Arial"/>
          <w:szCs w:val="20"/>
        </w:rPr>
      </w:pPr>
      <w:r>
        <w:rPr>
          <w:rFonts w:eastAsia="MS Mincho" w:cs="Arial"/>
          <w:szCs w:val="20"/>
        </w:rPr>
        <w:t>According to the CA, the expected results were:</w:t>
      </w:r>
    </w:p>
    <w:p w:rsidR="005609C2" w:rsidRDefault="005609C2" w:rsidP="00B2320D">
      <w:pPr>
        <w:spacing w:line="240" w:lineRule="auto"/>
        <w:rPr>
          <w:rFonts w:eastAsia="MS Mincho" w:cs="Arial"/>
          <w:szCs w:val="20"/>
        </w:rPr>
      </w:pPr>
    </w:p>
    <w:p w:rsidR="005609C2" w:rsidRDefault="005609C2" w:rsidP="00B2320D">
      <w:pPr>
        <w:numPr>
          <w:ilvl w:val="0"/>
          <w:numId w:val="44"/>
        </w:numPr>
        <w:spacing w:line="240" w:lineRule="auto"/>
        <w:rPr>
          <w:rFonts w:eastAsia="MS Mincho" w:cs="Arial"/>
          <w:szCs w:val="20"/>
        </w:rPr>
      </w:pPr>
      <w:r>
        <w:rPr>
          <w:rFonts w:eastAsia="MS Mincho" w:cs="Arial"/>
          <w:szCs w:val="20"/>
        </w:rPr>
        <w:t>Enhance economic development in the Transnistr</w:t>
      </w:r>
      <w:r w:rsidR="00A061EE">
        <w:rPr>
          <w:rFonts w:eastAsia="MS Mincho" w:cs="Arial"/>
          <w:szCs w:val="20"/>
        </w:rPr>
        <w:t>i</w:t>
      </w:r>
      <w:r>
        <w:rPr>
          <w:rFonts w:eastAsia="MS Mincho" w:cs="Arial"/>
          <w:szCs w:val="20"/>
        </w:rPr>
        <w:t xml:space="preserve">a region and the security zone and contribute to economic rapprochement between the two banks of the </w:t>
      </w:r>
      <w:proofErr w:type="spellStart"/>
      <w:r>
        <w:rPr>
          <w:rFonts w:eastAsia="MS Mincho" w:cs="Arial"/>
          <w:szCs w:val="20"/>
        </w:rPr>
        <w:t>Nistru</w:t>
      </w:r>
      <w:proofErr w:type="spellEnd"/>
      <w:r>
        <w:rPr>
          <w:rFonts w:eastAsia="MS Mincho" w:cs="Arial"/>
          <w:szCs w:val="20"/>
        </w:rPr>
        <w:t xml:space="preserve"> </w:t>
      </w:r>
      <w:r w:rsidR="0078190B">
        <w:rPr>
          <w:rFonts w:eastAsia="MS Mincho" w:cs="Arial"/>
          <w:szCs w:val="20"/>
        </w:rPr>
        <w:t>River</w:t>
      </w:r>
      <w:r>
        <w:rPr>
          <w:rFonts w:eastAsia="MS Mincho" w:cs="Arial"/>
          <w:szCs w:val="20"/>
        </w:rPr>
        <w:t xml:space="preserve"> promoting cross-river exchanges and expanding the range of </w:t>
      </w:r>
      <w:r w:rsidR="0078190B">
        <w:rPr>
          <w:rFonts w:eastAsia="MS Mincho" w:cs="Arial"/>
          <w:szCs w:val="20"/>
        </w:rPr>
        <w:t>catalytic</w:t>
      </w:r>
      <w:r>
        <w:rPr>
          <w:rFonts w:eastAsia="MS Mincho" w:cs="Arial"/>
          <w:szCs w:val="20"/>
        </w:rPr>
        <w:t xml:space="preserve"> business support services</w:t>
      </w:r>
    </w:p>
    <w:p w:rsidR="00513078" w:rsidRDefault="005609C2" w:rsidP="00B2320D">
      <w:pPr>
        <w:numPr>
          <w:ilvl w:val="0"/>
          <w:numId w:val="44"/>
        </w:numPr>
        <w:spacing w:line="240" w:lineRule="auto"/>
        <w:rPr>
          <w:rFonts w:eastAsia="MS Mincho" w:cs="Arial"/>
          <w:szCs w:val="20"/>
        </w:rPr>
      </w:pPr>
      <w:r>
        <w:rPr>
          <w:rFonts w:eastAsia="MS Mincho" w:cs="Arial"/>
          <w:szCs w:val="20"/>
        </w:rPr>
        <w:t xml:space="preserve">Empower local communities and actors from both sides to participate in collaborative projects, which address </w:t>
      </w:r>
      <w:r w:rsidR="00513078">
        <w:rPr>
          <w:rFonts w:eastAsia="MS Mincho" w:cs="Arial"/>
          <w:szCs w:val="20"/>
        </w:rPr>
        <w:t xml:space="preserve">pressing </w:t>
      </w:r>
      <w:r w:rsidR="00A061EE">
        <w:rPr>
          <w:rFonts w:eastAsia="MS Mincho" w:cs="Arial"/>
          <w:szCs w:val="20"/>
        </w:rPr>
        <w:t>dev</w:t>
      </w:r>
      <w:r w:rsidR="00513078">
        <w:rPr>
          <w:rFonts w:eastAsia="MS Mincho" w:cs="Arial"/>
          <w:szCs w:val="20"/>
        </w:rPr>
        <w:t>elopment needs and ensure the delivery of essential public services</w:t>
      </w:r>
    </w:p>
    <w:p w:rsidR="00513078" w:rsidRDefault="00513078" w:rsidP="00B2320D">
      <w:pPr>
        <w:numPr>
          <w:ilvl w:val="0"/>
          <w:numId w:val="44"/>
        </w:numPr>
        <w:spacing w:line="240" w:lineRule="auto"/>
        <w:rPr>
          <w:rFonts w:eastAsia="MS Mincho" w:cs="Arial"/>
          <w:szCs w:val="20"/>
        </w:rPr>
      </w:pPr>
      <w:r>
        <w:rPr>
          <w:rFonts w:eastAsia="MS Mincho" w:cs="Arial"/>
          <w:szCs w:val="20"/>
        </w:rPr>
        <w:t>Address common environmental development concerns by creating opportunities and platforms for joint collaboration from both banks</w:t>
      </w:r>
    </w:p>
    <w:p w:rsidR="005609C2" w:rsidRDefault="00513078" w:rsidP="00B2320D">
      <w:pPr>
        <w:numPr>
          <w:ilvl w:val="0"/>
          <w:numId w:val="44"/>
        </w:numPr>
        <w:spacing w:line="240" w:lineRule="auto"/>
        <w:rPr>
          <w:rFonts w:eastAsia="MS Mincho" w:cs="Arial"/>
          <w:szCs w:val="20"/>
        </w:rPr>
      </w:pPr>
      <w:r>
        <w:rPr>
          <w:rFonts w:eastAsia="MS Mincho" w:cs="Arial"/>
          <w:szCs w:val="20"/>
        </w:rPr>
        <w:t>Foster civil society development by enhancing the capacity of NGOs to generate activities, which promote cross-river collaboration and address key development needs.</w:t>
      </w:r>
      <w:r w:rsidR="005609C2">
        <w:rPr>
          <w:rFonts w:eastAsia="MS Mincho" w:cs="Arial"/>
          <w:szCs w:val="20"/>
        </w:rPr>
        <w:t xml:space="preserve"> </w:t>
      </w:r>
    </w:p>
    <w:p w:rsidR="00513078" w:rsidRDefault="00513078" w:rsidP="00B2320D">
      <w:pPr>
        <w:spacing w:line="240" w:lineRule="auto"/>
        <w:rPr>
          <w:rFonts w:eastAsia="MS Mincho" w:cs="Arial"/>
          <w:szCs w:val="20"/>
        </w:rPr>
      </w:pPr>
    </w:p>
    <w:p w:rsidR="005609C2" w:rsidRDefault="00513078" w:rsidP="00B2320D">
      <w:pPr>
        <w:spacing w:line="240" w:lineRule="auto"/>
        <w:rPr>
          <w:rFonts w:eastAsia="MS Mincho" w:cs="Arial"/>
          <w:szCs w:val="20"/>
        </w:rPr>
      </w:pPr>
      <w:r>
        <w:rPr>
          <w:rFonts w:eastAsia="MS Mincho" w:cs="Arial"/>
          <w:szCs w:val="20"/>
        </w:rPr>
        <w:t xml:space="preserve">The </w:t>
      </w:r>
      <w:proofErr w:type="gramStart"/>
      <w:r>
        <w:rPr>
          <w:rFonts w:eastAsia="MS Mincho" w:cs="Arial"/>
          <w:szCs w:val="20"/>
        </w:rPr>
        <w:t>extent</w:t>
      </w:r>
      <w:proofErr w:type="gramEnd"/>
      <w:r>
        <w:rPr>
          <w:rFonts w:eastAsia="MS Mincho" w:cs="Arial"/>
          <w:szCs w:val="20"/>
        </w:rPr>
        <w:t xml:space="preserve"> to which the results have been achieved are discussed below.</w:t>
      </w:r>
    </w:p>
    <w:p w:rsidR="003A0526" w:rsidRDefault="003A0526" w:rsidP="00657C32">
      <w:pPr>
        <w:rPr>
          <w:rFonts w:eastAsia="MS Mincho" w:cs="Arial"/>
          <w:szCs w:val="20"/>
        </w:rPr>
      </w:pPr>
    </w:p>
    <w:p w:rsidR="00657C32" w:rsidRPr="00BC6945" w:rsidRDefault="00657C32" w:rsidP="00657C32">
      <w:pPr>
        <w:rPr>
          <w:rFonts w:eastAsia="MS Mincho" w:cs="Arial"/>
          <w:sz w:val="24"/>
        </w:rPr>
      </w:pPr>
      <w:r w:rsidRPr="00BC6945">
        <w:rPr>
          <w:rFonts w:eastAsia="MS Mincho" w:cs="Arial"/>
          <w:sz w:val="24"/>
        </w:rPr>
        <w:t>4.2 Achievement of the Results</w:t>
      </w:r>
    </w:p>
    <w:p w:rsidR="00657C32" w:rsidRDefault="00657C32" w:rsidP="00657C32">
      <w:pPr>
        <w:rPr>
          <w:rFonts w:eastAsia="MS Mincho" w:cs="Arial"/>
          <w:szCs w:val="20"/>
        </w:rPr>
      </w:pPr>
    </w:p>
    <w:p w:rsidR="003A0526" w:rsidRDefault="00513078" w:rsidP="00B2320D">
      <w:pPr>
        <w:spacing w:line="240" w:lineRule="auto"/>
        <w:rPr>
          <w:rFonts w:eastAsia="MS Mincho" w:cs="Arial"/>
          <w:szCs w:val="20"/>
        </w:rPr>
      </w:pPr>
      <w:r>
        <w:rPr>
          <w:rFonts w:eastAsia="MS Mincho" w:cs="Arial"/>
          <w:szCs w:val="20"/>
        </w:rPr>
        <w:t>Evidence in support of the achievement of each of the four results is presented below.</w:t>
      </w:r>
      <w:r w:rsidR="00606843">
        <w:rPr>
          <w:rFonts w:eastAsia="MS Mincho" w:cs="Arial"/>
          <w:szCs w:val="20"/>
        </w:rPr>
        <w:t xml:space="preserve">   It is also important to acknowledge at the outset that there are attribution challenges in respect of each RA as a direct causal link is sometimes problematic.   As such, what is being discussed is the contribution of the project activities under each component to the RA’s achievement.</w:t>
      </w:r>
    </w:p>
    <w:p w:rsidR="00513078" w:rsidRDefault="00513078" w:rsidP="00657C32">
      <w:pPr>
        <w:rPr>
          <w:rFonts w:eastAsia="MS Mincho" w:cs="Arial"/>
          <w:szCs w:val="20"/>
        </w:rPr>
      </w:pPr>
    </w:p>
    <w:p w:rsidR="00513078" w:rsidRPr="00513078" w:rsidRDefault="00513078" w:rsidP="004D23F7">
      <w:pPr>
        <w:numPr>
          <w:ilvl w:val="0"/>
          <w:numId w:val="45"/>
        </w:numPr>
        <w:rPr>
          <w:rFonts w:eastAsia="MS Mincho" w:cs="Arial"/>
          <w:b/>
          <w:szCs w:val="20"/>
        </w:rPr>
      </w:pPr>
      <w:r w:rsidRPr="00513078">
        <w:rPr>
          <w:rFonts w:eastAsia="MS Mincho" w:cs="Arial"/>
          <w:b/>
          <w:szCs w:val="20"/>
        </w:rPr>
        <w:t>Enhanced Economic Development in the Transnistr</w:t>
      </w:r>
      <w:r w:rsidR="00A061EE">
        <w:rPr>
          <w:rFonts w:eastAsia="MS Mincho" w:cs="Arial"/>
          <w:b/>
          <w:szCs w:val="20"/>
        </w:rPr>
        <w:t>i</w:t>
      </w:r>
      <w:r w:rsidRPr="00513078">
        <w:rPr>
          <w:rFonts w:eastAsia="MS Mincho" w:cs="Arial"/>
          <w:b/>
          <w:szCs w:val="20"/>
        </w:rPr>
        <w:t>a Region and the Security Zone</w:t>
      </w:r>
    </w:p>
    <w:p w:rsidR="00513078" w:rsidRDefault="00513078" w:rsidP="00513078">
      <w:pPr>
        <w:rPr>
          <w:rFonts w:eastAsia="MS Mincho" w:cs="Arial"/>
          <w:szCs w:val="20"/>
        </w:rPr>
      </w:pPr>
    </w:p>
    <w:p w:rsidR="00513078" w:rsidRDefault="00D66335" w:rsidP="00B2320D">
      <w:pPr>
        <w:spacing w:line="240" w:lineRule="auto"/>
        <w:rPr>
          <w:rFonts w:eastAsia="MS Mincho" w:cs="Arial"/>
          <w:szCs w:val="20"/>
        </w:rPr>
      </w:pPr>
      <w:r>
        <w:rPr>
          <w:rFonts w:eastAsia="MS Mincho" w:cs="Arial"/>
          <w:szCs w:val="20"/>
        </w:rPr>
        <w:t xml:space="preserve">A number of interventions occurred, </w:t>
      </w:r>
      <w:r>
        <w:rPr>
          <w:rFonts w:eastAsia="MS Mincho" w:cs="Arial"/>
          <w:i/>
          <w:szCs w:val="20"/>
        </w:rPr>
        <w:t xml:space="preserve">inter alia </w:t>
      </w:r>
      <w:r>
        <w:rPr>
          <w:rFonts w:eastAsia="MS Mincho" w:cs="Arial"/>
          <w:szCs w:val="20"/>
        </w:rPr>
        <w:t xml:space="preserve">joint study visits to </w:t>
      </w:r>
      <w:r w:rsidRPr="001703FE">
        <w:rPr>
          <w:lang w:val="en-CA"/>
        </w:rPr>
        <w:t xml:space="preserve">Poland, Austria, </w:t>
      </w:r>
      <w:proofErr w:type="gramStart"/>
      <w:r w:rsidRPr="001703FE">
        <w:rPr>
          <w:lang w:val="en-CA"/>
        </w:rPr>
        <w:t>Germany</w:t>
      </w:r>
      <w:proofErr w:type="gramEnd"/>
      <w:r>
        <w:rPr>
          <w:lang w:val="ro-RO"/>
        </w:rPr>
        <w:t xml:space="preserve"> by</w:t>
      </w:r>
      <w:r w:rsidRPr="001703FE">
        <w:rPr>
          <w:lang w:val="ro-RO"/>
        </w:rPr>
        <w:t xml:space="preserve"> 60 entrepreneurs</w:t>
      </w:r>
      <w:r>
        <w:t xml:space="preserve"> </w:t>
      </w:r>
      <w:r>
        <w:rPr>
          <w:lang w:val="ro-RO"/>
        </w:rPr>
        <w:t>(11 women - 18.33%). Fifty-two</w:t>
      </w:r>
      <w:r w:rsidRPr="001703FE">
        <w:rPr>
          <w:lang w:val="ro-RO"/>
        </w:rPr>
        <w:t xml:space="preserve"> partners</w:t>
      </w:r>
      <w:r>
        <w:rPr>
          <w:lang w:val="ro-RO"/>
        </w:rPr>
        <w:t>hips negotiated, 15 (28,9%) were cross-river</w:t>
      </w:r>
      <w:r w:rsidRPr="001703FE">
        <w:rPr>
          <w:lang w:val="ro-RO"/>
        </w:rPr>
        <w:t xml:space="preserve"> partnerships established</w:t>
      </w:r>
      <w:r>
        <w:rPr>
          <w:lang w:val="ro-RO"/>
        </w:rPr>
        <w:t>. Transnistran companies joined Moldovan Chamber of Commerce and Industry.</w:t>
      </w:r>
      <w:r>
        <w:rPr>
          <w:rFonts w:eastAsia="MS Mincho" w:cs="Arial"/>
          <w:szCs w:val="20"/>
        </w:rPr>
        <w:t xml:space="preserve">  </w:t>
      </w:r>
      <w:r w:rsidR="00513078">
        <w:rPr>
          <w:rFonts w:eastAsia="MS Mincho" w:cs="Arial"/>
          <w:szCs w:val="20"/>
        </w:rPr>
        <w:t>T</w:t>
      </w:r>
      <w:r w:rsidR="00606843">
        <w:rPr>
          <w:rFonts w:eastAsia="MS Mincho" w:cs="Arial"/>
          <w:szCs w:val="20"/>
        </w:rPr>
        <w:t xml:space="preserve">here were two main interventions in support of the achievement of this RA, </w:t>
      </w:r>
      <w:r w:rsidR="00606843">
        <w:rPr>
          <w:rFonts w:eastAsia="MS Mincho" w:cs="Arial"/>
          <w:i/>
          <w:szCs w:val="20"/>
        </w:rPr>
        <w:t xml:space="preserve">viz. </w:t>
      </w:r>
      <w:r w:rsidR="00606843">
        <w:rPr>
          <w:rFonts w:eastAsia="MS Mincho" w:cs="Arial"/>
          <w:szCs w:val="20"/>
        </w:rPr>
        <w:t xml:space="preserve">the Business School support and the grant programme for young entrepreneurs.   </w:t>
      </w:r>
    </w:p>
    <w:p w:rsidR="00606843" w:rsidRDefault="00606843" w:rsidP="00B2320D">
      <w:pPr>
        <w:spacing w:line="240" w:lineRule="auto"/>
        <w:rPr>
          <w:rFonts w:eastAsia="MS Mincho" w:cs="Arial"/>
          <w:szCs w:val="20"/>
        </w:rPr>
      </w:pPr>
    </w:p>
    <w:p w:rsidR="00606843" w:rsidRDefault="00606843" w:rsidP="00B2320D">
      <w:pPr>
        <w:spacing w:line="240" w:lineRule="auto"/>
        <w:rPr>
          <w:rFonts w:eastAsia="MS Mincho" w:cs="Arial"/>
          <w:szCs w:val="20"/>
        </w:rPr>
      </w:pPr>
      <w:proofErr w:type="gramStart"/>
      <w:r>
        <w:rPr>
          <w:rFonts w:eastAsia="MS Mincho" w:cs="Arial"/>
          <w:szCs w:val="20"/>
        </w:rPr>
        <w:lastRenderedPageBreak/>
        <w:t>1.</w:t>
      </w:r>
      <w:proofErr w:type="spellStart"/>
      <w:r>
        <w:rPr>
          <w:rFonts w:eastAsia="MS Mincho" w:cs="Arial"/>
          <w:szCs w:val="20"/>
        </w:rPr>
        <w:t>a</w:t>
      </w:r>
      <w:proofErr w:type="spellEnd"/>
      <w:proofErr w:type="gramEnd"/>
      <w:r>
        <w:rPr>
          <w:rFonts w:eastAsia="MS Mincho" w:cs="Arial"/>
          <w:szCs w:val="20"/>
        </w:rPr>
        <w:t xml:space="preserve"> The Bus</w:t>
      </w:r>
      <w:r w:rsidR="00696919">
        <w:rPr>
          <w:rFonts w:eastAsia="MS Mincho" w:cs="Arial"/>
          <w:szCs w:val="20"/>
        </w:rPr>
        <w:t>iness School sub-component built</w:t>
      </w:r>
      <w:r>
        <w:rPr>
          <w:rFonts w:eastAsia="MS Mincho" w:cs="Arial"/>
          <w:szCs w:val="20"/>
        </w:rPr>
        <w:t xml:space="preserve"> on the first phase (commencing 2010) and was implemented from July 2012 – June 2014.  </w:t>
      </w:r>
      <w:r w:rsidR="00696919">
        <w:rPr>
          <w:rFonts w:eastAsia="MS Mincho" w:cs="Arial"/>
          <w:szCs w:val="20"/>
        </w:rPr>
        <w:t xml:space="preserve">  The project targeted both emerging and established busines</w:t>
      </w:r>
      <w:r w:rsidR="00696919">
        <w:rPr>
          <w:rFonts w:eastAsia="MS Mincho" w:cs="Arial"/>
          <w:szCs w:val="20"/>
        </w:rPr>
        <w:t>s</w:t>
      </w:r>
      <w:r w:rsidR="00696919">
        <w:rPr>
          <w:rFonts w:eastAsia="MS Mincho" w:cs="Arial"/>
          <w:szCs w:val="20"/>
        </w:rPr>
        <w:t>es, focussing both on potential and emergent entrepreneurs</w:t>
      </w:r>
      <w:r>
        <w:rPr>
          <w:rFonts w:eastAsia="MS Mincho" w:cs="Arial"/>
          <w:szCs w:val="20"/>
        </w:rPr>
        <w:t xml:space="preserve"> </w:t>
      </w:r>
      <w:r w:rsidR="00696919">
        <w:rPr>
          <w:rFonts w:eastAsia="MS Mincho" w:cs="Arial"/>
          <w:szCs w:val="20"/>
        </w:rPr>
        <w:t>and mid- and senior level management of large companies.   In all, 40 training programmes covering a range of business topics (e.g. Financial Management, including book keeping, Personnel Management, Key Performance Indicators, and Ma</w:t>
      </w:r>
      <w:r w:rsidR="00696919">
        <w:rPr>
          <w:rFonts w:eastAsia="MS Mincho" w:cs="Arial"/>
          <w:szCs w:val="20"/>
        </w:rPr>
        <w:t>r</w:t>
      </w:r>
      <w:r w:rsidR="00696919">
        <w:rPr>
          <w:rFonts w:eastAsia="MS Mincho" w:cs="Arial"/>
          <w:szCs w:val="20"/>
        </w:rPr>
        <w:t>keting techniques) took place.   Sixteen business trainers located in three cities</w:t>
      </w:r>
      <w:r w:rsidR="005D7CC9">
        <w:rPr>
          <w:rFonts w:eastAsia="MS Mincho" w:cs="Arial"/>
          <w:szCs w:val="20"/>
        </w:rPr>
        <w:t>, and intermittently supported by international trainers from Israel, Russia and Ukraine,</w:t>
      </w:r>
      <w:r w:rsidR="00696919">
        <w:rPr>
          <w:rFonts w:eastAsia="MS Mincho" w:cs="Arial"/>
          <w:szCs w:val="20"/>
        </w:rPr>
        <w:t xml:space="preserve"> were recruited and trained to pr</w:t>
      </w:r>
      <w:r w:rsidR="00696919">
        <w:rPr>
          <w:rFonts w:eastAsia="MS Mincho" w:cs="Arial"/>
          <w:szCs w:val="20"/>
        </w:rPr>
        <w:t>o</w:t>
      </w:r>
      <w:r w:rsidR="00696919">
        <w:rPr>
          <w:rFonts w:eastAsia="MS Mincho" w:cs="Arial"/>
          <w:szCs w:val="20"/>
        </w:rPr>
        <w:t xml:space="preserve">vide the training, which were still on-going at the time of the consultant’s visit. </w:t>
      </w:r>
      <w:r w:rsidR="005D7CC9">
        <w:rPr>
          <w:rFonts w:eastAsia="MS Mincho" w:cs="Arial"/>
          <w:szCs w:val="20"/>
        </w:rPr>
        <w:t xml:space="preserve">   </w:t>
      </w:r>
      <w:r w:rsidR="005E3745">
        <w:rPr>
          <w:rFonts w:eastAsia="MS Mincho" w:cs="Arial"/>
          <w:szCs w:val="20"/>
        </w:rPr>
        <w:t>The training was su</w:t>
      </w:r>
      <w:r w:rsidR="005E3745">
        <w:rPr>
          <w:rFonts w:eastAsia="MS Mincho" w:cs="Arial"/>
          <w:szCs w:val="20"/>
        </w:rPr>
        <w:t>p</w:t>
      </w:r>
      <w:r w:rsidR="005E3745">
        <w:rPr>
          <w:rFonts w:eastAsia="MS Mincho" w:cs="Arial"/>
          <w:szCs w:val="20"/>
        </w:rPr>
        <w:t xml:space="preserve">ported by two </w:t>
      </w:r>
      <w:r w:rsidR="0078190B">
        <w:rPr>
          <w:rFonts w:eastAsia="MS Mincho" w:cs="Arial"/>
          <w:szCs w:val="20"/>
        </w:rPr>
        <w:t>joint</w:t>
      </w:r>
      <w:r w:rsidR="005E3745">
        <w:rPr>
          <w:rFonts w:eastAsia="MS Mincho" w:cs="Arial"/>
          <w:szCs w:val="20"/>
        </w:rPr>
        <w:t xml:space="preserve"> international study visits, to Czech Republic (January 2013) and Israel (April 2013) were carried out</w:t>
      </w:r>
      <w:proofErr w:type="gramStart"/>
      <w:r w:rsidR="005E3745">
        <w:rPr>
          <w:rFonts w:eastAsia="MS Mincho" w:cs="Arial"/>
          <w:szCs w:val="20"/>
        </w:rPr>
        <w:t>;  in</w:t>
      </w:r>
      <w:proofErr w:type="gramEnd"/>
      <w:r w:rsidR="005E3745">
        <w:rPr>
          <w:rFonts w:eastAsia="MS Mincho" w:cs="Arial"/>
          <w:szCs w:val="20"/>
        </w:rPr>
        <w:t xml:space="preserve"> all 21 participated, 10 to Czech Republic and 11 to Israel.   </w:t>
      </w:r>
      <w:r w:rsidR="005D7CC9">
        <w:rPr>
          <w:rFonts w:eastAsia="MS Mincho" w:cs="Arial"/>
          <w:szCs w:val="20"/>
        </w:rPr>
        <w:t>According to interloc</w:t>
      </w:r>
      <w:r w:rsidR="005D7CC9">
        <w:rPr>
          <w:rFonts w:eastAsia="MS Mincho" w:cs="Arial"/>
          <w:szCs w:val="20"/>
        </w:rPr>
        <w:t>u</w:t>
      </w:r>
      <w:r w:rsidR="005D7CC9">
        <w:rPr>
          <w:rFonts w:eastAsia="MS Mincho" w:cs="Arial"/>
          <w:szCs w:val="20"/>
        </w:rPr>
        <w:t xml:space="preserve">tors, the training has resulted in a cultural change amongst the targeted business community, in that they now they now realised the need for on-going business education.   </w:t>
      </w:r>
      <w:r w:rsidR="00D0716D">
        <w:rPr>
          <w:rFonts w:eastAsia="MS Mincho" w:cs="Arial"/>
          <w:szCs w:val="20"/>
        </w:rPr>
        <w:t xml:space="preserve">Interlocutors informed the consultant that a culture of participation in business-related activities – training, discussions, </w:t>
      </w:r>
      <w:r w:rsidR="0078190B">
        <w:rPr>
          <w:rFonts w:eastAsia="MS Mincho" w:cs="Arial"/>
          <w:szCs w:val="20"/>
        </w:rPr>
        <w:t>and le</w:t>
      </w:r>
      <w:r w:rsidR="0078190B">
        <w:rPr>
          <w:rFonts w:eastAsia="MS Mincho" w:cs="Arial"/>
          <w:szCs w:val="20"/>
        </w:rPr>
        <w:t>c</w:t>
      </w:r>
      <w:r w:rsidR="0078190B">
        <w:rPr>
          <w:rFonts w:eastAsia="MS Mincho" w:cs="Arial"/>
          <w:szCs w:val="20"/>
        </w:rPr>
        <w:t>tures</w:t>
      </w:r>
      <w:r w:rsidR="00D0716D">
        <w:rPr>
          <w:rFonts w:eastAsia="MS Mincho" w:cs="Arial"/>
          <w:szCs w:val="20"/>
        </w:rPr>
        <w:t xml:space="preserve"> – has developed.</w:t>
      </w:r>
      <w:r w:rsidR="00E95E33">
        <w:rPr>
          <w:rFonts w:eastAsia="MS Mincho" w:cs="Arial"/>
          <w:szCs w:val="20"/>
        </w:rPr>
        <w:t xml:space="preserve">   </w:t>
      </w:r>
      <w:r w:rsidR="005E3745">
        <w:rPr>
          <w:rFonts w:eastAsia="MS Mincho" w:cs="Arial"/>
          <w:szCs w:val="20"/>
        </w:rPr>
        <w:t>The project also supported exchanges between businesses and local author</w:t>
      </w:r>
      <w:r w:rsidR="005E3745">
        <w:rPr>
          <w:rFonts w:eastAsia="MS Mincho" w:cs="Arial"/>
          <w:szCs w:val="20"/>
        </w:rPr>
        <w:t>i</w:t>
      </w:r>
      <w:r w:rsidR="005E3745">
        <w:rPr>
          <w:rFonts w:eastAsia="MS Mincho" w:cs="Arial"/>
          <w:szCs w:val="20"/>
        </w:rPr>
        <w:t>ty leaders on the measures necessary to strengthen the enabling environment for business in their localities.</w:t>
      </w:r>
    </w:p>
    <w:p w:rsidR="005D7CC9" w:rsidRDefault="005D7CC9" w:rsidP="00B2320D">
      <w:pPr>
        <w:spacing w:line="240" w:lineRule="auto"/>
        <w:rPr>
          <w:rFonts w:eastAsia="MS Mincho" w:cs="Arial"/>
          <w:szCs w:val="20"/>
        </w:rPr>
      </w:pPr>
    </w:p>
    <w:p w:rsidR="005E3745" w:rsidRDefault="00D0716D" w:rsidP="00B2320D">
      <w:pPr>
        <w:spacing w:line="240" w:lineRule="auto"/>
        <w:rPr>
          <w:rFonts w:eastAsia="MS Mincho" w:cs="Arial"/>
          <w:szCs w:val="20"/>
        </w:rPr>
      </w:pPr>
      <w:r>
        <w:rPr>
          <w:rFonts w:eastAsia="MS Mincho" w:cs="Arial"/>
          <w:szCs w:val="20"/>
        </w:rPr>
        <w:t xml:space="preserve">Of the potential and emergent entrepreneurs who participated in the training, 45% were operating their own businesses at the time of the consultant’s visit.   Most are in retail trade (especially food), catering and other services (e.g. motor mechanics).   They generally source their inputs from the right </w:t>
      </w:r>
      <w:r w:rsidR="0078190B">
        <w:rPr>
          <w:rFonts w:eastAsia="MS Mincho" w:cs="Arial"/>
          <w:szCs w:val="20"/>
        </w:rPr>
        <w:t>bank</w:t>
      </w:r>
      <w:r>
        <w:rPr>
          <w:rFonts w:eastAsia="MS Mincho" w:cs="Arial"/>
          <w:szCs w:val="20"/>
        </w:rPr>
        <w:t xml:space="preserve"> of the river, before adding value and providing services.   Twenty-five </w:t>
      </w:r>
      <w:proofErr w:type="spellStart"/>
      <w:r w:rsidR="0078190B">
        <w:rPr>
          <w:rFonts w:eastAsia="MS Mincho" w:cs="Arial"/>
          <w:szCs w:val="20"/>
        </w:rPr>
        <w:t>percept</w:t>
      </w:r>
      <w:proofErr w:type="spellEnd"/>
      <w:r>
        <w:rPr>
          <w:rFonts w:eastAsia="MS Mincho" w:cs="Arial"/>
          <w:szCs w:val="20"/>
        </w:rPr>
        <w:t xml:space="preserve"> of trainees have had to shut down original operations for a variety of reasons, including starting new businesses as the trai</w:t>
      </w:r>
      <w:r>
        <w:rPr>
          <w:rFonts w:eastAsia="MS Mincho" w:cs="Arial"/>
          <w:szCs w:val="20"/>
        </w:rPr>
        <w:t>n</w:t>
      </w:r>
      <w:r>
        <w:rPr>
          <w:rFonts w:eastAsia="MS Mincho" w:cs="Arial"/>
          <w:szCs w:val="20"/>
        </w:rPr>
        <w:t xml:space="preserve">ing received led them to realise they were active in the wrong sector.   Eight </w:t>
      </w:r>
      <w:r w:rsidR="0078190B">
        <w:rPr>
          <w:rFonts w:eastAsia="MS Mincho" w:cs="Arial"/>
          <w:szCs w:val="20"/>
        </w:rPr>
        <w:t>per cent</w:t>
      </w:r>
      <w:r>
        <w:rPr>
          <w:rFonts w:eastAsia="MS Mincho" w:cs="Arial"/>
          <w:szCs w:val="20"/>
        </w:rPr>
        <w:t xml:space="preserve"> realised after the training that they were not suited to business. </w:t>
      </w:r>
      <w:r w:rsidR="005E3745">
        <w:rPr>
          <w:rFonts w:eastAsia="MS Mincho" w:cs="Arial"/>
          <w:szCs w:val="20"/>
        </w:rPr>
        <w:t xml:space="preserve">   In total, </w:t>
      </w:r>
      <w:r w:rsidR="00CD7CB4">
        <w:rPr>
          <w:rFonts w:eastAsia="MS Mincho" w:cs="Arial"/>
          <w:szCs w:val="20"/>
        </w:rPr>
        <w:t>1 338 new full- and part-time jobs (</w:t>
      </w:r>
      <w:r w:rsidR="005E3745">
        <w:rPr>
          <w:rFonts w:eastAsia="MS Mincho" w:cs="Arial"/>
          <w:szCs w:val="20"/>
        </w:rPr>
        <w:t>576 full-</w:t>
      </w:r>
      <w:r w:rsidR="00CD7CB4">
        <w:rPr>
          <w:rFonts w:eastAsia="MS Mincho" w:cs="Arial"/>
          <w:szCs w:val="20"/>
        </w:rPr>
        <w:t>time)</w:t>
      </w:r>
      <w:r w:rsidR="005E3745">
        <w:rPr>
          <w:rFonts w:eastAsia="MS Mincho" w:cs="Arial"/>
          <w:szCs w:val="20"/>
        </w:rPr>
        <w:t xml:space="preserve"> </w:t>
      </w:r>
      <w:proofErr w:type="gramStart"/>
      <w:r w:rsidR="005E3745">
        <w:rPr>
          <w:rFonts w:eastAsia="MS Mincho" w:cs="Arial"/>
          <w:szCs w:val="20"/>
        </w:rPr>
        <w:t>jobs</w:t>
      </w:r>
      <w:proofErr w:type="gramEnd"/>
      <w:r w:rsidR="005E3745">
        <w:rPr>
          <w:rFonts w:eastAsia="MS Mincho" w:cs="Arial"/>
          <w:szCs w:val="20"/>
        </w:rPr>
        <w:t xml:space="preserve"> were created.</w:t>
      </w:r>
      <w:r w:rsidR="00CD7CB4">
        <w:rPr>
          <w:rFonts w:eastAsia="MS Mincho" w:cs="Arial"/>
          <w:szCs w:val="20"/>
        </w:rPr>
        <w:t xml:space="preserve"> </w:t>
      </w:r>
    </w:p>
    <w:p w:rsidR="00D0716D" w:rsidRDefault="00D0716D" w:rsidP="00B2320D">
      <w:pPr>
        <w:spacing w:line="240" w:lineRule="auto"/>
        <w:rPr>
          <w:rFonts w:eastAsia="MS Mincho" w:cs="Arial"/>
          <w:szCs w:val="20"/>
        </w:rPr>
      </w:pPr>
    </w:p>
    <w:p w:rsidR="00D0716D" w:rsidRDefault="00D0716D" w:rsidP="00B2320D">
      <w:pPr>
        <w:spacing w:line="240" w:lineRule="auto"/>
        <w:rPr>
          <w:rFonts w:eastAsia="MS Mincho" w:cs="Arial"/>
          <w:szCs w:val="20"/>
        </w:rPr>
      </w:pPr>
      <w:proofErr w:type="gramStart"/>
      <w:r>
        <w:rPr>
          <w:rFonts w:eastAsia="MS Mincho" w:cs="Arial"/>
          <w:szCs w:val="20"/>
        </w:rPr>
        <w:t>1.b</w:t>
      </w:r>
      <w:proofErr w:type="gramEnd"/>
      <w:r>
        <w:rPr>
          <w:rFonts w:eastAsia="MS Mincho" w:cs="Arial"/>
          <w:szCs w:val="20"/>
        </w:rPr>
        <w:t xml:space="preserve"> The Youth Grants’ Scheme emerged from the micro-credit availability study conducted under the Business Development component and as a result of the Transnistrian</w:t>
      </w:r>
      <w:r w:rsidR="00CE1991">
        <w:rPr>
          <w:rFonts w:eastAsia="MS Mincho" w:cs="Arial"/>
          <w:szCs w:val="20"/>
        </w:rPr>
        <w:t xml:space="preserve"> de facto</w:t>
      </w:r>
      <w:r>
        <w:rPr>
          <w:rFonts w:eastAsia="MS Mincho" w:cs="Arial"/>
          <w:szCs w:val="20"/>
        </w:rPr>
        <w:t xml:space="preserve"> authorities’ withdrawal from the proposed Business Incubator plan.   Young entrepreneurs were invited to submit business plans in a competition to select the best, who would be eligible for a capital grant, worth up to US $15 000</w:t>
      </w:r>
      <w:r w:rsidR="006D786C">
        <w:rPr>
          <w:rStyle w:val="FootnoteReference"/>
          <w:rFonts w:eastAsia="MS Mincho" w:cs="Arial"/>
          <w:szCs w:val="20"/>
        </w:rPr>
        <w:footnoteReference w:id="13"/>
      </w:r>
      <w:r>
        <w:rPr>
          <w:rFonts w:eastAsia="MS Mincho" w:cs="Arial"/>
          <w:szCs w:val="20"/>
        </w:rPr>
        <w:t>.   Over 200 applications</w:t>
      </w:r>
      <w:r w:rsidR="00314E01">
        <w:rPr>
          <w:rStyle w:val="FootnoteReference"/>
          <w:rFonts w:eastAsia="MS Mincho" w:cs="Arial"/>
          <w:szCs w:val="20"/>
        </w:rPr>
        <w:footnoteReference w:id="14"/>
      </w:r>
      <w:r>
        <w:rPr>
          <w:rFonts w:eastAsia="MS Mincho" w:cs="Arial"/>
          <w:szCs w:val="20"/>
        </w:rPr>
        <w:t xml:space="preserve"> were received, 31</w:t>
      </w:r>
      <w:r w:rsidR="005E3745">
        <w:rPr>
          <w:rFonts w:eastAsia="MS Mincho" w:cs="Arial"/>
          <w:szCs w:val="20"/>
        </w:rPr>
        <w:t xml:space="preserve"> (12 women – 38.7%)</w:t>
      </w:r>
      <w:r w:rsidR="006D14A2">
        <w:rPr>
          <w:rFonts w:eastAsia="MS Mincho" w:cs="Arial"/>
          <w:szCs w:val="20"/>
        </w:rPr>
        <w:t xml:space="preserve">, of </w:t>
      </w:r>
      <w:proofErr w:type="gramStart"/>
      <w:r w:rsidR="006D14A2">
        <w:rPr>
          <w:rFonts w:eastAsia="MS Mincho" w:cs="Arial"/>
          <w:szCs w:val="20"/>
        </w:rPr>
        <w:t>whom</w:t>
      </w:r>
      <w:proofErr w:type="gramEnd"/>
      <w:r w:rsidR="006D14A2">
        <w:rPr>
          <w:rFonts w:eastAsia="MS Mincho" w:cs="Arial"/>
          <w:szCs w:val="20"/>
        </w:rPr>
        <w:t xml:space="preserve"> 15 were existing entrepreneurs,</w:t>
      </w:r>
      <w:r>
        <w:rPr>
          <w:rFonts w:eastAsia="MS Mincho" w:cs="Arial"/>
          <w:szCs w:val="20"/>
        </w:rPr>
        <w:t xml:space="preserve"> of which were </w:t>
      </w:r>
      <w:r w:rsidR="00314E01">
        <w:rPr>
          <w:rFonts w:eastAsia="MS Mincho" w:cs="Arial"/>
          <w:szCs w:val="20"/>
        </w:rPr>
        <w:t>selected to be part of the scheme</w:t>
      </w:r>
      <w:r w:rsidR="005E3745">
        <w:rPr>
          <w:rStyle w:val="FootnoteReference"/>
          <w:rFonts w:eastAsia="MS Mincho" w:cs="Arial"/>
          <w:szCs w:val="20"/>
        </w:rPr>
        <w:footnoteReference w:id="15"/>
      </w:r>
      <w:r w:rsidR="006D14A2">
        <w:rPr>
          <w:rFonts w:eastAsia="MS Mincho" w:cs="Arial"/>
          <w:szCs w:val="20"/>
        </w:rPr>
        <w:t>:  the successful applicants co</w:t>
      </w:r>
      <w:r w:rsidR="006D14A2">
        <w:rPr>
          <w:rFonts w:eastAsia="MS Mincho" w:cs="Arial"/>
          <w:szCs w:val="20"/>
        </w:rPr>
        <w:t>m</w:t>
      </w:r>
      <w:r w:rsidR="006D14A2">
        <w:rPr>
          <w:rFonts w:eastAsia="MS Mincho" w:cs="Arial"/>
          <w:szCs w:val="20"/>
        </w:rPr>
        <w:t>prised 12 limited liability companies, 11 individual entrepreneurs, and eight farmers</w:t>
      </w:r>
      <w:r w:rsidR="00314E01">
        <w:rPr>
          <w:rFonts w:eastAsia="MS Mincho" w:cs="Arial"/>
          <w:szCs w:val="20"/>
        </w:rPr>
        <w:t>.</w:t>
      </w:r>
      <w:r w:rsidR="006D14A2">
        <w:rPr>
          <w:rFonts w:eastAsia="MS Mincho" w:cs="Arial"/>
          <w:szCs w:val="20"/>
        </w:rPr>
        <w:t xml:space="preserve">   The businesses cover a range of sectors, e.g. agriculture (animal husbandry, fish farming and horticulture), furniture production, motor mechanics, beverages, computer services, cobbling.</w:t>
      </w:r>
      <w:r>
        <w:rPr>
          <w:rFonts w:eastAsia="MS Mincho" w:cs="Arial"/>
          <w:szCs w:val="20"/>
        </w:rPr>
        <w:t xml:space="preserve">     </w:t>
      </w:r>
      <w:r w:rsidR="006D14A2">
        <w:rPr>
          <w:rFonts w:eastAsia="MS Mincho" w:cs="Arial"/>
          <w:szCs w:val="20"/>
        </w:rPr>
        <w:t xml:space="preserve">The Chamber procured all the capital investment requirements identified in the </w:t>
      </w:r>
      <w:r w:rsidR="006D786C">
        <w:rPr>
          <w:rFonts w:eastAsia="MS Mincho" w:cs="Arial"/>
          <w:szCs w:val="20"/>
        </w:rPr>
        <w:t>business plans and distributed these to the ind</w:t>
      </w:r>
      <w:r w:rsidR="006D786C">
        <w:rPr>
          <w:rFonts w:eastAsia="MS Mincho" w:cs="Arial"/>
          <w:szCs w:val="20"/>
        </w:rPr>
        <w:t>i</w:t>
      </w:r>
      <w:r w:rsidR="006D786C">
        <w:rPr>
          <w:rFonts w:eastAsia="MS Mincho" w:cs="Arial"/>
          <w:szCs w:val="20"/>
        </w:rPr>
        <w:t>vidual businesses.   At the time of the visit, 27 businesses were operational and 102 (full- and part-time) jobs had been created.   A further 72 jobs are confidentially expected to be created by the end of the programme.   Total income generated through the businesses to date equals Rub 6.7 million (</w:t>
      </w:r>
      <w:r w:rsidR="006D786C">
        <w:rPr>
          <w:rFonts w:eastAsia="MS Mincho" w:cs="Arial"/>
          <w:i/>
          <w:szCs w:val="20"/>
        </w:rPr>
        <w:t xml:space="preserve">c. </w:t>
      </w:r>
      <w:r w:rsidR="006D786C">
        <w:rPr>
          <w:rFonts w:eastAsia="MS Mincho" w:cs="Arial"/>
          <w:szCs w:val="20"/>
        </w:rPr>
        <w:t xml:space="preserve">€135 865).   </w:t>
      </w:r>
      <w:r w:rsidR="00E95E33">
        <w:rPr>
          <w:rFonts w:eastAsia="MS Mincho" w:cs="Arial"/>
          <w:szCs w:val="20"/>
        </w:rPr>
        <w:t>Eleven of the new businesses have on-going business relationships with right-bank cou</w:t>
      </w:r>
      <w:r w:rsidR="00E95E33">
        <w:rPr>
          <w:rFonts w:eastAsia="MS Mincho" w:cs="Arial"/>
          <w:szCs w:val="20"/>
        </w:rPr>
        <w:t>n</w:t>
      </w:r>
      <w:r w:rsidR="00E95E33">
        <w:rPr>
          <w:rFonts w:eastAsia="MS Mincho" w:cs="Arial"/>
          <w:szCs w:val="20"/>
        </w:rPr>
        <w:t>terparts:  for eight, it is a source of supply for their inputs, one has a contract for the provision of tec</w:t>
      </w:r>
      <w:r w:rsidR="00E95E33">
        <w:rPr>
          <w:rFonts w:eastAsia="MS Mincho" w:cs="Arial"/>
          <w:szCs w:val="20"/>
        </w:rPr>
        <w:t>h</w:t>
      </w:r>
      <w:r w:rsidR="00E95E33">
        <w:rPr>
          <w:rFonts w:eastAsia="MS Mincho" w:cs="Arial"/>
          <w:szCs w:val="20"/>
        </w:rPr>
        <w:t xml:space="preserve">nical services and two </w:t>
      </w:r>
      <w:proofErr w:type="gramStart"/>
      <w:r w:rsidR="00E95E33">
        <w:rPr>
          <w:rFonts w:eastAsia="MS Mincho" w:cs="Arial"/>
          <w:szCs w:val="20"/>
        </w:rPr>
        <w:t>network</w:t>
      </w:r>
      <w:proofErr w:type="gramEnd"/>
      <w:r w:rsidR="00E95E33">
        <w:rPr>
          <w:rFonts w:eastAsia="MS Mincho" w:cs="Arial"/>
          <w:szCs w:val="20"/>
        </w:rPr>
        <w:t xml:space="preserve"> with right bank companies operating in a similar area to share export markets.   Together with right bank beneficiaries from the same scheme, implemented by AXA Ma</w:t>
      </w:r>
      <w:r w:rsidR="00E95E33">
        <w:rPr>
          <w:rFonts w:eastAsia="MS Mincho" w:cs="Arial"/>
          <w:szCs w:val="20"/>
        </w:rPr>
        <w:t>n</w:t>
      </w:r>
      <w:r w:rsidR="00E95E33">
        <w:rPr>
          <w:rFonts w:eastAsia="MS Mincho" w:cs="Arial"/>
          <w:szCs w:val="20"/>
        </w:rPr>
        <w:t>agement, who were also active partners in the Business School project, a joint beneficiaries meeting held earlier in 2014 saw the establishment of an Association of Young Business Entrepreneurs.</w:t>
      </w:r>
    </w:p>
    <w:p w:rsidR="009B2A17" w:rsidRDefault="009B2A17" w:rsidP="00B2320D">
      <w:pPr>
        <w:spacing w:line="240" w:lineRule="auto"/>
        <w:rPr>
          <w:rFonts w:eastAsia="MS Mincho" w:cs="Arial"/>
          <w:szCs w:val="20"/>
        </w:rPr>
      </w:pPr>
    </w:p>
    <w:p w:rsidR="009B2A17" w:rsidRDefault="009B2A17" w:rsidP="00B2320D">
      <w:pPr>
        <w:spacing w:line="240" w:lineRule="auto"/>
        <w:rPr>
          <w:rFonts w:eastAsia="MS Mincho" w:cs="Arial"/>
          <w:szCs w:val="20"/>
        </w:rPr>
      </w:pPr>
      <w:proofErr w:type="gramStart"/>
      <w:r>
        <w:rPr>
          <w:rFonts w:eastAsia="MS Mincho" w:cs="Arial"/>
          <w:szCs w:val="20"/>
        </w:rPr>
        <w:t>1.c</w:t>
      </w:r>
      <w:proofErr w:type="gramEnd"/>
      <w:r>
        <w:rPr>
          <w:rFonts w:eastAsia="MS Mincho" w:cs="Arial"/>
          <w:szCs w:val="20"/>
        </w:rPr>
        <w:t xml:space="preserve"> </w:t>
      </w:r>
      <w:r w:rsidR="00A061EE">
        <w:rPr>
          <w:rFonts w:eastAsia="MS Mincho" w:cs="Arial"/>
          <w:szCs w:val="20"/>
        </w:rPr>
        <w:t>Similar</w:t>
      </w:r>
      <w:r>
        <w:rPr>
          <w:rFonts w:eastAsia="MS Mincho" w:cs="Arial"/>
          <w:szCs w:val="20"/>
        </w:rPr>
        <w:t xml:space="preserve"> levels of achievement have occurred through the Rural Tourism, although the consultant believes that there has been inadequate investigation of the actual market.   The project has identified and supported the establishment of 23 bed and breakfast enterprises</w:t>
      </w:r>
      <w:r w:rsidR="00434FC5">
        <w:rPr>
          <w:rFonts w:eastAsia="MS Mincho" w:cs="Arial"/>
          <w:szCs w:val="20"/>
        </w:rPr>
        <w:t xml:space="preserve">, roughly equally distributed on both banks of the </w:t>
      </w:r>
      <w:proofErr w:type="spellStart"/>
      <w:r w:rsidR="00434FC5">
        <w:rPr>
          <w:rFonts w:eastAsia="MS Mincho" w:cs="Arial"/>
          <w:szCs w:val="20"/>
        </w:rPr>
        <w:t>Nistru</w:t>
      </w:r>
      <w:proofErr w:type="spellEnd"/>
      <w:r>
        <w:rPr>
          <w:rFonts w:eastAsia="MS Mincho" w:cs="Arial"/>
          <w:szCs w:val="20"/>
        </w:rPr>
        <w:t xml:space="preserve"> that, if successful, will increase the disposable resources available to the pr</w:t>
      </w:r>
      <w:r>
        <w:rPr>
          <w:rFonts w:eastAsia="MS Mincho" w:cs="Arial"/>
          <w:szCs w:val="20"/>
        </w:rPr>
        <w:t>i</w:t>
      </w:r>
      <w:r>
        <w:rPr>
          <w:rFonts w:eastAsia="MS Mincho" w:cs="Arial"/>
          <w:szCs w:val="20"/>
        </w:rPr>
        <w:t>mary source of income, which is agriculture. Such enterprises have proved important additional i</w:t>
      </w:r>
      <w:r>
        <w:rPr>
          <w:rFonts w:eastAsia="MS Mincho" w:cs="Arial"/>
          <w:szCs w:val="20"/>
        </w:rPr>
        <w:t>n</w:t>
      </w:r>
      <w:r>
        <w:rPr>
          <w:rFonts w:eastAsia="MS Mincho" w:cs="Arial"/>
          <w:szCs w:val="20"/>
        </w:rPr>
        <w:t>come sources elsewhere</w:t>
      </w:r>
      <w:r>
        <w:rPr>
          <w:rStyle w:val="FootnoteReference"/>
          <w:rFonts w:eastAsia="MS Mincho" w:cs="Arial"/>
          <w:szCs w:val="20"/>
        </w:rPr>
        <w:footnoteReference w:id="16"/>
      </w:r>
      <w:r>
        <w:rPr>
          <w:rFonts w:eastAsia="MS Mincho" w:cs="Arial"/>
          <w:szCs w:val="20"/>
        </w:rPr>
        <w:t xml:space="preserve"> so there is clear potential. And, while he agrees with the grantee’s </w:t>
      </w:r>
      <w:r w:rsidR="00434FC5">
        <w:rPr>
          <w:rFonts w:eastAsia="MS Mincho" w:cs="Arial"/>
          <w:szCs w:val="20"/>
        </w:rPr>
        <w:t>asses</w:t>
      </w:r>
      <w:r w:rsidR="00434FC5">
        <w:rPr>
          <w:rFonts w:eastAsia="MS Mincho" w:cs="Arial"/>
          <w:szCs w:val="20"/>
        </w:rPr>
        <w:t>s</w:t>
      </w:r>
      <w:r w:rsidR="00434FC5">
        <w:rPr>
          <w:rFonts w:eastAsia="MS Mincho" w:cs="Arial"/>
          <w:szCs w:val="20"/>
        </w:rPr>
        <w:t xml:space="preserve">ment that demand exists amongst urban Moldovans for ‘short-break’ opportunities, he is concerned </w:t>
      </w:r>
      <w:r w:rsidR="00434FC5">
        <w:rPr>
          <w:rFonts w:eastAsia="MS Mincho" w:cs="Arial"/>
          <w:szCs w:val="20"/>
        </w:rPr>
        <w:lastRenderedPageBreak/>
        <w:t>that the extent of this demand has not been investigated in detail.   As such the risk exists that, having facilitated the emergence of 23 new micro-enterprises, uncertain demand will result in owners aba</w:t>
      </w:r>
      <w:r w:rsidR="00434FC5">
        <w:rPr>
          <w:rFonts w:eastAsia="MS Mincho" w:cs="Arial"/>
          <w:szCs w:val="20"/>
        </w:rPr>
        <w:t>n</w:t>
      </w:r>
      <w:r w:rsidR="00434FC5">
        <w:rPr>
          <w:rFonts w:eastAsia="MS Mincho" w:cs="Arial"/>
          <w:szCs w:val="20"/>
        </w:rPr>
        <w:t>doning the business when the return does not warrant their investment.</w:t>
      </w:r>
    </w:p>
    <w:p w:rsidR="00380F22" w:rsidRDefault="00380F22" w:rsidP="00B2320D">
      <w:pPr>
        <w:spacing w:line="240" w:lineRule="auto"/>
        <w:rPr>
          <w:rFonts w:eastAsia="MS Mincho" w:cs="Arial"/>
          <w:szCs w:val="20"/>
        </w:rPr>
      </w:pPr>
    </w:p>
    <w:p w:rsidR="00380F22" w:rsidRDefault="00380F22" w:rsidP="00B2320D">
      <w:pPr>
        <w:spacing w:line="240" w:lineRule="auto"/>
        <w:rPr>
          <w:rFonts w:eastAsia="MS Mincho" w:cs="Arial"/>
          <w:szCs w:val="20"/>
        </w:rPr>
      </w:pPr>
      <w:r>
        <w:rPr>
          <w:rFonts w:eastAsia="MS Mincho" w:cs="Arial"/>
          <w:szCs w:val="20"/>
        </w:rPr>
        <w:t xml:space="preserve">Both </w:t>
      </w:r>
      <w:r w:rsidR="00434FC5">
        <w:rPr>
          <w:rFonts w:eastAsia="MS Mincho" w:cs="Arial"/>
          <w:szCs w:val="20"/>
        </w:rPr>
        <w:t xml:space="preserve">the former </w:t>
      </w:r>
      <w:r>
        <w:rPr>
          <w:rFonts w:eastAsia="MS Mincho" w:cs="Arial"/>
          <w:szCs w:val="20"/>
        </w:rPr>
        <w:t>projects have clearly contributed to the achievement of the RA</w:t>
      </w:r>
      <w:proofErr w:type="gramStart"/>
      <w:r w:rsidR="00C80B0E">
        <w:rPr>
          <w:rFonts w:eastAsia="MS Mincho" w:cs="Arial"/>
          <w:szCs w:val="20"/>
        </w:rPr>
        <w:t>;  the</w:t>
      </w:r>
      <w:proofErr w:type="gramEnd"/>
      <w:r w:rsidR="00C80B0E">
        <w:rPr>
          <w:rFonts w:eastAsia="MS Mincho" w:cs="Arial"/>
          <w:szCs w:val="20"/>
        </w:rPr>
        <w:t xml:space="preserve"> latter clearly has the potential to do so as well</w:t>
      </w:r>
      <w:r>
        <w:rPr>
          <w:rFonts w:eastAsia="MS Mincho" w:cs="Arial"/>
          <w:szCs w:val="20"/>
        </w:rPr>
        <w:t>. The</w:t>
      </w:r>
      <w:r w:rsidR="00C80B0E">
        <w:rPr>
          <w:rFonts w:eastAsia="MS Mincho" w:cs="Arial"/>
          <w:szCs w:val="20"/>
        </w:rPr>
        <w:t xml:space="preserve"> former</w:t>
      </w:r>
      <w:r>
        <w:rPr>
          <w:rFonts w:eastAsia="MS Mincho" w:cs="Arial"/>
          <w:szCs w:val="20"/>
        </w:rPr>
        <w:t xml:space="preserve"> have contributed to wealth creation and done so in a manner that encourages contacts with count</w:t>
      </w:r>
      <w:r w:rsidR="00825519">
        <w:rPr>
          <w:rFonts w:eastAsia="MS Mincho" w:cs="Arial"/>
          <w:szCs w:val="20"/>
        </w:rPr>
        <w:t>erparts and other businesses on either side of the river.   This will ensure on-going contacts with each other and underline the mutual advantages that accrue.   Fu</w:t>
      </w:r>
      <w:r w:rsidR="00825519">
        <w:rPr>
          <w:rFonts w:eastAsia="MS Mincho" w:cs="Arial"/>
          <w:szCs w:val="20"/>
        </w:rPr>
        <w:t>r</w:t>
      </w:r>
      <w:r w:rsidR="00825519">
        <w:rPr>
          <w:rFonts w:eastAsia="MS Mincho" w:cs="Arial"/>
          <w:szCs w:val="20"/>
        </w:rPr>
        <w:t xml:space="preserve">thermore, successful business engagement will reinforce social engagement.   </w:t>
      </w:r>
      <w:r w:rsidR="00C80B0E">
        <w:rPr>
          <w:rFonts w:eastAsia="MS Mincho" w:cs="Arial"/>
          <w:szCs w:val="20"/>
        </w:rPr>
        <w:t>In addition</w:t>
      </w:r>
      <w:r w:rsidR="00825519">
        <w:rPr>
          <w:rFonts w:eastAsia="MS Mincho" w:cs="Arial"/>
          <w:szCs w:val="20"/>
        </w:rPr>
        <w:t xml:space="preserve">, successful entrepreneurial activity both requires and expands transparency and accountability.  </w:t>
      </w:r>
      <w:r>
        <w:rPr>
          <w:rFonts w:eastAsia="MS Mincho" w:cs="Arial"/>
          <w:szCs w:val="20"/>
        </w:rPr>
        <w:t xml:space="preserve"> </w:t>
      </w:r>
      <w:r w:rsidR="00C80B0E">
        <w:rPr>
          <w:rFonts w:eastAsia="MS Mincho" w:cs="Arial"/>
          <w:szCs w:val="20"/>
        </w:rPr>
        <w:t>Finally, succes</w:t>
      </w:r>
      <w:r w:rsidR="00C80B0E">
        <w:rPr>
          <w:rFonts w:eastAsia="MS Mincho" w:cs="Arial"/>
          <w:szCs w:val="20"/>
        </w:rPr>
        <w:t>s</w:t>
      </w:r>
      <w:r w:rsidR="00C80B0E">
        <w:rPr>
          <w:rFonts w:eastAsia="MS Mincho" w:cs="Arial"/>
          <w:szCs w:val="20"/>
        </w:rPr>
        <w:t xml:space="preserve">ful cross-river tourism will increase incomes of service providers as well as also increasing people to people exchanges, thereby contributing to breaking down stereotypes that reinforce perceptions of ‘the other’, often a key contributory component preventing conflict resolution. </w:t>
      </w:r>
    </w:p>
    <w:p w:rsidR="005D7CC9" w:rsidRDefault="005D7CC9" w:rsidP="00513078">
      <w:pPr>
        <w:rPr>
          <w:rFonts w:eastAsia="MS Mincho" w:cs="Arial"/>
          <w:szCs w:val="20"/>
        </w:rPr>
      </w:pPr>
    </w:p>
    <w:p w:rsidR="005D7CC9" w:rsidRPr="005D7CC9" w:rsidRDefault="005D7CC9" w:rsidP="004D23F7">
      <w:pPr>
        <w:numPr>
          <w:ilvl w:val="0"/>
          <w:numId w:val="45"/>
        </w:numPr>
        <w:rPr>
          <w:rFonts w:eastAsia="MS Mincho" w:cs="Arial"/>
          <w:b/>
          <w:szCs w:val="20"/>
        </w:rPr>
      </w:pPr>
      <w:r w:rsidRPr="005D7CC9">
        <w:rPr>
          <w:rFonts w:eastAsia="MS Mincho" w:cs="Arial"/>
          <w:b/>
          <w:szCs w:val="20"/>
        </w:rPr>
        <w:t>Empowered Local Communities and Actors from both</w:t>
      </w:r>
      <w:r w:rsidR="00513078" w:rsidRPr="005D7CC9">
        <w:rPr>
          <w:rFonts w:eastAsia="MS Mincho" w:cs="Arial"/>
          <w:b/>
          <w:szCs w:val="20"/>
        </w:rPr>
        <w:t xml:space="preserve"> sides</w:t>
      </w:r>
    </w:p>
    <w:p w:rsidR="005D7CC9" w:rsidRDefault="005D7CC9" w:rsidP="005D7CC9">
      <w:pPr>
        <w:rPr>
          <w:rFonts w:eastAsia="MS Mincho" w:cs="Arial"/>
          <w:b/>
          <w:szCs w:val="20"/>
        </w:rPr>
      </w:pPr>
    </w:p>
    <w:p w:rsidR="00BC6945" w:rsidRDefault="00EF25FD" w:rsidP="00B2320D">
      <w:pPr>
        <w:spacing w:line="240" w:lineRule="auto"/>
        <w:rPr>
          <w:rFonts w:eastAsia="MS Mincho" w:cs="Arial"/>
          <w:szCs w:val="20"/>
        </w:rPr>
      </w:pPr>
      <w:r w:rsidRPr="00EF25FD">
        <w:rPr>
          <w:rFonts w:eastAsia="MS Mincho" w:cs="Arial"/>
          <w:szCs w:val="20"/>
        </w:rPr>
        <w:t xml:space="preserve">The main interventions </w:t>
      </w:r>
      <w:r>
        <w:rPr>
          <w:rFonts w:eastAsia="MS Mincho" w:cs="Arial"/>
          <w:szCs w:val="20"/>
        </w:rPr>
        <w:t xml:space="preserve">in support of achieving this RA were in respect of social infrastructure and health sector investments.   </w:t>
      </w:r>
      <w:r w:rsidR="00BC6945">
        <w:rPr>
          <w:rFonts w:eastAsia="MS Mincho" w:cs="Arial"/>
          <w:szCs w:val="20"/>
        </w:rPr>
        <w:t>In summary, progress towards this RA at the time of the evaluation was as follows:</w:t>
      </w:r>
    </w:p>
    <w:p w:rsidR="00BC6945" w:rsidRDefault="00BC6945" w:rsidP="00B2320D">
      <w:pPr>
        <w:spacing w:line="240" w:lineRule="auto"/>
        <w:rPr>
          <w:rFonts w:eastAsia="MS Mincho" w:cs="Arial"/>
          <w:szCs w:val="20"/>
        </w:rPr>
      </w:pPr>
    </w:p>
    <w:p w:rsidR="00BC6945" w:rsidRDefault="00BC6945" w:rsidP="00B2320D">
      <w:pPr>
        <w:pStyle w:val="ListParagraph"/>
        <w:numPr>
          <w:ilvl w:val="0"/>
          <w:numId w:val="46"/>
        </w:numPr>
        <w:spacing w:line="240" w:lineRule="auto"/>
        <w:rPr>
          <w:rFonts w:eastAsia="MS Mincho" w:cs="Arial"/>
          <w:szCs w:val="20"/>
        </w:rPr>
      </w:pPr>
      <w:r>
        <w:rPr>
          <w:rFonts w:eastAsia="MS Mincho" w:cs="Arial"/>
          <w:szCs w:val="20"/>
        </w:rPr>
        <w:t>40 projects identified;  33 (82.5%) completed</w:t>
      </w:r>
    </w:p>
    <w:p w:rsidR="00BC6945" w:rsidRDefault="00BC6945" w:rsidP="00B2320D">
      <w:pPr>
        <w:pStyle w:val="ListParagraph"/>
        <w:numPr>
          <w:ilvl w:val="0"/>
          <w:numId w:val="46"/>
        </w:numPr>
        <w:spacing w:line="240" w:lineRule="auto"/>
        <w:rPr>
          <w:rFonts w:eastAsia="MS Mincho" w:cs="Arial"/>
          <w:szCs w:val="20"/>
        </w:rPr>
      </w:pPr>
      <w:r>
        <w:rPr>
          <w:rFonts w:eastAsia="MS Mincho" w:cs="Arial"/>
          <w:szCs w:val="20"/>
        </w:rPr>
        <w:t>Technical design of 12 infrastructure projects completed</w:t>
      </w:r>
    </w:p>
    <w:p w:rsidR="00BC6945" w:rsidRDefault="00BC6945" w:rsidP="00B2320D">
      <w:pPr>
        <w:pStyle w:val="ListParagraph"/>
        <w:numPr>
          <w:ilvl w:val="0"/>
          <w:numId w:val="46"/>
        </w:numPr>
        <w:spacing w:line="240" w:lineRule="auto"/>
        <w:rPr>
          <w:rFonts w:eastAsia="MS Mincho" w:cs="Arial"/>
          <w:szCs w:val="20"/>
        </w:rPr>
      </w:pPr>
      <w:r>
        <w:rPr>
          <w:rFonts w:eastAsia="MS Mincho" w:cs="Arial"/>
          <w:szCs w:val="20"/>
        </w:rPr>
        <w:t>62 (full time) jobs created</w:t>
      </w:r>
      <w:r w:rsidR="00AB1E8D">
        <w:rPr>
          <w:rFonts w:eastAsia="MS Mincho" w:cs="Arial"/>
          <w:szCs w:val="20"/>
        </w:rPr>
        <w:t>;  in addition, the reconstruction period saw the creation of 400 te</w:t>
      </w:r>
      <w:r w:rsidR="00AB1E8D">
        <w:rPr>
          <w:rFonts w:eastAsia="MS Mincho" w:cs="Arial"/>
          <w:szCs w:val="20"/>
        </w:rPr>
        <w:t>m</w:t>
      </w:r>
      <w:r w:rsidR="00AB1E8D">
        <w:rPr>
          <w:rFonts w:eastAsia="MS Mincho" w:cs="Arial"/>
          <w:szCs w:val="20"/>
        </w:rPr>
        <w:t>porary jobs</w:t>
      </w:r>
    </w:p>
    <w:p w:rsidR="00BC6945" w:rsidRDefault="00BC6945" w:rsidP="00B2320D">
      <w:pPr>
        <w:pStyle w:val="ListParagraph"/>
        <w:numPr>
          <w:ilvl w:val="0"/>
          <w:numId w:val="46"/>
        </w:numPr>
        <w:spacing w:line="240" w:lineRule="auto"/>
        <w:rPr>
          <w:rFonts w:eastAsia="MS Mincho" w:cs="Arial"/>
          <w:szCs w:val="20"/>
        </w:rPr>
      </w:pPr>
      <w:r>
        <w:rPr>
          <w:rFonts w:eastAsia="MS Mincho" w:cs="Arial"/>
          <w:szCs w:val="20"/>
        </w:rPr>
        <w:t>Quality of life for over 100 000 people improved</w:t>
      </w:r>
    </w:p>
    <w:p w:rsidR="00BC6945" w:rsidRPr="00BC6945" w:rsidRDefault="00BC6945" w:rsidP="00B2320D">
      <w:pPr>
        <w:pStyle w:val="ListParagraph"/>
        <w:numPr>
          <w:ilvl w:val="0"/>
          <w:numId w:val="46"/>
        </w:numPr>
        <w:spacing w:line="240" w:lineRule="auto"/>
        <w:rPr>
          <w:rFonts w:eastAsia="MS Mincho" w:cs="Arial"/>
          <w:szCs w:val="20"/>
        </w:rPr>
      </w:pPr>
      <w:r>
        <w:rPr>
          <w:rFonts w:eastAsia="MS Mincho" w:cs="Arial"/>
          <w:szCs w:val="20"/>
        </w:rPr>
        <w:t xml:space="preserve">Three JISB Service centres established in the Security Zone </w:t>
      </w:r>
      <w:r w:rsidR="0078190B">
        <w:rPr>
          <w:rFonts w:eastAsia="MS Mincho" w:cs="Arial"/>
          <w:szCs w:val="20"/>
        </w:rPr>
        <w:t>serving</w:t>
      </w:r>
      <w:r>
        <w:rPr>
          <w:rFonts w:eastAsia="MS Mincho" w:cs="Arial"/>
          <w:szCs w:val="20"/>
        </w:rPr>
        <w:t xml:space="preserve"> people on both sides of the divide.</w:t>
      </w:r>
    </w:p>
    <w:p w:rsidR="00BC6945" w:rsidRDefault="00BC6945" w:rsidP="00B2320D">
      <w:pPr>
        <w:spacing w:line="240" w:lineRule="auto"/>
        <w:rPr>
          <w:rFonts w:eastAsia="MS Mincho" w:cs="Arial"/>
          <w:szCs w:val="20"/>
        </w:rPr>
      </w:pPr>
    </w:p>
    <w:p w:rsidR="00BC6945" w:rsidRDefault="00A803D3" w:rsidP="00B2320D">
      <w:pPr>
        <w:spacing w:line="240" w:lineRule="auto"/>
        <w:rPr>
          <w:rFonts w:eastAsia="MS Mincho" w:cs="Arial"/>
          <w:szCs w:val="20"/>
        </w:rPr>
      </w:pPr>
      <w:r>
        <w:rPr>
          <w:rFonts w:eastAsia="MS Mincho" w:cs="Arial"/>
          <w:szCs w:val="20"/>
        </w:rPr>
        <w:t>Fig. 10</w:t>
      </w:r>
      <w:r w:rsidR="002120C2">
        <w:rPr>
          <w:rFonts w:eastAsia="MS Mincho" w:cs="Arial"/>
          <w:szCs w:val="20"/>
        </w:rPr>
        <w:t xml:space="preserve"> provides a summary overview of the projects achievements year by year.</w:t>
      </w:r>
    </w:p>
    <w:p w:rsidR="002120C2" w:rsidRDefault="002120C2" w:rsidP="00BC6945">
      <w:pPr>
        <w:rPr>
          <w:rFonts w:eastAsia="MS Mincho" w:cs="Arial"/>
          <w:szCs w:val="20"/>
        </w:rPr>
      </w:pPr>
    </w:p>
    <w:p w:rsidR="002120C2" w:rsidRDefault="00A803D3" w:rsidP="00BC6945">
      <w:pPr>
        <w:rPr>
          <w:rFonts w:eastAsia="MS Mincho" w:cs="Arial"/>
          <w:szCs w:val="20"/>
        </w:rPr>
      </w:pPr>
      <w:r>
        <w:rPr>
          <w:rFonts w:eastAsia="MS Mincho" w:cs="Arial"/>
          <w:szCs w:val="20"/>
        </w:rPr>
        <w:t>Fig. 10</w:t>
      </w:r>
      <w:r w:rsidR="002120C2">
        <w:rPr>
          <w:rFonts w:eastAsia="MS Mincho" w:cs="Arial"/>
          <w:szCs w:val="20"/>
        </w:rPr>
        <w:t xml:space="preserve">:  </w:t>
      </w:r>
      <w:r w:rsidR="00D0409C">
        <w:rPr>
          <w:rFonts w:eastAsia="MS Mincho" w:cs="Arial"/>
          <w:szCs w:val="20"/>
        </w:rPr>
        <w:t>Social Infrastructure Component Status by Year</w:t>
      </w:r>
    </w:p>
    <w:p w:rsidR="00D0409C" w:rsidRDefault="00D0409C" w:rsidP="00BC6945">
      <w:pPr>
        <w:rPr>
          <w:rFonts w:eastAsia="MS Mincho" w:cs="Arial"/>
          <w:szCs w:val="20"/>
        </w:rPr>
      </w:pPr>
    </w:p>
    <w:p w:rsidR="00D0409C" w:rsidRDefault="00D46B16" w:rsidP="00D46B16">
      <w:pPr>
        <w:jc w:val="center"/>
        <w:rPr>
          <w:rFonts w:eastAsia="MS Mincho" w:cs="Arial"/>
          <w:szCs w:val="20"/>
        </w:rPr>
      </w:pPr>
      <w:r>
        <w:rPr>
          <w:noProof/>
          <w:lang w:val="en-US" w:eastAsia="en-US"/>
        </w:rPr>
        <w:drawing>
          <wp:inline distT="0" distB="0" distL="0" distR="0" wp14:anchorId="68EB33F8" wp14:editId="2235A190">
            <wp:extent cx="4572000" cy="2743200"/>
            <wp:effectExtent l="0" t="0" r="25400" b="2540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C6945" w:rsidRDefault="00BC6945" w:rsidP="005D7CC9">
      <w:pPr>
        <w:rPr>
          <w:rFonts w:eastAsia="MS Mincho" w:cs="Arial"/>
          <w:szCs w:val="20"/>
        </w:rPr>
      </w:pPr>
    </w:p>
    <w:p w:rsidR="007D156B" w:rsidRDefault="007D156B" w:rsidP="00B2320D">
      <w:pPr>
        <w:spacing w:line="240" w:lineRule="auto"/>
        <w:rPr>
          <w:rFonts w:eastAsia="MS Mincho" w:cs="Arial"/>
          <w:szCs w:val="20"/>
        </w:rPr>
      </w:pPr>
      <w:r>
        <w:rPr>
          <w:rFonts w:eastAsia="MS Mincho" w:cs="Arial"/>
          <w:szCs w:val="20"/>
        </w:rPr>
        <w:t>Fig.10 demonstrates clear evidence of effectiveness.   In Year 1, 15 social infrastructure projects were in inception and a further 12 under construction</w:t>
      </w:r>
      <w:proofErr w:type="gramStart"/>
      <w:r>
        <w:rPr>
          <w:rFonts w:eastAsia="MS Mincho" w:cs="Arial"/>
          <w:szCs w:val="20"/>
        </w:rPr>
        <w:t>;  understandably</w:t>
      </w:r>
      <w:proofErr w:type="gramEnd"/>
      <w:r>
        <w:rPr>
          <w:rFonts w:eastAsia="MS Mincho" w:cs="Arial"/>
          <w:szCs w:val="20"/>
        </w:rPr>
        <w:t xml:space="preserve">, none had been completed.   By Year 2 (2013), 25 had been </w:t>
      </w:r>
      <w:proofErr w:type="gramStart"/>
      <w:r>
        <w:rPr>
          <w:rFonts w:eastAsia="MS Mincho" w:cs="Arial"/>
          <w:szCs w:val="20"/>
        </w:rPr>
        <w:t>completed,</w:t>
      </w:r>
      <w:proofErr w:type="gramEnd"/>
      <w:r>
        <w:rPr>
          <w:rFonts w:eastAsia="MS Mincho" w:cs="Arial"/>
          <w:szCs w:val="20"/>
        </w:rPr>
        <w:t xml:space="preserve"> </w:t>
      </w:r>
      <w:r w:rsidR="0078190B">
        <w:rPr>
          <w:rFonts w:eastAsia="MS Mincho" w:cs="Arial"/>
          <w:szCs w:val="20"/>
        </w:rPr>
        <w:t>five</w:t>
      </w:r>
      <w:r>
        <w:rPr>
          <w:rFonts w:eastAsia="MS Mincho" w:cs="Arial"/>
          <w:szCs w:val="20"/>
        </w:rPr>
        <w:t xml:space="preserve"> were under construction, with eight in inception phase.   By the time of the consultant’s arrival in2014, eight more had been completed, bringing the total completed to 33, and a further seven under construction.</w:t>
      </w:r>
    </w:p>
    <w:p w:rsidR="007D156B" w:rsidRDefault="007D156B" w:rsidP="00B2320D">
      <w:pPr>
        <w:spacing w:line="240" w:lineRule="auto"/>
        <w:rPr>
          <w:rFonts w:eastAsia="MS Mincho" w:cs="Arial"/>
          <w:szCs w:val="20"/>
        </w:rPr>
      </w:pPr>
    </w:p>
    <w:p w:rsidR="00D46B16" w:rsidRDefault="00E2133E" w:rsidP="00B2320D">
      <w:pPr>
        <w:spacing w:line="240" w:lineRule="auto"/>
        <w:rPr>
          <w:rFonts w:eastAsia="MS Mincho" w:cs="Arial"/>
          <w:szCs w:val="20"/>
        </w:rPr>
      </w:pPr>
      <w:r>
        <w:rPr>
          <w:rFonts w:eastAsia="MS Mincho" w:cs="Arial"/>
          <w:szCs w:val="20"/>
        </w:rPr>
        <w:t>Health projects target the Transnistr</w:t>
      </w:r>
      <w:r w:rsidR="00A061EE">
        <w:rPr>
          <w:rFonts w:eastAsia="MS Mincho" w:cs="Arial"/>
          <w:szCs w:val="20"/>
        </w:rPr>
        <w:t>i</w:t>
      </w:r>
      <w:r>
        <w:rPr>
          <w:rFonts w:eastAsia="MS Mincho" w:cs="Arial"/>
          <w:szCs w:val="20"/>
        </w:rPr>
        <w:t xml:space="preserve">a region, projects being implemented in both the areas under control of the </w:t>
      </w:r>
      <w:r>
        <w:rPr>
          <w:rFonts w:eastAsia="MS Mincho" w:cs="Arial"/>
          <w:i/>
          <w:szCs w:val="20"/>
        </w:rPr>
        <w:t xml:space="preserve">de facto </w:t>
      </w:r>
      <w:r>
        <w:rPr>
          <w:rFonts w:eastAsia="MS Mincho" w:cs="Arial"/>
          <w:szCs w:val="20"/>
        </w:rPr>
        <w:t xml:space="preserve">and </w:t>
      </w:r>
      <w:r>
        <w:rPr>
          <w:rFonts w:eastAsia="MS Mincho" w:cs="Arial"/>
          <w:i/>
          <w:szCs w:val="20"/>
        </w:rPr>
        <w:t xml:space="preserve">de jure </w:t>
      </w:r>
      <w:r>
        <w:rPr>
          <w:rFonts w:eastAsia="MS Mincho" w:cs="Arial"/>
          <w:szCs w:val="20"/>
        </w:rPr>
        <w:t>authorities.   At the time of the evaluation, the summary position with regards to health projects was as follows:</w:t>
      </w:r>
    </w:p>
    <w:p w:rsidR="00E2133E" w:rsidRDefault="00E2133E" w:rsidP="00B2320D">
      <w:pPr>
        <w:spacing w:line="240" w:lineRule="auto"/>
        <w:rPr>
          <w:rFonts w:eastAsia="MS Mincho" w:cs="Arial"/>
          <w:szCs w:val="20"/>
        </w:rPr>
      </w:pPr>
    </w:p>
    <w:p w:rsidR="00E2133E" w:rsidRPr="00B625C9" w:rsidRDefault="00E2133E" w:rsidP="00B2320D">
      <w:pPr>
        <w:pStyle w:val="ListParagraph"/>
        <w:numPr>
          <w:ilvl w:val="0"/>
          <w:numId w:val="47"/>
        </w:numPr>
        <w:spacing w:line="240" w:lineRule="auto"/>
        <w:rPr>
          <w:rFonts w:eastAsia="MS Mincho" w:cs="Arial"/>
          <w:color w:val="E36C0A" w:themeColor="accent6" w:themeShade="BF"/>
          <w:szCs w:val="20"/>
        </w:rPr>
      </w:pPr>
      <w:r w:rsidRPr="00B625C9">
        <w:rPr>
          <w:rFonts w:eastAsia="MS Mincho" w:cs="Arial"/>
          <w:color w:val="E36C0A" w:themeColor="accent6" w:themeShade="BF"/>
          <w:szCs w:val="20"/>
        </w:rPr>
        <w:lastRenderedPageBreak/>
        <w:t>Equipment Provision</w:t>
      </w:r>
    </w:p>
    <w:p w:rsidR="00E2133E" w:rsidRDefault="00E2133E" w:rsidP="00B2320D">
      <w:pPr>
        <w:pStyle w:val="ListParagraph"/>
        <w:numPr>
          <w:ilvl w:val="0"/>
          <w:numId w:val="48"/>
        </w:numPr>
        <w:spacing w:line="240" w:lineRule="auto"/>
      </w:pPr>
      <w:r w:rsidRPr="002A53A5">
        <w:t xml:space="preserve">Needs assessment of </w:t>
      </w:r>
      <w:proofErr w:type="spellStart"/>
      <w:r w:rsidRPr="002A53A5">
        <w:t>Ry</w:t>
      </w:r>
      <w:r>
        <w:t>bnita</w:t>
      </w:r>
      <w:proofErr w:type="spellEnd"/>
      <w:r>
        <w:t xml:space="preserve"> Maternity done. M</w:t>
      </w:r>
      <w:r w:rsidRPr="002A53A5">
        <w:t>edical equipment in the amount of $155,519.27  procured and delivered</w:t>
      </w:r>
      <w:r>
        <w:t xml:space="preserve"> </w:t>
      </w:r>
    </w:p>
    <w:p w:rsidR="00E2133E" w:rsidRPr="00E2133E" w:rsidRDefault="00E2133E" w:rsidP="00B2320D">
      <w:pPr>
        <w:pStyle w:val="ListParagraph"/>
        <w:numPr>
          <w:ilvl w:val="0"/>
          <w:numId w:val="48"/>
        </w:numPr>
        <w:spacing w:line="240" w:lineRule="auto"/>
      </w:pPr>
      <w:r w:rsidRPr="002A53A5">
        <w:t xml:space="preserve">Additional medical equipment for perinatal </w:t>
      </w:r>
      <w:r w:rsidR="0078190B" w:rsidRPr="002A53A5">
        <w:t>Centres</w:t>
      </w:r>
      <w:r w:rsidRPr="002A53A5">
        <w:t xml:space="preserve"> from </w:t>
      </w:r>
      <w:proofErr w:type="spellStart"/>
      <w:r w:rsidRPr="002A53A5">
        <w:t>Slobozia</w:t>
      </w:r>
      <w:proofErr w:type="spellEnd"/>
      <w:r w:rsidRPr="002A53A5">
        <w:t xml:space="preserve">, Tiraspol, and </w:t>
      </w:r>
      <w:proofErr w:type="spellStart"/>
      <w:r w:rsidRPr="002A53A5">
        <w:t>Grigoriopol</w:t>
      </w:r>
      <w:proofErr w:type="spellEnd"/>
      <w:r w:rsidRPr="002A53A5">
        <w:t xml:space="preserve"> in the process of procurement</w:t>
      </w:r>
      <w:r>
        <w:t xml:space="preserve"> </w:t>
      </w:r>
    </w:p>
    <w:p w:rsidR="00E2133E" w:rsidRPr="00B625C9" w:rsidRDefault="00E2133E" w:rsidP="00B2320D">
      <w:pPr>
        <w:pStyle w:val="ListParagraph"/>
        <w:numPr>
          <w:ilvl w:val="0"/>
          <w:numId w:val="47"/>
        </w:numPr>
        <w:spacing w:line="240" w:lineRule="auto"/>
        <w:rPr>
          <w:rFonts w:eastAsia="MS Mincho" w:cs="Arial"/>
          <w:color w:val="E36C0A" w:themeColor="accent6" w:themeShade="BF"/>
          <w:szCs w:val="20"/>
        </w:rPr>
      </w:pPr>
      <w:r w:rsidRPr="00B625C9">
        <w:rPr>
          <w:rFonts w:eastAsia="MS Mincho" w:cs="Arial"/>
          <w:color w:val="E36C0A" w:themeColor="accent6" w:themeShade="BF"/>
          <w:szCs w:val="20"/>
        </w:rPr>
        <w:t>Studies</w:t>
      </w:r>
    </w:p>
    <w:p w:rsidR="00E2133E" w:rsidRPr="002A53A5" w:rsidRDefault="00E2133E" w:rsidP="00B2320D">
      <w:pPr>
        <w:pStyle w:val="ListParagraph"/>
        <w:numPr>
          <w:ilvl w:val="0"/>
          <w:numId w:val="50"/>
        </w:numPr>
        <w:spacing w:line="240" w:lineRule="auto"/>
      </w:pPr>
      <w:r w:rsidRPr="002A53A5">
        <w:t>Assessment of the functionality of obstetrical and neonatal care system in TN region completed</w:t>
      </w:r>
    </w:p>
    <w:p w:rsidR="00E2133E" w:rsidRPr="00B625C9" w:rsidRDefault="00E2133E" w:rsidP="00B2320D">
      <w:pPr>
        <w:pStyle w:val="ListParagraph"/>
        <w:numPr>
          <w:ilvl w:val="0"/>
          <w:numId w:val="50"/>
        </w:numPr>
        <w:spacing w:line="240" w:lineRule="auto"/>
      </w:pPr>
      <w:r w:rsidRPr="002A53A5">
        <w:t>Assessment on perceptions of immunization in the TN region done</w:t>
      </w:r>
    </w:p>
    <w:p w:rsidR="00E2133E" w:rsidRPr="00B625C9" w:rsidRDefault="00E2133E" w:rsidP="00B2320D">
      <w:pPr>
        <w:pStyle w:val="ListParagraph"/>
        <w:numPr>
          <w:ilvl w:val="0"/>
          <w:numId w:val="47"/>
        </w:numPr>
        <w:spacing w:line="240" w:lineRule="auto"/>
        <w:rPr>
          <w:rFonts w:eastAsia="MS Mincho" w:cs="Arial"/>
          <w:color w:val="E36C0A" w:themeColor="accent6" w:themeShade="BF"/>
          <w:szCs w:val="20"/>
        </w:rPr>
      </w:pPr>
      <w:r w:rsidRPr="00B625C9">
        <w:rPr>
          <w:rFonts w:eastAsia="MS Mincho" w:cs="Arial"/>
          <w:color w:val="E36C0A" w:themeColor="accent6" w:themeShade="BF"/>
          <w:szCs w:val="20"/>
        </w:rPr>
        <w:t>Training</w:t>
      </w:r>
    </w:p>
    <w:p w:rsidR="00E2133E" w:rsidRDefault="00E2133E" w:rsidP="00B2320D">
      <w:pPr>
        <w:pStyle w:val="ListParagraph"/>
        <w:numPr>
          <w:ilvl w:val="0"/>
          <w:numId w:val="51"/>
        </w:numPr>
        <w:spacing w:line="240" w:lineRule="auto"/>
      </w:pPr>
      <w:r w:rsidRPr="002A53A5">
        <w:t>Capacity building workshop for TN immunization managers in effective vaccine management done</w:t>
      </w:r>
    </w:p>
    <w:p w:rsidR="00E2133E" w:rsidRDefault="00E2133E" w:rsidP="00B2320D">
      <w:pPr>
        <w:pStyle w:val="ListParagraph"/>
        <w:numPr>
          <w:ilvl w:val="0"/>
          <w:numId w:val="51"/>
        </w:numPr>
        <w:spacing w:line="240" w:lineRule="auto"/>
      </w:pPr>
      <w:r w:rsidRPr="00E2133E">
        <w:rPr>
          <w:b/>
          <w:bCs/>
        </w:rPr>
        <w:t>Training</w:t>
      </w:r>
      <w:r w:rsidRPr="002A53A5">
        <w:t xml:space="preserve"> on neonatal resuscitation and simulation </w:t>
      </w:r>
      <w:r w:rsidR="00B625C9">
        <w:t>on obstetrical emergencies done</w:t>
      </w:r>
    </w:p>
    <w:p w:rsidR="00E2133E" w:rsidRPr="00E2133E" w:rsidRDefault="00E2133E" w:rsidP="00B2320D">
      <w:pPr>
        <w:pStyle w:val="ListParagraph"/>
        <w:numPr>
          <w:ilvl w:val="0"/>
          <w:numId w:val="51"/>
        </w:numPr>
        <w:spacing w:line="240" w:lineRule="auto"/>
      </w:pPr>
      <w:r w:rsidRPr="002A53A5">
        <w:t xml:space="preserve">“Near miss” case review methodology implemented in specialized institutions from Tiraspol </w:t>
      </w:r>
      <w:proofErr w:type="spellStart"/>
      <w:r w:rsidRPr="002A53A5">
        <w:t>Slobozia</w:t>
      </w:r>
      <w:proofErr w:type="spellEnd"/>
      <w:r w:rsidRPr="002A53A5">
        <w:t xml:space="preserve"> and Bender</w:t>
      </w:r>
    </w:p>
    <w:p w:rsidR="00E2133E" w:rsidRPr="00B625C9" w:rsidRDefault="00E2133E" w:rsidP="00B2320D">
      <w:pPr>
        <w:pStyle w:val="ListParagraph"/>
        <w:numPr>
          <w:ilvl w:val="0"/>
          <w:numId w:val="47"/>
        </w:numPr>
        <w:spacing w:line="240" w:lineRule="auto"/>
        <w:rPr>
          <w:rFonts w:eastAsia="MS Mincho" w:cs="Arial"/>
          <w:color w:val="E36C0A" w:themeColor="accent6" w:themeShade="BF"/>
          <w:szCs w:val="20"/>
        </w:rPr>
      </w:pPr>
      <w:r w:rsidRPr="00B625C9">
        <w:rPr>
          <w:rFonts w:eastAsia="MS Mincho" w:cs="Arial"/>
          <w:color w:val="E36C0A" w:themeColor="accent6" w:themeShade="BF"/>
          <w:szCs w:val="20"/>
        </w:rPr>
        <w:t>Policies and Protocols</w:t>
      </w:r>
    </w:p>
    <w:p w:rsidR="00E2133E" w:rsidRDefault="00E2133E" w:rsidP="00B2320D">
      <w:pPr>
        <w:pStyle w:val="ListParagraph"/>
        <w:numPr>
          <w:ilvl w:val="0"/>
          <w:numId w:val="49"/>
        </w:numPr>
        <w:spacing w:line="240" w:lineRule="auto"/>
      </w:pPr>
      <w:r w:rsidRPr="002A53A5">
        <w:t>New project concept for extension of health component negotiated and signed with SDC ($1</w:t>
      </w:r>
      <w:proofErr w:type="gramStart"/>
      <w:r w:rsidRPr="002A53A5">
        <w:t>,5</w:t>
      </w:r>
      <w:proofErr w:type="gramEnd"/>
      <w:r w:rsidRPr="002A53A5">
        <w:t xml:space="preserve"> mil. Budget)</w:t>
      </w:r>
    </w:p>
    <w:p w:rsidR="00E2133E" w:rsidRDefault="00E2133E" w:rsidP="00B2320D">
      <w:pPr>
        <w:pStyle w:val="ListParagraph"/>
        <w:numPr>
          <w:ilvl w:val="0"/>
          <w:numId w:val="49"/>
        </w:numPr>
        <w:spacing w:line="240" w:lineRule="auto"/>
      </w:pPr>
      <w:r w:rsidRPr="002A53A5">
        <w:t xml:space="preserve">15 clinical protocols for the most relevant obstetrical and neonatal conditions revised and </w:t>
      </w:r>
      <w:r>
        <w:t>approved</w:t>
      </w:r>
    </w:p>
    <w:p w:rsidR="00E2133E" w:rsidRPr="002A53A5" w:rsidRDefault="00E2133E" w:rsidP="00B2320D">
      <w:pPr>
        <w:pStyle w:val="ListParagraph"/>
        <w:numPr>
          <w:ilvl w:val="0"/>
          <w:numId w:val="49"/>
        </w:numPr>
        <w:spacing w:line="240" w:lineRule="auto"/>
      </w:pPr>
      <w:r w:rsidRPr="002A53A5">
        <w:t>The "Future Mother's Guide" was revised, adapted and translated into Russian.</w:t>
      </w:r>
    </w:p>
    <w:p w:rsidR="00E2133E" w:rsidRPr="00E2133E" w:rsidRDefault="00E2133E" w:rsidP="00B2320D">
      <w:pPr>
        <w:spacing w:line="240" w:lineRule="auto"/>
        <w:rPr>
          <w:rFonts w:eastAsia="MS Mincho" w:cs="Arial"/>
          <w:szCs w:val="20"/>
        </w:rPr>
      </w:pPr>
    </w:p>
    <w:p w:rsidR="005D7CC9" w:rsidRPr="00F65796" w:rsidRDefault="00A855C2" w:rsidP="00A061EE">
      <w:pPr>
        <w:tabs>
          <w:tab w:val="left" w:pos="2160"/>
        </w:tabs>
        <w:spacing w:line="240" w:lineRule="auto"/>
        <w:rPr>
          <w:rFonts w:eastAsia="MS Mincho" w:cs="Arial"/>
          <w:szCs w:val="20"/>
        </w:rPr>
      </w:pPr>
      <w:r>
        <w:rPr>
          <w:rFonts w:eastAsia="MS Mincho" w:cs="Arial"/>
          <w:szCs w:val="20"/>
        </w:rPr>
        <w:t xml:space="preserve">The component’s sub-projects have demonstrably improved life quality for in excess of 100 000 residents on both banks of the River </w:t>
      </w:r>
      <w:proofErr w:type="spellStart"/>
      <w:r>
        <w:rPr>
          <w:rFonts w:eastAsia="MS Mincho" w:cs="Arial"/>
          <w:szCs w:val="20"/>
        </w:rPr>
        <w:t>Nistru</w:t>
      </w:r>
      <w:proofErr w:type="spellEnd"/>
      <w:r>
        <w:rPr>
          <w:rFonts w:eastAsia="MS Mincho" w:cs="Arial"/>
          <w:szCs w:val="20"/>
        </w:rPr>
        <w:t xml:space="preserve">. Refurbishment of social infrastructure has increased access to services:  in </w:t>
      </w:r>
      <w:proofErr w:type="spellStart"/>
      <w:r w:rsidR="00CE1991">
        <w:rPr>
          <w:rFonts w:eastAsia="MS Mincho" w:cs="Arial"/>
          <w:szCs w:val="20"/>
        </w:rPr>
        <w:t>Cosnita</w:t>
      </w:r>
      <w:proofErr w:type="spellEnd"/>
      <w:r>
        <w:rPr>
          <w:rFonts w:eastAsia="MS Mincho" w:cs="Arial"/>
          <w:szCs w:val="20"/>
        </w:rPr>
        <w:t xml:space="preserve"> for example, the House of Culture’s refurbishment not only provides an access</w:t>
      </w:r>
      <w:r>
        <w:rPr>
          <w:rFonts w:eastAsia="MS Mincho" w:cs="Arial"/>
          <w:szCs w:val="20"/>
        </w:rPr>
        <w:t>i</w:t>
      </w:r>
      <w:r>
        <w:rPr>
          <w:rFonts w:eastAsia="MS Mincho" w:cs="Arial"/>
          <w:szCs w:val="20"/>
        </w:rPr>
        <w:t>ble venue for all for a library and culture (music and dance) but it permitted the opening of one of the three JISB Service Centres, which together with the mobile teams based there, has ensured that vu</w:t>
      </w:r>
      <w:r>
        <w:rPr>
          <w:rFonts w:eastAsia="MS Mincho" w:cs="Arial"/>
          <w:szCs w:val="20"/>
        </w:rPr>
        <w:t>l</w:t>
      </w:r>
      <w:r>
        <w:rPr>
          <w:rFonts w:eastAsia="MS Mincho" w:cs="Arial"/>
          <w:szCs w:val="20"/>
        </w:rPr>
        <w:t>nerable families, the elderly, disabled, and mothers with many children are able to access services, which had been disrupted following the end of the war in 1992</w:t>
      </w:r>
      <w:r w:rsidR="00F65796">
        <w:rPr>
          <w:rFonts w:eastAsia="MS Mincho" w:cs="Arial"/>
          <w:szCs w:val="20"/>
        </w:rPr>
        <w:t xml:space="preserve">, and which saw 15 of the 27 villages in the district remain under Chisinau’s authority.   The resulting patchwork meant that distances between villages and the location of services are as much as 90 kilometres so having the service centre and the associated mobile teams has meant easier access to the core services provided as well as those villages under the control of the </w:t>
      </w:r>
      <w:r w:rsidR="00F65796">
        <w:rPr>
          <w:rFonts w:eastAsia="MS Mincho" w:cs="Arial"/>
          <w:i/>
          <w:szCs w:val="20"/>
        </w:rPr>
        <w:t xml:space="preserve">de facto </w:t>
      </w:r>
      <w:r w:rsidR="00F65796">
        <w:rPr>
          <w:rFonts w:eastAsia="MS Mincho" w:cs="Arial"/>
          <w:szCs w:val="20"/>
        </w:rPr>
        <w:t xml:space="preserve">authorities being able to access them more easily too.   Similarly, the equipping of the medical centre in </w:t>
      </w:r>
      <w:proofErr w:type="spellStart"/>
      <w:r w:rsidR="0012501A">
        <w:rPr>
          <w:rFonts w:eastAsia="MS Mincho" w:cs="Arial"/>
          <w:szCs w:val="20"/>
        </w:rPr>
        <w:t>Varnitsa</w:t>
      </w:r>
      <w:proofErr w:type="spellEnd"/>
      <w:r w:rsidR="00F65796">
        <w:rPr>
          <w:rFonts w:eastAsia="MS Mincho" w:cs="Arial"/>
          <w:szCs w:val="20"/>
        </w:rPr>
        <w:t xml:space="preserve"> has meant that it is now able to serve </w:t>
      </w:r>
      <w:r w:rsidR="00F65796">
        <w:rPr>
          <w:rFonts w:eastAsia="MS Mincho" w:cs="Arial"/>
          <w:i/>
          <w:szCs w:val="20"/>
        </w:rPr>
        <w:t xml:space="preserve">c. </w:t>
      </w:r>
      <w:r w:rsidR="00F65796">
        <w:rPr>
          <w:rFonts w:eastAsia="MS Mincho" w:cs="Arial"/>
          <w:szCs w:val="20"/>
        </w:rPr>
        <w:t>10 000 people both within the town (</w:t>
      </w:r>
      <w:r w:rsidR="00F65796">
        <w:rPr>
          <w:rFonts w:eastAsia="MS Mincho" w:cs="Arial"/>
          <w:i/>
          <w:szCs w:val="20"/>
        </w:rPr>
        <w:t xml:space="preserve">c. </w:t>
      </w:r>
      <w:r w:rsidR="00F65796">
        <w:rPr>
          <w:rFonts w:eastAsia="MS Mincho" w:cs="Arial"/>
          <w:szCs w:val="20"/>
        </w:rPr>
        <w:t>5 200) and the surrounding areas (</w:t>
      </w:r>
      <w:r w:rsidR="00F65796">
        <w:rPr>
          <w:rFonts w:eastAsia="MS Mincho" w:cs="Arial"/>
          <w:i/>
          <w:szCs w:val="20"/>
        </w:rPr>
        <w:t xml:space="preserve">c. </w:t>
      </w:r>
      <w:r w:rsidR="00F65796">
        <w:rPr>
          <w:rFonts w:eastAsia="MS Mincho" w:cs="Arial"/>
          <w:szCs w:val="20"/>
        </w:rPr>
        <w:t xml:space="preserve">5 000) administered by the </w:t>
      </w:r>
      <w:r w:rsidR="00F65796">
        <w:rPr>
          <w:rFonts w:eastAsia="MS Mincho" w:cs="Arial"/>
          <w:i/>
          <w:szCs w:val="20"/>
        </w:rPr>
        <w:t>de f</w:t>
      </w:r>
      <w:r w:rsidR="00A061EE">
        <w:rPr>
          <w:rFonts w:eastAsia="MS Mincho" w:cs="Arial"/>
          <w:i/>
          <w:szCs w:val="20"/>
        </w:rPr>
        <w:t>a</w:t>
      </w:r>
      <w:r w:rsidR="00F65796">
        <w:rPr>
          <w:rFonts w:eastAsia="MS Mincho" w:cs="Arial"/>
          <w:i/>
          <w:szCs w:val="20"/>
        </w:rPr>
        <w:t xml:space="preserve">cto </w:t>
      </w:r>
      <w:r w:rsidR="00F65796">
        <w:rPr>
          <w:rFonts w:eastAsia="MS Mincho" w:cs="Arial"/>
          <w:szCs w:val="20"/>
        </w:rPr>
        <w:t>authorities in Transnistr</w:t>
      </w:r>
      <w:r w:rsidR="00A061EE">
        <w:rPr>
          <w:rFonts w:eastAsia="MS Mincho" w:cs="Arial"/>
          <w:szCs w:val="20"/>
        </w:rPr>
        <w:t>i</w:t>
      </w:r>
      <w:r w:rsidR="00F65796">
        <w:rPr>
          <w:rFonts w:eastAsia="MS Mincho" w:cs="Arial"/>
          <w:szCs w:val="20"/>
        </w:rPr>
        <w:t>a</w:t>
      </w:r>
      <w:r w:rsidR="00F65796">
        <w:rPr>
          <w:rStyle w:val="FootnoteReference"/>
          <w:rFonts w:eastAsia="MS Mincho" w:cs="Arial"/>
          <w:szCs w:val="20"/>
        </w:rPr>
        <w:footnoteReference w:id="17"/>
      </w:r>
      <w:r w:rsidR="00F65796">
        <w:rPr>
          <w:rFonts w:eastAsia="MS Mincho" w:cs="Arial"/>
          <w:szCs w:val="20"/>
        </w:rPr>
        <w:t xml:space="preserve">.   Furthermore, the component is strongly supported by the </w:t>
      </w:r>
      <w:r w:rsidR="00F65796">
        <w:rPr>
          <w:rFonts w:eastAsia="MS Mincho" w:cs="Arial"/>
          <w:i/>
          <w:szCs w:val="20"/>
        </w:rPr>
        <w:t xml:space="preserve">de facto </w:t>
      </w:r>
      <w:r w:rsidR="00F65796">
        <w:rPr>
          <w:rFonts w:eastAsia="MS Mincho" w:cs="Arial"/>
          <w:szCs w:val="20"/>
        </w:rPr>
        <w:t xml:space="preserve">authorities, who recognise the </w:t>
      </w:r>
      <w:r w:rsidR="0052548A">
        <w:rPr>
          <w:rFonts w:eastAsia="MS Mincho" w:cs="Arial"/>
          <w:szCs w:val="20"/>
        </w:rPr>
        <w:t>important contribution it makes to improving the quality of services for those on the left bank of the river.</w:t>
      </w:r>
    </w:p>
    <w:p w:rsidR="00F65796" w:rsidRDefault="00F65796" w:rsidP="00B2320D">
      <w:pPr>
        <w:spacing w:line="240" w:lineRule="auto"/>
        <w:rPr>
          <w:rFonts w:eastAsia="MS Mincho" w:cs="Arial"/>
          <w:szCs w:val="20"/>
        </w:rPr>
      </w:pPr>
    </w:p>
    <w:p w:rsidR="00F65796" w:rsidRPr="00F65796" w:rsidRDefault="00F65796" w:rsidP="00B2320D">
      <w:pPr>
        <w:spacing w:line="240" w:lineRule="auto"/>
        <w:rPr>
          <w:rFonts w:eastAsia="MS Mincho" w:cs="Arial"/>
          <w:szCs w:val="20"/>
        </w:rPr>
      </w:pPr>
      <w:r>
        <w:rPr>
          <w:rFonts w:eastAsia="MS Mincho" w:cs="Arial"/>
          <w:szCs w:val="20"/>
        </w:rPr>
        <w:t>In this light of the achievements to date, the consultant is of the view that the component is on track to achieve the RA.</w:t>
      </w:r>
    </w:p>
    <w:p w:rsidR="00B625C9" w:rsidRDefault="00B625C9" w:rsidP="005D7CC9">
      <w:pPr>
        <w:rPr>
          <w:rFonts w:eastAsia="MS Mincho" w:cs="Arial"/>
          <w:szCs w:val="20"/>
        </w:rPr>
      </w:pPr>
    </w:p>
    <w:p w:rsidR="00513078" w:rsidRPr="005D7CC9" w:rsidRDefault="00513078" w:rsidP="004D23F7">
      <w:pPr>
        <w:numPr>
          <w:ilvl w:val="0"/>
          <w:numId w:val="45"/>
        </w:numPr>
        <w:rPr>
          <w:rFonts w:eastAsia="MS Mincho" w:cs="Arial"/>
          <w:szCs w:val="20"/>
        </w:rPr>
      </w:pPr>
      <w:r w:rsidRPr="00513078">
        <w:rPr>
          <w:rFonts w:eastAsia="MS Mincho" w:cs="Arial"/>
          <w:b/>
          <w:szCs w:val="20"/>
        </w:rPr>
        <w:t>Address Common environmental concerns</w:t>
      </w:r>
    </w:p>
    <w:p w:rsidR="005D7CC9" w:rsidRDefault="005D7CC9" w:rsidP="005D7CC9">
      <w:pPr>
        <w:rPr>
          <w:rFonts w:eastAsia="MS Mincho" w:cs="Arial"/>
          <w:b/>
          <w:szCs w:val="20"/>
        </w:rPr>
      </w:pPr>
    </w:p>
    <w:p w:rsidR="005D7CC9" w:rsidRDefault="0052548A" w:rsidP="00B2320D">
      <w:pPr>
        <w:spacing w:line="240" w:lineRule="auto"/>
        <w:rPr>
          <w:rFonts w:eastAsia="MS Mincho" w:cs="Arial"/>
          <w:szCs w:val="20"/>
        </w:rPr>
      </w:pPr>
      <w:r w:rsidRPr="0052548A">
        <w:rPr>
          <w:rFonts w:eastAsia="MS Mincho" w:cs="Arial"/>
          <w:szCs w:val="20"/>
        </w:rPr>
        <w:t>This sub-component was the least advanced of all in terms of effectiveness</w:t>
      </w:r>
      <w:r>
        <w:rPr>
          <w:rFonts w:eastAsia="MS Mincho" w:cs="Arial"/>
          <w:szCs w:val="20"/>
        </w:rPr>
        <w:t xml:space="preserve"> (see Fig. 2 (3.3))</w:t>
      </w:r>
      <w:r w:rsidRPr="0052548A">
        <w:rPr>
          <w:rFonts w:eastAsia="MS Mincho" w:cs="Arial"/>
          <w:szCs w:val="20"/>
        </w:rPr>
        <w:t>.</w:t>
      </w:r>
      <w:r>
        <w:rPr>
          <w:rFonts w:eastAsia="MS Mincho" w:cs="Arial"/>
          <w:szCs w:val="20"/>
        </w:rPr>
        <w:t xml:space="preserve">  At the time of the evaluation, the summary position was</w:t>
      </w:r>
    </w:p>
    <w:p w:rsidR="0052548A" w:rsidRDefault="0052548A" w:rsidP="00B2320D">
      <w:pPr>
        <w:spacing w:line="240" w:lineRule="auto"/>
        <w:rPr>
          <w:rFonts w:eastAsia="MS Mincho" w:cs="Arial"/>
          <w:szCs w:val="20"/>
        </w:rPr>
      </w:pPr>
    </w:p>
    <w:p w:rsidR="0052548A" w:rsidRPr="0052548A" w:rsidRDefault="0052548A" w:rsidP="00B2320D">
      <w:pPr>
        <w:pStyle w:val="ListParagraph"/>
        <w:numPr>
          <w:ilvl w:val="0"/>
          <w:numId w:val="52"/>
        </w:numPr>
        <w:spacing w:line="240" w:lineRule="auto"/>
      </w:pPr>
      <w:r>
        <w:rPr>
          <w:bCs/>
          <w:lang w:val="en-CA"/>
        </w:rPr>
        <w:t>The o</w:t>
      </w:r>
      <w:r w:rsidRPr="0052548A">
        <w:rPr>
          <w:bCs/>
          <w:lang w:val="en-CA"/>
        </w:rPr>
        <w:t xml:space="preserve">verall analysis </w:t>
      </w:r>
      <w:r w:rsidRPr="0052548A">
        <w:rPr>
          <w:lang w:val="en-CA"/>
        </w:rPr>
        <w:t>completed</w:t>
      </w:r>
    </w:p>
    <w:p w:rsidR="0052548A" w:rsidRPr="0052548A" w:rsidRDefault="0052548A" w:rsidP="00B2320D">
      <w:pPr>
        <w:pStyle w:val="ListParagraph"/>
        <w:numPr>
          <w:ilvl w:val="0"/>
          <w:numId w:val="52"/>
        </w:numPr>
        <w:spacing w:line="240" w:lineRule="auto"/>
      </w:pPr>
      <w:r w:rsidRPr="0052548A">
        <w:rPr>
          <w:lang w:val="en-CA"/>
        </w:rPr>
        <w:t xml:space="preserve">Potential environmental </w:t>
      </w:r>
      <w:r w:rsidRPr="0052548A">
        <w:rPr>
          <w:bCs/>
          <w:lang w:val="en-CA"/>
        </w:rPr>
        <w:t>projects shortlisted</w:t>
      </w:r>
    </w:p>
    <w:p w:rsidR="0052548A" w:rsidRPr="0052548A" w:rsidRDefault="0052548A" w:rsidP="00B2320D">
      <w:pPr>
        <w:pStyle w:val="ListParagraph"/>
        <w:numPr>
          <w:ilvl w:val="0"/>
          <w:numId w:val="52"/>
        </w:numPr>
        <w:spacing w:line="240" w:lineRule="auto"/>
      </w:pPr>
      <w:r w:rsidRPr="0052548A">
        <w:rPr>
          <w:lang w:val="en-CA"/>
        </w:rPr>
        <w:t xml:space="preserve">Four project </w:t>
      </w:r>
      <w:r w:rsidRPr="0052548A">
        <w:rPr>
          <w:bCs/>
          <w:lang w:val="en-CA"/>
        </w:rPr>
        <w:t xml:space="preserve">proposals developed </w:t>
      </w:r>
      <w:r w:rsidRPr="0052548A">
        <w:rPr>
          <w:lang w:val="en-CA"/>
        </w:rPr>
        <w:t xml:space="preserve">and approved for funding (Solid waste management in </w:t>
      </w:r>
      <w:proofErr w:type="spellStart"/>
      <w:r w:rsidRPr="0052548A">
        <w:rPr>
          <w:lang w:val="en-CA"/>
        </w:rPr>
        <w:t>Causeni</w:t>
      </w:r>
      <w:proofErr w:type="spellEnd"/>
      <w:r>
        <w:rPr>
          <w:lang w:val="en-CA"/>
        </w:rPr>
        <w:t xml:space="preserve">, </w:t>
      </w:r>
      <w:proofErr w:type="spellStart"/>
      <w:r>
        <w:rPr>
          <w:lang w:val="en-CA"/>
        </w:rPr>
        <w:t>Slobozia</w:t>
      </w:r>
      <w:proofErr w:type="spellEnd"/>
      <w:r>
        <w:rPr>
          <w:lang w:val="en-CA"/>
        </w:rPr>
        <w:t xml:space="preserve"> and Solar Collectors)</w:t>
      </w:r>
    </w:p>
    <w:p w:rsidR="0052548A" w:rsidRPr="00E41117" w:rsidRDefault="0052548A" w:rsidP="00B2320D">
      <w:pPr>
        <w:pStyle w:val="ListParagraph"/>
        <w:numPr>
          <w:ilvl w:val="0"/>
          <w:numId w:val="52"/>
        </w:numPr>
        <w:spacing w:line="240" w:lineRule="auto"/>
      </w:pPr>
      <w:r w:rsidRPr="0052548A">
        <w:rPr>
          <w:lang w:val="en-CA"/>
        </w:rPr>
        <w:t>Four Grant Agreements signed and Public Tenders launched</w:t>
      </w:r>
    </w:p>
    <w:p w:rsidR="00BD4F37" w:rsidRPr="0052548A" w:rsidRDefault="00BD4F37" w:rsidP="00BD4F37">
      <w:pPr>
        <w:pStyle w:val="ListParagraph"/>
        <w:numPr>
          <w:ilvl w:val="0"/>
          <w:numId w:val="52"/>
        </w:numPr>
        <w:spacing w:line="240" w:lineRule="auto"/>
      </w:pPr>
      <w:r>
        <w:rPr>
          <w:lang w:val="en-CA"/>
        </w:rPr>
        <w:t>Three specialised cars were procured within solid waste management projects and are fully operational</w:t>
      </w:r>
    </w:p>
    <w:p w:rsidR="0052548A" w:rsidRPr="0052548A" w:rsidRDefault="0052548A" w:rsidP="00B2320D">
      <w:pPr>
        <w:pStyle w:val="ListParagraph"/>
        <w:numPr>
          <w:ilvl w:val="0"/>
          <w:numId w:val="52"/>
        </w:numPr>
        <w:spacing w:line="240" w:lineRule="auto"/>
      </w:pPr>
      <w:r w:rsidRPr="0052548A">
        <w:rPr>
          <w:bCs/>
          <w:lang w:val="en-CA"/>
        </w:rPr>
        <w:t xml:space="preserve">The technical Design </w:t>
      </w:r>
      <w:r w:rsidRPr="0052548A">
        <w:rPr>
          <w:lang w:val="en-CA"/>
        </w:rPr>
        <w:t>of solar collectors for 22 social institutions completed</w:t>
      </w:r>
    </w:p>
    <w:p w:rsidR="0052548A" w:rsidRDefault="0052548A" w:rsidP="00B2320D">
      <w:pPr>
        <w:spacing w:line="240" w:lineRule="auto"/>
        <w:rPr>
          <w:rFonts w:eastAsia="MS Mincho" w:cs="Arial"/>
          <w:szCs w:val="20"/>
        </w:rPr>
      </w:pPr>
    </w:p>
    <w:p w:rsidR="0052548A" w:rsidRDefault="0052548A" w:rsidP="00B2320D">
      <w:pPr>
        <w:spacing w:line="240" w:lineRule="auto"/>
        <w:rPr>
          <w:rFonts w:eastAsia="MS Mincho" w:cs="Arial"/>
          <w:szCs w:val="20"/>
        </w:rPr>
      </w:pPr>
      <w:r>
        <w:rPr>
          <w:rFonts w:eastAsia="MS Mincho" w:cs="Arial"/>
          <w:szCs w:val="20"/>
        </w:rPr>
        <w:t>Despite the relatively slow progress to date, provided the procurement process is completed in a timely manner, the consultant is of the view that the sub-component is capable of making a significant co</w:t>
      </w:r>
      <w:r>
        <w:rPr>
          <w:rFonts w:eastAsia="MS Mincho" w:cs="Arial"/>
          <w:szCs w:val="20"/>
        </w:rPr>
        <w:t>n</w:t>
      </w:r>
      <w:r>
        <w:rPr>
          <w:rFonts w:eastAsia="MS Mincho" w:cs="Arial"/>
          <w:szCs w:val="20"/>
        </w:rPr>
        <w:t xml:space="preserve">tribution to the RA before the end of the CBM III programme.    </w:t>
      </w:r>
    </w:p>
    <w:p w:rsidR="005D7CC9" w:rsidRPr="005D7CC9" w:rsidRDefault="005D7CC9" w:rsidP="005D7CC9">
      <w:pPr>
        <w:rPr>
          <w:rFonts w:eastAsia="MS Mincho" w:cs="Arial"/>
          <w:szCs w:val="20"/>
        </w:rPr>
      </w:pPr>
    </w:p>
    <w:p w:rsidR="00513078" w:rsidRPr="00513078" w:rsidRDefault="00513078" w:rsidP="004D23F7">
      <w:pPr>
        <w:numPr>
          <w:ilvl w:val="0"/>
          <w:numId w:val="45"/>
        </w:numPr>
        <w:rPr>
          <w:rFonts w:eastAsia="MS Mincho" w:cs="Arial"/>
          <w:b/>
          <w:szCs w:val="20"/>
        </w:rPr>
      </w:pPr>
      <w:r w:rsidRPr="00513078">
        <w:rPr>
          <w:rFonts w:eastAsia="MS Mincho" w:cs="Arial"/>
          <w:b/>
          <w:szCs w:val="20"/>
        </w:rPr>
        <w:t>Foster CSO Development</w:t>
      </w:r>
    </w:p>
    <w:p w:rsidR="00513078" w:rsidRDefault="00513078" w:rsidP="00513078">
      <w:pPr>
        <w:rPr>
          <w:rFonts w:eastAsia="MS Mincho" w:cs="Arial"/>
          <w:szCs w:val="20"/>
        </w:rPr>
      </w:pPr>
    </w:p>
    <w:p w:rsidR="009B4CB0" w:rsidRDefault="00294D67" w:rsidP="00B2320D">
      <w:pPr>
        <w:spacing w:line="240" w:lineRule="auto"/>
        <w:rPr>
          <w:rFonts w:eastAsia="MS Mincho" w:cs="Arial"/>
          <w:szCs w:val="20"/>
        </w:rPr>
      </w:pPr>
      <w:r>
        <w:rPr>
          <w:rFonts w:eastAsia="MS Mincho" w:cs="Arial"/>
          <w:szCs w:val="20"/>
        </w:rPr>
        <w:t>As noted above, CSO development components are common to all confidence building programmes with which the consultant has direct experience.   This is because this component forms the basis of people to people n</w:t>
      </w:r>
      <w:r w:rsidR="009B4CB0">
        <w:rPr>
          <w:rFonts w:eastAsia="MS Mincho" w:cs="Arial"/>
          <w:szCs w:val="20"/>
        </w:rPr>
        <w:t>etworking, working together, challenging preconceptions about the ‘enemy’, and providing a supportive environment for peace making.   By the time of the evaluation</w:t>
      </w:r>
    </w:p>
    <w:p w:rsidR="009B4CB0" w:rsidRDefault="009B4CB0" w:rsidP="00B2320D">
      <w:pPr>
        <w:spacing w:line="240" w:lineRule="auto"/>
        <w:rPr>
          <w:rFonts w:eastAsia="MS Mincho" w:cs="Arial"/>
          <w:szCs w:val="20"/>
        </w:rPr>
      </w:pPr>
    </w:p>
    <w:p w:rsidR="009B4CB0" w:rsidRDefault="009B4CB0" w:rsidP="00B2320D">
      <w:pPr>
        <w:pStyle w:val="ListParagraph"/>
        <w:numPr>
          <w:ilvl w:val="0"/>
          <w:numId w:val="53"/>
        </w:numPr>
        <w:spacing w:line="240" w:lineRule="auto"/>
        <w:rPr>
          <w:rFonts w:eastAsia="MS Mincho" w:cs="Arial"/>
          <w:szCs w:val="20"/>
        </w:rPr>
      </w:pPr>
      <w:r>
        <w:rPr>
          <w:rFonts w:eastAsia="MS Mincho" w:cs="Arial"/>
          <w:szCs w:val="20"/>
        </w:rPr>
        <w:t>Four Calls for Proposals had been launched</w:t>
      </w:r>
    </w:p>
    <w:p w:rsidR="009B4CB0" w:rsidRDefault="009B4CB0" w:rsidP="00B2320D">
      <w:pPr>
        <w:pStyle w:val="ListParagraph"/>
        <w:numPr>
          <w:ilvl w:val="0"/>
          <w:numId w:val="53"/>
        </w:numPr>
        <w:spacing w:line="240" w:lineRule="auto"/>
        <w:rPr>
          <w:rFonts w:eastAsia="MS Mincho" w:cs="Arial"/>
          <w:szCs w:val="20"/>
        </w:rPr>
      </w:pPr>
      <w:r>
        <w:rPr>
          <w:rFonts w:eastAsia="MS Mincho" w:cs="Arial"/>
          <w:szCs w:val="20"/>
        </w:rPr>
        <w:t>Between 2012 and 2014, 390 proposals had been received and evaluated</w:t>
      </w:r>
    </w:p>
    <w:p w:rsidR="00715F61" w:rsidRDefault="00715F61" w:rsidP="00715F61">
      <w:pPr>
        <w:rPr>
          <w:rFonts w:eastAsia="MS Mincho" w:cs="Arial"/>
          <w:szCs w:val="20"/>
        </w:rPr>
      </w:pPr>
    </w:p>
    <w:p w:rsidR="00715F61" w:rsidRDefault="00A803D3" w:rsidP="00715F61">
      <w:pPr>
        <w:rPr>
          <w:rFonts w:eastAsia="MS Mincho" w:cs="Arial"/>
          <w:szCs w:val="20"/>
        </w:rPr>
      </w:pPr>
      <w:r>
        <w:rPr>
          <w:rFonts w:eastAsia="MS Mincho" w:cs="Arial"/>
          <w:szCs w:val="20"/>
        </w:rPr>
        <w:t>Fig. 11</w:t>
      </w:r>
      <w:r w:rsidR="00715F61">
        <w:rPr>
          <w:rFonts w:eastAsia="MS Mincho" w:cs="Arial"/>
          <w:szCs w:val="20"/>
        </w:rPr>
        <w:t xml:space="preserve">:  </w:t>
      </w:r>
      <w:r w:rsidR="00B24362">
        <w:rPr>
          <w:rFonts w:eastAsia="MS Mincho" w:cs="Arial"/>
          <w:szCs w:val="20"/>
        </w:rPr>
        <w:t xml:space="preserve">Overall </w:t>
      </w:r>
      <w:r w:rsidR="00715F61">
        <w:rPr>
          <w:rFonts w:eastAsia="MS Mincho" w:cs="Arial"/>
          <w:szCs w:val="20"/>
        </w:rPr>
        <w:t>Calls for Proposals</w:t>
      </w:r>
    </w:p>
    <w:p w:rsidR="00715F61" w:rsidRDefault="00715F61" w:rsidP="00715F61">
      <w:pPr>
        <w:rPr>
          <w:rFonts w:eastAsia="MS Mincho" w:cs="Arial"/>
          <w:szCs w:val="20"/>
        </w:rPr>
      </w:pPr>
    </w:p>
    <w:p w:rsidR="00715F61" w:rsidRDefault="00715F61" w:rsidP="003E6590">
      <w:pPr>
        <w:jc w:val="center"/>
        <w:rPr>
          <w:rFonts w:eastAsia="MS Mincho" w:cs="Arial"/>
          <w:szCs w:val="20"/>
        </w:rPr>
      </w:pPr>
      <w:r>
        <w:rPr>
          <w:noProof/>
          <w:lang w:val="en-US" w:eastAsia="en-US"/>
        </w:rPr>
        <w:drawing>
          <wp:inline distT="0" distB="0" distL="0" distR="0" wp14:anchorId="7E83DD70" wp14:editId="23D30082">
            <wp:extent cx="4572000" cy="3037840"/>
            <wp:effectExtent l="0" t="0" r="19050" b="1016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5F61" w:rsidRDefault="00715F61" w:rsidP="00715F61">
      <w:pPr>
        <w:rPr>
          <w:rFonts w:eastAsia="MS Mincho" w:cs="Arial"/>
          <w:szCs w:val="20"/>
        </w:rPr>
      </w:pPr>
    </w:p>
    <w:p w:rsidR="00B24362" w:rsidRDefault="00B24362" w:rsidP="00715F61">
      <w:pPr>
        <w:rPr>
          <w:rFonts w:eastAsia="MS Mincho" w:cs="Arial"/>
          <w:szCs w:val="20"/>
        </w:rPr>
      </w:pPr>
      <w:r>
        <w:rPr>
          <w:rFonts w:eastAsia="MS Mincho" w:cs="Arial"/>
          <w:szCs w:val="20"/>
        </w:rPr>
        <w:t>Fig. 12:  Calls for Proposals by Call</w:t>
      </w:r>
    </w:p>
    <w:p w:rsidR="00B24362" w:rsidRDefault="00B24362" w:rsidP="00715F61">
      <w:pPr>
        <w:rPr>
          <w:rFonts w:eastAsia="MS Mincho" w:cs="Arial"/>
          <w:szCs w:val="20"/>
        </w:rPr>
      </w:pPr>
    </w:p>
    <w:p w:rsidR="00B24362" w:rsidRDefault="001242A2" w:rsidP="00B24362">
      <w:pPr>
        <w:jc w:val="center"/>
        <w:rPr>
          <w:rFonts w:eastAsia="MS Mincho" w:cs="Arial"/>
          <w:szCs w:val="20"/>
        </w:rPr>
      </w:pPr>
      <w:r w:rsidRPr="001242A2">
        <w:rPr>
          <w:rFonts w:eastAsia="MS Mincho" w:cs="Arial"/>
          <w:noProof/>
          <w:szCs w:val="20"/>
          <w:lang w:val="en-US" w:eastAsia="en-US"/>
        </w:rPr>
        <w:drawing>
          <wp:inline distT="0" distB="0" distL="0" distR="0" wp14:anchorId="70C74793" wp14:editId="2811D621">
            <wp:extent cx="5486400" cy="3016885"/>
            <wp:effectExtent l="0" t="0" r="25400" b="311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4362" w:rsidRDefault="00B24362" w:rsidP="00715F61">
      <w:pPr>
        <w:rPr>
          <w:rFonts w:eastAsia="MS Mincho" w:cs="Arial"/>
          <w:szCs w:val="20"/>
        </w:rPr>
      </w:pPr>
    </w:p>
    <w:p w:rsidR="009A0175" w:rsidRPr="009B228A" w:rsidRDefault="00B80341" w:rsidP="009A0175">
      <w:r>
        <w:rPr>
          <w:rFonts w:eastAsia="MS Mincho" w:cs="Arial"/>
          <w:szCs w:val="20"/>
        </w:rPr>
        <w:t xml:space="preserve">Both Figs. 11 and 12 demonstrate considerable capacity challenges faced by CSOs, since the most basic capacity assessment is the ability to pass the administrative eligibility check.   Recognising the </w:t>
      </w:r>
      <w:r>
        <w:rPr>
          <w:rFonts w:eastAsia="MS Mincho" w:cs="Arial"/>
          <w:szCs w:val="20"/>
        </w:rPr>
        <w:lastRenderedPageBreak/>
        <w:t xml:space="preserve">challenges experienced, </w:t>
      </w:r>
      <w:r w:rsidRPr="00955CDA">
        <w:rPr>
          <w:rFonts w:eastAsia="MS Mincho" w:cs="Arial"/>
          <w:szCs w:val="20"/>
        </w:rPr>
        <w:t xml:space="preserve">the CBM programme </w:t>
      </w:r>
      <w:r w:rsidR="009A0175" w:rsidRPr="00955CDA">
        <w:rPr>
          <w:rFonts w:eastAsia="MS Mincho" w:cs="Arial"/>
          <w:szCs w:val="20"/>
        </w:rPr>
        <w:t xml:space="preserve">carried out </w:t>
      </w:r>
      <w:r w:rsidR="009A0175" w:rsidRPr="00955CDA">
        <w:rPr>
          <w:bCs/>
        </w:rPr>
        <w:t xml:space="preserve">two pre-bidding </w:t>
      </w:r>
      <w:r w:rsidR="009A0175" w:rsidRPr="00955CDA">
        <w:t xml:space="preserve">conferences </w:t>
      </w:r>
      <w:r w:rsidR="009A0175" w:rsidRPr="00955CDA">
        <w:rPr>
          <w:bCs/>
        </w:rPr>
        <w:t xml:space="preserve">and three capacity-building </w:t>
      </w:r>
      <w:r w:rsidR="009A0175" w:rsidRPr="00955CDA">
        <w:t>trainings</w:t>
      </w:r>
      <w:r w:rsidR="009A0175" w:rsidRPr="00955CDA">
        <w:rPr>
          <w:bCs/>
        </w:rPr>
        <w:t xml:space="preserve"> </w:t>
      </w:r>
      <w:r w:rsidR="009A0175" w:rsidRPr="00955CDA">
        <w:t>for</w:t>
      </w:r>
      <w:r w:rsidR="009A0175" w:rsidRPr="00955CDA">
        <w:rPr>
          <w:bCs/>
        </w:rPr>
        <w:t xml:space="preserve"> 101 </w:t>
      </w:r>
      <w:r w:rsidR="009A0175" w:rsidRPr="00955CDA">
        <w:t xml:space="preserve">CSO representatives.   </w:t>
      </w:r>
      <w:r w:rsidR="00B96CF0">
        <w:t>Additional t</w:t>
      </w:r>
      <w:r w:rsidR="00B96CF0" w:rsidRPr="00955CDA">
        <w:t>raining</w:t>
      </w:r>
      <w:r w:rsidR="00B96CF0">
        <w:t>s</w:t>
      </w:r>
      <w:r w:rsidR="00B96CF0" w:rsidRPr="00955CDA">
        <w:t xml:space="preserve"> </w:t>
      </w:r>
      <w:r w:rsidR="00B96CF0">
        <w:t>for CSOs, LPAs and bus</w:t>
      </w:r>
      <w:r w:rsidR="00B96CF0">
        <w:t>i</w:t>
      </w:r>
      <w:r w:rsidR="00B96CF0">
        <w:t xml:space="preserve">ness associations </w:t>
      </w:r>
      <w:proofErr w:type="gramStart"/>
      <w:r w:rsidR="00B96CF0">
        <w:t xml:space="preserve">are </w:t>
      </w:r>
      <w:r w:rsidR="00B96CF0" w:rsidRPr="00955CDA">
        <w:t xml:space="preserve"> planned</w:t>
      </w:r>
      <w:proofErr w:type="gramEnd"/>
      <w:r w:rsidR="00B96CF0" w:rsidRPr="00955CDA">
        <w:t xml:space="preserve"> before the conclusion of the programme.</w:t>
      </w:r>
    </w:p>
    <w:p w:rsidR="00B80341" w:rsidRDefault="00B80341" w:rsidP="00715F61">
      <w:pPr>
        <w:rPr>
          <w:rFonts w:eastAsia="MS Mincho" w:cs="Arial"/>
          <w:szCs w:val="20"/>
        </w:rPr>
      </w:pPr>
    </w:p>
    <w:p w:rsidR="009B4CB0" w:rsidRDefault="00B80341" w:rsidP="00B80341">
      <w:pPr>
        <w:rPr>
          <w:rFonts w:eastAsia="MS Mincho" w:cs="Arial"/>
          <w:szCs w:val="20"/>
        </w:rPr>
      </w:pPr>
      <w:r>
        <w:rPr>
          <w:rFonts w:eastAsia="MS Mincho" w:cs="Arial"/>
          <w:szCs w:val="20"/>
        </w:rPr>
        <w:t xml:space="preserve">In total, </w:t>
      </w:r>
      <w:r w:rsidR="009B4CB0">
        <w:rPr>
          <w:rFonts w:eastAsia="MS Mincho" w:cs="Arial"/>
          <w:szCs w:val="20"/>
        </w:rPr>
        <w:t>41 grants (10.5% of proposals) had been contracted</w:t>
      </w:r>
    </w:p>
    <w:p w:rsidR="00715F61" w:rsidRDefault="00715F61" w:rsidP="00715F61">
      <w:pPr>
        <w:rPr>
          <w:rFonts w:eastAsia="MS Mincho" w:cs="Arial"/>
          <w:szCs w:val="20"/>
        </w:rPr>
      </w:pPr>
    </w:p>
    <w:p w:rsidR="00715F61" w:rsidRDefault="00715F61" w:rsidP="00B2320D">
      <w:pPr>
        <w:spacing w:line="240" w:lineRule="auto"/>
        <w:rPr>
          <w:rFonts w:eastAsia="MS Mincho" w:cs="Arial"/>
          <w:szCs w:val="20"/>
        </w:rPr>
      </w:pPr>
      <w:r>
        <w:rPr>
          <w:rFonts w:eastAsia="MS Mincho" w:cs="Arial"/>
          <w:szCs w:val="20"/>
        </w:rPr>
        <w:t>Grant projects were from a d</w:t>
      </w:r>
      <w:r w:rsidR="00955E8D">
        <w:rPr>
          <w:rFonts w:eastAsia="MS Mincho" w:cs="Arial"/>
          <w:szCs w:val="20"/>
        </w:rPr>
        <w:t>iverse range of areas.   Fig. 13</w:t>
      </w:r>
      <w:r>
        <w:rPr>
          <w:rFonts w:eastAsia="MS Mincho" w:cs="Arial"/>
          <w:szCs w:val="20"/>
        </w:rPr>
        <w:t xml:space="preserve"> provides an overview of the number of projects by area</w:t>
      </w:r>
      <w:r w:rsidR="00955E8D">
        <w:rPr>
          <w:rFonts w:eastAsia="MS Mincho" w:cs="Arial"/>
          <w:szCs w:val="20"/>
        </w:rPr>
        <w:t xml:space="preserve"> and Fig. 14, the investment value</w:t>
      </w:r>
      <w:r>
        <w:rPr>
          <w:rFonts w:eastAsia="MS Mincho" w:cs="Arial"/>
          <w:szCs w:val="20"/>
        </w:rPr>
        <w:t>.</w:t>
      </w:r>
    </w:p>
    <w:p w:rsidR="00715F61" w:rsidRDefault="00715F61" w:rsidP="00715F61">
      <w:pPr>
        <w:rPr>
          <w:rFonts w:eastAsia="MS Mincho" w:cs="Arial"/>
          <w:szCs w:val="20"/>
        </w:rPr>
      </w:pPr>
    </w:p>
    <w:p w:rsidR="00715F61" w:rsidRDefault="00695858" w:rsidP="00715F61">
      <w:pPr>
        <w:rPr>
          <w:rFonts w:eastAsia="MS Mincho" w:cs="Arial"/>
          <w:szCs w:val="20"/>
        </w:rPr>
      </w:pPr>
      <w:r>
        <w:rPr>
          <w:rFonts w:eastAsia="MS Mincho" w:cs="Arial"/>
          <w:szCs w:val="20"/>
        </w:rPr>
        <w:t>Fig. 13</w:t>
      </w:r>
      <w:r w:rsidR="00715F61">
        <w:rPr>
          <w:rFonts w:eastAsia="MS Mincho" w:cs="Arial"/>
          <w:szCs w:val="20"/>
        </w:rPr>
        <w:t>:  Grants by Subject Area</w:t>
      </w:r>
    </w:p>
    <w:p w:rsidR="00715F61" w:rsidRDefault="00715F61" w:rsidP="00715F61">
      <w:pPr>
        <w:rPr>
          <w:rFonts w:eastAsia="MS Mincho" w:cs="Arial"/>
          <w:szCs w:val="20"/>
        </w:rPr>
      </w:pPr>
    </w:p>
    <w:p w:rsidR="00715F61" w:rsidRDefault="00715F61" w:rsidP="00715F61">
      <w:pPr>
        <w:jc w:val="center"/>
        <w:rPr>
          <w:rFonts w:eastAsia="MS Mincho" w:cs="Arial"/>
          <w:szCs w:val="20"/>
        </w:rPr>
      </w:pPr>
      <w:r>
        <w:rPr>
          <w:noProof/>
          <w:lang w:val="en-US" w:eastAsia="en-US"/>
        </w:rPr>
        <w:drawing>
          <wp:inline distT="0" distB="0" distL="0" distR="0" wp14:anchorId="4F50700D" wp14:editId="5BE7882D">
            <wp:extent cx="4572000" cy="3230880"/>
            <wp:effectExtent l="0" t="0" r="25400" b="2032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5E8D" w:rsidRDefault="00955E8D" w:rsidP="00715F61">
      <w:pPr>
        <w:rPr>
          <w:rFonts w:eastAsia="MS Mincho" w:cs="Arial"/>
          <w:szCs w:val="20"/>
        </w:rPr>
      </w:pPr>
    </w:p>
    <w:p w:rsidR="00715F61" w:rsidRDefault="00695858" w:rsidP="00715F61">
      <w:pPr>
        <w:rPr>
          <w:rFonts w:eastAsia="MS Mincho" w:cs="Arial"/>
          <w:szCs w:val="20"/>
        </w:rPr>
      </w:pPr>
      <w:r>
        <w:rPr>
          <w:rFonts w:eastAsia="MS Mincho" w:cs="Arial"/>
          <w:szCs w:val="20"/>
        </w:rPr>
        <w:t>Fig. 14:  Value by Thematic Area</w:t>
      </w:r>
    </w:p>
    <w:p w:rsidR="00695858" w:rsidRDefault="00695858" w:rsidP="00715F61">
      <w:pPr>
        <w:rPr>
          <w:rFonts w:eastAsia="MS Mincho" w:cs="Arial"/>
          <w:szCs w:val="20"/>
        </w:rPr>
      </w:pPr>
    </w:p>
    <w:p w:rsidR="00695858" w:rsidRPr="00715F61" w:rsidRDefault="00CF419A" w:rsidP="00695858">
      <w:pPr>
        <w:jc w:val="center"/>
        <w:rPr>
          <w:rFonts w:eastAsia="MS Mincho" w:cs="Arial"/>
          <w:szCs w:val="20"/>
        </w:rPr>
      </w:pPr>
      <w:r w:rsidRPr="00CF419A">
        <w:rPr>
          <w:rFonts w:eastAsia="MS Mincho" w:cs="Arial"/>
          <w:noProof/>
          <w:szCs w:val="20"/>
          <w:lang w:val="en-US" w:eastAsia="en-US"/>
        </w:rPr>
        <w:drawing>
          <wp:inline distT="0" distB="0" distL="0" distR="0" wp14:anchorId="5C5FFDF0" wp14:editId="699DC6FD">
            <wp:extent cx="5486400" cy="3593465"/>
            <wp:effectExtent l="0" t="0" r="25400"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55E8D" w:rsidRDefault="00955E8D" w:rsidP="00955E8D">
      <w:pPr>
        <w:spacing w:line="240" w:lineRule="auto"/>
        <w:rPr>
          <w:rFonts w:eastAsia="MS Mincho" w:cs="Arial"/>
          <w:szCs w:val="20"/>
        </w:rPr>
      </w:pPr>
    </w:p>
    <w:p w:rsidR="00955E8D" w:rsidRPr="00955E8D" w:rsidRDefault="00955E8D" w:rsidP="00955E8D">
      <w:pPr>
        <w:spacing w:line="240" w:lineRule="auto"/>
        <w:rPr>
          <w:rFonts w:eastAsia="MS Mincho" w:cs="Arial"/>
          <w:szCs w:val="20"/>
        </w:rPr>
      </w:pPr>
      <w:r>
        <w:rPr>
          <w:rFonts w:eastAsia="MS Mincho" w:cs="Arial"/>
          <w:szCs w:val="20"/>
        </w:rPr>
        <w:t>At the time of the evaluation:</w:t>
      </w:r>
    </w:p>
    <w:p w:rsidR="00955E8D" w:rsidRPr="00955E8D" w:rsidRDefault="00955E8D" w:rsidP="00955E8D">
      <w:pPr>
        <w:spacing w:line="240" w:lineRule="auto"/>
        <w:ind w:left="357"/>
        <w:rPr>
          <w:rFonts w:eastAsia="MS Mincho" w:cs="Arial"/>
          <w:szCs w:val="20"/>
        </w:rPr>
      </w:pPr>
    </w:p>
    <w:p w:rsidR="009B4CB0" w:rsidRDefault="009B4CB0" w:rsidP="00B2320D">
      <w:pPr>
        <w:pStyle w:val="ListParagraph"/>
        <w:numPr>
          <w:ilvl w:val="0"/>
          <w:numId w:val="53"/>
        </w:numPr>
        <w:spacing w:line="240" w:lineRule="auto"/>
        <w:ind w:left="714" w:hanging="357"/>
        <w:rPr>
          <w:rFonts w:eastAsia="MS Mincho" w:cs="Arial"/>
          <w:szCs w:val="20"/>
        </w:rPr>
      </w:pPr>
      <w:r>
        <w:rPr>
          <w:rFonts w:eastAsia="MS Mincho" w:cs="Arial"/>
          <w:szCs w:val="20"/>
        </w:rPr>
        <w:t>21 grant projects were completed</w:t>
      </w:r>
    </w:p>
    <w:p w:rsidR="009B4CB0" w:rsidRPr="009B4CB0" w:rsidRDefault="009B4CB0" w:rsidP="00B2320D">
      <w:pPr>
        <w:pStyle w:val="ListParagraph"/>
        <w:numPr>
          <w:ilvl w:val="0"/>
          <w:numId w:val="53"/>
        </w:numPr>
        <w:spacing w:line="240" w:lineRule="auto"/>
        <w:ind w:left="714" w:hanging="357"/>
        <w:rPr>
          <w:rFonts w:eastAsia="MS Mincho" w:cs="Arial"/>
          <w:szCs w:val="20"/>
        </w:rPr>
      </w:pPr>
      <w:r>
        <w:rPr>
          <w:rFonts w:eastAsia="MS Mincho" w:cs="Arial"/>
          <w:szCs w:val="20"/>
        </w:rPr>
        <w:t>20 projects were on-going</w:t>
      </w:r>
    </w:p>
    <w:p w:rsidR="009B4CB0" w:rsidRDefault="009B4CB0" w:rsidP="00513078">
      <w:pPr>
        <w:rPr>
          <w:rFonts w:eastAsia="MS Mincho" w:cs="Arial"/>
          <w:szCs w:val="20"/>
        </w:rPr>
      </w:pPr>
    </w:p>
    <w:p w:rsidR="00E67619" w:rsidRDefault="00695858" w:rsidP="00513078">
      <w:pPr>
        <w:rPr>
          <w:rFonts w:eastAsia="MS Mincho" w:cs="Arial"/>
          <w:szCs w:val="20"/>
        </w:rPr>
      </w:pPr>
      <w:r>
        <w:rPr>
          <w:rFonts w:eastAsia="MS Mincho" w:cs="Arial"/>
          <w:szCs w:val="20"/>
        </w:rPr>
        <w:t>Fig. 15</w:t>
      </w:r>
      <w:r w:rsidR="00715F61">
        <w:rPr>
          <w:rFonts w:eastAsia="MS Mincho" w:cs="Arial"/>
          <w:szCs w:val="20"/>
        </w:rPr>
        <w:t>:  Location of grant</w:t>
      </w:r>
      <w:r w:rsidR="00B2320D">
        <w:rPr>
          <w:rFonts w:eastAsia="MS Mincho" w:cs="Arial"/>
          <w:szCs w:val="20"/>
        </w:rPr>
        <w:t xml:space="preserve"> contract</w:t>
      </w:r>
      <w:r w:rsidR="00715F61">
        <w:rPr>
          <w:rFonts w:eastAsia="MS Mincho" w:cs="Arial"/>
          <w:szCs w:val="20"/>
        </w:rPr>
        <w:t>s</w:t>
      </w:r>
    </w:p>
    <w:p w:rsidR="00715F61" w:rsidRDefault="00715F61" w:rsidP="00513078">
      <w:pPr>
        <w:rPr>
          <w:rFonts w:eastAsia="MS Mincho" w:cs="Arial"/>
          <w:szCs w:val="20"/>
        </w:rPr>
      </w:pPr>
    </w:p>
    <w:p w:rsidR="00715F61" w:rsidRDefault="00123B70" w:rsidP="00123B70">
      <w:pPr>
        <w:jc w:val="center"/>
        <w:rPr>
          <w:rFonts w:eastAsia="MS Mincho" w:cs="Arial"/>
          <w:szCs w:val="20"/>
        </w:rPr>
      </w:pPr>
      <w:r>
        <w:rPr>
          <w:noProof/>
          <w:lang w:val="en-US" w:eastAsia="en-US"/>
        </w:rPr>
        <w:drawing>
          <wp:inline distT="0" distB="0" distL="0" distR="0" wp14:anchorId="64E7B9D7" wp14:editId="28D15675">
            <wp:extent cx="4572000" cy="2743200"/>
            <wp:effectExtent l="0" t="0" r="25400" b="2540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23B70" w:rsidRDefault="00123B70" w:rsidP="00123B70">
      <w:pPr>
        <w:jc w:val="center"/>
        <w:rPr>
          <w:rFonts w:eastAsia="MS Mincho" w:cs="Arial"/>
          <w:szCs w:val="20"/>
        </w:rPr>
      </w:pPr>
    </w:p>
    <w:p w:rsidR="00695858" w:rsidRDefault="00695858" w:rsidP="00B2320D">
      <w:pPr>
        <w:spacing w:line="240" w:lineRule="auto"/>
        <w:rPr>
          <w:rFonts w:eastAsia="MS Mincho" w:cs="Arial"/>
          <w:szCs w:val="20"/>
        </w:rPr>
      </w:pPr>
    </w:p>
    <w:p w:rsidR="00695858" w:rsidRDefault="00695858" w:rsidP="00B2320D">
      <w:pPr>
        <w:spacing w:line="240" w:lineRule="auto"/>
        <w:rPr>
          <w:rFonts w:eastAsia="MS Mincho" w:cs="Arial"/>
          <w:szCs w:val="20"/>
        </w:rPr>
      </w:pPr>
      <w:r>
        <w:rPr>
          <w:rFonts w:eastAsia="MS Mincho" w:cs="Arial"/>
          <w:szCs w:val="20"/>
        </w:rPr>
        <w:t>Fig. 16:  Implementing Partners</w:t>
      </w:r>
      <w:r w:rsidR="008D752F">
        <w:rPr>
          <w:rFonts w:eastAsia="MS Mincho" w:cs="Arial"/>
          <w:szCs w:val="20"/>
        </w:rPr>
        <w:t xml:space="preserve"> (Primary contract)</w:t>
      </w:r>
    </w:p>
    <w:p w:rsidR="00695858" w:rsidRDefault="00695858" w:rsidP="00B2320D">
      <w:pPr>
        <w:spacing w:line="240" w:lineRule="auto"/>
        <w:rPr>
          <w:rFonts w:eastAsia="MS Mincho" w:cs="Arial"/>
          <w:szCs w:val="20"/>
        </w:rPr>
      </w:pPr>
    </w:p>
    <w:p w:rsidR="00695858" w:rsidRDefault="004D49D1" w:rsidP="00B2320D">
      <w:pPr>
        <w:spacing w:line="240" w:lineRule="auto"/>
        <w:rPr>
          <w:rFonts w:eastAsia="MS Mincho" w:cs="Arial"/>
          <w:szCs w:val="20"/>
        </w:rPr>
      </w:pPr>
      <w:r w:rsidRPr="004D49D1">
        <w:rPr>
          <w:rFonts w:eastAsia="MS Mincho" w:cs="Arial"/>
          <w:noProof/>
          <w:szCs w:val="20"/>
          <w:lang w:val="en-US" w:eastAsia="en-US"/>
        </w:rPr>
        <w:drawing>
          <wp:inline distT="0" distB="0" distL="0" distR="0" wp14:anchorId="01EE88D2" wp14:editId="37038A40">
            <wp:extent cx="5486400" cy="3016885"/>
            <wp:effectExtent l="0" t="0" r="19050"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95858" w:rsidRDefault="00695858" w:rsidP="00B2320D">
      <w:pPr>
        <w:spacing w:line="240" w:lineRule="auto"/>
        <w:rPr>
          <w:rFonts w:eastAsia="MS Mincho" w:cs="Arial"/>
          <w:szCs w:val="20"/>
        </w:rPr>
      </w:pPr>
    </w:p>
    <w:p w:rsidR="00A4044D" w:rsidRDefault="00A4044D" w:rsidP="00B2320D">
      <w:pPr>
        <w:spacing w:line="240" w:lineRule="auto"/>
        <w:rPr>
          <w:rFonts w:eastAsia="MS Mincho" w:cs="Arial"/>
          <w:szCs w:val="20"/>
        </w:rPr>
      </w:pPr>
      <w:r>
        <w:rPr>
          <w:rFonts w:eastAsia="MS Mincho" w:cs="Arial"/>
          <w:szCs w:val="20"/>
        </w:rPr>
        <w:t>It is important to emphasise that all grant contracts required that there be CSO partners on both the right and left banks.   Thus, although contracted CSOs were overwhelmingly drawn from the right bank, beneficiaries were drawn from both.</w:t>
      </w:r>
    </w:p>
    <w:p w:rsidR="00A4044D" w:rsidRDefault="00A4044D" w:rsidP="00B2320D">
      <w:pPr>
        <w:spacing w:line="240" w:lineRule="auto"/>
        <w:rPr>
          <w:rFonts w:eastAsia="MS Mincho" w:cs="Arial"/>
          <w:szCs w:val="20"/>
        </w:rPr>
      </w:pPr>
    </w:p>
    <w:p w:rsidR="006B736D" w:rsidRDefault="006B736D" w:rsidP="00B2320D">
      <w:pPr>
        <w:spacing w:line="240" w:lineRule="auto"/>
        <w:rPr>
          <w:rFonts w:eastAsia="MS Mincho" w:cs="Arial"/>
          <w:szCs w:val="20"/>
        </w:rPr>
      </w:pPr>
      <w:r>
        <w:rPr>
          <w:rFonts w:eastAsia="MS Mincho" w:cs="Arial"/>
          <w:szCs w:val="20"/>
        </w:rPr>
        <w:t>Fig. 17:  Beneficiaries by Area</w:t>
      </w:r>
    </w:p>
    <w:p w:rsidR="006B736D" w:rsidRDefault="006B736D" w:rsidP="00B2320D">
      <w:pPr>
        <w:spacing w:line="240" w:lineRule="auto"/>
        <w:rPr>
          <w:rFonts w:eastAsia="MS Mincho" w:cs="Arial"/>
          <w:szCs w:val="20"/>
        </w:rPr>
      </w:pPr>
    </w:p>
    <w:p w:rsidR="006B736D" w:rsidRDefault="00024548" w:rsidP="00B2320D">
      <w:pPr>
        <w:spacing w:line="240" w:lineRule="auto"/>
        <w:rPr>
          <w:rFonts w:eastAsia="MS Mincho" w:cs="Arial"/>
          <w:szCs w:val="20"/>
        </w:rPr>
      </w:pPr>
      <w:r w:rsidRPr="00024548">
        <w:rPr>
          <w:rFonts w:eastAsia="MS Mincho" w:cs="Arial"/>
          <w:noProof/>
          <w:szCs w:val="20"/>
          <w:lang w:val="en-US" w:eastAsia="en-US"/>
        </w:rPr>
        <w:lastRenderedPageBreak/>
        <w:drawing>
          <wp:inline distT="0" distB="0" distL="0" distR="0" wp14:anchorId="1DDB884E" wp14:editId="0A08D4A8">
            <wp:extent cx="5486400" cy="3593465"/>
            <wp:effectExtent l="0" t="0" r="25400" b="133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B736D" w:rsidRDefault="006B736D" w:rsidP="00B2320D">
      <w:pPr>
        <w:spacing w:line="240" w:lineRule="auto"/>
        <w:rPr>
          <w:rFonts w:eastAsia="MS Mincho" w:cs="Arial"/>
          <w:szCs w:val="20"/>
        </w:rPr>
      </w:pPr>
    </w:p>
    <w:p w:rsidR="006862A6" w:rsidRDefault="003E6590" w:rsidP="00B2320D">
      <w:pPr>
        <w:spacing w:line="240" w:lineRule="auto"/>
        <w:rPr>
          <w:rFonts w:eastAsia="MS Mincho" w:cs="Arial"/>
          <w:szCs w:val="20"/>
        </w:rPr>
      </w:pPr>
      <w:r>
        <w:rPr>
          <w:rFonts w:eastAsia="MS Mincho" w:cs="Arial"/>
          <w:szCs w:val="20"/>
        </w:rPr>
        <w:t xml:space="preserve">Given the range of projects supported, the consultant has selected a limited number of examples that demonstrate progress towards achievement of the RA.   For example, CALM’s project aimed to promote contacts between local authorities on both sides of the River </w:t>
      </w:r>
      <w:proofErr w:type="spellStart"/>
      <w:r>
        <w:rPr>
          <w:rFonts w:eastAsia="MS Mincho" w:cs="Arial"/>
          <w:szCs w:val="20"/>
        </w:rPr>
        <w:t>Nistru</w:t>
      </w:r>
      <w:proofErr w:type="spellEnd"/>
      <w:r>
        <w:rPr>
          <w:rFonts w:eastAsia="MS Mincho" w:cs="Arial"/>
          <w:szCs w:val="20"/>
        </w:rPr>
        <w:t>.   As part of this effort, they organised left bank mayoral study visits to right bank counterparts to provide best practice examples of strategic planning, resource mobilisation and project implementation.   Many of the left bank mayors had studied at institutions on the right bank before the war but had not visited since, their perceptions being formed through Russian media.   On arrival for the study visits, their initial observation that the reality they were observing was very different to that presented on television.   Furthermore, the ped</w:t>
      </w:r>
      <w:r>
        <w:rPr>
          <w:rFonts w:eastAsia="MS Mincho" w:cs="Arial"/>
          <w:szCs w:val="20"/>
        </w:rPr>
        <w:t>a</w:t>
      </w:r>
      <w:r>
        <w:rPr>
          <w:rFonts w:eastAsia="MS Mincho" w:cs="Arial"/>
          <w:szCs w:val="20"/>
        </w:rPr>
        <w:t xml:space="preserve">gogic strategy that was followed was site-visit based so that observers could </w:t>
      </w:r>
      <w:r w:rsidR="006862A6">
        <w:rPr>
          <w:rFonts w:eastAsia="MS Mincho" w:cs="Arial"/>
          <w:szCs w:val="20"/>
        </w:rPr>
        <w:t>observe the practical effects of the planning, resource mobilisation and implementation approaches described and discuss them with people on the ground.   There were a number of direct results:  first, mayors exchanged contact details and remain in contact with each other</w:t>
      </w:r>
      <w:proofErr w:type="gramStart"/>
      <w:r w:rsidR="006862A6">
        <w:rPr>
          <w:rFonts w:eastAsia="MS Mincho" w:cs="Arial"/>
          <w:szCs w:val="20"/>
        </w:rPr>
        <w:t>;  second</w:t>
      </w:r>
      <w:proofErr w:type="gramEnd"/>
      <w:r w:rsidR="006862A6">
        <w:rPr>
          <w:rFonts w:eastAsia="MS Mincho" w:cs="Arial"/>
          <w:szCs w:val="20"/>
        </w:rPr>
        <w:t xml:space="preserve">, they are reported to routinely discuss shared challenges and ways of addressing them.   Finally, not only have possible business exchanges been established (e.g. supply of school uniforms) but 10 – 15 communities have applied to the </w:t>
      </w:r>
      <w:r w:rsidR="006862A6">
        <w:rPr>
          <w:rFonts w:eastAsia="MS Mincho" w:cs="Arial"/>
          <w:i/>
          <w:szCs w:val="20"/>
        </w:rPr>
        <w:t xml:space="preserve">de jure </w:t>
      </w:r>
      <w:r w:rsidR="006862A6">
        <w:rPr>
          <w:rFonts w:eastAsia="MS Mincho" w:cs="Arial"/>
          <w:szCs w:val="20"/>
        </w:rPr>
        <w:t>authorities’ Social In</w:t>
      </w:r>
      <w:r w:rsidR="005A3462">
        <w:rPr>
          <w:rFonts w:eastAsia="MS Mincho" w:cs="Arial"/>
          <w:szCs w:val="20"/>
        </w:rPr>
        <w:t>vestment</w:t>
      </w:r>
      <w:r w:rsidR="006862A6">
        <w:rPr>
          <w:rFonts w:eastAsia="MS Mincho" w:cs="Arial"/>
          <w:szCs w:val="20"/>
        </w:rPr>
        <w:t xml:space="preserve"> Fund (</w:t>
      </w:r>
      <w:r w:rsidR="006862A6">
        <w:rPr>
          <w:rFonts w:eastAsia="MS Mincho" w:cs="Arial"/>
          <w:i/>
          <w:szCs w:val="20"/>
        </w:rPr>
        <w:t xml:space="preserve">c. </w:t>
      </w:r>
      <w:r w:rsidR="006862A6">
        <w:rPr>
          <w:rFonts w:eastAsia="MS Mincho" w:cs="Arial"/>
          <w:szCs w:val="20"/>
        </w:rPr>
        <w:t>US $70 000 each) for infrastructure projects on the left bank.</w:t>
      </w:r>
    </w:p>
    <w:p w:rsidR="006862A6" w:rsidRDefault="006862A6" w:rsidP="00B2320D">
      <w:pPr>
        <w:spacing w:line="240" w:lineRule="auto"/>
        <w:rPr>
          <w:rFonts w:eastAsia="MS Mincho" w:cs="Arial"/>
          <w:szCs w:val="20"/>
        </w:rPr>
      </w:pPr>
    </w:p>
    <w:p w:rsidR="006862A6" w:rsidRDefault="006862A6" w:rsidP="00B2320D">
      <w:pPr>
        <w:spacing w:line="240" w:lineRule="auto"/>
        <w:rPr>
          <w:rFonts w:eastAsia="MS Mincho" w:cs="Arial"/>
          <w:szCs w:val="20"/>
        </w:rPr>
      </w:pPr>
      <w:r>
        <w:rPr>
          <w:rFonts w:eastAsia="MS Mincho" w:cs="Arial"/>
          <w:szCs w:val="20"/>
        </w:rPr>
        <w:t xml:space="preserve">On a smaller, albeit equally positive, scale </w:t>
      </w:r>
      <w:proofErr w:type="spellStart"/>
      <w:r>
        <w:rPr>
          <w:rFonts w:eastAsia="MS Mincho" w:cs="Arial"/>
          <w:szCs w:val="20"/>
        </w:rPr>
        <w:t>Filocalla’s</w:t>
      </w:r>
      <w:proofErr w:type="spellEnd"/>
      <w:r>
        <w:rPr>
          <w:rFonts w:eastAsia="MS Mincho" w:cs="Arial"/>
          <w:szCs w:val="20"/>
        </w:rPr>
        <w:t xml:space="preserve"> ‘Trust through Education’ </w:t>
      </w:r>
      <w:proofErr w:type="gramStart"/>
      <w:r>
        <w:rPr>
          <w:rFonts w:eastAsia="MS Mincho" w:cs="Arial"/>
          <w:szCs w:val="20"/>
        </w:rPr>
        <w:t>approach</w:t>
      </w:r>
      <w:proofErr w:type="gramEnd"/>
      <w:r>
        <w:rPr>
          <w:rFonts w:eastAsia="MS Mincho" w:cs="Arial"/>
          <w:szCs w:val="20"/>
        </w:rPr>
        <w:t xml:space="preserve"> has underlined the following lessons</w:t>
      </w:r>
    </w:p>
    <w:p w:rsidR="006862A6" w:rsidRDefault="006862A6" w:rsidP="00B2320D">
      <w:pPr>
        <w:spacing w:line="240" w:lineRule="auto"/>
        <w:rPr>
          <w:rFonts w:eastAsia="MS Mincho" w:cs="Arial"/>
          <w:szCs w:val="20"/>
        </w:rPr>
      </w:pPr>
    </w:p>
    <w:p w:rsidR="006862A6" w:rsidRPr="006862A6" w:rsidRDefault="006862A6" w:rsidP="00B2320D">
      <w:pPr>
        <w:pStyle w:val="ListParagraph"/>
        <w:numPr>
          <w:ilvl w:val="0"/>
          <w:numId w:val="54"/>
        </w:numPr>
        <w:spacing w:line="240" w:lineRule="auto"/>
        <w:rPr>
          <w:rFonts w:eastAsia="MS Mincho" w:cs="Arial"/>
          <w:szCs w:val="20"/>
        </w:rPr>
      </w:pPr>
      <w:r w:rsidRPr="006862A6">
        <w:rPr>
          <w:rFonts w:eastAsia="MS Mincho" w:cs="Arial"/>
          <w:szCs w:val="20"/>
        </w:rPr>
        <w:t>Working together means that participants share the same problems:  school, migration, lack of opportunities</w:t>
      </w:r>
    </w:p>
    <w:p w:rsidR="006862A6" w:rsidRDefault="006862A6" w:rsidP="00B2320D">
      <w:pPr>
        <w:pStyle w:val="ListParagraph"/>
        <w:numPr>
          <w:ilvl w:val="0"/>
          <w:numId w:val="54"/>
        </w:numPr>
        <w:spacing w:line="240" w:lineRule="auto"/>
        <w:rPr>
          <w:rFonts w:eastAsia="MS Mincho" w:cs="Arial"/>
          <w:szCs w:val="20"/>
        </w:rPr>
      </w:pPr>
      <w:r>
        <w:rPr>
          <w:rFonts w:eastAsia="MS Mincho" w:cs="Arial"/>
          <w:szCs w:val="20"/>
        </w:rPr>
        <w:t>It established inter-organisational trust and deepened it</w:t>
      </w:r>
    </w:p>
    <w:p w:rsidR="006862A6" w:rsidRDefault="006862A6" w:rsidP="00B2320D">
      <w:pPr>
        <w:pStyle w:val="ListParagraph"/>
        <w:numPr>
          <w:ilvl w:val="0"/>
          <w:numId w:val="54"/>
        </w:numPr>
        <w:spacing w:line="240" w:lineRule="auto"/>
        <w:rPr>
          <w:rFonts w:eastAsia="MS Mincho" w:cs="Arial"/>
          <w:szCs w:val="20"/>
        </w:rPr>
      </w:pPr>
      <w:r>
        <w:rPr>
          <w:rFonts w:eastAsia="MS Mincho" w:cs="Arial"/>
          <w:szCs w:val="20"/>
        </w:rPr>
        <w:t>The organisation is based upon volunteering;  they do not believe that it will fall by the wayside since their approach is that volunteering is an opportunity to have fun and make new friends</w:t>
      </w:r>
    </w:p>
    <w:p w:rsidR="006862A6" w:rsidRPr="006862A6" w:rsidRDefault="006862A6" w:rsidP="00B2320D">
      <w:pPr>
        <w:pStyle w:val="ListParagraph"/>
        <w:numPr>
          <w:ilvl w:val="0"/>
          <w:numId w:val="54"/>
        </w:numPr>
        <w:spacing w:line="240" w:lineRule="auto"/>
        <w:rPr>
          <w:rFonts w:eastAsia="MS Mincho" w:cs="Arial"/>
          <w:szCs w:val="20"/>
        </w:rPr>
      </w:pPr>
      <w:r>
        <w:rPr>
          <w:rFonts w:eastAsia="MS Mincho" w:cs="Arial"/>
          <w:szCs w:val="20"/>
        </w:rPr>
        <w:t>Lastly, the experience has underlined the two organisations determination to continue working collaboratively</w:t>
      </w:r>
    </w:p>
    <w:p w:rsidR="00123B70" w:rsidRDefault="003E6590" w:rsidP="00B2320D">
      <w:pPr>
        <w:spacing w:line="240" w:lineRule="auto"/>
        <w:rPr>
          <w:rFonts w:eastAsia="MS Mincho" w:cs="Arial"/>
          <w:szCs w:val="20"/>
        </w:rPr>
      </w:pPr>
      <w:r>
        <w:rPr>
          <w:rFonts w:eastAsia="MS Mincho" w:cs="Arial"/>
          <w:szCs w:val="20"/>
        </w:rPr>
        <w:t xml:space="preserve">  </w:t>
      </w:r>
    </w:p>
    <w:p w:rsidR="00AC0D78" w:rsidRDefault="001B6EA0" w:rsidP="00894D0E">
      <w:pPr>
        <w:spacing w:line="240" w:lineRule="auto"/>
        <w:rPr>
          <w:rFonts w:eastAsia="MS Mincho" w:cs="Arial"/>
          <w:szCs w:val="20"/>
        </w:rPr>
      </w:pPr>
      <w:r>
        <w:rPr>
          <w:rFonts w:eastAsia="MS Mincho" w:cs="Arial"/>
          <w:szCs w:val="20"/>
        </w:rPr>
        <w:t xml:space="preserve">Finally, the Women in Business project aimed to support women’s empowerment.   Targeting vulnerable rural women [unemployed, single parents, experience domestic violence, many children, those at high risk of unemployment], the project, implemented in partnership with a women’s organisation from each bank, aimed to empower the 60 women selected (53.5% of those who applied) and to motivate them to secure employment or start their own businesses.   Following the </w:t>
      </w:r>
      <w:r w:rsidR="0078190B">
        <w:rPr>
          <w:rFonts w:eastAsia="MS Mincho" w:cs="Arial"/>
          <w:szCs w:val="20"/>
        </w:rPr>
        <w:t>project,</w:t>
      </w:r>
      <w:r>
        <w:rPr>
          <w:rFonts w:eastAsia="MS Mincho" w:cs="Arial"/>
          <w:szCs w:val="20"/>
        </w:rPr>
        <w:t xml:space="preserve"> which provided 60 hours of training,(which at the time of the consultant’s visit was still </w:t>
      </w:r>
      <w:r w:rsidR="0078190B">
        <w:rPr>
          <w:rFonts w:eastAsia="MS Mincho" w:cs="Arial"/>
          <w:szCs w:val="20"/>
        </w:rPr>
        <w:t>on-going</w:t>
      </w:r>
      <w:r>
        <w:rPr>
          <w:rFonts w:eastAsia="MS Mincho" w:cs="Arial"/>
          <w:szCs w:val="20"/>
        </w:rPr>
        <w:t>), 26 women (14 on right bank, 12 on left) had secured full time employment;  14 (seve</w:t>
      </w:r>
      <w:r w:rsidR="00AC0D78">
        <w:rPr>
          <w:rFonts w:eastAsia="MS Mincho" w:cs="Arial"/>
          <w:szCs w:val="20"/>
        </w:rPr>
        <w:t>n on each bank) had started thei</w:t>
      </w:r>
      <w:r>
        <w:rPr>
          <w:rFonts w:eastAsia="MS Mincho" w:cs="Arial"/>
          <w:szCs w:val="20"/>
        </w:rPr>
        <w:t>r own businesses and had set up a cross-river business association.   Furthermore, two round tables had been held, attended by 45 persons from each side of the river.</w:t>
      </w:r>
    </w:p>
    <w:p w:rsidR="00AC0D78" w:rsidRDefault="00AC0D78" w:rsidP="00B2320D">
      <w:pPr>
        <w:spacing w:line="240" w:lineRule="auto"/>
        <w:jc w:val="left"/>
        <w:rPr>
          <w:rFonts w:eastAsia="MS Mincho" w:cs="Arial"/>
          <w:szCs w:val="20"/>
        </w:rPr>
      </w:pPr>
    </w:p>
    <w:p w:rsidR="004E4B1B" w:rsidRDefault="00AC0D78" w:rsidP="00894D0E">
      <w:pPr>
        <w:spacing w:line="240" w:lineRule="auto"/>
        <w:rPr>
          <w:rFonts w:eastAsia="MS Mincho" w:cs="Arial"/>
          <w:szCs w:val="20"/>
        </w:rPr>
      </w:pPr>
      <w:r>
        <w:rPr>
          <w:rFonts w:eastAsia="MS Mincho" w:cs="Arial"/>
          <w:szCs w:val="20"/>
        </w:rPr>
        <w:lastRenderedPageBreak/>
        <w:t xml:space="preserve">All three clearly show that the individual projects funded are contributing to the achievement of the RA.   </w:t>
      </w:r>
      <w:r w:rsidR="001B6EA0">
        <w:rPr>
          <w:rFonts w:eastAsia="MS Mincho" w:cs="Arial"/>
          <w:szCs w:val="20"/>
        </w:rPr>
        <w:t xml:space="preserve"> </w:t>
      </w:r>
      <w:r w:rsidR="00AA21B4">
        <w:rPr>
          <w:rFonts w:eastAsia="MS Mincho" w:cs="Arial"/>
          <w:szCs w:val="20"/>
        </w:rPr>
        <w:t xml:space="preserve">Cross-river contacts established during the projects are projected to continue, a message that was underlined in the course of presentations at the Bridge across the </w:t>
      </w:r>
      <w:proofErr w:type="spellStart"/>
      <w:r w:rsidR="00AA21B4">
        <w:rPr>
          <w:rFonts w:eastAsia="MS Mincho" w:cs="Arial"/>
          <w:szCs w:val="20"/>
        </w:rPr>
        <w:t>Nistru</w:t>
      </w:r>
      <w:proofErr w:type="spellEnd"/>
      <w:r w:rsidR="00AA21B4">
        <w:rPr>
          <w:rFonts w:eastAsia="MS Mincho" w:cs="Arial"/>
          <w:szCs w:val="20"/>
        </w:rPr>
        <w:t xml:space="preserve"> </w:t>
      </w:r>
      <w:r w:rsidR="00DF004B">
        <w:rPr>
          <w:rFonts w:eastAsia="MS Mincho" w:cs="Arial"/>
          <w:szCs w:val="20"/>
        </w:rPr>
        <w:t xml:space="preserve">civil society </w:t>
      </w:r>
      <w:r w:rsidR="00AA21B4">
        <w:rPr>
          <w:rFonts w:eastAsia="MS Mincho" w:cs="Arial"/>
          <w:szCs w:val="20"/>
        </w:rPr>
        <w:t xml:space="preserve">conference, which the consultant attended briefly in the course of the field/desk phase. </w:t>
      </w:r>
    </w:p>
    <w:p w:rsidR="004E4B1B" w:rsidRDefault="004E4B1B" w:rsidP="00B2320D">
      <w:pPr>
        <w:spacing w:line="240" w:lineRule="auto"/>
        <w:jc w:val="left"/>
        <w:rPr>
          <w:rFonts w:eastAsia="MS Mincho" w:cs="Arial"/>
          <w:szCs w:val="20"/>
        </w:rPr>
      </w:pPr>
    </w:p>
    <w:p w:rsidR="004E4B1B" w:rsidRPr="00E41117" w:rsidRDefault="004E4B1B" w:rsidP="00B2320D">
      <w:pPr>
        <w:spacing w:line="240" w:lineRule="auto"/>
        <w:jc w:val="left"/>
        <w:rPr>
          <w:rFonts w:eastAsia="MS Mincho" w:cs="Arial"/>
          <w:sz w:val="22"/>
          <w:szCs w:val="22"/>
        </w:rPr>
      </w:pPr>
      <w:r w:rsidRPr="00E41117">
        <w:rPr>
          <w:rFonts w:eastAsia="MS Mincho" w:cs="Arial"/>
          <w:sz w:val="22"/>
          <w:szCs w:val="22"/>
        </w:rPr>
        <w:t>4.2</w:t>
      </w:r>
      <w:proofErr w:type="gramStart"/>
      <w:r w:rsidRPr="00E41117">
        <w:rPr>
          <w:rFonts w:eastAsia="MS Mincho" w:cs="Arial"/>
          <w:sz w:val="22"/>
          <w:szCs w:val="22"/>
        </w:rPr>
        <w:t>.i</w:t>
      </w:r>
      <w:proofErr w:type="gramEnd"/>
      <w:r w:rsidRPr="00E41117">
        <w:rPr>
          <w:rFonts w:eastAsia="MS Mincho" w:cs="Arial"/>
          <w:sz w:val="22"/>
          <w:szCs w:val="22"/>
        </w:rPr>
        <w:t xml:space="preserve"> The Dialogue Sub-Component</w:t>
      </w:r>
    </w:p>
    <w:p w:rsidR="004E4B1B" w:rsidRDefault="004E4B1B" w:rsidP="00E41117">
      <w:pPr>
        <w:spacing w:line="240" w:lineRule="auto"/>
        <w:rPr>
          <w:rFonts w:eastAsia="MS Mincho" w:cs="Arial"/>
          <w:szCs w:val="20"/>
        </w:rPr>
      </w:pPr>
    </w:p>
    <w:p w:rsidR="00E67619" w:rsidRDefault="00DF004B" w:rsidP="00E41117">
      <w:pPr>
        <w:spacing w:line="240" w:lineRule="auto"/>
        <w:rPr>
          <w:rFonts w:eastAsia="MS Mincho" w:cs="Arial"/>
          <w:szCs w:val="20"/>
        </w:rPr>
      </w:pPr>
      <w:r>
        <w:t xml:space="preserve">Several results have been achieved, </w:t>
      </w:r>
      <w:r w:rsidR="007D4042">
        <w:t>summarised in</w:t>
      </w:r>
      <w:r>
        <w:t xml:space="preserve"> the Final Report  on the Civil Society Dialogues Programme, </w:t>
      </w:r>
      <w:r w:rsidR="007D4042">
        <w:t xml:space="preserve">together </w:t>
      </w:r>
      <w:r>
        <w:t xml:space="preserve">with the </w:t>
      </w:r>
      <w:r w:rsidR="00570283">
        <w:t>two</w:t>
      </w:r>
      <w:r>
        <w:t xml:space="preserve"> Blueprints that have been designed through a highly participatory process:  The Dialogues project created a Cross-River platform for civil society exp</w:t>
      </w:r>
      <w:r w:rsidR="003A634D">
        <w:t>erts, professionals in two</w:t>
      </w:r>
      <w:r>
        <w:t xml:space="preserve"> areas: Economy/Trade and Social issues/Humanitarian Aid</w:t>
      </w:r>
      <w:r w:rsidR="007D4042">
        <w:t xml:space="preserve"> (see Annex 5). In all, over</w:t>
      </w:r>
      <w:r>
        <w:t xml:space="preserve"> 80 representa</w:t>
      </w:r>
      <w:r w:rsidR="007D4042">
        <w:t>tives from</w:t>
      </w:r>
      <w:r>
        <w:t xml:space="preserve"> both banks discussed, in repeated meetings on both banks and study visits, joint initi</w:t>
      </w:r>
      <w:r>
        <w:t>a</w:t>
      </w:r>
      <w:r w:rsidR="007D4042">
        <w:t>tives,</w:t>
      </w:r>
      <w:r>
        <w:t xml:space="preserve"> identi</w:t>
      </w:r>
      <w:r w:rsidR="007D4042">
        <w:t>fy</w:t>
      </w:r>
      <w:r>
        <w:t xml:space="preserve"> 18 projects of mu</w:t>
      </w:r>
      <w:r w:rsidR="007D4042">
        <w:t>tual interest. These are outlined in the two</w:t>
      </w:r>
      <w:r>
        <w:t xml:space="preserve"> </w:t>
      </w:r>
      <w:r w:rsidR="007D4042">
        <w:t xml:space="preserve">annexed </w:t>
      </w:r>
      <w:r>
        <w:t>blueprints. Several joint projects spun off the Dialogues process, and it was highly praised by participant NGOs</w:t>
      </w:r>
      <w:r w:rsidR="007D4042">
        <w:rPr>
          <w:rFonts w:eastAsia="MS Mincho" w:cs="Arial"/>
          <w:szCs w:val="20"/>
        </w:rPr>
        <w:t>.</w:t>
      </w:r>
    </w:p>
    <w:p w:rsidR="007D4042" w:rsidRDefault="007D4042" w:rsidP="00657C32">
      <w:pPr>
        <w:rPr>
          <w:rFonts w:eastAsia="MS Mincho" w:cs="Arial"/>
          <w:szCs w:val="20"/>
        </w:rPr>
      </w:pPr>
    </w:p>
    <w:p w:rsidR="008D752F" w:rsidRDefault="003A634D" w:rsidP="008D752F">
      <w:pPr>
        <w:spacing w:line="240" w:lineRule="auto"/>
        <w:rPr>
          <w:rFonts w:eastAsia="MS Mincho" w:cs="Arial"/>
          <w:szCs w:val="20"/>
        </w:rPr>
      </w:pPr>
      <w:r>
        <w:rPr>
          <w:rFonts w:eastAsia="MS Mincho" w:cs="Arial"/>
          <w:szCs w:val="20"/>
        </w:rPr>
        <w:t>The evaluation</w:t>
      </w:r>
      <w:r w:rsidR="007D4042">
        <w:rPr>
          <w:rFonts w:eastAsia="MS Mincho" w:cs="Arial"/>
          <w:szCs w:val="20"/>
        </w:rPr>
        <w:t xml:space="preserve"> notes these achievements</w:t>
      </w:r>
      <w:r w:rsidR="008D752F">
        <w:rPr>
          <w:rFonts w:eastAsia="MS Mincho" w:cs="Arial"/>
          <w:szCs w:val="20"/>
        </w:rPr>
        <w:t xml:space="preserve"> in Moldova</w:t>
      </w:r>
      <w:r w:rsidR="007D4042">
        <w:rPr>
          <w:rFonts w:eastAsia="MS Mincho" w:cs="Arial"/>
          <w:szCs w:val="20"/>
        </w:rPr>
        <w:t>, which are not inconsiderable.   However, experience of this type of sub-component elsewhere (e.g. Cyprus and Georgia) is that, although appearing initially hopeful and capable of promoting progress towards purpose and goal, they fail to live up to expectations.   There appear to be a number of reasons for this.   First, over time, such initiatives tend to become ‘the converted talking to the converted’, when it is precisely the other group that need to be engaged;  and when groups with opposing views do engage, the result tends to be a ‘dialogue of the deaf’, with each side restating rigid positions and, at best, agreeing to disagree</w:t>
      </w:r>
      <w:r w:rsidR="007D4042">
        <w:rPr>
          <w:rStyle w:val="FootnoteReference"/>
          <w:rFonts w:eastAsia="MS Mincho" w:cs="Arial"/>
          <w:szCs w:val="20"/>
        </w:rPr>
        <w:footnoteReference w:id="18"/>
      </w:r>
      <w:r w:rsidR="007D4042">
        <w:rPr>
          <w:rFonts w:eastAsia="MS Mincho" w:cs="Arial"/>
          <w:szCs w:val="20"/>
        </w:rPr>
        <w:t xml:space="preserve">.   Second, over time the risk emerges of participants being viewed by decision-makers as </w:t>
      </w:r>
      <w:r>
        <w:rPr>
          <w:rFonts w:eastAsia="MS Mincho" w:cs="Arial"/>
          <w:szCs w:val="20"/>
        </w:rPr>
        <w:t>‘the same old faces’;  as such, their perspectives and views are ‘known’ and, frequently, discounted</w:t>
      </w:r>
      <w:r>
        <w:rPr>
          <w:rStyle w:val="FootnoteReference"/>
          <w:rFonts w:eastAsia="MS Mincho" w:cs="Arial"/>
          <w:szCs w:val="20"/>
        </w:rPr>
        <w:footnoteReference w:id="19"/>
      </w:r>
      <w:r>
        <w:rPr>
          <w:rFonts w:eastAsia="MS Mincho" w:cs="Arial"/>
          <w:szCs w:val="20"/>
        </w:rPr>
        <w:t xml:space="preserve">.   </w:t>
      </w:r>
    </w:p>
    <w:p w:rsidR="008D752F" w:rsidRDefault="008D752F" w:rsidP="008D752F">
      <w:pPr>
        <w:spacing w:line="240" w:lineRule="auto"/>
        <w:rPr>
          <w:rFonts w:eastAsia="MS Mincho" w:cs="Arial"/>
          <w:szCs w:val="20"/>
        </w:rPr>
      </w:pPr>
    </w:p>
    <w:p w:rsidR="007D4042" w:rsidRDefault="003A634D" w:rsidP="008D752F">
      <w:pPr>
        <w:spacing w:line="240" w:lineRule="auto"/>
        <w:rPr>
          <w:rFonts w:eastAsia="MS Mincho" w:cs="Arial"/>
          <w:szCs w:val="20"/>
        </w:rPr>
      </w:pPr>
      <w:r>
        <w:rPr>
          <w:rFonts w:eastAsia="MS Mincho" w:cs="Arial"/>
          <w:szCs w:val="20"/>
        </w:rPr>
        <w:t>For these reasons</w:t>
      </w:r>
      <w:r w:rsidR="008D752F">
        <w:rPr>
          <w:rFonts w:eastAsia="MS Mincho" w:cs="Arial"/>
          <w:szCs w:val="20"/>
        </w:rPr>
        <w:t>, and despite the acknowledged achievements to date</w:t>
      </w:r>
      <w:r>
        <w:rPr>
          <w:rFonts w:eastAsia="MS Mincho" w:cs="Arial"/>
          <w:szCs w:val="20"/>
        </w:rPr>
        <w:t>, the evaluation</w:t>
      </w:r>
      <w:r w:rsidR="008D752F">
        <w:rPr>
          <w:rFonts w:eastAsia="MS Mincho" w:cs="Arial"/>
          <w:szCs w:val="20"/>
        </w:rPr>
        <w:t xml:space="preserve"> </w:t>
      </w:r>
      <w:r>
        <w:rPr>
          <w:rFonts w:eastAsia="MS Mincho" w:cs="Arial"/>
          <w:szCs w:val="20"/>
        </w:rPr>
        <w:t>is sceptical about the medium- to long-term efficacy of dialogue sub-components, in the absence of tangible outcomes that require actual ‘trans-boundary’ partnership</w:t>
      </w:r>
      <w:r w:rsidR="008D752F">
        <w:rPr>
          <w:rFonts w:eastAsia="MS Mincho" w:cs="Arial"/>
          <w:szCs w:val="20"/>
        </w:rPr>
        <w:t>s for implementation.   If this</w:t>
      </w:r>
      <w:r>
        <w:rPr>
          <w:rFonts w:eastAsia="MS Mincho" w:cs="Arial"/>
          <w:szCs w:val="20"/>
        </w:rPr>
        <w:t xml:space="preserve"> this to occur, it requires investment of resources for these purposes, in other words, resources for people to people engagement.   </w:t>
      </w:r>
      <w:r w:rsidR="008D752F">
        <w:rPr>
          <w:rFonts w:eastAsia="MS Mincho" w:cs="Arial"/>
          <w:szCs w:val="20"/>
        </w:rPr>
        <w:t>Since this is, at bottom, a choice between where the most effective return on the investment of what are scarce resources (both human and financial),</w:t>
      </w:r>
      <w:r>
        <w:rPr>
          <w:rFonts w:eastAsia="MS Mincho" w:cs="Arial"/>
          <w:szCs w:val="20"/>
        </w:rPr>
        <w:t xml:space="preserve"> the evaluation believes that direct investment in mutually beneficial people to people engagement is a far more direct route to achieve purpose and goal.</w:t>
      </w:r>
    </w:p>
    <w:p w:rsidR="007D4042" w:rsidRDefault="007D4042" w:rsidP="00657C32">
      <w:pPr>
        <w:rPr>
          <w:rFonts w:eastAsia="MS Mincho" w:cs="Arial"/>
          <w:szCs w:val="20"/>
        </w:rPr>
      </w:pPr>
    </w:p>
    <w:p w:rsidR="00657C32" w:rsidRPr="006E731D" w:rsidRDefault="00657C32" w:rsidP="00657C32">
      <w:pPr>
        <w:rPr>
          <w:rFonts w:eastAsia="MS Mincho" w:cs="Arial"/>
          <w:sz w:val="24"/>
        </w:rPr>
      </w:pPr>
      <w:r w:rsidRPr="006E731D">
        <w:rPr>
          <w:rFonts w:eastAsia="MS Mincho" w:cs="Arial"/>
          <w:sz w:val="24"/>
        </w:rPr>
        <w:t>4.3 Prospects for Achievement of the Outcome</w:t>
      </w:r>
    </w:p>
    <w:p w:rsidR="00657C32" w:rsidRDefault="00657C32" w:rsidP="00657C32">
      <w:pPr>
        <w:rPr>
          <w:rFonts w:eastAsia="MS Mincho" w:cs="Arial"/>
          <w:szCs w:val="20"/>
        </w:rPr>
      </w:pPr>
    </w:p>
    <w:p w:rsidR="003A0526" w:rsidRDefault="00CB2489" w:rsidP="00B2320D">
      <w:pPr>
        <w:spacing w:line="240" w:lineRule="auto"/>
        <w:rPr>
          <w:rFonts w:eastAsia="MS Mincho" w:cs="Arial"/>
          <w:szCs w:val="20"/>
        </w:rPr>
      </w:pPr>
      <w:r>
        <w:rPr>
          <w:rFonts w:eastAsia="MS Mincho" w:cs="Arial"/>
          <w:szCs w:val="20"/>
        </w:rPr>
        <w:t>While the foregoing strongly suggests that the individual RAs will be achieved, no mean feat for a project that effectively has an actual 24-30 month implementation period at best, the major challenge is the conversion of the results achieved in</w:t>
      </w:r>
      <w:r w:rsidR="00591BF2">
        <w:rPr>
          <w:rFonts w:eastAsia="MS Mincho" w:cs="Arial"/>
          <w:szCs w:val="20"/>
        </w:rPr>
        <w:t>to the project outcome</w:t>
      </w:r>
      <w:r>
        <w:rPr>
          <w:rFonts w:eastAsia="MS Mincho" w:cs="Arial"/>
          <w:szCs w:val="20"/>
        </w:rPr>
        <w:t xml:space="preserve">.   As stated, this is </w:t>
      </w:r>
      <w:r w:rsidR="008561B3">
        <w:rPr>
          <w:rFonts w:eastAsia="MS Mincho" w:cs="Arial"/>
          <w:szCs w:val="20"/>
        </w:rPr>
        <w:t>to</w:t>
      </w:r>
    </w:p>
    <w:p w:rsidR="00CB2489" w:rsidRDefault="00CB2489" w:rsidP="00B2320D">
      <w:pPr>
        <w:spacing w:line="240" w:lineRule="auto"/>
        <w:rPr>
          <w:rFonts w:eastAsia="MS Mincho" w:cs="Arial"/>
          <w:szCs w:val="20"/>
        </w:rPr>
      </w:pPr>
    </w:p>
    <w:p w:rsidR="00CB2489" w:rsidRDefault="008561B3" w:rsidP="00B2320D">
      <w:pPr>
        <w:spacing w:line="240" w:lineRule="auto"/>
        <w:ind w:left="284" w:right="284"/>
        <w:rPr>
          <w:rFonts w:eastAsia="MS Mincho" w:cs="Arial"/>
          <w:szCs w:val="20"/>
        </w:rPr>
      </w:pPr>
      <w:r>
        <w:rPr>
          <w:rFonts w:eastAsia="MS Mincho" w:cs="Arial"/>
          <w:szCs w:val="20"/>
        </w:rPr>
        <w:t xml:space="preserve">….facilitate the settlement of the Transnistrian issue through ensuring economic and social development of local communities and increasing local confidence on both banks of the </w:t>
      </w:r>
      <w:proofErr w:type="spellStart"/>
      <w:r>
        <w:rPr>
          <w:rFonts w:eastAsia="MS Mincho" w:cs="Arial"/>
          <w:szCs w:val="20"/>
        </w:rPr>
        <w:t>Nistru</w:t>
      </w:r>
      <w:proofErr w:type="spellEnd"/>
      <w:r>
        <w:rPr>
          <w:rFonts w:eastAsia="MS Mincho" w:cs="Arial"/>
          <w:szCs w:val="20"/>
        </w:rPr>
        <w:t xml:space="preserve"> River by involving local authorities, civil society organisations business community and other stakeholders.</w:t>
      </w:r>
    </w:p>
    <w:p w:rsidR="00CB2489" w:rsidRDefault="00CB2489" w:rsidP="00B2320D">
      <w:pPr>
        <w:spacing w:line="240" w:lineRule="auto"/>
        <w:rPr>
          <w:rFonts w:eastAsia="MS Mincho" w:cs="Arial"/>
          <w:szCs w:val="20"/>
        </w:rPr>
      </w:pPr>
    </w:p>
    <w:p w:rsidR="00225B3E" w:rsidRDefault="008E279D" w:rsidP="00B2320D">
      <w:pPr>
        <w:spacing w:line="240" w:lineRule="auto"/>
        <w:rPr>
          <w:rFonts w:eastAsia="MS Mincho" w:cs="Arial"/>
          <w:szCs w:val="20"/>
        </w:rPr>
      </w:pPr>
      <w:r>
        <w:rPr>
          <w:rFonts w:eastAsia="MS Mincho" w:cs="Arial"/>
          <w:szCs w:val="20"/>
        </w:rPr>
        <w:t xml:space="preserve">As noted above, as in all other confidence building programmes, there is a measure of dislocation between </w:t>
      </w:r>
      <w:r w:rsidR="00225B3E">
        <w:rPr>
          <w:rFonts w:eastAsia="MS Mincho" w:cs="Arial"/>
          <w:szCs w:val="20"/>
        </w:rPr>
        <w:t>pr</w:t>
      </w:r>
      <w:r w:rsidR="00591BF2">
        <w:rPr>
          <w:rFonts w:eastAsia="MS Mincho" w:cs="Arial"/>
          <w:szCs w:val="20"/>
        </w:rPr>
        <w:t>ogramme outputs and the outcome to which they are expected to contribute, or in this case ‘facilitate’, possibly something even more ambitious.   This is because of the reality that in conflict-situations, peace-making occurs at levels divorced from exchanges between ordinary people, regardless of whether they are local authority representatives, businesses, or CSOs, at which level conf</w:t>
      </w:r>
      <w:r w:rsidR="00591BF2">
        <w:rPr>
          <w:rFonts w:eastAsia="MS Mincho" w:cs="Arial"/>
          <w:szCs w:val="20"/>
        </w:rPr>
        <w:t>i</w:t>
      </w:r>
      <w:r w:rsidR="00591BF2">
        <w:rPr>
          <w:rFonts w:eastAsia="MS Mincho" w:cs="Arial"/>
          <w:szCs w:val="20"/>
        </w:rPr>
        <w:t xml:space="preserve">dence building programmes operate.   </w:t>
      </w:r>
      <w:r w:rsidR="00225B3E">
        <w:rPr>
          <w:rFonts w:eastAsia="MS Mincho" w:cs="Arial"/>
          <w:szCs w:val="20"/>
        </w:rPr>
        <w:t xml:space="preserve">Given this reality, the consultants view is that the </w:t>
      </w:r>
      <w:r w:rsidR="0078190B">
        <w:rPr>
          <w:rFonts w:eastAsia="MS Mincho" w:cs="Arial"/>
          <w:szCs w:val="20"/>
        </w:rPr>
        <w:t>most that</w:t>
      </w:r>
      <w:r w:rsidR="00225B3E">
        <w:rPr>
          <w:rFonts w:eastAsia="MS Mincho" w:cs="Arial"/>
          <w:szCs w:val="20"/>
        </w:rPr>
        <w:t xml:space="preserve"> can be expected of confidence building programmes is that they contribute to establishing the socio-political environment necessary for conflict resolution to take place.</w:t>
      </w:r>
    </w:p>
    <w:p w:rsidR="00225B3E" w:rsidRDefault="00225B3E" w:rsidP="00B2320D">
      <w:pPr>
        <w:spacing w:line="240" w:lineRule="auto"/>
        <w:rPr>
          <w:rFonts w:eastAsia="MS Mincho" w:cs="Arial"/>
          <w:szCs w:val="20"/>
        </w:rPr>
      </w:pPr>
    </w:p>
    <w:p w:rsidR="00225B3E" w:rsidRDefault="00945172" w:rsidP="00B2320D">
      <w:pPr>
        <w:spacing w:line="240" w:lineRule="auto"/>
        <w:rPr>
          <w:rFonts w:eastAsia="MS Mincho" w:cs="Arial"/>
          <w:szCs w:val="20"/>
        </w:rPr>
      </w:pPr>
      <w:r>
        <w:rPr>
          <w:rFonts w:eastAsia="MS Mincho" w:cs="Arial"/>
          <w:szCs w:val="20"/>
        </w:rPr>
        <w:t xml:space="preserve">This requires that they should contribute to breaking down barriers, undermine prejudices, provide opportunities to correct misconceptions, all of which as sustainably as possible, and do it in a socioeconomic context that provides hope </w:t>
      </w:r>
      <w:r w:rsidR="00F9599D">
        <w:rPr>
          <w:rFonts w:eastAsia="MS Mincho" w:cs="Arial"/>
          <w:szCs w:val="20"/>
        </w:rPr>
        <w:t xml:space="preserve">to both sets of protagonists.   If the CBM III programme’s </w:t>
      </w:r>
      <w:r w:rsidR="00F9599D">
        <w:rPr>
          <w:rFonts w:eastAsia="MS Mincho" w:cs="Arial"/>
          <w:szCs w:val="20"/>
        </w:rPr>
        <w:lastRenderedPageBreak/>
        <w:t>RAs support this, the consultant is of the view that it is making an important contribution to achieving the d</w:t>
      </w:r>
      <w:r w:rsidR="00F9599D">
        <w:rPr>
          <w:rFonts w:eastAsia="MS Mincho" w:cs="Arial"/>
          <w:szCs w:val="20"/>
        </w:rPr>
        <w:t>e</w:t>
      </w:r>
      <w:r w:rsidR="00F9599D">
        <w:rPr>
          <w:rFonts w:eastAsia="MS Mincho" w:cs="Arial"/>
          <w:szCs w:val="20"/>
        </w:rPr>
        <w:t>sired outcome.</w:t>
      </w:r>
    </w:p>
    <w:p w:rsidR="00F9599D" w:rsidRDefault="00F9599D" w:rsidP="00B2320D">
      <w:pPr>
        <w:spacing w:line="240" w:lineRule="auto"/>
        <w:rPr>
          <w:rFonts w:eastAsia="MS Mincho" w:cs="Arial"/>
          <w:szCs w:val="20"/>
        </w:rPr>
      </w:pPr>
    </w:p>
    <w:p w:rsidR="00225B3E" w:rsidRDefault="00F9599D" w:rsidP="00B2320D">
      <w:pPr>
        <w:spacing w:line="240" w:lineRule="auto"/>
        <w:rPr>
          <w:rFonts w:eastAsia="MS Mincho" w:cs="Arial"/>
          <w:szCs w:val="20"/>
        </w:rPr>
      </w:pPr>
      <w:r>
        <w:rPr>
          <w:rFonts w:eastAsia="MS Mincho" w:cs="Arial"/>
          <w:szCs w:val="20"/>
        </w:rPr>
        <w:t>All the programme components (although possibly, most importantly, the Business Development and CSO Capacity Building) address the need to contribute to the three areas.   Both Business Develo</w:t>
      </w:r>
      <w:r>
        <w:rPr>
          <w:rFonts w:eastAsia="MS Mincho" w:cs="Arial"/>
          <w:szCs w:val="20"/>
        </w:rPr>
        <w:t>p</w:t>
      </w:r>
      <w:r>
        <w:rPr>
          <w:rFonts w:eastAsia="MS Mincho" w:cs="Arial"/>
          <w:szCs w:val="20"/>
        </w:rPr>
        <w:t>ment and CSO CB clearly provide these opportunities through (</w:t>
      </w:r>
      <w:proofErr w:type="spellStart"/>
      <w:r>
        <w:rPr>
          <w:rFonts w:eastAsia="MS Mincho" w:cs="Arial"/>
          <w:szCs w:val="20"/>
        </w:rPr>
        <w:t>i</w:t>
      </w:r>
      <w:proofErr w:type="spellEnd"/>
      <w:r>
        <w:rPr>
          <w:rFonts w:eastAsia="MS Mincho" w:cs="Arial"/>
          <w:szCs w:val="20"/>
        </w:rPr>
        <w:t xml:space="preserve">) joint implementation, (ii) cross-river engagement, (iii) shared working experiences, </w:t>
      </w:r>
      <w:proofErr w:type="gramStart"/>
      <w:r>
        <w:rPr>
          <w:rFonts w:eastAsia="MS Mincho" w:cs="Arial"/>
          <w:szCs w:val="20"/>
        </w:rPr>
        <w:t>(iv) development</w:t>
      </w:r>
      <w:proofErr w:type="gramEnd"/>
      <w:r>
        <w:rPr>
          <w:rFonts w:eastAsia="MS Mincho" w:cs="Arial"/>
          <w:szCs w:val="20"/>
        </w:rPr>
        <w:t xml:space="preserve"> of personal and inter-organisational trust, and (v) commitment to on-going contacts</w:t>
      </w:r>
      <w:r>
        <w:rPr>
          <w:rStyle w:val="FootnoteReference"/>
          <w:rFonts w:eastAsia="MS Mincho" w:cs="Arial"/>
          <w:szCs w:val="20"/>
        </w:rPr>
        <w:footnoteReference w:id="20"/>
      </w:r>
      <w:r>
        <w:rPr>
          <w:rFonts w:eastAsia="MS Mincho" w:cs="Arial"/>
          <w:szCs w:val="20"/>
        </w:rPr>
        <w:t xml:space="preserve">.   Somewhat less </w:t>
      </w:r>
      <w:r w:rsidR="005E13D4">
        <w:rPr>
          <w:rFonts w:eastAsia="MS Mincho" w:cs="Arial"/>
          <w:szCs w:val="20"/>
        </w:rPr>
        <w:t>directly</w:t>
      </w:r>
      <w:r>
        <w:rPr>
          <w:rFonts w:eastAsia="MS Mincho" w:cs="Arial"/>
          <w:szCs w:val="20"/>
        </w:rPr>
        <w:t>, the infrastructure comp</w:t>
      </w:r>
      <w:r>
        <w:rPr>
          <w:rFonts w:eastAsia="MS Mincho" w:cs="Arial"/>
          <w:szCs w:val="20"/>
        </w:rPr>
        <w:t>o</w:t>
      </w:r>
      <w:r>
        <w:rPr>
          <w:rFonts w:eastAsia="MS Mincho" w:cs="Arial"/>
          <w:szCs w:val="20"/>
        </w:rPr>
        <w:t>nent also contributes to these:  improved infrastructure can improve service outreach</w:t>
      </w:r>
      <w:r w:rsidR="00157BC2">
        <w:rPr>
          <w:rFonts w:eastAsia="MS Mincho" w:cs="Arial"/>
          <w:szCs w:val="20"/>
        </w:rPr>
        <w:t>, which encou</w:t>
      </w:r>
      <w:r w:rsidR="00157BC2">
        <w:rPr>
          <w:rFonts w:eastAsia="MS Mincho" w:cs="Arial"/>
          <w:szCs w:val="20"/>
        </w:rPr>
        <w:t>r</w:t>
      </w:r>
      <w:r w:rsidR="00157BC2">
        <w:rPr>
          <w:rFonts w:eastAsia="MS Mincho" w:cs="Arial"/>
          <w:szCs w:val="20"/>
        </w:rPr>
        <w:t xml:space="preserve">ages cross-river communication, breaking down prejudice and misconceptions, </w:t>
      </w:r>
      <w:r w:rsidR="0078190B">
        <w:rPr>
          <w:rFonts w:eastAsia="MS Mincho" w:cs="Arial"/>
          <w:szCs w:val="20"/>
        </w:rPr>
        <w:t>etc.</w:t>
      </w:r>
      <w:r w:rsidR="00157BC2">
        <w:rPr>
          <w:rFonts w:eastAsia="MS Mincho" w:cs="Arial"/>
          <w:szCs w:val="20"/>
        </w:rPr>
        <w:t>: simply seeking health care brings people from both sides into contact with each other and attacks unfounded prej</w:t>
      </w:r>
      <w:r w:rsidR="00157BC2">
        <w:rPr>
          <w:rFonts w:eastAsia="MS Mincho" w:cs="Arial"/>
          <w:szCs w:val="20"/>
        </w:rPr>
        <w:t>u</w:t>
      </w:r>
      <w:r w:rsidR="00157BC2">
        <w:rPr>
          <w:rFonts w:eastAsia="MS Mincho" w:cs="Arial"/>
          <w:szCs w:val="20"/>
        </w:rPr>
        <w:t>dices.   It is also likely to raise questions about reasons for relative socioeconomic conditions, when it appears that people very similar to the observer somehow have a better quality of life.</w:t>
      </w:r>
    </w:p>
    <w:p w:rsidR="00157BC2" w:rsidRDefault="00157BC2" w:rsidP="00B2320D">
      <w:pPr>
        <w:spacing w:line="240" w:lineRule="auto"/>
        <w:rPr>
          <w:rFonts w:eastAsia="MS Mincho" w:cs="Arial"/>
          <w:szCs w:val="20"/>
        </w:rPr>
      </w:pPr>
    </w:p>
    <w:p w:rsidR="000C71D5" w:rsidRDefault="00157BC2" w:rsidP="00B2320D">
      <w:pPr>
        <w:spacing w:line="240" w:lineRule="auto"/>
        <w:rPr>
          <w:rFonts w:eastAsia="MS Mincho" w:cs="Arial"/>
          <w:szCs w:val="20"/>
        </w:rPr>
      </w:pPr>
      <w:r>
        <w:rPr>
          <w:rFonts w:eastAsia="MS Mincho" w:cs="Arial"/>
          <w:szCs w:val="20"/>
        </w:rPr>
        <w:t>And this is why the role of the Business Development component is critical to establishing conditions of socioeconomic hope.   To the extent that the component has achieved this, and there is clear ev</w:t>
      </w:r>
      <w:r>
        <w:rPr>
          <w:rFonts w:eastAsia="MS Mincho" w:cs="Arial"/>
          <w:szCs w:val="20"/>
        </w:rPr>
        <w:t>i</w:t>
      </w:r>
      <w:r>
        <w:rPr>
          <w:rFonts w:eastAsia="MS Mincho" w:cs="Arial"/>
          <w:szCs w:val="20"/>
        </w:rPr>
        <w:t>dence of progress in this regard, the combination of the components effect is to contribute to the achievement of outcome.   However, realism demands that it is recognised that there remains a long road to travel</w:t>
      </w:r>
      <w:r w:rsidR="00B37B5A">
        <w:rPr>
          <w:rFonts w:eastAsia="MS Mincho" w:cs="Arial"/>
          <w:szCs w:val="20"/>
        </w:rPr>
        <w:t>;  as a result, the consultant believes that a fourth phase is both desirable and necessary and that it should be agreed at the earliest possible moment to permit a seamless transition between the current programme and its successor.</w:t>
      </w:r>
    </w:p>
    <w:p w:rsidR="000C71D5" w:rsidRDefault="000C71D5" w:rsidP="000C71D5">
      <w:pPr>
        <w:rPr>
          <w:rFonts w:eastAsia="MS Mincho" w:cs="Arial"/>
          <w:szCs w:val="20"/>
        </w:rPr>
      </w:pPr>
    </w:p>
    <w:p w:rsidR="000C71D5" w:rsidRPr="000C71D5" w:rsidRDefault="000C71D5" w:rsidP="000C71D5">
      <w:pPr>
        <w:rPr>
          <w:rFonts w:eastAsia="MS Mincho" w:cs="Arial"/>
          <w:sz w:val="24"/>
        </w:rPr>
      </w:pPr>
      <w:r w:rsidRPr="000C71D5">
        <w:rPr>
          <w:rFonts w:eastAsia="MS Mincho" w:cs="Arial"/>
          <w:sz w:val="24"/>
        </w:rPr>
        <w:t>4.4 Visibility</w:t>
      </w:r>
    </w:p>
    <w:p w:rsidR="000C71D5" w:rsidRDefault="000C71D5" w:rsidP="000C71D5">
      <w:pPr>
        <w:rPr>
          <w:rFonts w:eastAsia="MS Mincho" w:cs="Arial"/>
          <w:szCs w:val="20"/>
        </w:rPr>
      </w:pPr>
    </w:p>
    <w:p w:rsidR="000C71D5" w:rsidRDefault="000C71D5" w:rsidP="00B2320D">
      <w:pPr>
        <w:spacing w:line="240" w:lineRule="auto"/>
        <w:rPr>
          <w:rFonts w:eastAsia="MS Mincho" w:cs="Arial"/>
          <w:szCs w:val="20"/>
        </w:rPr>
      </w:pPr>
      <w:r>
        <w:rPr>
          <w:rFonts w:eastAsia="MS Mincho" w:cs="Arial"/>
          <w:szCs w:val="20"/>
        </w:rPr>
        <w:t xml:space="preserve">EU guidelines specify that all EU-funded interventions should promote the funder’s visibility, identifying the source of funding.   In the main, this relates to ‘signing’ the project, displaying, </w:t>
      </w:r>
      <w:r>
        <w:rPr>
          <w:rFonts w:eastAsia="MS Mincho" w:cs="Arial"/>
          <w:i/>
          <w:szCs w:val="20"/>
        </w:rPr>
        <w:t>inter alia</w:t>
      </w:r>
      <w:r>
        <w:rPr>
          <w:rFonts w:eastAsia="MS Mincho" w:cs="Arial"/>
          <w:szCs w:val="20"/>
        </w:rPr>
        <w:t>, the EU flag, the size of which is set out in detail.   As can be seen from the figures below, the Confidence Building Measures programme has pursued visibility on both banks of the river.</w:t>
      </w:r>
    </w:p>
    <w:p w:rsidR="006627A4" w:rsidRDefault="006627A4" w:rsidP="000C71D5">
      <w:pPr>
        <w:rPr>
          <w:rFonts w:eastAsia="MS Mincho" w:cs="Arial"/>
          <w:szCs w:val="20"/>
        </w:rPr>
      </w:pPr>
    </w:p>
    <w:p w:rsidR="006627A4" w:rsidRDefault="00955E8D" w:rsidP="000C71D5">
      <w:pPr>
        <w:rPr>
          <w:rFonts w:eastAsia="MS Mincho" w:cs="Arial"/>
          <w:szCs w:val="20"/>
        </w:rPr>
      </w:pPr>
      <w:r>
        <w:rPr>
          <w:rFonts w:eastAsia="MS Mincho" w:cs="Arial"/>
          <w:szCs w:val="20"/>
        </w:rPr>
        <w:t>Fig. 18</w:t>
      </w:r>
      <w:r w:rsidR="006627A4">
        <w:rPr>
          <w:rFonts w:eastAsia="MS Mincho" w:cs="Arial"/>
          <w:szCs w:val="20"/>
        </w:rPr>
        <w:t xml:space="preserve">:  EU Visibility </w:t>
      </w:r>
      <w:r w:rsidR="00570283">
        <w:rPr>
          <w:rFonts w:eastAsia="MS Mincho" w:cs="Arial"/>
          <w:szCs w:val="20"/>
        </w:rPr>
        <w:t>Kindergarten,</w:t>
      </w:r>
      <w:r w:rsidR="006627A4">
        <w:rPr>
          <w:rFonts w:eastAsia="MS Mincho" w:cs="Arial"/>
          <w:szCs w:val="20"/>
        </w:rPr>
        <w:t xml:space="preserve"> Tiraspol</w:t>
      </w:r>
    </w:p>
    <w:p w:rsidR="006627A4" w:rsidRDefault="006627A4" w:rsidP="000C71D5">
      <w:pPr>
        <w:rPr>
          <w:rFonts w:eastAsia="MS Mincho" w:cs="Arial"/>
          <w:szCs w:val="20"/>
        </w:rPr>
      </w:pPr>
    </w:p>
    <w:p w:rsidR="006627A4" w:rsidRDefault="000D69BC" w:rsidP="000C71D5">
      <w:pPr>
        <w:rPr>
          <w:rFonts w:eastAsia="MS Mincho" w:cs="Arial"/>
          <w:szCs w:val="20"/>
        </w:rPr>
      </w:pPr>
      <w:r>
        <w:rPr>
          <w:rFonts w:eastAsia="MS Mincho" w:cs="Arial"/>
          <w:noProof/>
          <w:szCs w:val="20"/>
          <w:lang w:val="en-US" w:eastAsia="en-US"/>
        </w:rPr>
        <w:lastRenderedPageBreak/>
        <w:drawing>
          <wp:inline distT="0" distB="0" distL="0" distR="0" wp14:anchorId="0FD2ECFA" wp14:editId="29D9F249">
            <wp:extent cx="5767705" cy="4325779"/>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67705" cy="4325779"/>
                    </a:xfrm>
                    <a:prstGeom prst="rect">
                      <a:avLst/>
                    </a:prstGeom>
                    <a:noFill/>
                    <a:ln>
                      <a:noFill/>
                    </a:ln>
                  </pic:spPr>
                </pic:pic>
              </a:graphicData>
            </a:graphic>
          </wp:inline>
        </w:drawing>
      </w:r>
    </w:p>
    <w:p w:rsidR="006627A4" w:rsidRDefault="006627A4" w:rsidP="000C71D5">
      <w:pPr>
        <w:rPr>
          <w:rFonts w:eastAsia="MS Mincho" w:cs="Arial"/>
          <w:szCs w:val="20"/>
        </w:rPr>
      </w:pPr>
    </w:p>
    <w:p w:rsidR="006627A4" w:rsidRDefault="00955E8D" w:rsidP="000C71D5">
      <w:pPr>
        <w:rPr>
          <w:rFonts w:eastAsia="MS Mincho" w:cs="Arial"/>
          <w:szCs w:val="20"/>
        </w:rPr>
      </w:pPr>
      <w:r>
        <w:rPr>
          <w:rFonts w:eastAsia="MS Mincho" w:cs="Arial"/>
          <w:szCs w:val="20"/>
        </w:rPr>
        <w:t>Fig. 19</w:t>
      </w:r>
      <w:r w:rsidR="006627A4">
        <w:rPr>
          <w:rFonts w:eastAsia="MS Mincho" w:cs="Arial"/>
          <w:szCs w:val="20"/>
        </w:rPr>
        <w:t xml:space="preserve">:  EU Visibility, </w:t>
      </w:r>
      <w:proofErr w:type="spellStart"/>
      <w:r w:rsidR="006627A4">
        <w:rPr>
          <w:rFonts w:eastAsia="MS Mincho" w:cs="Arial"/>
          <w:szCs w:val="20"/>
        </w:rPr>
        <w:t>Cosnita</w:t>
      </w:r>
      <w:proofErr w:type="spellEnd"/>
      <w:r w:rsidR="006627A4">
        <w:rPr>
          <w:rFonts w:eastAsia="MS Mincho" w:cs="Arial"/>
          <w:szCs w:val="20"/>
        </w:rPr>
        <w:t xml:space="preserve">, House of Culture </w:t>
      </w:r>
    </w:p>
    <w:p w:rsidR="000C71D5" w:rsidRDefault="000C71D5" w:rsidP="000C71D5">
      <w:pPr>
        <w:rPr>
          <w:rFonts w:eastAsia="MS Mincho" w:cs="Arial"/>
          <w:szCs w:val="20"/>
        </w:rPr>
      </w:pPr>
    </w:p>
    <w:p w:rsidR="000C71D5" w:rsidRDefault="000D69BC" w:rsidP="000C71D5">
      <w:pPr>
        <w:rPr>
          <w:rFonts w:eastAsia="MS Mincho" w:cs="Arial"/>
          <w:szCs w:val="20"/>
        </w:rPr>
      </w:pPr>
      <w:r>
        <w:rPr>
          <w:rFonts w:eastAsia="MS Mincho" w:cs="Arial"/>
          <w:noProof/>
          <w:szCs w:val="20"/>
          <w:lang w:val="en-US" w:eastAsia="en-US"/>
        </w:rPr>
        <w:drawing>
          <wp:inline distT="0" distB="0" distL="0" distR="0" wp14:anchorId="2930AE97" wp14:editId="4BA6A90D">
            <wp:extent cx="5769864" cy="4325112"/>
            <wp:effectExtent l="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69864" cy="4325112"/>
                    </a:xfrm>
                    <a:prstGeom prst="rect">
                      <a:avLst/>
                    </a:prstGeom>
                    <a:noFill/>
                    <a:ln>
                      <a:noFill/>
                    </a:ln>
                  </pic:spPr>
                </pic:pic>
              </a:graphicData>
            </a:graphic>
          </wp:inline>
        </w:drawing>
      </w:r>
    </w:p>
    <w:p w:rsidR="000C71D5" w:rsidRDefault="000C71D5" w:rsidP="000C71D5">
      <w:pPr>
        <w:rPr>
          <w:rFonts w:eastAsia="MS Mincho" w:cs="Arial"/>
          <w:szCs w:val="20"/>
        </w:rPr>
      </w:pPr>
    </w:p>
    <w:p w:rsidR="005C114A" w:rsidRPr="00C733A9" w:rsidRDefault="005C114A" w:rsidP="00B2320D">
      <w:pPr>
        <w:spacing w:line="240" w:lineRule="auto"/>
        <w:rPr>
          <w:rFonts w:eastAsia="MS Mincho" w:cs="Arial"/>
          <w:szCs w:val="20"/>
        </w:rPr>
      </w:pPr>
      <w:r>
        <w:rPr>
          <w:rFonts w:eastAsia="MS Mincho" w:cs="Arial"/>
          <w:szCs w:val="20"/>
        </w:rPr>
        <w:lastRenderedPageBreak/>
        <w:t>In addition to the above, the</w:t>
      </w:r>
      <w:r w:rsidR="00C733A9">
        <w:rPr>
          <w:rFonts w:eastAsia="MS Mincho" w:cs="Arial"/>
          <w:szCs w:val="20"/>
        </w:rPr>
        <w:t xml:space="preserve"> PIU team ensured that </w:t>
      </w:r>
      <w:r w:rsidR="00C733A9">
        <w:rPr>
          <w:bCs/>
        </w:rPr>
        <w:t>m</w:t>
      </w:r>
      <w:r w:rsidRPr="005C114A">
        <w:rPr>
          <w:bCs/>
        </w:rPr>
        <w:t>edia and public opinion regularly informed:</w:t>
      </w:r>
      <w:r w:rsidR="00C733A9">
        <w:t xml:space="preserve">  </w:t>
      </w:r>
      <w:r w:rsidR="0078190B">
        <w:t xml:space="preserve">this </w:t>
      </w:r>
      <w:r w:rsidR="0078190B" w:rsidRPr="005C114A">
        <w:t>resulted</w:t>
      </w:r>
      <w:r w:rsidRPr="005C114A">
        <w:t xml:space="preserve"> in </w:t>
      </w:r>
      <w:r w:rsidRPr="005C114A">
        <w:rPr>
          <w:bCs/>
        </w:rPr>
        <w:t>55 Press Releases</w:t>
      </w:r>
      <w:r w:rsidRPr="005C114A">
        <w:t xml:space="preserve">, </w:t>
      </w:r>
      <w:r w:rsidRPr="005C114A">
        <w:rPr>
          <w:bCs/>
        </w:rPr>
        <w:t>91 TV stories and programmes</w:t>
      </w:r>
      <w:r w:rsidRPr="005C114A">
        <w:t xml:space="preserve">, </w:t>
      </w:r>
      <w:r w:rsidRPr="005C114A">
        <w:rPr>
          <w:bCs/>
        </w:rPr>
        <w:t>77 radio news bulletins</w:t>
      </w:r>
      <w:r w:rsidRPr="005C114A">
        <w:t xml:space="preserve">, </w:t>
      </w:r>
      <w:r w:rsidRPr="005C114A">
        <w:rPr>
          <w:bCs/>
        </w:rPr>
        <w:t>64 newspaper articles</w:t>
      </w:r>
      <w:r w:rsidRPr="005C114A">
        <w:t xml:space="preserve">, and </w:t>
      </w:r>
      <w:r w:rsidRPr="005C114A">
        <w:rPr>
          <w:bCs/>
        </w:rPr>
        <w:t>690 news items</w:t>
      </w:r>
      <w:r w:rsidRPr="005C114A">
        <w:t xml:space="preserve">.   </w:t>
      </w:r>
      <w:r w:rsidRPr="005C114A">
        <w:rPr>
          <w:bCs/>
        </w:rPr>
        <w:t>Visibility materials were also developed and distributed</w:t>
      </w:r>
      <w:r w:rsidRPr="005C114A">
        <w:t xml:space="preserve"> (infographics, leaflets, brochure, studies, information boards, table calendar, balloons, T-shirts, hats, maps etc.).   The consultant believes that this represents a considerable effo</w:t>
      </w:r>
      <w:r w:rsidR="006627A4">
        <w:t xml:space="preserve">rt on the part of the PIU team </w:t>
      </w:r>
      <w:r w:rsidRPr="005C114A">
        <w:t>in su</w:t>
      </w:r>
      <w:r w:rsidRPr="005C114A">
        <w:t>p</w:t>
      </w:r>
      <w:r w:rsidRPr="005C114A">
        <w:t xml:space="preserve">port of promoting EU visibility.   Fig. </w:t>
      </w:r>
      <w:r w:rsidR="00955E8D">
        <w:t>20</w:t>
      </w:r>
      <w:r w:rsidRPr="005C114A">
        <w:t xml:space="preserve">, below, is an example of </w:t>
      </w:r>
      <w:r>
        <w:t>this.</w:t>
      </w:r>
    </w:p>
    <w:p w:rsidR="005C114A" w:rsidRDefault="005C114A" w:rsidP="005C114A"/>
    <w:p w:rsidR="005C114A" w:rsidRDefault="005C114A" w:rsidP="005C114A">
      <w:r>
        <w:t>Fig.</w:t>
      </w:r>
      <w:r w:rsidR="00955E8D">
        <w:t xml:space="preserve"> 20</w:t>
      </w:r>
      <w:r>
        <w:t>:</w:t>
      </w:r>
      <w:r w:rsidR="00A047B6">
        <w:t xml:space="preserve">  EU Visibility through media</w:t>
      </w:r>
      <w:r>
        <w:t xml:space="preserve">  </w:t>
      </w:r>
    </w:p>
    <w:p w:rsidR="005C114A" w:rsidRDefault="005C114A" w:rsidP="005C114A"/>
    <w:p w:rsidR="005C114A" w:rsidRPr="005C114A" w:rsidRDefault="005C114A" w:rsidP="005C114A">
      <w:pPr>
        <w:jc w:val="center"/>
      </w:pPr>
      <w:r w:rsidRPr="0077664F">
        <w:rPr>
          <w:noProof/>
          <w:lang w:val="en-US" w:eastAsia="en-US"/>
        </w:rPr>
        <w:drawing>
          <wp:inline distT="0" distB="0" distL="0" distR="0" wp14:anchorId="53B03B87" wp14:editId="2AE881C9">
            <wp:extent cx="4441825" cy="3098800"/>
            <wp:effectExtent l="0" t="0" r="3175" b="0"/>
            <wp:docPr id="16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445605" cy="3101437"/>
                    </a:xfrm>
                    <a:prstGeom prst="rect">
                      <a:avLst/>
                    </a:prstGeom>
                    <a:noFill/>
                    <a:ln>
                      <a:noFill/>
                    </a:ln>
                    <a:extLst/>
                  </pic:spPr>
                </pic:pic>
              </a:graphicData>
            </a:graphic>
          </wp:inline>
        </w:drawing>
      </w:r>
    </w:p>
    <w:p w:rsidR="005C114A" w:rsidRDefault="005C114A" w:rsidP="005C114A">
      <w:pPr>
        <w:rPr>
          <w:lang w:val="fr-FR"/>
        </w:rPr>
      </w:pPr>
    </w:p>
    <w:p w:rsidR="005C114A" w:rsidRDefault="000C71D5" w:rsidP="00B2320D">
      <w:pPr>
        <w:spacing w:line="240" w:lineRule="auto"/>
        <w:rPr>
          <w:rFonts w:eastAsia="MS Mincho" w:cs="Arial"/>
          <w:szCs w:val="20"/>
        </w:rPr>
      </w:pPr>
      <w:r>
        <w:rPr>
          <w:rFonts w:eastAsia="MS Mincho" w:cs="Arial"/>
          <w:szCs w:val="20"/>
        </w:rPr>
        <w:t>The situation is complicated by the Transnistrian authorities’ reluctance to publically acknowledge the contribution of the EU since they publically perceive it to be an actor in the political sphere (the 5+2 talks).   The consultant pursued the source of the funding in the course of his meeting with represent</w:t>
      </w:r>
      <w:r>
        <w:rPr>
          <w:rFonts w:eastAsia="MS Mincho" w:cs="Arial"/>
          <w:szCs w:val="20"/>
        </w:rPr>
        <w:t>a</w:t>
      </w:r>
      <w:r>
        <w:rPr>
          <w:rFonts w:eastAsia="MS Mincho" w:cs="Arial"/>
          <w:szCs w:val="20"/>
        </w:rPr>
        <w:t>tives of the Transnistrian</w:t>
      </w:r>
      <w:r w:rsidR="00A764DF">
        <w:rPr>
          <w:rFonts w:eastAsia="MS Mincho" w:cs="Arial"/>
          <w:szCs w:val="20"/>
        </w:rPr>
        <w:t xml:space="preserve"> </w:t>
      </w:r>
      <w:r w:rsidR="00A764DF">
        <w:rPr>
          <w:rFonts w:eastAsia="MS Mincho" w:cs="Arial"/>
          <w:i/>
          <w:szCs w:val="20"/>
        </w:rPr>
        <w:t>de facto</w:t>
      </w:r>
      <w:r>
        <w:rPr>
          <w:rFonts w:eastAsia="MS Mincho" w:cs="Arial"/>
          <w:szCs w:val="20"/>
        </w:rPr>
        <w:t xml:space="preserve"> DFA.   He was informed that the authorities were fully aware that the EU was funding the programme and that they wished to express their and </w:t>
      </w:r>
      <w:proofErr w:type="spellStart"/>
      <w:r>
        <w:rPr>
          <w:rFonts w:eastAsia="MS Mincho" w:cs="Arial"/>
          <w:szCs w:val="20"/>
        </w:rPr>
        <w:t>Transnistria’s</w:t>
      </w:r>
      <w:proofErr w:type="spellEnd"/>
      <w:r>
        <w:rPr>
          <w:rFonts w:eastAsia="MS Mincho" w:cs="Arial"/>
          <w:szCs w:val="20"/>
        </w:rPr>
        <w:t xml:space="preserve"> residents to the EU and EU citizens for their support.</w:t>
      </w:r>
    </w:p>
    <w:p w:rsidR="000C71D5" w:rsidRDefault="000C71D5" w:rsidP="00B2320D">
      <w:pPr>
        <w:spacing w:line="240" w:lineRule="auto"/>
        <w:rPr>
          <w:rFonts w:eastAsia="MS Mincho" w:cs="Arial"/>
          <w:szCs w:val="20"/>
        </w:rPr>
      </w:pPr>
    </w:p>
    <w:p w:rsidR="000C71D5" w:rsidRPr="000C71D5" w:rsidRDefault="000C71D5" w:rsidP="00B2320D">
      <w:pPr>
        <w:spacing w:line="240" w:lineRule="auto"/>
        <w:rPr>
          <w:rFonts w:eastAsia="MS Mincho" w:cs="Arial"/>
          <w:szCs w:val="20"/>
        </w:rPr>
      </w:pPr>
      <w:r>
        <w:rPr>
          <w:rFonts w:eastAsia="MS Mincho" w:cs="Arial"/>
          <w:szCs w:val="20"/>
        </w:rPr>
        <w:t>The consultant is of the view that the Confidence Building programme staff and UNDP have both met the requirements of the EU’s visibility guidelines and continue to do everything possible to commun</w:t>
      </w:r>
      <w:r>
        <w:rPr>
          <w:rFonts w:eastAsia="MS Mincho" w:cs="Arial"/>
          <w:szCs w:val="20"/>
        </w:rPr>
        <w:t>i</w:t>
      </w:r>
      <w:r>
        <w:rPr>
          <w:rFonts w:eastAsia="MS Mincho" w:cs="Arial"/>
          <w:szCs w:val="20"/>
        </w:rPr>
        <w:t>cate the primary source of the funding for the programme.</w:t>
      </w:r>
    </w:p>
    <w:p w:rsidR="008E279D" w:rsidRPr="00A73CCD" w:rsidRDefault="00591BF2" w:rsidP="00657C32">
      <w:pPr>
        <w:rPr>
          <w:rFonts w:eastAsia="MS Mincho" w:cs="Arial"/>
          <w:szCs w:val="20"/>
        </w:rPr>
      </w:pPr>
      <w:r>
        <w:rPr>
          <w:rFonts w:eastAsia="MS Mincho" w:cs="Arial"/>
          <w:szCs w:val="20"/>
        </w:rPr>
        <w:t xml:space="preserve">      </w:t>
      </w:r>
    </w:p>
    <w:p w:rsidR="00A44FD9" w:rsidRPr="000C71D5" w:rsidRDefault="00657C32" w:rsidP="00657C32">
      <w:pPr>
        <w:pStyle w:val="MediumGrid1-Accent21"/>
        <w:spacing w:after="0" w:line="240" w:lineRule="auto"/>
        <w:ind w:left="0"/>
        <w:jc w:val="both"/>
        <w:rPr>
          <w:rFonts w:ascii="Arial" w:hAnsi="Arial" w:cs="Arial"/>
          <w:sz w:val="24"/>
          <w:szCs w:val="24"/>
        </w:rPr>
      </w:pPr>
      <w:r w:rsidRPr="000C71D5">
        <w:rPr>
          <w:rFonts w:ascii="Arial" w:hAnsi="Arial" w:cs="Arial"/>
          <w:sz w:val="24"/>
          <w:szCs w:val="24"/>
        </w:rPr>
        <w:t>4</w:t>
      </w:r>
      <w:r w:rsidR="000C71D5" w:rsidRPr="000C71D5">
        <w:rPr>
          <w:rFonts w:ascii="Arial" w:hAnsi="Arial" w:cs="Arial"/>
          <w:sz w:val="24"/>
          <w:szCs w:val="24"/>
        </w:rPr>
        <w:t>.5</w:t>
      </w:r>
      <w:r w:rsidRPr="000C71D5">
        <w:rPr>
          <w:rFonts w:ascii="Arial" w:hAnsi="Arial" w:cs="Arial"/>
          <w:sz w:val="24"/>
          <w:szCs w:val="24"/>
        </w:rPr>
        <w:t xml:space="preserve"> Conclusions</w:t>
      </w:r>
    </w:p>
    <w:p w:rsidR="00464D67" w:rsidRDefault="00464D67" w:rsidP="00590E17"/>
    <w:p w:rsidR="003A0526" w:rsidRDefault="005B455C" w:rsidP="00B2320D">
      <w:pPr>
        <w:spacing w:line="240" w:lineRule="auto"/>
      </w:pPr>
      <w:r>
        <w:t>As has been shown, the CBM programme, despite the expected and experienced challenges, demo</w:t>
      </w:r>
      <w:r>
        <w:t>n</w:t>
      </w:r>
      <w:r>
        <w:t>strates considerable effectiveness.   With the possible exception of the Environment sub-component</w:t>
      </w:r>
      <w:r>
        <w:rPr>
          <w:rStyle w:val="FootnoteReference"/>
        </w:rPr>
        <w:footnoteReference w:id="21"/>
      </w:r>
      <w:r>
        <w:t>, all RAs are on track to be broadly achieved.   Furthermore, subject to the limits discussed above, they are expected to contribute to the achievement of the desired programme outcome.   In this connection, any future programme should perhaps express more realistic outcome aspirations;  while it is desirable to have aspirational goals, they must be achievable or you are just setting yourself up to fail.</w:t>
      </w:r>
    </w:p>
    <w:p w:rsidR="00900B6C" w:rsidRDefault="00900B6C" w:rsidP="00590E17"/>
    <w:p w:rsidR="003A0526" w:rsidRDefault="003A0526" w:rsidP="00590E17"/>
    <w:p w:rsidR="00464D67" w:rsidRPr="00305BA8" w:rsidRDefault="00657C32" w:rsidP="00C2099E">
      <w:pPr>
        <w:pStyle w:val="Heading1"/>
      </w:pPr>
      <w:bookmarkStart w:id="27" w:name="_Toc397121935"/>
      <w:r w:rsidRPr="00D73897">
        <w:t xml:space="preserve">5. </w:t>
      </w:r>
      <w:r w:rsidR="00464D67" w:rsidRPr="00305BA8">
        <w:t>Impact</w:t>
      </w:r>
      <w:bookmarkEnd w:id="27"/>
    </w:p>
    <w:p w:rsidR="00657C32" w:rsidRPr="00657C32" w:rsidRDefault="00657C32" w:rsidP="00657C32"/>
    <w:p w:rsidR="00647E39" w:rsidRPr="005B455C" w:rsidRDefault="005B455C" w:rsidP="005B455C">
      <w:pPr>
        <w:pStyle w:val="Heading2"/>
        <w:numPr>
          <w:ilvl w:val="0"/>
          <w:numId w:val="0"/>
        </w:numPr>
        <w:spacing w:before="0" w:after="0"/>
        <w:jc w:val="left"/>
        <w:rPr>
          <w:b w:val="0"/>
          <w:u w:val="none"/>
        </w:rPr>
      </w:pPr>
      <w:bookmarkStart w:id="28" w:name="_Toc397121936"/>
      <w:r w:rsidRPr="005B455C">
        <w:rPr>
          <w:b w:val="0"/>
          <w:u w:val="none"/>
        </w:rPr>
        <w:t xml:space="preserve">5.1 </w:t>
      </w:r>
      <w:r w:rsidR="00647E39" w:rsidRPr="005B455C">
        <w:rPr>
          <w:b w:val="0"/>
          <w:u w:val="none"/>
        </w:rPr>
        <w:t>Introduction</w:t>
      </w:r>
      <w:bookmarkEnd w:id="28"/>
    </w:p>
    <w:p w:rsidR="00EB7CF0" w:rsidRDefault="00EB7CF0" w:rsidP="00590E17"/>
    <w:p w:rsidR="00EB7CF0" w:rsidRDefault="00EB7CF0" w:rsidP="00B2320D">
      <w:pPr>
        <w:spacing w:line="240" w:lineRule="auto"/>
        <w:rPr>
          <w:rFonts w:cs="Arial"/>
          <w:szCs w:val="20"/>
        </w:rPr>
      </w:pPr>
      <w:r w:rsidRPr="00A73CCD">
        <w:rPr>
          <w:rFonts w:cs="Arial"/>
          <w:szCs w:val="20"/>
        </w:rPr>
        <w:t>This section discusses the contribution of the Results achieved to the overall programme purpose and goal.</w:t>
      </w:r>
      <w:r w:rsidR="00F67835">
        <w:rPr>
          <w:rFonts w:cs="Arial"/>
          <w:szCs w:val="20"/>
        </w:rPr>
        <w:t xml:space="preserve"> </w:t>
      </w:r>
      <w:r w:rsidR="005B455C">
        <w:rPr>
          <w:rFonts w:cs="Arial"/>
          <w:szCs w:val="20"/>
        </w:rPr>
        <w:t xml:space="preserve">   </w:t>
      </w:r>
      <w:r w:rsidRPr="00A73CCD">
        <w:rPr>
          <w:rFonts w:cs="Arial"/>
          <w:szCs w:val="20"/>
        </w:rPr>
        <w:t>At the outset, it must be stated that any assessment of impact at this point in time is problema</w:t>
      </w:r>
      <w:r w:rsidRPr="00A73CCD">
        <w:rPr>
          <w:rFonts w:cs="Arial"/>
          <w:szCs w:val="20"/>
        </w:rPr>
        <w:t>t</w:t>
      </w:r>
      <w:r w:rsidRPr="00A73CCD">
        <w:rPr>
          <w:rFonts w:cs="Arial"/>
          <w:szCs w:val="20"/>
        </w:rPr>
        <w:lastRenderedPageBreak/>
        <w:t xml:space="preserve">ic, not least because it is best assessed </w:t>
      </w:r>
      <w:r w:rsidRPr="00A73CCD">
        <w:rPr>
          <w:rFonts w:cs="Arial"/>
          <w:i/>
          <w:szCs w:val="20"/>
        </w:rPr>
        <w:t>ex post</w:t>
      </w:r>
      <w:r w:rsidRPr="00A73CCD">
        <w:rPr>
          <w:rFonts w:cs="Arial"/>
          <w:szCs w:val="20"/>
        </w:rPr>
        <w:t xml:space="preserve">, and desirably </w:t>
      </w:r>
      <w:proofErr w:type="spellStart"/>
      <w:r w:rsidRPr="00A73CCD">
        <w:rPr>
          <w:rFonts w:cs="Arial"/>
          <w:szCs w:val="20"/>
        </w:rPr>
        <w:t>some time</w:t>
      </w:r>
      <w:proofErr w:type="spellEnd"/>
      <w:r w:rsidRPr="00A73CCD">
        <w:rPr>
          <w:rFonts w:cs="Arial"/>
          <w:szCs w:val="20"/>
        </w:rPr>
        <w:t xml:space="preserve"> after the intervention’s co</w:t>
      </w:r>
      <w:r w:rsidRPr="00A73CCD">
        <w:rPr>
          <w:rFonts w:cs="Arial"/>
          <w:szCs w:val="20"/>
        </w:rPr>
        <w:t>m</w:t>
      </w:r>
      <w:r w:rsidRPr="00A73CCD">
        <w:rPr>
          <w:rFonts w:cs="Arial"/>
          <w:szCs w:val="20"/>
        </w:rPr>
        <w:t xml:space="preserve">pletion. </w:t>
      </w:r>
      <w:r w:rsidR="005B455C">
        <w:rPr>
          <w:rFonts w:cs="Arial"/>
          <w:szCs w:val="20"/>
        </w:rPr>
        <w:t>Nonetheless, the consultant believes that some indicators of impact in some areas are visible.</w:t>
      </w:r>
    </w:p>
    <w:p w:rsidR="006E079F" w:rsidRDefault="006E079F" w:rsidP="00590E17">
      <w:pPr>
        <w:rPr>
          <w:rFonts w:cs="Arial"/>
          <w:szCs w:val="20"/>
        </w:rPr>
      </w:pPr>
    </w:p>
    <w:p w:rsidR="006E079F" w:rsidRPr="006E079F" w:rsidRDefault="006E079F" w:rsidP="00590E17">
      <w:pPr>
        <w:rPr>
          <w:rFonts w:cs="Arial"/>
          <w:sz w:val="24"/>
        </w:rPr>
      </w:pPr>
      <w:r>
        <w:rPr>
          <w:rFonts w:cs="Arial"/>
          <w:sz w:val="24"/>
        </w:rPr>
        <w:t>5.2 Impact</w:t>
      </w:r>
    </w:p>
    <w:p w:rsidR="001C1C5A" w:rsidRDefault="001C1C5A" w:rsidP="00590E17">
      <w:pPr>
        <w:rPr>
          <w:rFonts w:cs="Arial"/>
          <w:szCs w:val="20"/>
        </w:rPr>
      </w:pPr>
    </w:p>
    <w:p w:rsidR="001C1C5A" w:rsidRDefault="00601777" w:rsidP="00B2320D">
      <w:pPr>
        <w:spacing w:line="240" w:lineRule="auto"/>
        <w:rPr>
          <w:rFonts w:cs="Arial"/>
          <w:szCs w:val="20"/>
        </w:rPr>
      </w:pPr>
      <w:r>
        <w:rPr>
          <w:rFonts w:cs="Arial"/>
          <w:szCs w:val="20"/>
        </w:rPr>
        <w:t>First, and possibly most importantly, across the board the CBM programme has provided a framework for increased people to people contact.   Whether this has been through business development (joint meetings, TN business membership of the Moldovan Chamber of Commerce and Industry, cross-river trade, cross-river contractual relationships, etc.), increased access to services through refurbished and re-equipped infrastructure) or shared activities (joint performances, participation in common cultural events, joint road safety initiatives, development of common child protection policies, or establishing cross-river friendships and practices etc.), there is clear evidence of this and strong suggestion it will be maintained into the future.</w:t>
      </w:r>
    </w:p>
    <w:p w:rsidR="00601777" w:rsidRDefault="00601777" w:rsidP="00B2320D">
      <w:pPr>
        <w:spacing w:line="240" w:lineRule="auto"/>
        <w:rPr>
          <w:rFonts w:cs="Arial"/>
          <w:szCs w:val="20"/>
        </w:rPr>
      </w:pPr>
    </w:p>
    <w:p w:rsidR="00601777" w:rsidRDefault="00CF57FE" w:rsidP="00B2320D">
      <w:pPr>
        <w:spacing w:line="240" w:lineRule="auto"/>
        <w:rPr>
          <w:rFonts w:cs="Arial"/>
          <w:szCs w:val="20"/>
        </w:rPr>
      </w:pPr>
      <w:r>
        <w:rPr>
          <w:rFonts w:cs="Arial"/>
          <w:szCs w:val="20"/>
        </w:rPr>
        <w:t>Second</w:t>
      </w:r>
      <w:r w:rsidR="00601777">
        <w:rPr>
          <w:rFonts w:cs="Arial"/>
          <w:szCs w:val="20"/>
        </w:rPr>
        <w:t xml:space="preserve">, </w:t>
      </w:r>
      <w:r>
        <w:rPr>
          <w:rFonts w:cs="Arial"/>
          <w:szCs w:val="20"/>
        </w:rPr>
        <w:t xml:space="preserve">the CBM investment in improvements to decaying infrastructure and replacing </w:t>
      </w:r>
      <w:r w:rsidR="0078190B">
        <w:rPr>
          <w:rFonts w:cs="Arial"/>
          <w:szCs w:val="20"/>
        </w:rPr>
        <w:t>out-dated</w:t>
      </w:r>
      <w:r>
        <w:rPr>
          <w:rFonts w:cs="Arial"/>
          <w:szCs w:val="20"/>
        </w:rPr>
        <w:t xml:space="preserve"> equipment, particularly in the health sector, </w:t>
      </w:r>
      <w:r w:rsidR="00005955">
        <w:rPr>
          <w:rFonts w:cs="Arial"/>
          <w:szCs w:val="20"/>
        </w:rPr>
        <w:t xml:space="preserve">has promoted not only more people to people contact and exchange but also contributed to improved quality of life for people on both banks of the river.   </w:t>
      </w:r>
    </w:p>
    <w:p w:rsidR="006E079F" w:rsidRDefault="006E079F" w:rsidP="00B2320D">
      <w:pPr>
        <w:spacing w:line="240" w:lineRule="auto"/>
        <w:rPr>
          <w:rFonts w:cs="Arial"/>
          <w:szCs w:val="20"/>
        </w:rPr>
      </w:pPr>
    </w:p>
    <w:p w:rsidR="006E079F" w:rsidRDefault="006E079F" w:rsidP="00B2320D">
      <w:pPr>
        <w:spacing w:line="240" w:lineRule="auto"/>
        <w:rPr>
          <w:rFonts w:cs="Arial"/>
          <w:szCs w:val="20"/>
        </w:rPr>
      </w:pPr>
      <w:r>
        <w:rPr>
          <w:rFonts w:cs="Arial"/>
          <w:szCs w:val="20"/>
        </w:rPr>
        <w:t>Third, the CBM has supported the emergence and strengthening of a small business culture and the links between small businesses on both banks.   This has facilitated increased prosperity for partic</w:t>
      </w:r>
      <w:r>
        <w:rPr>
          <w:rFonts w:cs="Arial"/>
          <w:szCs w:val="20"/>
        </w:rPr>
        <w:t>i</w:t>
      </w:r>
      <w:r>
        <w:rPr>
          <w:rFonts w:cs="Arial"/>
          <w:szCs w:val="20"/>
        </w:rPr>
        <w:t>pants, job creation, and cross-river trade.   Furthermore, discussion with local authorities in this regard has focussed on the need to establish a more enabling environment for business development and expansion that can only contribute to increased opportunities for wealth creation.</w:t>
      </w:r>
    </w:p>
    <w:p w:rsidR="00402714" w:rsidRDefault="00402714" w:rsidP="00B2320D">
      <w:pPr>
        <w:spacing w:line="240" w:lineRule="auto"/>
        <w:rPr>
          <w:rFonts w:cs="Arial"/>
          <w:szCs w:val="20"/>
        </w:rPr>
      </w:pPr>
    </w:p>
    <w:p w:rsidR="00402714" w:rsidRDefault="00402714" w:rsidP="00B2320D">
      <w:pPr>
        <w:spacing w:line="240" w:lineRule="auto"/>
        <w:rPr>
          <w:rFonts w:cs="Arial"/>
          <w:szCs w:val="20"/>
        </w:rPr>
      </w:pPr>
      <w:r>
        <w:rPr>
          <w:rFonts w:cs="Arial"/>
          <w:szCs w:val="20"/>
        </w:rPr>
        <w:t xml:space="preserve">Fourth, the CBM has built on past confidence building measures.   This is underlined by the relative ease through which programme beneficiaries were able to identify partners on either side of the river so that they could seek grants and implement programmes.   </w:t>
      </w:r>
      <w:r w:rsidR="00716628">
        <w:rPr>
          <w:rFonts w:cs="Arial"/>
          <w:szCs w:val="20"/>
        </w:rPr>
        <w:t>This underlines the important of on-going continuity between different phases of confidence building measures and, to the extent possible, the desirability of as seamless a transition between phases.</w:t>
      </w:r>
    </w:p>
    <w:p w:rsidR="006E079F" w:rsidRDefault="006E079F" w:rsidP="00B2320D">
      <w:pPr>
        <w:spacing w:line="240" w:lineRule="auto"/>
        <w:rPr>
          <w:rFonts w:cs="Arial"/>
          <w:szCs w:val="20"/>
        </w:rPr>
      </w:pPr>
    </w:p>
    <w:p w:rsidR="0063661C" w:rsidRDefault="006E079F" w:rsidP="00B2320D">
      <w:pPr>
        <w:spacing w:line="240" w:lineRule="auto"/>
        <w:rPr>
          <w:rFonts w:cs="Arial"/>
          <w:szCs w:val="20"/>
        </w:rPr>
      </w:pPr>
      <w:r>
        <w:rPr>
          <w:rFonts w:cs="Arial"/>
          <w:szCs w:val="20"/>
        </w:rPr>
        <w:t xml:space="preserve">Lastly, there is clear evidence that the people to people exchanges have led to a questioning of the presentation of the </w:t>
      </w:r>
      <w:r w:rsidRPr="006E079F">
        <w:rPr>
          <w:rFonts w:cs="Arial"/>
          <w:i/>
          <w:szCs w:val="20"/>
        </w:rPr>
        <w:t>status quo</w:t>
      </w:r>
      <w:r>
        <w:rPr>
          <w:rFonts w:cs="Arial"/>
          <w:szCs w:val="20"/>
        </w:rPr>
        <w:t xml:space="preserve"> and resulted in increased openness to cross-river interaction.   All inte</w:t>
      </w:r>
      <w:r>
        <w:rPr>
          <w:rFonts w:cs="Arial"/>
          <w:szCs w:val="20"/>
        </w:rPr>
        <w:t>r</w:t>
      </w:r>
      <w:r>
        <w:rPr>
          <w:rFonts w:cs="Arial"/>
          <w:szCs w:val="20"/>
        </w:rPr>
        <w:t>locutors report that contacts established in the course of their individual projects have resulted in co</w:t>
      </w:r>
      <w:r>
        <w:rPr>
          <w:rFonts w:cs="Arial"/>
          <w:szCs w:val="20"/>
        </w:rPr>
        <w:t>n</w:t>
      </w:r>
      <w:r>
        <w:rPr>
          <w:rFonts w:cs="Arial"/>
          <w:szCs w:val="20"/>
        </w:rPr>
        <w:t xml:space="preserve">tacts with </w:t>
      </w:r>
      <w:proofErr w:type="gramStart"/>
      <w:r>
        <w:rPr>
          <w:rFonts w:cs="Arial"/>
          <w:szCs w:val="20"/>
        </w:rPr>
        <w:t>whom</w:t>
      </w:r>
      <w:proofErr w:type="gramEnd"/>
      <w:r>
        <w:rPr>
          <w:rFonts w:cs="Arial"/>
          <w:szCs w:val="20"/>
        </w:rPr>
        <w:t xml:space="preserve"> they, either organisationally or individually, intend to remain in contact.</w:t>
      </w:r>
    </w:p>
    <w:p w:rsidR="00547685" w:rsidRPr="00A73CCD" w:rsidRDefault="00547685" w:rsidP="00590E17">
      <w:pPr>
        <w:rPr>
          <w:rFonts w:cs="Arial"/>
          <w:szCs w:val="20"/>
        </w:rPr>
      </w:pPr>
    </w:p>
    <w:p w:rsidR="00547685" w:rsidRPr="006E079F" w:rsidRDefault="00547685" w:rsidP="004D23F7">
      <w:pPr>
        <w:pStyle w:val="Heading2"/>
        <w:numPr>
          <w:ilvl w:val="1"/>
          <w:numId w:val="55"/>
        </w:numPr>
        <w:spacing w:before="0" w:after="0"/>
        <w:jc w:val="left"/>
        <w:rPr>
          <w:b w:val="0"/>
          <w:u w:val="none"/>
        </w:rPr>
      </w:pPr>
      <w:bookmarkStart w:id="29" w:name="_Toc397121948"/>
      <w:r w:rsidRPr="006E079F">
        <w:rPr>
          <w:b w:val="0"/>
          <w:u w:val="none"/>
        </w:rPr>
        <w:t>Conclusions</w:t>
      </w:r>
      <w:bookmarkEnd w:id="29"/>
    </w:p>
    <w:p w:rsidR="00547685" w:rsidRPr="00A73CCD" w:rsidRDefault="00547685" w:rsidP="00590E17">
      <w:pPr>
        <w:rPr>
          <w:rFonts w:cs="Arial"/>
          <w:szCs w:val="20"/>
        </w:rPr>
      </w:pPr>
    </w:p>
    <w:p w:rsidR="00547685" w:rsidRDefault="00402714" w:rsidP="00B2320D">
      <w:pPr>
        <w:spacing w:line="240" w:lineRule="auto"/>
      </w:pPr>
      <w:r>
        <w:t xml:space="preserve">Although evidence of impact is limited at this stage, </w:t>
      </w:r>
      <w:r w:rsidR="00716628">
        <w:t xml:space="preserve">the consultant is of the view that it will become increasingly evident with the passage of time.   Given the successive nature of the three phases to date, untangling the impact of each phase is </w:t>
      </w:r>
      <w:r w:rsidR="0078190B">
        <w:t>neither necessary nor</w:t>
      </w:r>
      <w:r w:rsidR="00716628">
        <w:t xml:space="preserve"> desirable.   What is necessary is to perceive a growing cumulative impact of the programme over time and CBM III’s experience strongly suggests that this is the case.</w:t>
      </w:r>
    </w:p>
    <w:p w:rsidR="00900B6C" w:rsidRDefault="00900B6C" w:rsidP="00590E17"/>
    <w:p w:rsidR="00716628" w:rsidRDefault="00716628" w:rsidP="00590E17"/>
    <w:p w:rsidR="00A25749" w:rsidRPr="00E212BD" w:rsidRDefault="005B455C" w:rsidP="00C2099E">
      <w:pPr>
        <w:pStyle w:val="Heading1"/>
      </w:pPr>
      <w:bookmarkStart w:id="30" w:name="_Toc397121949"/>
      <w:r w:rsidRPr="00064037">
        <w:t xml:space="preserve"> </w:t>
      </w:r>
      <w:r w:rsidR="00B2320D" w:rsidRPr="00DF7295">
        <w:t xml:space="preserve">6. </w:t>
      </w:r>
      <w:r w:rsidR="00CD653E" w:rsidRPr="00E73C40">
        <w:t>Sustainability</w:t>
      </w:r>
      <w:bookmarkEnd w:id="30"/>
    </w:p>
    <w:p w:rsidR="005B455C" w:rsidRDefault="005B455C" w:rsidP="00590E17">
      <w:pPr>
        <w:rPr>
          <w:rFonts w:cs="Arial"/>
          <w:color w:val="000000"/>
          <w:szCs w:val="20"/>
        </w:rPr>
      </w:pPr>
    </w:p>
    <w:p w:rsidR="00A25749" w:rsidRDefault="00A25749" w:rsidP="00B2320D">
      <w:pPr>
        <w:spacing w:line="240" w:lineRule="auto"/>
        <w:rPr>
          <w:rFonts w:cs="Arial"/>
          <w:color w:val="000000"/>
          <w:szCs w:val="20"/>
        </w:rPr>
      </w:pPr>
      <w:r w:rsidRPr="00A73CCD">
        <w:rPr>
          <w:rFonts w:cs="Arial"/>
          <w:color w:val="000000"/>
          <w:szCs w:val="20"/>
        </w:rPr>
        <w:t xml:space="preserve">Assessments of Sustainability at this point in time are problematic, not least because it is usually only evident </w:t>
      </w:r>
      <w:r w:rsidRPr="00A73CCD">
        <w:rPr>
          <w:rFonts w:cs="Arial"/>
          <w:i/>
          <w:color w:val="000000"/>
          <w:szCs w:val="20"/>
        </w:rPr>
        <w:t>ex post</w:t>
      </w:r>
      <w:r w:rsidRPr="00A73CCD">
        <w:rPr>
          <w:rFonts w:cs="Arial"/>
          <w:color w:val="000000"/>
          <w:szCs w:val="20"/>
        </w:rPr>
        <w:t>.</w:t>
      </w:r>
      <w:r w:rsidR="00F67835">
        <w:rPr>
          <w:rFonts w:cs="Arial"/>
          <w:color w:val="000000"/>
          <w:szCs w:val="20"/>
        </w:rPr>
        <w:t xml:space="preserve"> </w:t>
      </w:r>
      <w:r w:rsidRPr="00A73CCD">
        <w:rPr>
          <w:rFonts w:cs="Arial"/>
          <w:color w:val="000000"/>
          <w:szCs w:val="20"/>
        </w:rPr>
        <w:t>However, some indicators of its potential and the challenges surrounding it are ev</w:t>
      </w:r>
      <w:r w:rsidRPr="00A73CCD">
        <w:rPr>
          <w:rFonts w:cs="Arial"/>
          <w:color w:val="000000"/>
          <w:szCs w:val="20"/>
        </w:rPr>
        <w:t>i</w:t>
      </w:r>
      <w:r w:rsidRPr="00A73CCD">
        <w:rPr>
          <w:rFonts w:cs="Arial"/>
          <w:color w:val="000000"/>
          <w:szCs w:val="20"/>
        </w:rPr>
        <w:t>dent.</w:t>
      </w:r>
      <w:r w:rsidR="00F67835">
        <w:rPr>
          <w:rFonts w:cs="Arial"/>
          <w:color w:val="000000"/>
          <w:szCs w:val="20"/>
        </w:rPr>
        <w:t xml:space="preserve"> </w:t>
      </w:r>
    </w:p>
    <w:p w:rsidR="00D34EE3" w:rsidRDefault="00D34EE3" w:rsidP="00B2320D">
      <w:pPr>
        <w:spacing w:line="240" w:lineRule="auto"/>
        <w:rPr>
          <w:rFonts w:cs="Arial"/>
          <w:color w:val="000000"/>
          <w:szCs w:val="20"/>
        </w:rPr>
      </w:pPr>
    </w:p>
    <w:p w:rsidR="00D34EE3" w:rsidRDefault="00845034" w:rsidP="00B2320D">
      <w:pPr>
        <w:spacing w:line="240" w:lineRule="auto"/>
        <w:rPr>
          <w:rFonts w:cs="Arial"/>
          <w:color w:val="000000"/>
          <w:szCs w:val="20"/>
        </w:rPr>
      </w:pPr>
      <w:r>
        <w:rPr>
          <w:rFonts w:cs="Arial"/>
          <w:color w:val="000000"/>
          <w:szCs w:val="20"/>
        </w:rPr>
        <w:t>The sustainability of confidence building programmes is not the issue</w:t>
      </w:r>
      <w:proofErr w:type="gramStart"/>
      <w:r>
        <w:rPr>
          <w:rFonts w:cs="Arial"/>
          <w:color w:val="000000"/>
          <w:szCs w:val="20"/>
        </w:rPr>
        <w:t>;  by</w:t>
      </w:r>
      <w:proofErr w:type="gramEnd"/>
      <w:r>
        <w:rPr>
          <w:rFonts w:cs="Arial"/>
          <w:color w:val="000000"/>
          <w:szCs w:val="20"/>
        </w:rPr>
        <w:t xml:space="preserve"> their nature such pr</w:t>
      </w:r>
      <w:r>
        <w:rPr>
          <w:rFonts w:cs="Arial"/>
          <w:color w:val="000000"/>
          <w:szCs w:val="20"/>
        </w:rPr>
        <w:t>o</w:t>
      </w:r>
      <w:r>
        <w:rPr>
          <w:rFonts w:cs="Arial"/>
          <w:color w:val="000000"/>
          <w:szCs w:val="20"/>
        </w:rPr>
        <w:t>grammes are unsustainable.   When they are necessary, they are dependent on external resources</w:t>
      </w:r>
      <w:proofErr w:type="gramStart"/>
      <w:r>
        <w:rPr>
          <w:rFonts w:cs="Arial"/>
          <w:color w:val="000000"/>
          <w:szCs w:val="20"/>
        </w:rPr>
        <w:t>;  when</w:t>
      </w:r>
      <w:proofErr w:type="gramEnd"/>
      <w:r>
        <w:rPr>
          <w:rFonts w:cs="Arial"/>
          <w:color w:val="000000"/>
          <w:szCs w:val="20"/>
        </w:rPr>
        <w:t xml:space="preserve"> they become </w:t>
      </w:r>
      <w:r w:rsidR="0078190B">
        <w:rPr>
          <w:rFonts w:cs="Arial"/>
          <w:color w:val="000000"/>
          <w:szCs w:val="20"/>
        </w:rPr>
        <w:t>unnecessary;</w:t>
      </w:r>
      <w:r>
        <w:rPr>
          <w:rFonts w:cs="Arial"/>
          <w:color w:val="000000"/>
          <w:szCs w:val="20"/>
        </w:rPr>
        <w:t xml:space="preserve"> they are no longer in place.   What is at issue, is the sustainability of the outcomes, </w:t>
      </w:r>
      <w:proofErr w:type="spellStart"/>
      <w:r>
        <w:rPr>
          <w:rFonts w:cs="Arial"/>
          <w:i/>
          <w:color w:val="000000"/>
          <w:szCs w:val="20"/>
        </w:rPr>
        <w:t>viz</w:t>
      </w:r>
      <w:proofErr w:type="spellEnd"/>
      <w:r>
        <w:rPr>
          <w:rFonts w:cs="Arial"/>
          <w:i/>
          <w:color w:val="000000"/>
          <w:szCs w:val="20"/>
        </w:rPr>
        <w:t xml:space="preserve"> </w:t>
      </w:r>
      <w:r>
        <w:rPr>
          <w:rFonts w:cs="Arial"/>
          <w:color w:val="000000"/>
          <w:szCs w:val="20"/>
        </w:rPr>
        <w:t xml:space="preserve">behavioural changes at all levels of the society that culminate in resolution of the conflict that necessitated the </w:t>
      </w:r>
      <w:r w:rsidR="00FC00C0">
        <w:rPr>
          <w:rFonts w:cs="Arial"/>
          <w:color w:val="000000"/>
          <w:szCs w:val="20"/>
        </w:rPr>
        <w:t>confidence building intervention in the first place.   Inevitably, this is an incremental process</w:t>
      </w:r>
      <w:proofErr w:type="gramStart"/>
      <w:r w:rsidR="00FC00C0">
        <w:rPr>
          <w:rFonts w:cs="Arial"/>
          <w:color w:val="000000"/>
          <w:szCs w:val="20"/>
        </w:rPr>
        <w:t>;  for</w:t>
      </w:r>
      <w:proofErr w:type="gramEnd"/>
      <w:r w:rsidR="00FC00C0">
        <w:rPr>
          <w:rFonts w:cs="Arial"/>
          <w:color w:val="000000"/>
          <w:szCs w:val="20"/>
        </w:rPr>
        <w:t xml:space="preserve"> most of the time, behavioural change takes place in very small steps and only when the vast majority of the necessary work has been done does the major change become visible, seemingly without any attributable cause.</w:t>
      </w:r>
    </w:p>
    <w:p w:rsidR="00FC00C0" w:rsidRDefault="00FC00C0" w:rsidP="00B2320D">
      <w:pPr>
        <w:spacing w:line="240" w:lineRule="auto"/>
        <w:rPr>
          <w:rFonts w:cs="Arial"/>
          <w:color w:val="000000"/>
          <w:szCs w:val="20"/>
        </w:rPr>
      </w:pPr>
    </w:p>
    <w:p w:rsidR="00FC00C0" w:rsidRDefault="00FC00C0" w:rsidP="00B2320D">
      <w:pPr>
        <w:spacing w:line="240" w:lineRule="auto"/>
        <w:rPr>
          <w:rFonts w:cs="Arial"/>
          <w:color w:val="000000"/>
          <w:szCs w:val="20"/>
        </w:rPr>
      </w:pPr>
      <w:r>
        <w:rPr>
          <w:rFonts w:cs="Arial"/>
          <w:color w:val="000000"/>
          <w:szCs w:val="20"/>
        </w:rPr>
        <w:t>In this context, therefore, the CBM’s sustainability would seem to depend on three things:  sustained cross-river contacts</w:t>
      </w:r>
      <w:proofErr w:type="gramStart"/>
      <w:r>
        <w:rPr>
          <w:rFonts w:cs="Arial"/>
          <w:color w:val="000000"/>
          <w:szCs w:val="20"/>
        </w:rPr>
        <w:t>;  on</w:t>
      </w:r>
      <w:proofErr w:type="gramEnd"/>
      <w:r>
        <w:rPr>
          <w:rFonts w:cs="Arial"/>
          <w:color w:val="000000"/>
          <w:szCs w:val="20"/>
        </w:rPr>
        <w:t>-going and increasing use of services provided;  and joint rising prosperity through business links.</w:t>
      </w:r>
    </w:p>
    <w:p w:rsidR="00FC00C0" w:rsidRDefault="00FC00C0" w:rsidP="00B2320D">
      <w:pPr>
        <w:spacing w:line="240" w:lineRule="auto"/>
        <w:rPr>
          <w:rFonts w:cs="Arial"/>
          <w:color w:val="000000"/>
          <w:szCs w:val="20"/>
        </w:rPr>
      </w:pPr>
    </w:p>
    <w:p w:rsidR="00233427" w:rsidRDefault="00233427" w:rsidP="00B2320D">
      <w:pPr>
        <w:pStyle w:val="ListParagraph"/>
        <w:numPr>
          <w:ilvl w:val="0"/>
          <w:numId w:val="56"/>
        </w:numPr>
        <w:spacing w:line="240" w:lineRule="auto"/>
        <w:rPr>
          <w:rFonts w:cs="Arial"/>
          <w:color w:val="000000"/>
          <w:szCs w:val="20"/>
        </w:rPr>
      </w:pPr>
      <w:r>
        <w:rPr>
          <w:rFonts w:cs="Arial"/>
          <w:color w:val="000000"/>
          <w:szCs w:val="20"/>
        </w:rPr>
        <w:t>Sustaining cross-river contact</w:t>
      </w:r>
      <w:r w:rsidR="00FC00C0" w:rsidRPr="00233427">
        <w:rPr>
          <w:rFonts w:cs="Arial"/>
          <w:color w:val="000000"/>
          <w:szCs w:val="20"/>
        </w:rPr>
        <w:t xml:space="preserve"> </w:t>
      </w:r>
    </w:p>
    <w:p w:rsidR="00233427" w:rsidRDefault="00233427" w:rsidP="00B2320D">
      <w:pPr>
        <w:spacing w:line="240" w:lineRule="auto"/>
        <w:rPr>
          <w:rFonts w:cs="Arial"/>
          <w:color w:val="000000"/>
          <w:szCs w:val="20"/>
        </w:rPr>
      </w:pPr>
      <w:r>
        <w:rPr>
          <w:rFonts w:cs="Arial"/>
          <w:color w:val="000000"/>
          <w:szCs w:val="20"/>
        </w:rPr>
        <w:t xml:space="preserve">Based on statements made to the consultant, he is of the view that these are likely to continue as long as possible.   It is important to note, however, that, at least intermittent, </w:t>
      </w:r>
      <w:r w:rsidR="0078190B">
        <w:rPr>
          <w:rFonts w:cs="Arial"/>
          <w:color w:val="000000"/>
          <w:szCs w:val="20"/>
        </w:rPr>
        <w:t>face-to-face</w:t>
      </w:r>
      <w:r>
        <w:rPr>
          <w:rFonts w:cs="Arial"/>
          <w:color w:val="000000"/>
          <w:szCs w:val="20"/>
        </w:rPr>
        <w:t xml:space="preserve"> engagement is more likely to be contributory to sustainability and this requires financial support.   In its absence, it is unlikely that this can be sustained beyond the short- to medium-term, regardless of the intentions and desires of the interlocutors.</w:t>
      </w:r>
    </w:p>
    <w:p w:rsidR="00233427" w:rsidRPr="00233427" w:rsidRDefault="00233427" w:rsidP="00B2320D">
      <w:pPr>
        <w:spacing w:line="240" w:lineRule="auto"/>
        <w:rPr>
          <w:rFonts w:cs="Arial"/>
          <w:color w:val="000000"/>
          <w:szCs w:val="20"/>
        </w:rPr>
      </w:pPr>
    </w:p>
    <w:p w:rsidR="00233427" w:rsidRDefault="00233427" w:rsidP="00B2320D">
      <w:pPr>
        <w:pStyle w:val="ListParagraph"/>
        <w:numPr>
          <w:ilvl w:val="0"/>
          <w:numId w:val="56"/>
        </w:numPr>
        <w:spacing w:line="240" w:lineRule="auto"/>
        <w:rPr>
          <w:rFonts w:cs="Arial"/>
          <w:color w:val="000000"/>
          <w:szCs w:val="20"/>
        </w:rPr>
      </w:pPr>
      <w:r>
        <w:rPr>
          <w:rFonts w:cs="Arial"/>
          <w:color w:val="000000"/>
          <w:szCs w:val="20"/>
        </w:rPr>
        <w:t>On-going and increased use of Services provided</w:t>
      </w:r>
    </w:p>
    <w:p w:rsidR="00233427" w:rsidRDefault="007A2378" w:rsidP="00B2320D">
      <w:pPr>
        <w:spacing w:line="240" w:lineRule="auto"/>
        <w:rPr>
          <w:rFonts w:cs="Arial"/>
          <w:color w:val="000000"/>
          <w:szCs w:val="20"/>
        </w:rPr>
      </w:pPr>
      <w:r>
        <w:rPr>
          <w:rFonts w:cs="Arial"/>
          <w:color w:val="000000"/>
          <w:szCs w:val="20"/>
        </w:rPr>
        <w:t>While there is some caution regarding the former’s medium- to long-term sustainability, there is likely to be considerable sustainability in this regard.   In the absence of any negative initiative or interve</w:t>
      </w:r>
      <w:r>
        <w:rPr>
          <w:rFonts w:cs="Arial"/>
          <w:color w:val="000000"/>
          <w:szCs w:val="20"/>
        </w:rPr>
        <w:t>n</w:t>
      </w:r>
      <w:r>
        <w:rPr>
          <w:rFonts w:cs="Arial"/>
          <w:color w:val="000000"/>
          <w:szCs w:val="20"/>
        </w:rPr>
        <w:t>tion by either authorities (e.g. the introduction of fees for Moldovan citizenship or a more rigid formal</w:t>
      </w:r>
      <w:r>
        <w:rPr>
          <w:rFonts w:cs="Arial"/>
          <w:color w:val="000000"/>
          <w:szCs w:val="20"/>
        </w:rPr>
        <w:t>i</w:t>
      </w:r>
      <w:r>
        <w:rPr>
          <w:rFonts w:cs="Arial"/>
          <w:color w:val="000000"/>
          <w:szCs w:val="20"/>
        </w:rPr>
        <w:t>sation of frontier movement (as in Abkhazia or South Ossetia, for example)), TN residents can be e</w:t>
      </w:r>
      <w:r>
        <w:rPr>
          <w:rFonts w:cs="Arial"/>
          <w:color w:val="000000"/>
          <w:szCs w:val="20"/>
        </w:rPr>
        <w:t>x</w:t>
      </w:r>
      <w:r>
        <w:rPr>
          <w:rFonts w:cs="Arial"/>
          <w:color w:val="000000"/>
          <w:szCs w:val="20"/>
        </w:rPr>
        <w:t>pected to expand their uptake of the services offered.</w:t>
      </w:r>
    </w:p>
    <w:p w:rsidR="00A505D3" w:rsidRPr="00233427" w:rsidRDefault="00A505D3" w:rsidP="00B2320D">
      <w:pPr>
        <w:spacing w:line="240" w:lineRule="auto"/>
        <w:rPr>
          <w:rFonts w:cs="Arial"/>
          <w:color w:val="000000"/>
          <w:szCs w:val="20"/>
        </w:rPr>
      </w:pPr>
    </w:p>
    <w:p w:rsidR="00233427" w:rsidRDefault="00233427" w:rsidP="00B2320D">
      <w:pPr>
        <w:pStyle w:val="ListParagraph"/>
        <w:numPr>
          <w:ilvl w:val="0"/>
          <w:numId w:val="56"/>
        </w:numPr>
        <w:spacing w:line="240" w:lineRule="auto"/>
        <w:rPr>
          <w:rFonts w:cs="Arial"/>
          <w:color w:val="000000"/>
          <w:szCs w:val="20"/>
        </w:rPr>
      </w:pPr>
      <w:r>
        <w:rPr>
          <w:rFonts w:cs="Arial"/>
          <w:color w:val="000000"/>
          <w:szCs w:val="20"/>
        </w:rPr>
        <w:t>Joint rising prosperity</w:t>
      </w:r>
    </w:p>
    <w:p w:rsidR="00FC00C0" w:rsidRPr="00233427" w:rsidRDefault="00FC00C0" w:rsidP="00B2320D">
      <w:pPr>
        <w:spacing w:line="240" w:lineRule="auto"/>
        <w:rPr>
          <w:rFonts w:cs="Arial"/>
          <w:color w:val="000000"/>
          <w:szCs w:val="20"/>
        </w:rPr>
      </w:pPr>
      <w:r w:rsidRPr="00233427">
        <w:rPr>
          <w:rFonts w:cs="Arial"/>
          <w:color w:val="000000"/>
          <w:szCs w:val="20"/>
        </w:rPr>
        <w:t xml:space="preserve"> </w:t>
      </w:r>
      <w:r w:rsidR="00BA082B">
        <w:rPr>
          <w:rFonts w:cs="Arial"/>
          <w:color w:val="000000"/>
          <w:szCs w:val="20"/>
        </w:rPr>
        <w:t xml:space="preserve">The key </w:t>
      </w:r>
      <w:r w:rsidR="0078190B">
        <w:rPr>
          <w:rFonts w:cs="Arial"/>
          <w:color w:val="000000"/>
          <w:szCs w:val="20"/>
        </w:rPr>
        <w:t>influences in this respect are</w:t>
      </w:r>
      <w:r w:rsidR="00BA082B">
        <w:rPr>
          <w:rFonts w:cs="Arial"/>
          <w:color w:val="000000"/>
          <w:szCs w:val="20"/>
        </w:rPr>
        <w:t xml:space="preserve"> the business opportunities resulting from the project and their success.   To a degree, therefore, sustainability lies outside the boundaries of the CBM’s control.   Having said this, practical example is a sound teacher and if businesses benefit from cross-river e</w:t>
      </w:r>
      <w:r w:rsidR="00BA082B">
        <w:rPr>
          <w:rFonts w:cs="Arial"/>
          <w:color w:val="000000"/>
          <w:szCs w:val="20"/>
        </w:rPr>
        <w:t>n</w:t>
      </w:r>
      <w:r w:rsidR="00BA082B">
        <w:rPr>
          <w:rFonts w:cs="Arial"/>
          <w:color w:val="000000"/>
          <w:szCs w:val="20"/>
        </w:rPr>
        <w:t>gagement, this can be expected to encourage both the continuation of such engagement and the e</w:t>
      </w:r>
      <w:r w:rsidR="00BA082B">
        <w:rPr>
          <w:rFonts w:cs="Arial"/>
          <w:color w:val="000000"/>
          <w:szCs w:val="20"/>
        </w:rPr>
        <w:t>x</w:t>
      </w:r>
      <w:r w:rsidR="00BA082B">
        <w:rPr>
          <w:rFonts w:cs="Arial"/>
          <w:color w:val="000000"/>
          <w:szCs w:val="20"/>
        </w:rPr>
        <w:t>pansion of the interest of others in pursuing it.   An example in this regard relates to the 23 rural bed and breakfast establishments established through the project.   If those on the left bank benefit through additional income from rural tourism, realistically one can expect greater interest from others in such opportunities</w:t>
      </w:r>
      <w:r w:rsidR="009962CC">
        <w:rPr>
          <w:rFonts w:cs="Arial"/>
          <w:color w:val="000000"/>
          <w:szCs w:val="20"/>
        </w:rPr>
        <w:t>, encouraging both the sustainability of the industry and increased contact.</w:t>
      </w:r>
    </w:p>
    <w:p w:rsidR="00A25749" w:rsidRPr="00A73CCD" w:rsidRDefault="00A25749" w:rsidP="00590E17">
      <w:pPr>
        <w:rPr>
          <w:rFonts w:cs="Arial"/>
          <w:color w:val="000000"/>
          <w:szCs w:val="20"/>
        </w:rPr>
      </w:pPr>
    </w:p>
    <w:p w:rsidR="00A25749" w:rsidRPr="009962CC" w:rsidRDefault="00A25749" w:rsidP="004D23F7">
      <w:pPr>
        <w:pStyle w:val="Heading2"/>
        <w:numPr>
          <w:ilvl w:val="1"/>
          <w:numId w:val="57"/>
        </w:numPr>
        <w:spacing w:before="0" w:after="0"/>
        <w:jc w:val="left"/>
        <w:rPr>
          <w:b w:val="0"/>
          <w:u w:val="none"/>
        </w:rPr>
      </w:pPr>
      <w:bookmarkStart w:id="31" w:name="_Toc397121955"/>
      <w:r w:rsidRPr="009962CC">
        <w:rPr>
          <w:b w:val="0"/>
          <w:u w:val="none"/>
        </w:rPr>
        <w:t>Conclusions</w:t>
      </w:r>
      <w:bookmarkEnd w:id="31"/>
    </w:p>
    <w:p w:rsidR="00A25749" w:rsidRPr="00A73CCD" w:rsidRDefault="00A25749" w:rsidP="00590E17">
      <w:pPr>
        <w:rPr>
          <w:rFonts w:cs="Arial"/>
          <w:color w:val="000000"/>
          <w:szCs w:val="20"/>
        </w:rPr>
      </w:pPr>
    </w:p>
    <w:p w:rsidR="00304B83" w:rsidRDefault="00A25749" w:rsidP="00B2320D">
      <w:pPr>
        <w:spacing w:line="240" w:lineRule="auto"/>
        <w:rPr>
          <w:rFonts w:cs="Arial"/>
          <w:szCs w:val="20"/>
        </w:rPr>
      </w:pPr>
      <w:r w:rsidRPr="00A73CCD">
        <w:rPr>
          <w:rFonts w:cs="Arial"/>
          <w:szCs w:val="20"/>
        </w:rPr>
        <w:t>As noted, it is too early to assess the programme’s sustainability.</w:t>
      </w:r>
      <w:r w:rsidR="00F67835">
        <w:rPr>
          <w:rFonts w:cs="Arial"/>
          <w:szCs w:val="20"/>
        </w:rPr>
        <w:t xml:space="preserve"> </w:t>
      </w:r>
      <w:r w:rsidR="009962CC">
        <w:rPr>
          <w:rFonts w:cs="Arial"/>
          <w:szCs w:val="20"/>
        </w:rPr>
        <w:t xml:space="preserve">  However, there are some fairly strong suggestions that the gains achieved have sound prospects for sustainability.   The </w:t>
      </w:r>
      <w:proofErr w:type="gramStart"/>
      <w:r w:rsidR="009962CC">
        <w:rPr>
          <w:rFonts w:cs="Arial"/>
          <w:szCs w:val="20"/>
        </w:rPr>
        <w:t>challenge to sustainability of confidence building programme’s gains are</w:t>
      </w:r>
      <w:proofErr w:type="gramEnd"/>
      <w:r w:rsidR="009962CC">
        <w:rPr>
          <w:rFonts w:cs="Arial"/>
          <w:szCs w:val="20"/>
        </w:rPr>
        <w:t xml:space="preserve"> that the conditions are outside the control of the programme to a far greater extent than in almost all other programmes.   Having said this, su</w:t>
      </w:r>
      <w:r w:rsidR="009962CC">
        <w:rPr>
          <w:rFonts w:cs="Arial"/>
          <w:szCs w:val="20"/>
        </w:rPr>
        <w:t>b</w:t>
      </w:r>
      <w:r w:rsidR="009962CC">
        <w:rPr>
          <w:rFonts w:cs="Arial"/>
          <w:szCs w:val="20"/>
        </w:rPr>
        <w:t>ject to no escalation in the political environment</w:t>
      </w:r>
      <w:r w:rsidR="00512D4C">
        <w:rPr>
          <w:rFonts w:cs="Arial"/>
          <w:szCs w:val="20"/>
        </w:rPr>
        <w:t xml:space="preserve"> or </w:t>
      </w:r>
      <w:r w:rsidR="00B47954">
        <w:rPr>
          <w:rFonts w:cs="Arial"/>
          <w:szCs w:val="20"/>
        </w:rPr>
        <w:t xml:space="preserve">a </w:t>
      </w:r>
      <w:r w:rsidR="00512D4C">
        <w:rPr>
          <w:rFonts w:cs="Arial"/>
          <w:szCs w:val="20"/>
        </w:rPr>
        <w:t>rapid deteriorat</w:t>
      </w:r>
      <w:r w:rsidR="00B47954">
        <w:rPr>
          <w:rFonts w:cs="Arial"/>
          <w:szCs w:val="20"/>
        </w:rPr>
        <w:t>ion in the economy</w:t>
      </w:r>
      <w:r w:rsidR="009962CC">
        <w:rPr>
          <w:rFonts w:cs="Arial"/>
          <w:szCs w:val="20"/>
        </w:rPr>
        <w:t>, the consultant believes that there is demonstrable earl</w:t>
      </w:r>
      <w:r w:rsidR="00512D4C">
        <w:rPr>
          <w:rFonts w:cs="Arial"/>
          <w:szCs w:val="20"/>
        </w:rPr>
        <w:t>y</w:t>
      </w:r>
      <w:r w:rsidR="009962CC">
        <w:rPr>
          <w:rFonts w:cs="Arial"/>
          <w:szCs w:val="20"/>
        </w:rPr>
        <w:t xml:space="preserve"> evidence that gains achieved to date have real prospects to be sustainable, at leas</w:t>
      </w:r>
      <w:r w:rsidR="00F30255">
        <w:rPr>
          <w:rFonts w:cs="Arial"/>
          <w:szCs w:val="20"/>
        </w:rPr>
        <w:t>t in the short- to medium-term.</w:t>
      </w:r>
    </w:p>
    <w:p w:rsidR="00900B6C" w:rsidRDefault="00900B6C" w:rsidP="00590E17">
      <w:pPr>
        <w:rPr>
          <w:rFonts w:cs="Arial"/>
          <w:szCs w:val="20"/>
        </w:rPr>
      </w:pPr>
    </w:p>
    <w:p w:rsidR="00304B83" w:rsidRDefault="00304B83" w:rsidP="00590E17">
      <w:pPr>
        <w:rPr>
          <w:rFonts w:cs="Arial"/>
          <w:szCs w:val="20"/>
        </w:rPr>
      </w:pPr>
    </w:p>
    <w:p w:rsidR="00304B83" w:rsidRPr="00803DF5" w:rsidRDefault="00B2320D" w:rsidP="00C2099E">
      <w:pPr>
        <w:pStyle w:val="Heading1"/>
      </w:pPr>
      <w:bookmarkStart w:id="32" w:name="_Toc397121956"/>
      <w:r>
        <w:t xml:space="preserve">7. </w:t>
      </w:r>
      <w:r w:rsidR="00803DF5" w:rsidRPr="00803DF5">
        <w:t>Conclusions and Recommendations</w:t>
      </w:r>
      <w:bookmarkEnd w:id="32"/>
    </w:p>
    <w:p w:rsidR="009962CC" w:rsidRDefault="009962CC" w:rsidP="00590E17">
      <w:pPr>
        <w:rPr>
          <w:rFonts w:cs="Arial"/>
          <w:b/>
          <w:szCs w:val="20"/>
        </w:rPr>
      </w:pPr>
    </w:p>
    <w:p w:rsidR="0053251C" w:rsidRPr="00A73CCD" w:rsidRDefault="0053251C" w:rsidP="00590E17">
      <w:pPr>
        <w:rPr>
          <w:rFonts w:cs="Arial"/>
          <w:b/>
          <w:szCs w:val="20"/>
        </w:rPr>
      </w:pPr>
      <w:r w:rsidRPr="00A73CCD">
        <w:rPr>
          <w:rFonts w:cs="Arial"/>
          <w:b/>
          <w:szCs w:val="20"/>
        </w:rPr>
        <w:t>Design and Relevance</w:t>
      </w:r>
    </w:p>
    <w:p w:rsidR="0053251C" w:rsidRDefault="0053251C" w:rsidP="00590E17">
      <w:pPr>
        <w:rPr>
          <w:rFonts w:cs="Arial"/>
          <w:b/>
          <w:szCs w:val="20"/>
        </w:rPr>
      </w:pPr>
    </w:p>
    <w:p w:rsidR="00FD36C9" w:rsidRPr="005C72AF" w:rsidRDefault="005C72AF" w:rsidP="00B47954">
      <w:pPr>
        <w:spacing w:line="240" w:lineRule="auto"/>
        <w:rPr>
          <w:rFonts w:cs="Arial"/>
          <w:szCs w:val="20"/>
        </w:rPr>
      </w:pPr>
      <w:r w:rsidRPr="00A73CCD">
        <w:rPr>
          <w:rFonts w:cs="Arial"/>
          <w:szCs w:val="20"/>
        </w:rPr>
        <w:t xml:space="preserve">Overall, the </w:t>
      </w:r>
      <w:r>
        <w:rPr>
          <w:rFonts w:cs="Arial"/>
          <w:szCs w:val="20"/>
        </w:rPr>
        <w:t xml:space="preserve">Confidence Building Measures programme is highly relevant and the design responds to the needs of the situation to which it seeks to respond.   The programme corresponds with national policy, the EUD CSP, and the UNDAF outcomes.   Furthermore, given the EU is a participant in the </w:t>
      </w:r>
      <w:r w:rsidR="0078190B">
        <w:rPr>
          <w:rFonts w:cs="Arial"/>
          <w:szCs w:val="20"/>
        </w:rPr>
        <w:t>so-called</w:t>
      </w:r>
      <w:r>
        <w:rPr>
          <w:rFonts w:cs="Arial"/>
          <w:szCs w:val="20"/>
        </w:rPr>
        <w:t xml:space="preserve"> 5 + 2 negotiating </w:t>
      </w:r>
      <w:r w:rsidR="0078190B">
        <w:rPr>
          <w:rFonts w:cs="Arial"/>
          <w:szCs w:val="20"/>
        </w:rPr>
        <w:t>framework;</w:t>
      </w:r>
      <w:r>
        <w:rPr>
          <w:rFonts w:cs="Arial"/>
          <w:szCs w:val="20"/>
        </w:rPr>
        <w:t xml:space="preserve"> the programme is coherent with both EU policy and the CSP. </w:t>
      </w:r>
      <w:r w:rsidR="00EB1C8F">
        <w:rPr>
          <w:rFonts w:cs="Arial"/>
          <w:szCs w:val="20"/>
        </w:rPr>
        <w:t xml:space="preserve">In addition, given the </w:t>
      </w:r>
      <w:r w:rsidR="00EB1C8F">
        <w:rPr>
          <w:rFonts w:cs="Arial"/>
          <w:i/>
          <w:szCs w:val="20"/>
        </w:rPr>
        <w:t xml:space="preserve">de facto </w:t>
      </w:r>
      <w:r w:rsidR="00EB1C8F">
        <w:rPr>
          <w:rFonts w:cs="Arial"/>
          <w:szCs w:val="20"/>
        </w:rPr>
        <w:t>stalemate in conflict resolution, the design remains relevant in the present day.</w:t>
      </w:r>
      <w:r>
        <w:rPr>
          <w:rFonts w:cs="Arial"/>
          <w:szCs w:val="20"/>
        </w:rPr>
        <w:t xml:space="preserve"> The </w:t>
      </w:r>
      <w:proofErr w:type="spellStart"/>
      <w:r>
        <w:rPr>
          <w:rFonts w:cs="Arial"/>
          <w:szCs w:val="20"/>
        </w:rPr>
        <w:t>logframe</w:t>
      </w:r>
      <w:proofErr w:type="spellEnd"/>
      <w:r>
        <w:rPr>
          <w:rFonts w:cs="Arial"/>
          <w:szCs w:val="20"/>
        </w:rPr>
        <w:t xml:space="preserve">, while sharing with other confidence building interventions </w:t>
      </w:r>
      <w:proofErr w:type="gramStart"/>
      <w:r>
        <w:rPr>
          <w:rFonts w:cs="Arial"/>
          <w:szCs w:val="20"/>
        </w:rPr>
        <w:t>a disconnect</w:t>
      </w:r>
      <w:proofErr w:type="gramEnd"/>
      <w:r>
        <w:rPr>
          <w:rFonts w:cs="Arial"/>
          <w:szCs w:val="20"/>
        </w:rPr>
        <w:t xml:space="preserve"> between the expected outputs and aspirant outcomes, purpose and goal, nonetheless, is capable of utilisation as an effective management tool.   The programme management structure meets the requirements of the programme’s implementation, although greater efficiency would be achieved through the introdu</w:t>
      </w:r>
      <w:r>
        <w:rPr>
          <w:rFonts w:cs="Arial"/>
          <w:szCs w:val="20"/>
        </w:rPr>
        <w:t>c</w:t>
      </w:r>
      <w:r>
        <w:rPr>
          <w:rFonts w:cs="Arial"/>
          <w:szCs w:val="20"/>
        </w:rPr>
        <w:t xml:space="preserve">tion of an Executive Committee to implement policy determined by the Board.   Finally, the human resources </w:t>
      </w:r>
      <w:r w:rsidR="00894D0E">
        <w:rPr>
          <w:rFonts w:cs="Arial"/>
          <w:szCs w:val="20"/>
        </w:rPr>
        <w:t>appear</w:t>
      </w:r>
      <w:r>
        <w:rPr>
          <w:rFonts w:cs="Arial"/>
          <w:szCs w:val="20"/>
        </w:rPr>
        <w:t xml:space="preserve"> t</w:t>
      </w:r>
      <w:r w:rsidR="00EB1C8F">
        <w:rPr>
          <w:rFonts w:cs="Arial"/>
          <w:szCs w:val="20"/>
        </w:rPr>
        <w:t>hat</w:t>
      </w:r>
      <w:r>
        <w:rPr>
          <w:rFonts w:cs="Arial"/>
          <w:szCs w:val="20"/>
        </w:rPr>
        <w:t xml:space="preserve"> required for efficient and effective programme implementation.</w:t>
      </w:r>
    </w:p>
    <w:p w:rsidR="0053251C" w:rsidRPr="00A73CCD" w:rsidRDefault="0053251C" w:rsidP="00590E17">
      <w:pPr>
        <w:rPr>
          <w:rFonts w:cs="Arial"/>
          <w:b/>
          <w:szCs w:val="20"/>
        </w:rPr>
      </w:pPr>
    </w:p>
    <w:p w:rsidR="0053251C" w:rsidRPr="00A73CCD" w:rsidRDefault="0053251C" w:rsidP="00590E17">
      <w:pPr>
        <w:rPr>
          <w:rFonts w:cs="Arial"/>
          <w:b/>
          <w:szCs w:val="20"/>
        </w:rPr>
      </w:pPr>
      <w:r w:rsidRPr="00A73CCD">
        <w:rPr>
          <w:rFonts w:cs="Arial"/>
          <w:b/>
          <w:szCs w:val="20"/>
        </w:rPr>
        <w:t>Efficiency</w:t>
      </w:r>
    </w:p>
    <w:p w:rsidR="0053251C" w:rsidRPr="00A73CCD" w:rsidRDefault="0053251C" w:rsidP="00590E17">
      <w:pPr>
        <w:rPr>
          <w:rFonts w:cs="Arial"/>
          <w:b/>
          <w:szCs w:val="20"/>
        </w:rPr>
      </w:pPr>
    </w:p>
    <w:p w:rsidR="009C1888" w:rsidRDefault="009C1888" w:rsidP="009C1888">
      <w:pPr>
        <w:pStyle w:val="MediumGrid1-Accent21"/>
        <w:spacing w:after="0" w:line="240" w:lineRule="auto"/>
        <w:ind w:left="0"/>
        <w:jc w:val="both"/>
        <w:rPr>
          <w:rFonts w:ascii="Arial" w:hAnsi="Arial" w:cs="Arial"/>
          <w:sz w:val="20"/>
          <w:szCs w:val="20"/>
        </w:rPr>
      </w:pPr>
      <w:r>
        <w:rPr>
          <w:rFonts w:ascii="Arial" w:hAnsi="Arial" w:cs="Arial"/>
          <w:sz w:val="20"/>
          <w:szCs w:val="20"/>
        </w:rPr>
        <w:t>The foregoing discussion has demonstrated considerable efficiency across all components.   Where there have been shortfalls in this regard (e.g. the Civil Society’s Dialogue sub-component, or the Infr</w:t>
      </w:r>
      <w:r>
        <w:rPr>
          <w:rFonts w:ascii="Arial" w:hAnsi="Arial" w:cs="Arial"/>
          <w:sz w:val="20"/>
          <w:szCs w:val="20"/>
        </w:rPr>
        <w:t>a</w:t>
      </w:r>
      <w:r>
        <w:rPr>
          <w:rFonts w:ascii="Arial" w:hAnsi="Arial" w:cs="Arial"/>
          <w:sz w:val="20"/>
          <w:szCs w:val="20"/>
        </w:rPr>
        <w:t xml:space="preserve">structure Environment sub-component), there are understandable reasons for this and, the consultant believes that most will demonstrate greater efficiency as programme closure approaches.   [In the case of the ‘Dialogue’ sub-component, the lack of efficiency, in the consultant’s opinion, is in itself capable of interpretation as efficiency since experience elsewhere suggests that investment in this regard seldom brings returns.]   Furthermore, given that the </w:t>
      </w:r>
      <w:proofErr w:type="gramStart"/>
      <w:r>
        <w:rPr>
          <w:rFonts w:ascii="Arial" w:hAnsi="Arial" w:cs="Arial"/>
          <w:sz w:val="20"/>
          <w:szCs w:val="20"/>
        </w:rPr>
        <w:t>achievement of the identified outputs are</w:t>
      </w:r>
      <w:proofErr w:type="gramEnd"/>
      <w:r>
        <w:rPr>
          <w:rFonts w:ascii="Arial" w:hAnsi="Arial" w:cs="Arial"/>
          <w:sz w:val="20"/>
          <w:szCs w:val="20"/>
        </w:rPr>
        <w:t xml:space="preserve"> a </w:t>
      </w:r>
      <w:r>
        <w:rPr>
          <w:rFonts w:ascii="Arial" w:hAnsi="Arial" w:cs="Arial"/>
          <w:sz w:val="20"/>
          <w:szCs w:val="20"/>
        </w:rPr>
        <w:lastRenderedPageBreak/>
        <w:t>necessary condition for attaining the desired outcome, the investment also represents value for mo</w:t>
      </w:r>
      <w:r>
        <w:rPr>
          <w:rFonts w:ascii="Arial" w:hAnsi="Arial" w:cs="Arial"/>
          <w:sz w:val="20"/>
          <w:szCs w:val="20"/>
        </w:rPr>
        <w:t>n</w:t>
      </w:r>
      <w:r>
        <w:rPr>
          <w:rFonts w:ascii="Arial" w:hAnsi="Arial" w:cs="Arial"/>
          <w:sz w:val="20"/>
          <w:szCs w:val="20"/>
        </w:rPr>
        <w:t xml:space="preserve">ey.   Lastly, with the exception of </w:t>
      </w:r>
      <w:r w:rsidR="0078190B">
        <w:rPr>
          <w:rFonts w:ascii="Arial" w:hAnsi="Arial" w:cs="Arial"/>
          <w:sz w:val="20"/>
          <w:szCs w:val="20"/>
        </w:rPr>
        <w:t>Infrastructure’s health</w:t>
      </w:r>
      <w:r>
        <w:rPr>
          <w:rFonts w:ascii="Arial" w:hAnsi="Arial" w:cs="Arial"/>
          <w:sz w:val="20"/>
          <w:szCs w:val="20"/>
        </w:rPr>
        <w:t xml:space="preserve"> component, which is focussed on the left bank, and the CSO component, which reflects the capacity of right bank CSOs compared to left bank cou</w:t>
      </w:r>
      <w:r>
        <w:rPr>
          <w:rFonts w:ascii="Arial" w:hAnsi="Arial" w:cs="Arial"/>
          <w:sz w:val="20"/>
          <w:szCs w:val="20"/>
        </w:rPr>
        <w:t>n</w:t>
      </w:r>
      <w:r>
        <w:rPr>
          <w:rFonts w:ascii="Arial" w:hAnsi="Arial" w:cs="Arial"/>
          <w:sz w:val="20"/>
          <w:szCs w:val="20"/>
        </w:rPr>
        <w:t>terparts, the CBM programme’s investment is shared evenly both overall and in business develo</w:t>
      </w:r>
      <w:r>
        <w:rPr>
          <w:rFonts w:ascii="Arial" w:hAnsi="Arial" w:cs="Arial"/>
          <w:sz w:val="20"/>
          <w:szCs w:val="20"/>
        </w:rPr>
        <w:t>p</w:t>
      </w:r>
      <w:r>
        <w:rPr>
          <w:rFonts w:ascii="Arial" w:hAnsi="Arial" w:cs="Arial"/>
          <w:sz w:val="20"/>
          <w:szCs w:val="20"/>
        </w:rPr>
        <w:t xml:space="preserve">ment, Infrastructure overall and the Environment sub-component.  As such, the consultant is satisfied that the resources have been utilised efficiently.   </w:t>
      </w:r>
    </w:p>
    <w:p w:rsidR="0053251C" w:rsidRDefault="0053251C" w:rsidP="00590E17">
      <w:pPr>
        <w:rPr>
          <w:rFonts w:cs="Arial"/>
          <w:szCs w:val="20"/>
        </w:rPr>
      </w:pPr>
    </w:p>
    <w:p w:rsidR="00962810" w:rsidRPr="00A73CCD" w:rsidRDefault="00962810" w:rsidP="00590E17">
      <w:pPr>
        <w:rPr>
          <w:rFonts w:cs="Arial"/>
          <w:b/>
          <w:szCs w:val="20"/>
        </w:rPr>
      </w:pPr>
    </w:p>
    <w:p w:rsidR="0053251C" w:rsidRPr="00A73CCD" w:rsidRDefault="0053251C" w:rsidP="00590E17">
      <w:pPr>
        <w:rPr>
          <w:rFonts w:cs="Arial"/>
          <w:b/>
          <w:szCs w:val="20"/>
        </w:rPr>
      </w:pPr>
      <w:r w:rsidRPr="00A73CCD">
        <w:rPr>
          <w:rFonts w:cs="Arial"/>
          <w:b/>
          <w:szCs w:val="20"/>
        </w:rPr>
        <w:t>Effectiveness</w:t>
      </w:r>
    </w:p>
    <w:p w:rsidR="0053251C" w:rsidRDefault="0053251C" w:rsidP="00590E17">
      <w:pPr>
        <w:tabs>
          <w:tab w:val="left" w:pos="924"/>
        </w:tabs>
        <w:rPr>
          <w:rFonts w:cs="Arial"/>
          <w:szCs w:val="20"/>
        </w:rPr>
      </w:pPr>
    </w:p>
    <w:p w:rsidR="009C1888" w:rsidRPr="00E922D4" w:rsidRDefault="00E922D4" w:rsidP="00B47954">
      <w:pPr>
        <w:spacing w:line="240" w:lineRule="auto"/>
      </w:pPr>
      <w:r>
        <w:t>As has been shown, the CBM programme, despite the expected and experienced challenges, demo</w:t>
      </w:r>
      <w:r>
        <w:t>n</w:t>
      </w:r>
      <w:r>
        <w:t>strates considerable effectiveness.   With the possible exception of the Environment sub-component</w:t>
      </w:r>
      <w:r>
        <w:rPr>
          <w:rStyle w:val="FootnoteReference"/>
        </w:rPr>
        <w:footnoteReference w:id="22"/>
      </w:r>
      <w:r>
        <w:t>, all RAs are on track to be broadly achieved.   Furthermore, subject to the limits discussed above, they are expected to contribute to the achievement of the desired programme outcome.   In this connection, any future programme should perhaps express more realistic outcome aspirations;  while it is desirable to have aspirational goals, they must be achievable or you are just setting yourself up to fail.</w:t>
      </w:r>
    </w:p>
    <w:p w:rsidR="0053251C" w:rsidRPr="00A73CCD" w:rsidRDefault="0053251C" w:rsidP="00590E17">
      <w:pPr>
        <w:rPr>
          <w:rFonts w:cs="Arial"/>
          <w:szCs w:val="20"/>
        </w:rPr>
      </w:pPr>
    </w:p>
    <w:p w:rsidR="0053251C" w:rsidRPr="00A73CCD" w:rsidRDefault="0053251C" w:rsidP="00590E17">
      <w:pPr>
        <w:rPr>
          <w:rFonts w:cs="Arial"/>
          <w:b/>
          <w:szCs w:val="20"/>
        </w:rPr>
      </w:pPr>
      <w:r w:rsidRPr="00A73CCD">
        <w:rPr>
          <w:rFonts w:cs="Arial"/>
          <w:b/>
          <w:szCs w:val="20"/>
        </w:rPr>
        <w:t>Impact</w:t>
      </w:r>
    </w:p>
    <w:p w:rsidR="0053251C" w:rsidRPr="00A73CCD" w:rsidRDefault="0053251C" w:rsidP="00590E17">
      <w:pPr>
        <w:rPr>
          <w:rFonts w:cs="Arial"/>
          <w:szCs w:val="20"/>
        </w:rPr>
      </w:pPr>
    </w:p>
    <w:p w:rsidR="005A2335" w:rsidRPr="00F30255" w:rsidRDefault="00F30255" w:rsidP="00B47954">
      <w:pPr>
        <w:spacing w:line="240" w:lineRule="auto"/>
      </w:pPr>
      <w:r>
        <w:t xml:space="preserve">Although evidence of impact is limited at this stage, the consultant is of the view that it will become increasingly evident with the passage of time.   Given the successive nature of the three phases to date, untangling the impact of each phase is </w:t>
      </w:r>
      <w:r w:rsidR="0078190B">
        <w:t>neither necessary nor</w:t>
      </w:r>
      <w:r>
        <w:t xml:space="preserve"> desirable.   What is necessary is to perceive a growing cumulative impact of the programme over time and CBM III’s experience strongly suggests that this is the case.</w:t>
      </w:r>
      <w:r w:rsidR="005A2335">
        <w:t xml:space="preserve"> However, a number of incidences of impact can be highlighted. </w:t>
      </w:r>
      <w:r w:rsidR="005A2335">
        <w:rPr>
          <w:rFonts w:cs="Arial"/>
          <w:szCs w:val="20"/>
        </w:rPr>
        <w:t xml:space="preserve">First, and possibly most importantly, across the board the CBM programme has provided a framework for increased people to people contact.   </w:t>
      </w:r>
      <w:r w:rsidR="005A2335">
        <w:t>Furthermore, the</w:t>
      </w:r>
      <w:r w:rsidR="005A2335" w:rsidRPr="00CA794D">
        <w:t xml:space="preserve"> three components grants demonstrate impact;  considerable achievements in social infrastructure reachin</w:t>
      </w:r>
      <w:r w:rsidR="005A2335">
        <w:t>g in excess of 100 000 people, b</w:t>
      </w:r>
      <w:r w:rsidR="005A2335" w:rsidRPr="00CA794D">
        <w:t xml:space="preserve">usiness development has seen contractual, partnership, and trading relationships established, </w:t>
      </w:r>
      <w:r w:rsidR="005A2335">
        <w:t xml:space="preserve">and </w:t>
      </w:r>
      <w:r w:rsidR="005A2335" w:rsidRPr="00CA794D">
        <w:t xml:space="preserve">CSO grants have reached numerous people and established/reinforced cross-river partnerships and links, </w:t>
      </w:r>
    </w:p>
    <w:p w:rsidR="00E922D4" w:rsidRPr="00A73CCD" w:rsidRDefault="00E922D4" w:rsidP="00590E17">
      <w:pPr>
        <w:rPr>
          <w:rFonts w:cs="Arial"/>
          <w:b/>
          <w:szCs w:val="20"/>
        </w:rPr>
      </w:pPr>
    </w:p>
    <w:p w:rsidR="0053251C" w:rsidRPr="00A73CCD" w:rsidRDefault="0053251C" w:rsidP="00590E17">
      <w:pPr>
        <w:rPr>
          <w:rFonts w:cs="Arial"/>
          <w:b/>
          <w:szCs w:val="20"/>
        </w:rPr>
      </w:pPr>
      <w:r w:rsidRPr="00A73CCD">
        <w:rPr>
          <w:rFonts w:cs="Arial"/>
          <w:b/>
          <w:szCs w:val="20"/>
        </w:rPr>
        <w:t>Sustainability</w:t>
      </w:r>
      <w:bookmarkStart w:id="33" w:name="_Toc363746388"/>
    </w:p>
    <w:p w:rsidR="0053251C" w:rsidRPr="00A73CCD" w:rsidRDefault="0053251C" w:rsidP="00590E17">
      <w:pPr>
        <w:rPr>
          <w:rFonts w:cs="Arial"/>
          <w:b/>
          <w:szCs w:val="20"/>
        </w:rPr>
      </w:pPr>
    </w:p>
    <w:p w:rsidR="0053251C" w:rsidRDefault="00F30255" w:rsidP="00B47954">
      <w:pPr>
        <w:spacing w:line="240" w:lineRule="auto"/>
        <w:rPr>
          <w:rFonts w:cs="Arial"/>
          <w:szCs w:val="20"/>
        </w:rPr>
      </w:pPr>
      <w:r w:rsidRPr="00A73CCD">
        <w:rPr>
          <w:rFonts w:cs="Arial"/>
          <w:szCs w:val="20"/>
        </w:rPr>
        <w:t>As noted, it is too early to assess the programme’s sustainability.</w:t>
      </w:r>
      <w:r>
        <w:rPr>
          <w:rFonts w:cs="Arial"/>
          <w:szCs w:val="20"/>
        </w:rPr>
        <w:t xml:space="preserve">   However, there are some fairly strong suggestions that the gains achieved have sound prospects for sustainability.   The </w:t>
      </w:r>
      <w:proofErr w:type="gramStart"/>
      <w:r>
        <w:rPr>
          <w:rFonts w:cs="Arial"/>
          <w:szCs w:val="20"/>
        </w:rPr>
        <w:t>challenge to sustainability of confidence building programme’s gains are</w:t>
      </w:r>
      <w:proofErr w:type="gramEnd"/>
      <w:r>
        <w:rPr>
          <w:rFonts w:cs="Arial"/>
          <w:szCs w:val="20"/>
        </w:rPr>
        <w:t xml:space="preserve"> that the conditions are outside the control of the programme to a far greater extent than in almost all other programmes.   Having said this, su</w:t>
      </w:r>
      <w:r>
        <w:rPr>
          <w:rFonts w:cs="Arial"/>
          <w:szCs w:val="20"/>
        </w:rPr>
        <w:t>b</w:t>
      </w:r>
      <w:r>
        <w:rPr>
          <w:rFonts w:cs="Arial"/>
          <w:szCs w:val="20"/>
        </w:rPr>
        <w:t>ject to no escalation in the political environment, the consultant believes that there is demonstrable earl evidence that gains achieved to date have real prospects to be sustainable, at least in the short- to medium-term.</w:t>
      </w:r>
    </w:p>
    <w:p w:rsidR="00222EC4" w:rsidRDefault="00222EC4" w:rsidP="00B47954">
      <w:pPr>
        <w:spacing w:line="240" w:lineRule="auto"/>
        <w:rPr>
          <w:rFonts w:cs="Arial"/>
          <w:szCs w:val="20"/>
        </w:rPr>
      </w:pPr>
    </w:p>
    <w:p w:rsidR="00222EC4" w:rsidRDefault="00222EC4" w:rsidP="00222EC4">
      <w:pPr>
        <w:spacing w:line="240" w:lineRule="auto"/>
        <w:rPr>
          <w:rFonts w:cs="Arial"/>
          <w:b/>
          <w:szCs w:val="20"/>
        </w:rPr>
      </w:pPr>
      <w:r>
        <w:rPr>
          <w:rFonts w:cs="Arial"/>
          <w:b/>
          <w:szCs w:val="20"/>
        </w:rPr>
        <w:t>Lessons Learned</w:t>
      </w:r>
    </w:p>
    <w:p w:rsidR="00222EC4" w:rsidRDefault="00222EC4" w:rsidP="00222EC4">
      <w:pPr>
        <w:spacing w:line="240" w:lineRule="auto"/>
        <w:rPr>
          <w:rFonts w:cs="Arial"/>
          <w:b/>
          <w:szCs w:val="20"/>
        </w:rPr>
      </w:pPr>
    </w:p>
    <w:p w:rsidR="00222EC4" w:rsidRDefault="00222EC4" w:rsidP="00222EC4">
      <w:pPr>
        <w:spacing w:line="240" w:lineRule="auto"/>
        <w:rPr>
          <w:rFonts w:cs="Arial"/>
          <w:szCs w:val="20"/>
        </w:rPr>
      </w:pPr>
      <w:r>
        <w:rPr>
          <w:rFonts w:cs="Arial"/>
          <w:szCs w:val="20"/>
        </w:rPr>
        <w:t xml:space="preserve">The CBM III programme, like other confidence building interventions elsewhere, is predicated upon a clear perception of the </w:t>
      </w:r>
      <w:r w:rsidR="009F38F1">
        <w:rPr>
          <w:rFonts w:cs="Arial"/>
          <w:szCs w:val="20"/>
        </w:rPr>
        <w:t xml:space="preserve">impartiality </w:t>
      </w:r>
      <w:r>
        <w:rPr>
          <w:rFonts w:cs="Arial"/>
          <w:szCs w:val="20"/>
        </w:rPr>
        <w:t>of the implementing body.   In Transnistr</w:t>
      </w:r>
      <w:r w:rsidR="00894D0E">
        <w:rPr>
          <w:rFonts w:cs="Arial"/>
          <w:szCs w:val="20"/>
        </w:rPr>
        <w:t>i</w:t>
      </w:r>
      <w:r>
        <w:rPr>
          <w:rFonts w:cs="Arial"/>
          <w:szCs w:val="20"/>
        </w:rPr>
        <w:t>a, this, arguably, is even more important given that the EU is an active part of the political process seeking to resolve the crisis.</w:t>
      </w:r>
    </w:p>
    <w:p w:rsidR="00222EC4" w:rsidRDefault="00222EC4" w:rsidP="00222EC4">
      <w:pPr>
        <w:spacing w:line="240" w:lineRule="auto"/>
        <w:rPr>
          <w:rFonts w:cs="Arial"/>
          <w:szCs w:val="20"/>
        </w:rPr>
      </w:pPr>
    </w:p>
    <w:p w:rsidR="00222EC4" w:rsidRDefault="00222EC4" w:rsidP="00222EC4">
      <w:pPr>
        <w:spacing w:line="240" w:lineRule="auto"/>
        <w:rPr>
          <w:rFonts w:cs="Arial"/>
          <w:szCs w:val="20"/>
        </w:rPr>
      </w:pPr>
      <w:r>
        <w:rPr>
          <w:rFonts w:cs="Arial"/>
          <w:szCs w:val="20"/>
        </w:rPr>
        <w:t xml:space="preserve">Confidence building requires time and interventions in support of it frequently underestimate </w:t>
      </w:r>
      <w:proofErr w:type="gramStart"/>
      <w:r>
        <w:rPr>
          <w:rFonts w:cs="Arial"/>
          <w:szCs w:val="20"/>
        </w:rPr>
        <w:t>the di</w:t>
      </w:r>
      <w:r>
        <w:rPr>
          <w:rFonts w:cs="Arial"/>
          <w:szCs w:val="20"/>
        </w:rPr>
        <w:t>s</w:t>
      </w:r>
      <w:r>
        <w:rPr>
          <w:rFonts w:cs="Arial"/>
          <w:szCs w:val="20"/>
        </w:rPr>
        <w:t>connect</w:t>
      </w:r>
      <w:proofErr w:type="gramEnd"/>
      <w:r>
        <w:rPr>
          <w:rFonts w:cs="Arial"/>
          <w:szCs w:val="20"/>
        </w:rPr>
        <w:t xml:space="preserve"> between decision-makers and the targets of the intervention.   The benefit that confidence building brings to the peace-building process is that it contributes to establishing the necessary socio-political environment in which peace-making can occur.</w:t>
      </w:r>
    </w:p>
    <w:p w:rsidR="00222EC4" w:rsidRDefault="00222EC4" w:rsidP="00222EC4">
      <w:pPr>
        <w:spacing w:line="240" w:lineRule="auto"/>
        <w:rPr>
          <w:rFonts w:cs="Arial"/>
          <w:szCs w:val="20"/>
        </w:rPr>
      </w:pPr>
    </w:p>
    <w:p w:rsidR="00514DFF" w:rsidRPr="00E41117" w:rsidRDefault="00222EC4" w:rsidP="00514DFF">
      <w:pPr>
        <w:spacing w:line="240" w:lineRule="auto"/>
        <w:rPr>
          <w:rFonts w:eastAsia="MS Mincho" w:cs="Arial"/>
          <w:szCs w:val="20"/>
        </w:rPr>
      </w:pPr>
      <w:r>
        <w:rPr>
          <w:rFonts w:cs="Arial"/>
          <w:szCs w:val="20"/>
        </w:rPr>
        <w:t xml:space="preserve">Confidence building is far more likely to occur when people to people contact takes place.  Examples include cross-river local authority, business, CSO and individual links established through CBM III. </w:t>
      </w:r>
      <w:r w:rsidR="00514DFF">
        <w:rPr>
          <w:rFonts w:eastAsia="MS Mincho" w:cs="Arial"/>
          <w:szCs w:val="20"/>
        </w:rPr>
        <w:t>Health care brings people from both sides into contact with each other and attacks unfounded prej</w:t>
      </w:r>
      <w:r w:rsidR="00514DFF">
        <w:rPr>
          <w:rFonts w:eastAsia="MS Mincho" w:cs="Arial"/>
          <w:szCs w:val="20"/>
        </w:rPr>
        <w:t>u</w:t>
      </w:r>
      <w:r w:rsidR="00514DFF">
        <w:rPr>
          <w:rFonts w:eastAsia="MS Mincho" w:cs="Arial"/>
          <w:szCs w:val="20"/>
        </w:rPr>
        <w:t xml:space="preserve">dices.   It is also likely to raise questions about reasons for relative socioeconomic conditions, when it appears that people very similar to the observer somehow have a better quality of life. And this is why the role of the Business Development component is critical to establishing conditions of socioeconomic hope.   </w:t>
      </w:r>
    </w:p>
    <w:p w:rsidR="00514DFF" w:rsidRDefault="00514DFF" w:rsidP="00B47954">
      <w:pPr>
        <w:spacing w:line="240" w:lineRule="auto"/>
        <w:rPr>
          <w:rFonts w:cs="Arial"/>
          <w:szCs w:val="20"/>
        </w:rPr>
      </w:pPr>
    </w:p>
    <w:p w:rsidR="00222EC4" w:rsidRDefault="00222EC4" w:rsidP="00B47954">
      <w:pPr>
        <w:spacing w:line="240" w:lineRule="auto"/>
        <w:rPr>
          <w:rFonts w:cs="Arial"/>
          <w:szCs w:val="20"/>
        </w:rPr>
      </w:pPr>
      <w:r>
        <w:rPr>
          <w:rFonts w:cs="Arial"/>
          <w:szCs w:val="20"/>
        </w:rPr>
        <w:lastRenderedPageBreak/>
        <w:t>The sustainability of these links, however, depends on the mutual advantage that accrues as a result.  Continued intervention in support of confidence building addressing all four groups is, therefore, both desirable and necessary.</w:t>
      </w:r>
      <w:bookmarkStart w:id="34" w:name="_GoBack"/>
      <w:bookmarkEnd w:id="34"/>
    </w:p>
    <w:p w:rsidR="00F30255" w:rsidRPr="00A73CCD" w:rsidRDefault="00F30255" w:rsidP="00590E17">
      <w:pPr>
        <w:rPr>
          <w:rFonts w:cs="Arial"/>
          <w:b/>
          <w:szCs w:val="20"/>
        </w:rPr>
      </w:pPr>
    </w:p>
    <w:p w:rsidR="0053251C" w:rsidRPr="0053251C" w:rsidRDefault="0053251C" w:rsidP="004D23F7">
      <w:pPr>
        <w:pStyle w:val="Heading2"/>
        <w:numPr>
          <w:ilvl w:val="1"/>
          <w:numId w:val="29"/>
        </w:numPr>
        <w:spacing w:before="0" w:after="0"/>
        <w:jc w:val="left"/>
        <w:rPr>
          <w:u w:val="none"/>
        </w:rPr>
      </w:pPr>
      <w:bookmarkStart w:id="35" w:name="_Toc397121957"/>
      <w:r w:rsidRPr="0053251C">
        <w:rPr>
          <w:u w:val="none"/>
        </w:rPr>
        <w:t>Recommendations</w:t>
      </w:r>
      <w:bookmarkEnd w:id="33"/>
      <w:r w:rsidRPr="0053251C">
        <w:rPr>
          <w:u w:val="none"/>
        </w:rPr>
        <w:t xml:space="preserve"> for Future Directions</w:t>
      </w:r>
      <w:bookmarkEnd w:id="35"/>
    </w:p>
    <w:p w:rsidR="0053251C" w:rsidRPr="00A73CCD" w:rsidRDefault="0053251C" w:rsidP="00590E17">
      <w:pPr>
        <w:rPr>
          <w:rFonts w:cs="Arial"/>
          <w:szCs w:val="20"/>
        </w:rPr>
      </w:pPr>
    </w:p>
    <w:p w:rsidR="0053251C" w:rsidRDefault="0053251C" w:rsidP="00B47954">
      <w:pPr>
        <w:spacing w:line="240" w:lineRule="auto"/>
        <w:rPr>
          <w:rFonts w:cs="Arial"/>
          <w:szCs w:val="20"/>
        </w:rPr>
      </w:pPr>
      <w:r w:rsidRPr="00A73CCD">
        <w:rPr>
          <w:rFonts w:cs="Arial"/>
          <w:szCs w:val="20"/>
        </w:rPr>
        <w:t xml:space="preserve">Recommendations </w:t>
      </w:r>
      <w:r w:rsidR="00531CB6">
        <w:rPr>
          <w:rFonts w:cs="Arial"/>
          <w:szCs w:val="20"/>
        </w:rPr>
        <w:t xml:space="preserve">address a potential fourth phase of Confidence Building Measures in </w:t>
      </w:r>
      <w:r w:rsidR="00531CB6">
        <w:rPr>
          <w:rFonts w:cs="Arial"/>
          <w:i/>
          <w:szCs w:val="20"/>
        </w:rPr>
        <w:t xml:space="preserve">de jure </w:t>
      </w:r>
      <w:r w:rsidR="00531CB6">
        <w:rPr>
          <w:rFonts w:cs="Arial"/>
          <w:szCs w:val="20"/>
        </w:rPr>
        <w:t xml:space="preserve">and </w:t>
      </w:r>
      <w:r w:rsidR="00531CB6">
        <w:rPr>
          <w:rFonts w:cs="Arial"/>
          <w:i/>
          <w:szCs w:val="20"/>
        </w:rPr>
        <w:t xml:space="preserve">de facto </w:t>
      </w:r>
      <w:r w:rsidR="00531CB6">
        <w:rPr>
          <w:rFonts w:cs="Arial"/>
          <w:szCs w:val="20"/>
        </w:rPr>
        <w:t>Moldova.</w:t>
      </w:r>
    </w:p>
    <w:p w:rsidR="00F35502" w:rsidRDefault="00F35502" w:rsidP="00590E17">
      <w:pPr>
        <w:rPr>
          <w:rFonts w:cs="Arial"/>
          <w:szCs w:val="20"/>
        </w:rPr>
      </w:pPr>
    </w:p>
    <w:p w:rsidR="00F35502" w:rsidRDefault="00F35502" w:rsidP="00590E17">
      <w:pPr>
        <w:rPr>
          <w:rFonts w:cs="Arial"/>
          <w:szCs w:val="20"/>
        </w:rPr>
      </w:pPr>
      <w:r>
        <w:rPr>
          <w:rFonts w:cs="Arial"/>
          <w:b/>
          <w:szCs w:val="20"/>
        </w:rPr>
        <w:t>General</w:t>
      </w:r>
    </w:p>
    <w:p w:rsidR="00F35502" w:rsidRDefault="00F35502" w:rsidP="00590E17">
      <w:pPr>
        <w:rPr>
          <w:rFonts w:cs="Arial"/>
          <w:szCs w:val="20"/>
        </w:rPr>
      </w:pPr>
    </w:p>
    <w:p w:rsidR="00F35502" w:rsidRPr="00F35502" w:rsidRDefault="00F35502" w:rsidP="00590E17">
      <w:pPr>
        <w:rPr>
          <w:rFonts w:cs="Arial"/>
          <w:szCs w:val="20"/>
        </w:rPr>
      </w:pPr>
      <w:r>
        <w:rPr>
          <w:rFonts w:cs="Arial"/>
          <w:szCs w:val="20"/>
        </w:rPr>
        <w:t>To the extent possible, ensure a seamless transition between the current and any future programme.</w:t>
      </w:r>
    </w:p>
    <w:p w:rsidR="0053251C" w:rsidRPr="00A73CCD" w:rsidRDefault="0053251C" w:rsidP="00590E17">
      <w:pPr>
        <w:jc w:val="center"/>
        <w:rPr>
          <w:rFonts w:cs="Arial"/>
          <w:szCs w:val="20"/>
        </w:rPr>
      </w:pPr>
    </w:p>
    <w:p w:rsidR="0053251C" w:rsidRPr="00A73CCD" w:rsidRDefault="0053251C" w:rsidP="00590E17">
      <w:pPr>
        <w:rPr>
          <w:rFonts w:cs="Arial"/>
          <w:b/>
          <w:szCs w:val="20"/>
        </w:rPr>
      </w:pPr>
      <w:r w:rsidRPr="00A73CCD">
        <w:rPr>
          <w:rFonts w:cs="Arial"/>
          <w:b/>
          <w:szCs w:val="20"/>
        </w:rPr>
        <w:t>Design and Relevance</w:t>
      </w:r>
    </w:p>
    <w:p w:rsidR="0053251C" w:rsidRPr="00A73CCD" w:rsidRDefault="0053251C" w:rsidP="00590E17">
      <w:pPr>
        <w:rPr>
          <w:rFonts w:cs="Arial"/>
          <w:szCs w:val="20"/>
        </w:rPr>
      </w:pPr>
    </w:p>
    <w:p w:rsidR="00A27CD0" w:rsidRDefault="00F35502" w:rsidP="00B47954">
      <w:pPr>
        <w:spacing w:line="240" w:lineRule="auto"/>
        <w:rPr>
          <w:rFonts w:cs="Arial"/>
          <w:szCs w:val="20"/>
        </w:rPr>
      </w:pPr>
      <w:r>
        <w:rPr>
          <w:rFonts w:cs="Arial"/>
          <w:szCs w:val="20"/>
        </w:rPr>
        <w:t xml:space="preserve">Prepare </w:t>
      </w:r>
      <w:r w:rsidR="00A27CD0">
        <w:rPr>
          <w:rFonts w:cs="Arial"/>
          <w:szCs w:val="20"/>
        </w:rPr>
        <w:t>a log- or Results Framework as part of the project documents.</w:t>
      </w:r>
      <w:r w:rsidR="00D64DCC">
        <w:rPr>
          <w:rFonts w:cs="Arial"/>
          <w:szCs w:val="20"/>
        </w:rPr>
        <w:t xml:space="preserve">   Ensure it reflects practical links between outputs and outcomes.</w:t>
      </w:r>
    </w:p>
    <w:p w:rsidR="00A27CD0" w:rsidRDefault="00A27CD0" w:rsidP="00B47954">
      <w:pPr>
        <w:spacing w:line="240" w:lineRule="auto"/>
        <w:rPr>
          <w:rFonts w:cs="Arial"/>
          <w:szCs w:val="20"/>
        </w:rPr>
      </w:pPr>
    </w:p>
    <w:p w:rsidR="0053251C" w:rsidRPr="00A73CCD" w:rsidRDefault="00531CB6" w:rsidP="00B47954">
      <w:pPr>
        <w:spacing w:line="240" w:lineRule="auto"/>
        <w:rPr>
          <w:rFonts w:cs="Arial"/>
          <w:szCs w:val="20"/>
        </w:rPr>
      </w:pPr>
      <w:r>
        <w:rPr>
          <w:rFonts w:cs="Arial"/>
          <w:szCs w:val="20"/>
        </w:rPr>
        <w:t xml:space="preserve">To strengthen a Phase 4, it is desirable to include </w:t>
      </w:r>
      <w:r w:rsidR="00640F13">
        <w:rPr>
          <w:rFonts w:cs="Arial"/>
          <w:szCs w:val="20"/>
        </w:rPr>
        <w:t>a</w:t>
      </w:r>
      <w:r>
        <w:rPr>
          <w:rFonts w:cs="Arial"/>
          <w:szCs w:val="20"/>
        </w:rPr>
        <w:t xml:space="preserve"> specific CSO component, focussed around grants for a limited number of areas.   In the consultant’s opinion, these should include:  micro-enterprise development, with a specific gender empowerment bias, local economic development, </w:t>
      </w:r>
    </w:p>
    <w:p w:rsidR="0053251C" w:rsidRPr="00A73CCD" w:rsidRDefault="0053251C" w:rsidP="00590E17">
      <w:pPr>
        <w:rPr>
          <w:rFonts w:cs="Arial"/>
          <w:szCs w:val="20"/>
        </w:rPr>
      </w:pPr>
    </w:p>
    <w:p w:rsidR="0053251C" w:rsidRPr="00A73CCD" w:rsidRDefault="0053251C" w:rsidP="00590E17">
      <w:pPr>
        <w:rPr>
          <w:rFonts w:cs="Arial"/>
          <w:b/>
          <w:szCs w:val="20"/>
        </w:rPr>
      </w:pPr>
      <w:r w:rsidRPr="00A73CCD">
        <w:rPr>
          <w:rFonts w:cs="Arial"/>
          <w:b/>
          <w:szCs w:val="20"/>
        </w:rPr>
        <w:t>Efficiency</w:t>
      </w:r>
    </w:p>
    <w:p w:rsidR="0053251C" w:rsidRPr="00A73CCD" w:rsidRDefault="0053251C" w:rsidP="00590E17">
      <w:pPr>
        <w:rPr>
          <w:rFonts w:cs="Arial"/>
          <w:szCs w:val="20"/>
        </w:rPr>
      </w:pPr>
    </w:p>
    <w:p w:rsidR="006A40C5" w:rsidRDefault="006A40C5" w:rsidP="00B47954">
      <w:pPr>
        <w:spacing w:line="240" w:lineRule="auto"/>
        <w:rPr>
          <w:rFonts w:cs="Arial"/>
          <w:szCs w:val="20"/>
        </w:rPr>
      </w:pPr>
      <w:r>
        <w:rPr>
          <w:rFonts w:cs="Arial"/>
          <w:szCs w:val="20"/>
        </w:rPr>
        <w:t>Include a CSO grant component in any new programme, alongside the proposed Business Develo</w:t>
      </w:r>
      <w:r>
        <w:rPr>
          <w:rFonts w:cs="Arial"/>
          <w:szCs w:val="20"/>
        </w:rPr>
        <w:t>p</w:t>
      </w:r>
      <w:r>
        <w:rPr>
          <w:rFonts w:cs="Arial"/>
          <w:szCs w:val="20"/>
        </w:rPr>
        <w:t>ment and Infrastructure investments</w:t>
      </w:r>
    </w:p>
    <w:p w:rsidR="006A40C5" w:rsidRDefault="006A40C5" w:rsidP="00B47954">
      <w:pPr>
        <w:spacing w:line="240" w:lineRule="auto"/>
        <w:rPr>
          <w:rFonts w:cs="Arial"/>
          <w:szCs w:val="20"/>
        </w:rPr>
      </w:pPr>
    </w:p>
    <w:p w:rsidR="0053251C" w:rsidRDefault="006A40C5" w:rsidP="00B47954">
      <w:pPr>
        <w:spacing w:line="240" w:lineRule="auto"/>
        <w:rPr>
          <w:rFonts w:cs="Arial"/>
          <w:szCs w:val="20"/>
        </w:rPr>
      </w:pPr>
      <w:r>
        <w:rPr>
          <w:rFonts w:cs="Arial"/>
          <w:szCs w:val="20"/>
        </w:rPr>
        <w:t>Explore the potential for longer-term grant contracts, possibly through closed calls for proposals.</w:t>
      </w:r>
    </w:p>
    <w:p w:rsidR="00797861" w:rsidRPr="00A73CCD" w:rsidRDefault="00797861" w:rsidP="00590E17">
      <w:pPr>
        <w:rPr>
          <w:rFonts w:cs="Arial"/>
          <w:szCs w:val="20"/>
        </w:rPr>
      </w:pPr>
    </w:p>
    <w:p w:rsidR="0053251C" w:rsidRPr="00A73CCD" w:rsidRDefault="0053251C" w:rsidP="00590E17">
      <w:pPr>
        <w:rPr>
          <w:rFonts w:cs="Arial"/>
          <w:b/>
          <w:szCs w:val="20"/>
        </w:rPr>
      </w:pPr>
      <w:r w:rsidRPr="00A73CCD">
        <w:rPr>
          <w:rFonts w:cs="Arial"/>
          <w:b/>
          <w:szCs w:val="20"/>
        </w:rPr>
        <w:t>Effectiveness</w:t>
      </w:r>
    </w:p>
    <w:p w:rsidR="0053251C" w:rsidRDefault="0053251C" w:rsidP="00590E17">
      <w:pPr>
        <w:rPr>
          <w:rFonts w:cs="Arial"/>
          <w:szCs w:val="20"/>
        </w:rPr>
      </w:pPr>
    </w:p>
    <w:p w:rsidR="006A40C5" w:rsidRPr="00A73CCD" w:rsidRDefault="00D64DCC" w:rsidP="00590E17">
      <w:pPr>
        <w:rPr>
          <w:rFonts w:cs="Arial"/>
          <w:szCs w:val="20"/>
        </w:rPr>
      </w:pPr>
      <w:r>
        <w:rPr>
          <w:rFonts w:cs="Arial"/>
          <w:szCs w:val="20"/>
        </w:rPr>
        <w:t>Explore the potential for longer-term grant contracts, possibly through closed calls for proposals.</w:t>
      </w:r>
    </w:p>
    <w:p w:rsidR="0053251C" w:rsidRPr="00A73CCD" w:rsidRDefault="0053251C" w:rsidP="00590E17">
      <w:pPr>
        <w:rPr>
          <w:rFonts w:cs="Arial"/>
          <w:szCs w:val="20"/>
        </w:rPr>
      </w:pPr>
    </w:p>
    <w:p w:rsidR="00304B83" w:rsidRDefault="00304B83" w:rsidP="00590E17">
      <w:pPr>
        <w:rPr>
          <w:rFonts w:cs="Arial"/>
          <w:szCs w:val="20"/>
        </w:rPr>
      </w:pPr>
    </w:p>
    <w:p w:rsidR="00304B83" w:rsidRDefault="00304B83" w:rsidP="00590E17">
      <w:pPr>
        <w:rPr>
          <w:rFonts w:cs="Arial"/>
          <w:szCs w:val="20"/>
        </w:rPr>
      </w:pPr>
    </w:p>
    <w:p w:rsidR="00304B83" w:rsidRDefault="00304B83" w:rsidP="00590E17">
      <w:pPr>
        <w:rPr>
          <w:rFonts w:cs="Arial"/>
          <w:szCs w:val="20"/>
        </w:rPr>
      </w:pPr>
    </w:p>
    <w:p w:rsidR="00304B83" w:rsidRDefault="00304B83" w:rsidP="00590E17">
      <w:pPr>
        <w:rPr>
          <w:rFonts w:cs="Arial"/>
          <w:szCs w:val="20"/>
        </w:rPr>
      </w:pPr>
    </w:p>
    <w:p w:rsidR="00304B83" w:rsidRPr="00A73CCD" w:rsidRDefault="00304B83" w:rsidP="00590E17">
      <w:pPr>
        <w:rPr>
          <w:rFonts w:cs="Arial"/>
          <w:szCs w:val="20"/>
        </w:rPr>
      </w:pPr>
    </w:p>
    <w:p w:rsidR="00A25749" w:rsidRDefault="00A25749" w:rsidP="00590E17">
      <w:pPr>
        <w:ind w:firstLine="720"/>
        <w:rPr>
          <w:lang w:eastAsia="en-US"/>
        </w:rPr>
      </w:pPr>
    </w:p>
    <w:p w:rsidR="00A25749" w:rsidRDefault="00A25749" w:rsidP="00590E17">
      <w:pPr>
        <w:rPr>
          <w:lang w:eastAsia="en-US"/>
        </w:rPr>
      </w:pPr>
    </w:p>
    <w:p w:rsidR="00CD653E" w:rsidRPr="00A25749" w:rsidRDefault="00CD653E" w:rsidP="00590E17">
      <w:pPr>
        <w:rPr>
          <w:lang w:eastAsia="en-US"/>
        </w:rPr>
        <w:sectPr w:rsidR="00CD653E" w:rsidRPr="00A25749" w:rsidSect="00B65E5F">
          <w:pgSz w:w="11907" w:h="16840" w:code="9"/>
          <w:pgMar w:top="1009" w:right="1412" w:bottom="1009" w:left="1412" w:header="720" w:footer="720" w:gutter="0"/>
          <w:cols w:space="708"/>
          <w:docGrid w:linePitch="360"/>
        </w:sectPr>
      </w:pPr>
    </w:p>
    <w:p w:rsidR="00003A86" w:rsidRPr="0054464E" w:rsidRDefault="00003A86" w:rsidP="00C2099E">
      <w:pPr>
        <w:pStyle w:val="Heading1"/>
        <w:rPr>
          <w:lang w:val="fr-FR"/>
        </w:rPr>
      </w:pPr>
      <w:bookmarkStart w:id="36" w:name="_Toc238980708"/>
      <w:bookmarkStart w:id="37" w:name="_Toc397121958"/>
      <w:r w:rsidRPr="0054464E">
        <w:rPr>
          <w:lang w:val="fr-FR"/>
        </w:rPr>
        <w:lastRenderedPageBreak/>
        <w:t>ANNEXES</w:t>
      </w:r>
      <w:bookmarkEnd w:id="36"/>
      <w:bookmarkEnd w:id="37"/>
    </w:p>
    <w:p w:rsidR="0090261F" w:rsidRDefault="0090261F" w:rsidP="00590E17">
      <w:pPr>
        <w:pStyle w:val="Heading2"/>
        <w:numPr>
          <w:ilvl w:val="0"/>
          <w:numId w:val="0"/>
        </w:numPr>
        <w:spacing w:before="0" w:after="0"/>
        <w:jc w:val="left"/>
        <w:rPr>
          <w:u w:val="none"/>
        </w:rPr>
      </w:pPr>
      <w:bookmarkStart w:id="38" w:name="_Toc238980709"/>
      <w:bookmarkStart w:id="39" w:name="_Toc397121959"/>
    </w:p>
    <w:p w:rsidR="003D5BD7" w:rsidRPr="00CC45C9" w:rsidRDefault="00003A86" w:rsidP="00590E17">
      <w:pPr>
        <w:pStyle w:val="Heading2"/>
        <w:numPr>
          <w:ilvl w:val="0"/>
          <w:numId w:val="0"/>
        </w:numPr>
        <w:spacing w:before="0" w:after="0"/>
        <w:jc w:val="left"/>
        <w:rPr>
          <w:u w:val="none"/>
        </w:rPr>
      </w:pPr>
      <w:r w:rsidRPr="00CC45C9">
        <w:rPr>
          <w:u w:val="none"/>
        </w:rPr>
        <w:t xml:space="preserve">Annex 1: </w:t>
      </w:r>
      <w:bookmarkEnd w:id="38"/>
      <w:r w:rsidR="00091CD2" w:rsidRPr="00CC45C9">
        <w:rPr>
          <w:u w:val="none"/>
        </w:rPr>
        <w:t>Terms of Reference</w:t>
      </w:r>
      <w:bookmarkEnd w:id="39"/>
    </w:p>
    <w:p w:rsidR="00003A86" w:rsidRPr="00C566FA" w:rsidRDefault="00003A86" w:rsidP="0090261F"/>
    <w:p w:rsidR="00003A86" w:rsidRPr="00C566FA" w:rsidRDefault="00003A86" w:rsidP="0090261F"/>
    <w:p w:rsidR="00361CA7" w:rsidRPr="00940E02" w:rsidRDefault="00361CA7" w:rsidP="0090261F">
      <w:pPr>
        <w:widowControl w:val="0"/>
        <w:autoSpaceDE w:val="0"/>
        <w:autoSpaceDN w:val="0"/>
        <w:adjustRightInd w:val="0"/>
        <w:spacing w:line="240" w:lineRule="auto"/>
        <w:jc w:val="center"/>
        <w:rPr>
          <w:rFonts w:cs="Arial"/>
          <w:sz w:val="24"/>
          <w:lang w:val="en-US" w:eastAsia="en-US"/>
        </w:rPr>
      </w:pPr>
      <w:r w:rsidRPr="00940E02">
        <w:rPr>
          <w:rFonts w:cs="Arial"/>
          <w:noProof/>
          <w:sz w:val="24"/>
          <w:lang w:val="en-US" w:eastAsia="en-US"/>
        </w:rPr>
        <w:drawing>
          <wp:inline distT="0" distB="0" distL="0" distR="0" wp14:anchorId="34C7CA65" wp14:editId="6FAC5E61">
            <wp:extent cx="599440" cy="1158240"/>
            <wp:effectExtent l="0" t="0" r="10160" b="10160"/>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99440" cy="1158240"/>
                    </a:xfrm>
                    <a:prstGeom prst="rect">
                      <a:avLst/>
                    </a:prstGeom>
                    <a:noFill/>
                    <a:ln>
                      <a:noFill/>
                    </a:ln>
                  </pic:spPr>
                </pic:pic>
              </a:graphicData>
            </a:graphic>
          </wp:inline>
        </w:drawing>
      </w:r>
      <w:r w:rsidRPr="00940E02">
        <w:rPr>
          <w:rFonts w:cs="Arial"/>
          <w:noProof/>
          <w:sz w:val="24"/>
          <w:lang w:val="en-US" w:eastAsia="en-US"/>
        </w:rPr>
        <w:drawing>
          <wp:inline distT="0" distB="0" distL="0" distR="0" wp14:anchorId="42AD9956" wp14:editId="18E059E0">
            <wp:extent cx="1209040" cy="762000"/>
            <wp:effectExtent l="0" t="0" r="10160" b="0"/>
            <wp:docPr id="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209040" cy="762000"/>
                    </a:xfrm>
                    <a:prstGeom prst="rect">
                      <a:avLst/>
                    </a:prstGeom>
                    <a:noFill/>
                    <a:ln>
                      <a:noFill/>
                    </a:ln>
                  </pic:spPr>
                </pic:pic>
              </a:graphicData>
            </a:graphic>
          </wp:inline>
        </w:drawing>
      </w:r>
    </w:p>
    <w:p w:rsidR="003704DB" w:rsidRDefault="003704DB" w:rsidP="00526606">
      <w:pPr>
        <w:widowControl w:val="0"/>
        <w:autoSpaceDE w:val="0"/>
        <w:autoSpaceDN w:val="0"/>
        <w:adjustRightInd w:val="0"/>
        <w:spacing w:after="240" w:line="240" w:lineRule="auto"/>
        <w:rPr>
          <w:rFonts w:cs="Arial"/>
          <w:b/>
          <w:bCs/>
          <w:sz w:val="32"/>
          <w:szCs w:val="32"/>
          <w:lang w:val="en-US" w:eastAsia="en-US"/>
        </w:rPr>
      </w:pP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32"/>
          <w:szCs w:val="32"/>
          <w:lang w:val="en-US" w:eastAsia="en-US"/>
        </w:rPr>
        <w:t xml:space="preserve">Support to Confidence Building Measures </w:t>
      </w:r>
      <w:proofErr w:type="spellStart"/>
      <w:r w:rsidRPr="00940E02">
        <w:rPr>
          <w:rFonts w:cs="Arial"/>
          <w:b/>
          <w:bCs/>
          <w:sz w:val="32"/>
          <w:szCs w:val="32"/>
          <w:lang w:val="en-US" w:eastAsia="en-US"/>
        </w:rPr>
        <w:t>Programme</w:t>
      </w:r>
      <w:proofErr w:type="spellEnd"/>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sz w:val="22"/>
          <w:szCs w:val="22"/>
          <w:lang w:val="en-US" w:eastAsia="en-US"/>
        </w:rPr>
        <w:t xml:space="preserve">This </w:t>
      </w:r>
      <w:proofErr w:type="spellStart"/>
      <w:r w:rsidRPr="00940E02">
        <w:rPr>
          <w:rFonts w:cs="Arial"/>
          <w:sz w:val="22"/>
          <w:szCs w:val="22"/>
          <w:lang w:val="en-US" w:eastAsia="en-US"/>
        </w:rPr>
        <w:t>Programme</w:t>
      </w:r>
      <w:proofErr w:type="spellEnd"/>
      <w:r w:rsidRPr="00940E02">
        <w:rPr>
          <w:rFonts w:cs="Arial"/>
          <w:sz w:val="22"/>
          <w:szCs w:val="22"/>
          <w:lang w:val="en-US" w:eastAsia="en-US"/>
        </w:rPr>
        <w:t xml:space="preserve"> is financed by the European Union, co-financed and implemented by United Nations Development </w:t>
      </w:r>
      <w:proofErr w:type="spellStart"/>
      <w:r w:rsidRPr="00940E02">
        <w:rPr>
          <w:rFonts w:cs="Arial"/>
          <w:sz w:val="22"/>
          <w:szCs w:val="22"/>
          <w:lang w:val="en-US" w:eastAsia="en-US"/>
        </w:rPr>
        <w:t>Programme</w:t>
      </w:r>
      <w:proofErr w:type="spellEnd"/>
    </w:p>
    <w:p w:rsidR="00361CA7" w:rsidRPr="00940E02" w:rsidRDefault="00361CA7" w:rsidP="00526606">
      <w:pPr>
        <w:widowControl w:val="0"/>
        <w:autoSpaceDE w:val="0"/>
        <w:autoSpaceDN w:val="0"/>
        <w:adjustRightInd w:val="0"/>
        <w:spacing w:after="240" w:line="240" w:lineRule="auto"/>
        <w:rPr>
          <w:rFonts w:cs="Arial"/>
          <w:sz w:val="28"/>
          <w:szCs w:val="28"/>
          <w:lang w:val="en-US" w:eastAsia="en-US"/>
        </w:rPr>
      </w:pPr>
      <w:r w:rsidRPr="00940E02">
        <w:rPr>
          <w:rFonts w:cs="Arial"/>
          <w:b/>
          <w:bCs/>
          <w:sz w:val="28"/>
          <w:szCs w:val="28"/>
          <w:lang w:val="en-US" w:eastAsia="en-US"/>
        </w:rPr>
        <w:t>TERMS OF REFERENCE</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 xml:space="preserve">International Expert - Independent Evaluation of the Support to Confidence Building Measures </w:t>
      </w:r>
      <w:proofErr w:type="spellStart"/>
      <w:r w:rsidRPr="00940E02">
        <w:rPr>
          <w:rFonts w:cs="Arial"/>
          <w:b/>
          <w:bCs/>
          <w:sz w:val="24"/>
          <w:lang w:val="en-US" w:eastAsia="en-US"/>
        </w:rPr>
        <w:t>Programme</w:t>
      </w:r>
      <w:proofErr w:type="spellEnd"/>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sz w:val="22"/>
          <w:szCs w:val="22"/>
          <w:lang w:val="en-US" w:eastAsia="en-US"/>
        </w:rPr>
        <w:t xml:space="preserve">International Expert - Independent Evaluation of the Support to Confidence Building Measures </w:t>
      </w:r>
      <w:proofErr w:type="spellStart"/>
      <w:r w:rsidRPr="00940E02">
        <w:rPr>
          <w:rFonts w:cs="Arial"/>
          <w:sz w:val="22"/>
          <w:szCs w:val="22"/>
          <w:lang w:val="en-US" w:eastAsia="en-US"/>
        </w:rPr>
        <w:t>Programme</w:t>
      </w:r>
      <w:proofErr w:type="spellEnd"/>
      <w:r w:rsidRPr="00940E02">
        <w:rPr>
          <w:rFonts w:cs="Arial"/>
          <w:sz w:val="22"/>
          <w:szCs w:val="22"/>
          <w:lang w:val="en-US" w:eastAsia="en-US"/>
        </w:rPr>
        <w:t> Chisinau and field trips to Tiraspol</w:t>
      </w:r>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sz w:val="22"/>
          <w:szCs w:val="22"/>
          <w:lang w:val="en-US" w:eastAsia="en-US"/>
        </w:rPr>
        <w:t xml:space="preserve">“Support to Confidence Building Measures” </w:t>
      </w:r>
      <w:proofErr w:type="spellStart"/>
      <w:r w:rsidRPr="00940E02">
        <w:rPr>
          <w:rFonts w:cs="Arial"/>
          <w:sz w:val="22"/>
          <w:szCs w:val="22"/>
          <w:lang w:val="en-US" w:eastAsia="en-US"/>
        </w:rPr>
        <w:t>Programme</w:t>
      </w:r>
      <w:proofErr w:type="spellEnd"/>
      <w:r w:rsidRPr="00940E02">
        <w:rPr>
          <w:rFonts w:cs="Arial"/>
          <w:sz w:val="22"/>
          <w:szCs w:val="22"/>
          <w:lang w:val="en-US" w:eastAsia="en-US"/>
        </w:rPr>
        <w:t xml:space="preserve"> Individual Contract (IC</w:t>
      </w:r>
      <w:proofErr w:type="gramStart"/>
      <w:r w:rsidRPr="00940E02">
        <w:rPr>
          <w:rFonts w:cs="Arial"/>
          <w:sz w:val="22"/>
          <w:szCs w:val="22"/>
          <w:lang w:val="en-US" w:eastAsia="en-US"/>
        </w:rPr>
        <w:t>) </w:t>
      </w:r>
      <w:proofErr w:type="gramEnd"/>
      <w:r w:rsidRPr="00940E02">
        <w:rPr>
          <w:rFonts w:cs="Arial"/>
          <w:sz w:val="22"/>
          <w:szCs w:val="22"/>
          <w:lang w:val="en-US" w:eastAsia="en-US"/>
        </w:rPr>
        <w:t>July – A</w:t>
      </w:r>
      <w:r w:rsidRPr="00940E02">
        <w:rPr>
          <w:rFonts w:cs="Arial"/>
          <w:sz w:val="22"/>
          <w:szCs w:val="22"/>
          <w:lang w:val="en-US" w:eastAsia="en-US"/>
        </w:rPr>
        <w:t>u</w:t>
      </w:r>
      <w:r w:rsidRPr="00940E02">
        <w:rPr>
          <w:rFonts w:cs="Arial"/>
          <w:sz w:val="22"/>
          <w:szCs w:val="22"/>
          <w:lang w:val="en-US" w:eastAsia="en-US"/>
        </w:rPr>
        <w:t>gust 2014 (up to 20 working days)</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I. Brief National Context</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In September 1990, several groups from Transnistria, the eastern region of Republic of Moldova sit</w:t>
      </w:r>
      <w:r w:rsidRPr="00940E02">
        <w:rPr>
          <w:rFonts w:cs="Arial"/>
          <w:szCs w:val="20"/>
          <w:lang w:val="en-US" w:eastAsia="en-US"/>
        </w:rPr>
        <w:t>u</w:t>
      </w:r>
      <w:r w:rsidRPr="00940E02">
        <w:rPr>
          <w:rFonts w:cs="Arial"/>
          <w:szCs w:val="20"/>
          <w:lang w:val="en-US" w:eastAsia="en-US"/>
        </w:rPr>
        <w:t xml:space="preserve">ated on the left bank of the </w:t>
      </w:r>
      <w:proofErr w:type="spellStart"/>
      <w:r w:rsidRPr="00940E02">
        <w:rPr>
          <w:rFonts w:cs="Arial"/>
          <w:szCs w:val="20"/>
          <w:lang w:val="en-US" w:eastAsia="en-US"/>
        </w:rPr>
        <w:t>Nistru</w:t>
      </w:r>
      <w:proofErr w:type="spellEnd"/>
      <w:r w:rsidRPr="00940E02">
        <w:rPr>
          <w:rFonts w:cs="Arial"/>
          <w:szCs w:val="20"/>
          <w:lang w:val="en-US" w:eastAsia="en-US"/>
        </w:rPr>
        <w:t xml:space="preserve"> River, proclaimed its independence from the rest of Moldova. An armed conflict followed in 1992, and the so-called “Transnistrian Moldovan Republic” has maintained its separate path from Moldova ever since. After this violent phase, the so-called Transnistrian conflict entered its “frozen” phase, which continues to substantially hinder Moldova’s socio-economic deve</w:t>
      </w:r>
      <w:r w:rsidRPr="00940E02">
        <w:rPr>
          <w:rFonts w:cs="Arial"/>
          <w:szCs w:val="20"/>
          <w:lang w:val="en-US" w:eastAsia="en-US"/>
        </w:rPr>
        <w:t>l</w:t>
      </w:r>
      <w:r w:rsidRPr="00940E02">
        <w:rPr>
          <w:rFonts w:cs="Arial"/>
          <w:szCs w:val="20"/>
          <w:lang w:val="en-US" w:eastAsia="en-US"/>
        </w:rPr>
        <w:t>opment. The settlement of the conflict and the reintegration of the Transnistria region is a national priority and are included among the main objectives of the Government of Moldova’s National Deve</w:t>
      </w:r>
      <w:r w:rsidRPr="00940E02">
        <w:rPr>
          <w:rFonts w:cs="Arial"/>
          <w:szCs w:val="20"/>
          <w:lang w:val="en-US" w:eastAsia="en-US"/>
        </w:rPr>
        <w:t>l</w:t>
      </w:r>
      <w:r w:rsidRPr="00940E02">
        <w:rPr>
          <w:rFonts w:cs="Arial"/>
          <w:szCs w:val="20"/>
          <w:lang w:val="en-US" w:eastAsia="en-US"/>
        </w:rPr>
        <w:t>opment Strategy.</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Efforts to reach a settlement to the Transnistria conflict are presently being conducted at two levels. At the political level, Chisinau and Tiraspol have been carrying out both formal and informal talks on a settlement assisted by three international mediators (the OSCE, Russia and Ukraine) and two obser</w:t>
      </w:r>
      <w:r w:rsidRPr="00940E02">
        <w:rPr>
          <w:rFonts w:cs="Arial"/>
          <w:szCs w:val="20"/>
          <w:lang w:val="en-US" w:eastAsia="en-US"/>
        </w:rPr>
        <w:t>v</w:t>
      </w:r>
      <w:r w:rsidRPr="00940E02">
        <w:rPr>
          <w:rFonts w:cs="Arial"/>
          <w:szCs w:val="20"/>
          <w:lang w:val="en-US" w:eastAsia="en-US"/>
        </w:rPr>
        <w:t>ers (the EU and the USA) forming the so-called “5+2 format”. At the technical level, a number of Wor</w:t>
      </w:r>
      <w:r w:rsidRPr="00940E02">
        <w:rPr>
          <w:rFonts w:cs="Arial"/>
          <w:szCs w:val="20"/>
          <w:lang w:val="en-US" w:eastAsia="en-US"/>
        </w:rPr>
        <w:t>k</w:t>
      </w:r>
      <w:r w:rsidRPr="00940E02">
        <w:rPr>
          <w:rFonts w:cs="Arial"/>
          <w:szCs w:val="20"/>
          <w:lang w:val="en-US" w:eastAsia="en-US"/>
        </w:rPr>
        <w:t>ing Groups have been formed involving institutions and experts from both banks aimed at joint coo</w:t>
      </w:r>
      <w:r w:rsidRPr="00940E02">
        <w:rPr>
          <w:rFonts w:cs="Arial"/>
          <w:szCs w:val="20"/>
          <w:lang w:val="en-US" w:eastAsia="en-US"/>
        </w:rPr>
        <w:t>p</w:t>
      </w:r>
      <w:r w:rsidRPr="00940E02">
        <w:rPr>
          <w:rFonts w:cs="Arial"/>
          <w:szCs w:val="20"/>
          <w:lang w:val="en-US" w:eastAsia="en-US"/>
        </w:rPr>
        <w:t>eration and technical approximation of the two distinct socio-economic, institutional and legal systems in order to facilitate the development of the entire Republic of Moldova. Currently, a Deputy Prime Minister is mandated to represent Moldova in the formal 5+2 talks to negotiate a settlement. The De</w:t>
      </w:r>
      <w:r w:rsidRPr="00940E02">
        <w:rPr>
          <w:rFonts w:cs="Arial"/>
          <w:szCs w:val="20"/>
          <w:lang w:val="en-US" w:eastAsia="en-US"/>
        </w:rPr>
        <w:t>p</w:t>
      </w:r>
      <w:r w:rsidRPr="00940E02">
        <w:rPr>
          <w:rFonts w:cs="Arial"/>
          <w:szCs w:val="20"/>
          <w:lang w:val="en-US" w:eastAsia="en-US"/>
        </w:rPr>
        <w:t>uty Prime Minister is also supported by a Bureau for Reintegration which was established to spea</w:t>
      </w:r>
      <w:r w:rsidRPr="00940E02">
        <w:rPr>
          <w:rFonts w:cs="Arial"/>
          <w:szCs w:val="20"/>
          <w:lang w:val="en-US" w:eastAsia="en-US"/>
        </w:rPr>
        <w:t>r</w:t>
      </w:r>
      <w:r w:rsidRPr="00940E02">
        <w:rPr>
          <w:rFonts w:cs="Arial"/>
          <w:szCs w:val="20"/>
          <w:lang w:val="en-US" w:eastAsia="en-US"/>
        </w:rPr>
        <w:t>head reintegration efforts and coordinate the corresponding activities of ministries and departments.</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Although the formal talks have been resumed, after being on hold since 2006 until November 2011, a political settlement has remained elusive. The increasingly complex regional context and the evolution of the situation in Ukraine since the end of 2013 have compounded the underlying set of difficulties, making the prospects of a solution even more remote. However, the developmental challenges facing both sides present an opportunity for practical cooperation between the two banks. Authorities on both sides agree that activities outside the existing political (5+2 talks) and technical (Working Groups) fo</w:t>
      </w:r>
      <w:r w:rsidRPr="00940E02">
        <w:rPr>
          <w:rFonts w:cs="Arial"/>
          <w:szCs w:val="20"/>
          <w:lang w:val="en-US" w:eastAsia="en-US"/>
        </w:rPr>
        <w:t>r</w:t>
      </w:r>
      <w:r w:rsidRPr="00940E02">
        <w:rPr>
          <w:rFonts w:cs="Arial"/>
          <w:szCs w:val="20"/>
          <w:lang w:val="en-US" w:eastAsia="en-US"/>
        </w:rPr>
        <w:lastRenderedPageBreak/>
        <w:t>mats which reduce mistrust and increase confidence between both banks are acceptable and nece</w:t>
      </w:r>
      <w:r w:rsidRPr="00940E02">
        <w:rPr>
          <w:rFonts w:cs="Arial"/>
          <w:szCs w:val="20"/>
          <w:lang w:val="en-US" w:eastAsia="en-US"/>
        </w:rPr>
        <w:t>s</w:t>
      </w:r>
      <w:r w:rsidRPr="00940E02">
        <w:rPr>
          <w:rFonts w:cs="Arial"/>
          <w:szCs w:val="20"/>
          <w:lang w:val="en-US" w:eastAsia="en-US"/>
        </w:rPr>
        <w:t>sary.</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 xml:space="preserve">In this context, in 2012, the third phase of the “Support to Confidence Building Measures” </w:t>
      </w:r>
      <w:proofErr w:type="spellStart"/>
      <w:r w:rsidRPr="00940E02">
        <w:rPr>
          <w:rFonts w:cs="Arial"/>
          <w:szCs w:val="20"/>
          <w:lang w:val="en-US" w:eastAsia="en-US"/>
        </w:rPr>
        <w:t>Programme</w:t>
      </w:r>
      <w:proofErr w:type="spellEnd"/>
      <w:r w:rsidRPr="00940E02">
        <w:rPr>
          <w:rFonts w:cs="Arial"/>
          <w:szCs w:val="20"/>
          <w:lang w:val="en-US" w:eastAsia="en-US"/>
        </w:rPr>
        <w:t xml:space="preserve"> (SCBM </w:t>
      </w:r>
      <w:proofErr w:type="spellStart"/>
      <w:r w:rsidRPr="00940E02">
        <w:rPr>
          <w:rFonts w:cs="Arial"/>
          <w:szCs w:val="20"/>
          <w:lang w:val="en-US" w:eastAsia="en-US"/>
        </w:rPr>
        <w:t>Programme</w:t>
      </w:r>
      <w:proofErr w:type="spellEnd"/>
      <w:r w:rsidRPr="00940E02">
        <w:rPr>
          <w:rFonts w:cs="Arial"/>
          <w:szCs w:val="20"/>
          <w:lang w:val="en-US" w:eastAsia="en-US"/>
        </w:rPr>
        <w:t>) has been launched, funded by the European Union, co-</w:t>
      </w:r>
      <w:proofErr w:type="spellStart"/>
      <w:r w:rsidRPr="00940E02">
        <w:rPr>
          <w:rFonts w:cs="Arial"/>
          <w:szCs w:val="20"/>
          <w:lang w:val="en-US" w:eastAsia="en-US"/>
        </w:rPr>
        <w:t>funded</w:t>
      </w:r>
      <w:proofErr w:type="spellEnd"/>
      <w:r w:rsidRPr="00940E02">
        <w:rPr>
          <w:rFonts w:cs="Arial"/>
          <w:szCs w:val="20"/>
          <w:lang w:val="en-US" w:eastAsia="en-US"/>
        </w:rPr>
        <w:t xml:space="preserve"> and implemented by UNDP Moldova. The overall objective of the </w:t>
      </w:r>
      <w:proofErr w:type="spellStart"/>
      <w:r w:rsidRPr="00940E02">
        <w:rPr>
          <w:rFonts w:cs="Arial"/>
          <w:szCs w:val="20"/>
          <w:lang w:val="en-US" w:eastAsia="en-US"/>
        </w:rPr>
        <w:t>programme</w:t>
      </w:r>
      <w:proofErr w:type="spellEnd"/>
      <w:r w:rsidRPr="00940E02">
        <w:rPr>
          <w:rFonts w:cs="Arial"/>
          <w:szCs w:val="20"/>
          <w:lang w:val="en-US" w:eastAsia="en-US"/>
        </w:rPr>
        <w:t xml:space="preserve"> is to increase confidence between both banks of the </w:t>
      </w:r>
      <w:proofErr w:type="spellStart"/>
      <w:r w:rsidRPr="00940E02">
        <w:rPr>
          <w:rFonts w:cs="Arial"/>
          <w:szCs w:val="20"/>
          <w:lang w:val="en-US" w:eastAsia="en-US"/>
        </w:rPr>
        <w:t>Nistru</w:t>
      </w:r>
      <w:proofErr w:type="spellEnd"/>
      <w:r w:rsidRPr="00940E02">
        <w:rPr>
          <w:rFonts w:cs="Arial"/>
          <w:szCs w:val="20"/>
          <w:lang w:val="en-US" w:eastAsia="en-US"/>
        </w:rPr>
        <w:t xml:space="preserve"> River through ensuring social-economic development by involving local authorities, civil society organizations, business community and other stakeholders.</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 xml:space="preserve">II. Brief description of the </w:t>
      </w:r>
      <w:proofErr w:type="spellStart"/>
      <w:r w:rsidRPr="00940E02">
        <w:rPr>
          <w:rFonts w:cs="Arial"/>
          <w:b/>
          <w:bCs/>
          <w:sz w:val="24"/>
          <w:lang w:val="en-US" w:eastAsia="en-US"/>
        </w:rPr>
        <w:t>programme</w:t>
      </w:r>
      <w:proofErr w:type="spellEnd"/>
      <w:r w:rsidRPr="00940E02">
        <w:rPr>
          <w:rFonts w:cs="Arial"/>
          <w:b/>
          <w:bCs/>
          <w:sz w:val="24"/>
          <w:lang w:val="en-US" w:eastAsia="en-US"/>
        </w:rPr>
        <w:t xml:space="preserve"> to be evaluated</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b/>
          <w:bCs/>
          <w:i/>
          <w:iCs/>
          <w:szCs w:val="20"/>
          <w:lang w:val="en-US" w:eastAsia="en-US"/>
        </w:rPr>
        <w:t xml:space="preserve">The overall objective </w:t>
      </w:r>
      <w:r w:rsidRPr="00940E02">
        <w:rPr>
          <w:rFonts w:cs="Arial"/>
          <w:i/>
          <w:iCs/>
          <w:szCs w:val="20"/>
          <w:lang w:val="en-US" w:eastAsia="en-US"/>
        </w:rPr>
        <w:t xml:space="preserve">of the SCBM </w:t>
      </w:r>
      <w:proofErr w:type="spellStart"/>
      <w:r w:rsidRPr="00940E02">
        <w:rPr>
          <w:rFonts w:cs="Arial"/>
          <w:i/>
          <w:iCs/>
          <w:szCs w:val="20"/>
          <w:lang w:val="en-US" w:eastAsia="en-US"/>
        </w:rPr>
        <w:t>programme</w:t>
      </w:r>
      <w:proofErr w:type="spellEnd"/>
      <w:r w:rsidRPr="00940E02">
        <w:rPr>
          <w:rFonts w:cs="Arial"/>
          <w:i/>
          <w:iCs/>
          <w:szCs w:val="20"/>
          <w:lang w:val="en-US" w:eastAsia="en-US"/>
        </w:rPr>
        <w:t xml:space="preserve"> is to facilitate the settlement of the Transnistrian issue through ensuring economic and social development of local communities and increasing confidence between both banks of the </w:t>
      </w:r>
      <w:proofErr w:type="spellStart"/>
      <w:r w:rsidRPr="00940E02">
        <w:rPr>
          <w:rFonts w:cs="Arial"/>
          <w:i/>
          <w:iCs/>
          <w:szCs w:val="20"/>
          <w:lang w:val="en-US" w:eastAsia="en-US"/>
        </w:rPr>
        <w:t>Nistru</w:t>
      </w:r>
      <w:proofErr w:type="spellEnd"/>
      <w:r w:rsidRPr="00940E02">
        <w:rPr>
          <w:rFonts w:cs="Arial"/>
          <w:i/>
          <w:iCs/>
          <w:szCs w:val="20"/>
          <w:lang w:val="en-US" w:eastAsia="en-US"/>
        </w:rPr>
        <w:t xml:space="preserve"> River by involving local authorities, civil society </w:t>
      </w:r>
      <w:proofErr w:type="spellStart"/>
      <w:r w:rsidRPr="00940E02">
        <w:rPr>
          <w:rFonts w:cs="Arial"/>
          <w:i/>
          <w:iCs/>
          <w:szCs w:val="20"/>
          <w:lang w:val="en-US" w:eastAsia="en-US"/>
        </w:rPr>
        <w:t>organisations</w:t>
      </w:r>
      <w:proofErr w:type="spellEnd"/>
      <w:r w:rsidRPr="00940E02">
        <w:rPr>
          <w:rFonts w:cs="Arial"/>
          <w:i/>
          <w:iCs/>
          <w:szCs w:val="20"/>
          <w:lang w:val="en-US" w:eastAsia="en-US"/>
        </w:rPr>
        <w:t>, bus</w:t>
      </w:r>
      <w:r w:rsidRPr="00940E02">
        <w:rPr>
          <w:rFonts w:cs="Arial"/>
          <w:i/>
          <w:iCs/>
          <w:szCs w:val="20"/>
          <w:lang w:val="en-US" w:eastAsia="en-US"/>
        </w:rPr>
        <w:t>i</w:t>
      </w:r>
      <w:r w:rsidRPr="00940E02">
        <w:rPr>
          <w:rFonts w:cs="Arial"/>
          <w:i/>
          <w:iCs/>
          <w:szCs w:val="20"/>
          <w:lang w:val="en-US" w:eastAsia="en-US"/>
        </w:rPr>
        <w:t>ness community and other stakeholders.</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 xml:space="preserve">The </w:t>
      </w:r>
      <w:proofErr w:type="spellStart"/>
      <w:r w:rsidRPr="00940E02">
        <w:rPr>
          <w:rFonts w:cs="Arial"/>
          <w:szCs w:val="20"/>
          <w:lang w:val="en-US" w:eastAsia="en-US"/>
        </w:rPr>
        <w:t>programme</w:t>
      </w:r>
      <w:proofErr w:type="spellEnd"/>
      <w:r w:rsidRPr="00940E02">
        <w:rPr>
          <w:rFonts w:cs="Arial"/>
          <w:szCs w:val="20"/>
          <w:lang w:val="en-US" w:eastAsia="en-US"/>
        </w:rPr>
        <w:t xml:space="preserve"> aims to ensure that ongoing efforts at settlement at the political level (5+2 informal and formal talks) and technical levels (confidence building working groups) are supported by develo</w:t>
      </w:r>
      <w:r w:rsidRPr="00940E02">
        <w:rPr>
          <w:rFonts w:cs="Arial"/>
          <w:szCs w:val="20"/>
          <w:lang w:val="en-US" w:eastAsia="en-US"/>
        </w:rPr>
        <w:t>p</w:t>
      </w:r>
      <w:r w:rsidRPr="00940E02">
        <w:rPr>
          <w:rFonts w:cs="Arial"/>
          <w:szCs w:val="20"/>
          <w:lang w:val="en-US" w:eastAsia="en-US"/>
        </w:rPr>
        <w:t>ment and confidence building initiatives at the community level that seek to create a general atmo</w:t>
      </w:r>
      <w:r w:rsidRPr="00940E02">
        <w:rPr>
          <w:rFonts w:cs="Arial"/>
          <w:szCs w:val="20"/>
          <w:lang w:val="en-US" w:eastAsia="en-US"/>
        </w:rPr>
        <w:t>s</w:t>
      </w:r>
      <w:r w:rsidRPr="00940E02">
        <w:rPr>
          <w:rFonts w:cs="Arial"/>
          <w:szCs w:val="20"/>
          <w:lang w:val="en-US" w:eastAsia="en-US"/>
        </w:rPr>
        <w:t xml:space="preserve">phere conducive to dialogue and cooperation at all levels. The </w:t>
      </w:r>
      <w:proofErr w:type="spellStart"/>
      <w:r w:rsidRPr="00940E02">
        <w:rPr>
          <w:rFonts w:cs="Arial"/>
          <w:szCs w:val="20"/>
          <w:lang w:val="en-US" w:eastAsia="en-US"/>
        </w:rPr>
        <w:t>programme</w:t>
      </w:r>
      <w:proofErr w:type="spellEnd"/>
      <w:r w:rsidRPr="00940E02">
        <w:rPr>
          <w:rFonts w:cs="Arial"/>
          <w:szCs w:val="20"/>
          <w:lang w:val="en-US" w:eastAsia="en-US"/>
        </w:rPr>
        <w:t xml:space="preserve"> aims to reduce misperce</w:t>
      </w:r>
      <w:r w:rsidRPr="00940E02">
        <w:rPr>
          <w:rFonts w:cs="Arial"/>
          <w:szCs w:val="20"/>
          <w:lang w:val="en-US" w:eastAsia="en-US"/>
        </w:rPr>
        <w:t>p</w:t>
      </w:r>
      <w:r w:rsidRPr="00940E02">
        <w:rPr>
          <w:rFonts w:cs="Arial"/>
          <w:szCs w:val="20"/>
          <w:lang w:val="en-US" w:eastAsia="en-US"/>
        </w:rPr>
        <w:t xml:space="preserve">tions and mistrust and increase confidence between </w:t>
      </w:r>
      <w:proofErr w:type="spellStart"/>
      <w:r w:rsidRPr="00940E02">
        <w:rPr>
          <w:rFonts w:cs="Arial"/>
          <w:szCs w:val="20"/>
          <w:lang w:val="en-US" w:eastAsia="en-US"/>
        </w:rPr>
        <w:t>programme</w:t>
      </w:r>
      <w:proofErr w:type="spellEnd"/>
      <w:r w:rsidRPr="00940E02">
        <w:rPr>
          <w:rFonts w:cs="Arial"/>
          <w:szCs w:val="20"/>
          <w:lang w:val="en-US" w:eastAsia="en-US"/>
        </w:rPr>
        <w:t xml:space="preserve"> participants and the population at large on both banks. Activities target individuals, communities, institutions, civil society and other stakeholders who demonstrate a willingness to engage in cross-river partnerships and platforms which contribute directly to greater socio-economic development. The major interventions of the project were defined mainly by building upon the lessons learned in the previous 2 phases of the SCBM project, which were successfully implemented during 2009-2011.</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proofErr w:type="spellStart"/>
      <w:r w:rsidRPr="00940E02">
        <w:rPr>
          <w:rFonts w:cs="Arial"/>
          <w:b/>
          <w:bCs/>
          <w:szCs w:val="20"/>
          <w:lang w:val="en-US" w:eastAsia="en-US"/>
        </w:rPr>
        <w:t>Programme</w:t>
      </w:r>
      <w:proofErr w:type="spellEnd"/>
      <w:r w:rsidRPr="00940E02">
        <w:rPr>
          <w:rFonts w:cs="Arial"/>
          <w:b/>
          <w:bCs/>
          <w:szCs w:val="20"/>
          <w:lang w:val="en-US" w:eastAsia="en-US"/>
        </w:rPr>
        <w:t xml:space="preserve"> specific objectives:</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 xml:space="preserve">- To enhance economic development in the Transnistria region and the security zone and contribute to economic rapprochement between the two banks of the </w:t>
      </w:r>
      <w:proofErr w:type="spellStart"/>
      <w:r w:rsidRPr="00940E02">
        <w:rPr>
          <w:rFonts w:cs="Arial"/>
          <w:szCs w:val="20"/>
          <w:lang w:val="en-US" w:eastAsia="en-US"/>
        </w:rPr>
        <w:t>Nistru</w:t>
      </w:r>
      <w:proofErr w:type="spellEnd"/>
      <w:r w:rsidRPr="00940E02">
        <w:rPr>
          <w:rFonts w:cs="Arial"/>
          <w:szCs w:val="20"/>
          <w:lang w:val="en-US" w:eastAsia="en-US"/>
        </w:rPr>
        <w:t xml:space="preserve"> River by promoting cross-river e</w:t>
      </w:r>
      <w:r w:rsidRPr="00940E02">
        <w:rPr>
          <w:rFonts w:cs="Arial"/>
          <w:szCs w:val="20"/>
          <w:lang w:val="en-US" w:eastAsia="en-US"/>
        </w:rPr>
        <w:t>x</w:t>
      </w:r>
      <w:r w:rsidRPr="00940E02">
        <w:rPr>
          <w:rFonts w:cs="Arial"/>
          <w:szCs w:val="20"/>
          <w:lang w:val="en-US" w:eastAsia="en-US"/>
        </w:rPr>
        <w:t>changes and expanding the range of catalytic business support services;</w:t>
      </w:r>
    </w:p>
    <w:p w:rsidR="00361CA7" w:rsidRPr="00940E02" w:rsidRDefault="00361CA7" w:rsidP="00526606">
      <w:pPr>
        <w:widowControl w:val="0"/>
        <w:numPr>
          <w:ilvl w:val="0"/>
          <w:numId w:val="26"/>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To empower local communities and actors from both sides to participate in collab</w:t>
      </w:r>
      <w:r w:rsidRPr="00940E02">
        <w:rPr>
          <w:rFonts w:cs="Arial"/>
          <w:szCs w:val="20"/>
          <w:lang w:val="en-US" w:eastAsia="en-US"/>
        </w:rPr>
        <w:t>o</w:t>
      </w:r>
      <w:r w:rsidRPr="00940E02">
        <w:rPr>
          <w:rFonts w:cs="Arial"/>
          <w:szCs w:val="20"/>
          <w:lang w:val="en-US" w:eastAsia="en-US"/>
        </w:rPr>
        <w:t xml:space="preserve">rative projects addressing pressing development needs and ensure the delivery of essential public services; </w:t>
      </w:r>
    </w:p>
    <w:p w:rsidR="00361CA7" w:rsidRPr="00940E02" w:rsidRDefault="00361CA7" w:rsidP="00526606">
      <w:pPr>
        <w:widowControl w:val="0"/>
        <w:numPr>
          <w:ilvl w:val="0"/>
          <w:numId w:val="26"/>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To address common environmental development concerns by creating opportunities and platforms for joint collaboration from both banks; </w:t>
      </w:r>
    </w:p>
    <w:p w:rsidR="00361CA7" w:rsidRPr="00940E02" w:rsidRDefault="00361CA7" w:rsidP="00526606">
      <w:pPr>
        <w:widowControl w:val="0"/>
        <w:numPr>
          <w:ilvl w:val="0"/>
          <w:numId w:val="26"/>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To foster civil society development by enhancing the capacity of NGOs to generate activities which promote cross-river collaboration and addressing key development needs.  These objectives were tackled through the following five components:  1.</w:t>
      </w:r>
      <w:r w:rsidRPr="00940E02">
        <w:rPr>
          <w:rFonts w:cs="Arial"/>
          <w:b/>
          <w:bCs/>
          <w:szCs w:val="20"/>
          <w:lang w:val="en-US" w:eastAsia="en-US"/>
        </w:rPr>
        <w:t>Business Deve</w:t>
      </w:r>
      <w:r w:rsidRPr="00940E02">
        <w:rPr>
          <w:rFonts w:cs="Arial"/>
          <w:b/>
          <w:bCs/>
          <w:szCs w:val="20"/>
          <w:lang w:val="en-US" w:eastAsia="en-US"/>
        </w:rPr>
        <w:t>l</w:t>
      </w:r>
      <w:r w:rsidRPr="00940E02">
        <w:rPr>
          <w:rFonts w:cs="Arial"/>
          <w:b/>
          <w:bCs/>
          <w:szCs w:val="20"/>
          <w:lang w:val="en-US" w:eastAsia="en-US"/>
        </w:rPr>
        <w:t xml:space="preserve">opment Component </w:t>
      </w:r>
      <w:r w:rsidRPr="00940E02">
        <w:rPr>
          <w:rFonts w:cs="Arial"/>
          <w:szCs w:val="20"/>
          <w:lang w:val="en-US" w:eastAsia="en-US"/>
        </w:rPr>
        <w:t>– activities which promote the common interests of business actors from both banks in the context of EU integration have been implemented. The projects were planned to contribute to stimulating the SME sector in Transnistria and encouraging cross-river cooperation among business actors. These projects include the continuation of business education through the Transnistria business school project, the establishment of business se</w:t>
      </w:r>
      <w:r w:rsidRPr="00940E02">
        <w:rPr>
          <w:rFonts w:cs="Arial"/>
          <w:szCs w:val="20"/>
          <w:lang w:val="en-US" w:eastAsia="en-US"/>
        </w:rPr>
        <w:t>r</w:t>
      </w:r>
      <w:r w:rsidRPr="00940E02">
        <w:rPr>
          <w:rFonts w:cs="Arial"/>
          <w:szCs w:val="20"/>
          <w:lang w:val="en-US" w:eastAsia="en-US"/>
        </w:rPr>
        <w:t>vices for entrepreneurs and a road map for micro-financing opportunities as well as consulting services for businesses from both Moldova and Transnistria on export/import operations, trade between the two banks, EU quality systems, trade certificates and all other business and trade related areas.  2.</w:t>
      </w:r>
      <w:r w:rsidRPr="00940E02">
        <w:rPr>
          <w:rFonts w:cs="Arial"/>
          <w:b/>
          <w:bCs/>
          <w:szCs w:val="20"/>
          <w:lang w:val="en-US" w:eastAsia="en-US"/>
        </w:rPr>
        <w:t xml:space="preserve">Community Development Component </w:t>
      </w:r>
      <w:r w:rsidRPr="00940E02">
        <w:rPr>
          <w:rFonts w:cs="Arial"/>
          <w:szCs w:val="20"/>
          <w:lang w:val="en-US" w:eastAsia="en-US"/>
        </w:rPr>
        <w:t>- projects were implemented which enable and empower citizens on both banks to jointly participate in tackling community deve</w:t>
      </w:r>
      <w:r w:rsidRPr="00940E02">
        <w:rPr>
          <w:rFonts w:cs="Arial"/>
          <w:szCs w:val="20"/>
          <w:lang w:val="en-US" w:eastAsia="en-US"/>
        </w:rPr>
        <w:t>l</w:t>
      </w:r>
      <w:r w:rsidRPr="00940E02">
        <w:rPr>
          <w:rFonts w:cs="Arial"/>
          <w:szCs w:val="20"/>
          <w:lang w:val="en-US" w:eastAsia="en-US"/>
        </w:rPr>
        <w:t>opment needs, particularly the rehabilitation of social institutions and basic infrastructure in Transnistria region and the security zone, as well as improve access to and quality of mother and child health care, including perinatal care and immunization in the region. Small grants were provided to community-based organizations to encourage community mobilization.  3.</w:t>
      </w:r>
      <w:r w:rsidRPr="00940E02">
        <w:rPr>
          <w:rFonts w:cs="Arial"/>
          <w:b/>
          <w:bCs/>
          <w:szCs w:val="20"/>
          <w:lang w:val="en-US" w:eastAsia="en-US"/>
        </w:rPr>
        <w:t xml:space="preserve">Environment Component - </w:t>
      </w:r>
      <w:r w:rsidRPr="00940E02">
        <w:rPr>
          <w:rFonts w:cs="Arial"/>
          <w:szCs w:val="20"/>
          <w:lang w:val="en-US" w:eastAsia="en-US"/>
        </w:rPr>
        <w:t>projects have provided an opportunity for the development of joint solutions in addressing common environmental concerns, building on successful coo</w:t>
      </w:r>
      <w:r w:rsidRPr="00940E02">
        <w:rPr>
          <w:rFonts w:cs="Arial"/>
          <w:szCs w:val="20"/>
          <w:lang w:val="en-US" w:eastAsia="en-US"/>
        </w:rPr>
        <w:t>p</w:t>
      </w:r>
      <w:r w:rsidRPr="00940E02">
        <w:rPr>
          <w:rFonts w:cs="Arial"/>
          <w:szCs w:val="20"/>
          <w:lang w:val="en-US" w:eastAsia="en-US"/>
        </w:rPr>
        <w:t xml:space="preserve">eration between authorities, civil society organizations, specialists and communities. </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proofErr w:type="gramStart"/>
      <w:r w:rsidRPr="00940E02">
        <w:rPr>
          <w:rFonts w:cs="Arial"/>
          <w:szCs w:val="20"/>
          <w:lang w:val="en-US" w:eastAsia="en-US"/>
        </w:rPr>
        <w:t>4.</w:t>
      </w:r>
      <w:r w:rsidRPr="00940E02">
        <w:rPr>
          <w:rFonts w:cs="Arial"/>
          <w:b/>
          <w:bCs/>
          <w:szCs w:val="20"/>
          <w:lang w:val="en-US" w:eastAsia="en-US"/>
        </w:rPr>
        <w:t>Support</w:t>
      </w:r>
      <w:proofErr w:type="gramEnd"/>
      <w:r w:rsidRPr="00940E02">
        <w:rPr>
          <w:rFonts w:cs="Arial"/>
          <w:b/>
          <w:bCs/>
          <w:szCs w:val="20"/>
          <w:lang w:val="en-US" w:eastAsia="en-US"/>
        </w:rPr>
        <w:t xml:space="preserve"> to Civil Society Component - </w:t>
      </w:r>
      <w:r w:rsidRPr="00940E02">
        <w:rPr>
          <w:rFonts w:cs="Arial"/>
          <w:szCs w:val="20"/>
          <w:lang w:val="en-US" w:eastAsia="en-US"/>
        </w:rPr>
        <w:t xml:space="preserve">through the provision of grants, projects were supposed to enhance the capacity of civil society organizations to generate activities which reduce mistrust and </w:t>
      </w:r>
      <w:r w:rsidRPr="00940E02">
        <w:rPr>
          <w:rFonts w:cs="Arial"/>
          <w:szCs w:val="20"/>
          <w:lang w:val="en-US" w:eastAsia="en-US"/>
        </w:rPr>
        <w:lastRenderedPageBreak/>
        <w:t>increase confidence. Platforms will be created to link specialists from both banks who share common interests. The project will encourage cross-river NGO-to-NGO partnerships. Harnessing NGO expe</w:t>
      </w:r>
      <w:r w:rsidRPr="00940E02">
        <w:rPr>
          <w:rFonts w:cs="Arial"/>
          <w:szCs w:val="20"/>
          <w:lang w:val="en-US" w:eastAsia="en-US"/>
        </w:rPr>
        <w:t>r</w:t>
      </w:r>
      <w:r w:rsidRPr="00940E02">
        <w:rPr>
          <w:rFonts w:cs="Arial"/>
          <w:szCs w:val="20"/>
          <w:lang w:val="en-US" w:eastAsia="en-US"/>
        </w:rPr>
        <w:t>tise to produce practical improvements in areas relevant to the population, cross-river NGO-to-community links will be promoted.</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b/>
          <w:bCs/>
          <w:szCs w:val="20"/>
          <w:lang w:val="en-US" w:eastAsia="en-US"/>
        </w:rPr>
        <w:t>B. Purpose of the evaluation</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b/>
          <w:bCs/>
          <w:szCs w:val="20"/>
          <w:lang w:val="en-US" w:eastAsia="en-US"/>
        </w:rPr>
        <w:t xml:space="preserve">The purpose of the Evaluation </w:t>
      </w:r>
      <w:r w:rsidRPr="00940E02">
        <w:rPr>
          <w:rFonts w:cs="Arial"/>
          <w:szCs w:val="20"/>
          <w:lang w:val="en-US" w:eastAsia="en-US"/>
        </w:rPr>
        <w:t xml:space="preserve">is to learn from the experience of the EU/UNDP funded </w:t>
      </w:r>
      <w:proofErr w:type="spellStart"/>
      <w:r w:rsidRPr="00940E02">
        <w:rPr>
          <w:rFonts w:cs="Arial"/>
          <w:szCs w:val="20"/>
          <w:lang w:val="en-US" w:eastAsia="en-US"/>
        </w:rPr>
        <w:t>programme</w:t>
      </w:r>
      <w:proofErr w:type="spellEnd"/>
      <w:r w:rsidRPr="00940E02">
        <w:rPr>
          <w:rFonts w:cs="Arial"/>
          <w:szCs w:val="20"/>
          <w:lang w:val="en-US" w:eastAsia="en-US"/>
        </w:rPr>
        <w:t xml:space="preserve"> on Support to Confidence Building Measures, with a forward looking approach. The Evaluation is e</w:t>
      </w:r>
      <w:r w:rsidRPr="00940E02">
        <w:rPr>
          <w:rFonts w:cs="Arial"/>
          <w:szCs w:val="20"/>
          <w:lang w:val="en-US" w:eastAsia="en-US"/>
        </w:rPr>
        <w:t>x</w:t>
      </w:r>
      <w:r w:rsidRPr="00940E02">
        <w:rPr>
          <w:rFonts w:cs="Arial"/>
          <w:szCs w:val="20"/>
          <w:lang w:val="en-US" w:eastAsia="en-US"/>
        </w:rPr>
        <w:t>pected to clarify underlying factors affecting the situation, highlight unintended consequences (positive and negative) and better design UNDP-supported interventions at the next stage. The Country Office accordingly plans to make use of the exercise as a learning opportunity not only for the office but also for key partners and stakeholders, as inclusively and as practically possible.</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The overall objectives of the evaluation are the following:</w:t>
      </w:r>
    </w:p>
    <w:p w:rsidR="00361CA7" w:rsidRPr="00940E02" w:rsidRDefault="00361CA7" w:rsidP="00526606">
      <w:pPr>
        <w:widowControl w:val="0"/>
        <w:numPr>
          <w:ilvl w:val="0"/>
          <w:numId w:val="58"/>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 xml:space="preserve">Provide an objective assessment of the achievements, constraints, performance, results, impact, relevance and sustainability of the interventions. </w:t>
      </w:r>
    </w:p>
    <w:p w:rsidR="00361CA7" w:rsidRPr="00940E02" w:rsidRDefault="00361CA7" w:rsidP="00526606">
      <w:pPr>
        <w:widowControl w:val="0"/>
        <w:numPr>
          <w:ilvl w:val="0"/>
          <w:numId w:val="58"/>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Generate lessons from experiences in the respective interventions for the period 2011 to date (r</w:t>
      </w:r>
      <w:r w:rsidRPr="00940E02">
        <w:rPr>
          <w:rFonts w:cs="Arial"/>
          <w:szCs w:val="20"/>
          <w:lang w:val="en-US" w:eastAsia="en-US"/>
        </w:rPr>
        <w:t>e</w:t>
      </w:r>
      <w:r w:rsidRPr="00940E02">
        <w:rPr>
          <w:rFonts w:cs="Arial"/>
          <w:szCs w:val="20"/>
          <w:lang w:val="en-US" w:eastAsia="en-US"/>
        </w:rPr>
        <w:t xml:space="preserve">sults of the two previous smaller CBM projects could be as well considered) to inform current and future programming at the country level </w:t>
      </w:r>
    </w:p>
    <w:p w:rsidR="00361CA7" w:rsidRPr="00940E02" w:rsidRDefault="00361CA7" w:rsidP="00526606">
      <w:pPr>
        <w:widowControl w:val="0"/>
        <w:numPr>
          <w:ilvl w:val="0"/>
          <w:numId w:val="58"/>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 xml:space="preserve">Identify whether past results represent sufficient foundation for future progress </w:t>
      </w:r>
    </w:p>
    <w:p w:rsidR="00361CA7" w:rsidRPr="00940E02" w:rsidRDefault="00361CA7" w:rsidP="00526606">
      <w:pPr>
        <w:widowControl w:val="0"/>
        <w:numPr>
          <w:ilvl w:val="0"/>
          <w:numId w:val="58"/>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Provide clear and forward-looking recommendations in order to suggest effective and realistic stra</w:t>
      </w:r>
      <w:r w:rsidRPr="00940E02">
        <w:rPr>
          <w:rFonts w:cs="Arial"/>
          <w:szCs w:val="20"/>
          <w:lang w:val="en-US" w:eastAsia="en-US"/>
        </w:rPr>
        <w:t>t</w:t>
      </w:r>
      <w:r w:rsidRPr="00940E02">
        <w:rPr>
          <w:rFonts w:cs="Arial"/>
          <w:szCs w:val="20"/>
          <w:lang w:val="en-US" w:eastAsia="en-US"/>
        </w:rPr>
        <w:t xml:space="preserve">egies by UNDP and partners. </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The evaluation should be comprehensive and cover the outcome, outputs, activities and inputs of the project. The results of the evaluation will be used for re-focusing the interventions and guiding future programming. In this context, the evaluation will:</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Extract lessons for future interventions in the sector</w:t>
      </w:r>
      <w:proofErr w:type="gramStart"/>
      <w:r w:rsidRPr="00940E02">
        <w:rPr>
          <w:rFonts w:cs="Arial"/>
          <w:szCs w:val="20"/>
          <w:lang w:val="en-US" w:eastAsia="en-US"/>
        </w:rPr>
        <w:t>; </w:t>
      </w:r>
      <w:proofErr w:type="gramEnd"/>
      <w:r w:rsidRPr="00940E02">
        <w:rPr>
          <w:rFonts w:cs="Arial"/>
          <w:szCs w:val="20"/>
          <w:lang w:val="en-US" w:eastAsia="en-US"/>
        </w:rPr>
        <w:t>Propose improvement of the coordination b</w:t>
      </w:r>
      <w:r w:rsidRPr="00940E02">
        <w:rPr>
          <w:rFonts w:cs="Arial"/>
          <w:szCs w:val="20"/>
          <w:lang w:val="en-US" w:eastAsia="en-US"/>
        </w:rPr>
        <w:t>e</w:t>
      </w:r>
      <w:r w:rsidRPr="00940E02">
        <w:rPr>
          <w:rFonts w:cs="Arial"/>
          <w:szCs w:val="20"/>
          <w:lang w:val="en-US" w:eastAsia="en-US"/>
        </w:rPr>
        <w:t>tween donor-supported interventions in meeting national requirements; Outline main areas of focus for next stage UNDP projects.</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General Terms of the Evaluation</w:t>
      </w:r>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sz w:val="22"/>
          <w:szCs w:val="22"/>
          <w:lang w:val="en-US" w:eastAsia="en-US"/>
        </w:rPr>
        <w:t>The scope of the evaluation should incorporate the following categories of analysis:</w:t>
      </w:r>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b/>
          <w:bCs/>
          <w:sz w:val="22"/>
          <w:szCs w:val="22"/>
          <w:lang w:val="en-US" w:eastAsia="en-US"/>
        </w:rPr>
        <w:t>Relevance</w:t>
      </w:r>
      <w:r w:rsidRPr="00940E02">
        <w:rPr>
          <w:rFonts w:cs="Arial"/>
          <w:sz w:val="22"/>
          <w:szCs w:val="22"/>
          <w:lang w:val="en-US" w:eastAsia="en-US"/>
        </w:rPr>
        <w:t xml:space="preserve">: the degree to which the purpose of the SCBM </w:t>
      </w:r>
      <w:proofErr w:type="spellStart"/>
      <w:r w:rsidRPr="00940E02">
        <w:rPr>
          <w:rFonts w:cs="Arial"/>
          <w:sz w:val="22"/>
          <w:szCs w:val="22"/>
          <w:lang w:val="en-US" w:eastAsia="en-US"/>
        </w:rPr>
        <w:t>Programme</w:t>
      </w:r>
      <w:proofErr w:type="spellEnd"/>
      <w:r w:rsidRPr="00940E02">
        <w:rPr>
          <w:rFonts w:cs="Arial"/>
          <w:sz w:val="22"/>
          <w:szCs w:val="22"/>
          <w:lang w:val="en-US" w:eastAsia="en-US"/>
        </w:rPr>
        <w:t xml:space="preserve"> remains valid and pertinent. </w:t>
      </w:r>
      <w:r w:rsidRPr="00940E02">
        <w:rPr>
          <w:rFonts w:cs="Arial"/>
          <w:b/>
          <w:bCs/>
          <w:sz w:val="22"/>
          <w:szCs w:val="22"/>
          <w:lang w:val="en-US" w:eastAsia="en-US"/>
        </w:rPr>
        <w:t>Efficiency</w:t>
      </w:r>
      <w:r w:rsidRPr="00940E02">
        <w:rPr>
          <w:rFonts w:cs="Arial"/>
          <w:sz w:val="22"/>
          <w:szCs w:val="22"/>
          <w:lang w:val="en-US" w:eastAsia="en-US"/>
        </w:rPr>
        <w:t>: the productivity of the implementation process - how good and how cost efficient the process of transforming inputs into outputs and outcomes was.</w:t>
      </w:r>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b/>
          <w:bCs/>
          <w:sz w:val="22"/>
          <w:szCs w:val="22"/>
          <w:lang w:val="en-US" w:eastAsia="en-US"/>
        </w:rPr>
        <w:t>Effectiveness</w:t>
      </w:r>
      <w:r w:rsidRPr="00940E02">
        <w:rPr>
          <w:rFonts w:cs="Arial"/>
          <w:sz w:val="22"/>
          <w:szCs w:val="22"/>
          <w:lang w:val="en-US" w:eastAsia="en-US"/>
        </w:rPr>
        <w:t xml:space="preserve">: a measure of the extent to which the SCBM </w:t>
      </w:r>
      <w:proofErr w:type="spellStart"/>
      <w:r w:rsidRPr="00940E02">
        <w:rPr>
          <w:rFonts w:cs="Arial"/>
          <w:sz w:val="22"/>
          <w:szCs w:val="22"/>
          <w:lang w:val="en-US" w:eastAsia="en-US"/>
        </w:rPr>
        <w:t>Programme</w:t>
      </w:r>
      <w:proofErr w:type="spellEnd"/>
      <w:r w:rsidRPr="00940E02">
        <w:rPr>
          <w:rFonts w:cs="Arial"/>
          <w:sz w:val="22"/>
          <w:szCs w:val="22"/>
          <w:lang w:val="en-US" w:eastAsia="en-US"/>
        </w:rPr>
        <w:t xml:space="preserve"> has contributed to achieve its results through an effective use of their resources.</w:t>
      </w:r>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b/>
          <w:bCs/>
          <w:sz w:val="22"/>
          <w:szCs w:val="22"/>
          <w:lang w:val="en-US" w:eastAsia="en-US"/>
        </w:rPr>
        <w:t>Capacity development</w:t>
      </w:r>
      <w:r w:rsidRPr="00940E02">
        <w:rPr>
          <w:rFonts w:cs="Arial"/>
          <w:sz w:val="22"/>
          <w:szCs w:val="22"/>
          <w:lang w:val="en-US" w:eastAsia="en-US"/>
        </w:rPr>
        <w:t xml:space="preserve">: as a key to </w:t>
      </w:r>
      <w:r w:rsidRPr="00940E02">
        <w:rPr>
          <w:rFonts w:cs="Arial"/>
          <w:b/>
          <w:bCs/>
          <w:sz w:val="22"/>
          <w:szCs w:val="22"/>
          <w:lang w:val="en-US" w:eastAsia="en-US"/>
        </w:rPr>
        <w:t xml:space="preserve">development effectiveness, </w:t>
      </w:r>
      <w:r w:rsidRPr="00940E02">
        <w:rPr>
          <w:rFonts w:cs="Arial"/>
          <w:sz w:val="22"/>
          <w:szCs w:val="22"/>
          <w:lang w:val="en-US" w:eastAsia="en-US"/>
        </w:rPr>
        <w:t>the achievement of the Millennium Development Goals and sustainable local development.</w:t>
      </w:r>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b/>
          <w:bCs/>
          <w:sz w:val="22"/>
          <w:szCs w:val="22"/>
          <w:lang w:val="en-US" w:eastAsia="en-US"/>
        </w:rPr>
        <w:t xml:space="preserve">Sustainability </w:t>
      </w:r>
      <w:r w:rsidRPr="00940E02">
        <w:rPr>
          <w:rFonts w:cs="Arial"/>
          <w:sz w:val="22"/>
          <w:szCs w:val="22"/>
          <w:lang w:val="en-US" w:eastAsia="en-US"/>
        </w:rPr>
        <w:t xml:space="preserve">– to what extent are the SCBM </w:t>
      </w:r>
      <w:proofErr w:type="spellStart"/>
      <w:r w:rsidRPr="00940E02">
        <w:rPr>
          <w:rFonts w:cs="Arial"/>
          <w:sz w:val="22"/>
          <w:szCs w:val="22"/>
          <w:lang w:val="en-US" w:eastAsia="en-US"/>
        </w:rPr>
        <w:t>Programme</w:t>
      </w:r>
      <w:proofErr w:type="spellEnd"/>
      <w:r w:rsidRPr="00940E02">
        <w:rPr>
          <w:rFonts w:cs="Arial"/>
          <w:sz w:val="22"/>
          <w:szCs w:val="22"/>
          <w:lang w:val="en-US" w:eastAsia="en-US"/>
        </w:rPr>
        <w:t xml:space="preserve"> results sustainable, taking into consideration the existing capacity, structures and political context in the </w:t>
      </w:r>
      <w:proofErr w:type="gramStart"/>
      <w:r w:rsidRPr="00940E02">
        <w:rPr>
          <w:rFonts w:cs="Arial"/>
          <w:sz w:val="22"/>
          <w:szCs w:val="22"/>
          <w:lang w:val="en-US" w:eastAsia="en-US"/>
        </w:rPr>
        <w:t>country.</w:t>
      </w:r>
      <w:proofErr w:type="gramEnd"/>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sz w:val="22"/>
          <w:szCs w:val="22"/>
          <w:lang w:val="en-US" w:eastAsia="en-US"/>
        </w:rPr>
        <w:t>The evaluation is expected to address the following issues:</w:t>
      </w:r>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b/>
          <w:bCs/>
          <w:i/>
          <w:iCs/>
          <w:sz w:val="22"/>
          <w:szCs w:val="22"/>
          <w:lang w:val="en-US" w:eastAsia="en-US"/>
        </w:rPr>
        <w:t>Outcome status:</w:t>
      </w:r>
    </w:p>
    <w:p w:rsidR="00361CA7" w:rsidRPr="00940E02" w:rsidRDefault="00361CA7" w:rsidP="00526606">
      <w:pPr>
        <w:widowControl w:val="0"/>
        <w:autoSpaceDE w:val="0"/>
        <w:autoSpaceDN w:val="0"/>
        <w:adjustRightInd w:val="0"/>
        <w:spacing w:after="240" w:line="240" w:lineRule="auto"/>
        <w:rPr>
          <w:rFonts w:cs="Arial"/>
          <w:sz w:val="22"/>
          <w:szCs w:val="22"/>
          <w:lang w:val="en-US" w:eastAsia="en-US"/>
        </w:rPr>
      </w:pPr>
      <w:r w:rsidRPr="00940E02">
        <w:rPr>
          <w:rFonts w:cs="Arial"/>
          <w:i/>
          <w:iCs/>
          <w:sz w:val="22"/>
          <w:szCs w:val="22"/>
          <w:lang w:val="en-US" w:eastAsia="en-US"/>
        </w:rPr>
        <w:t>Outcome Analysis – what and how much progress has been made towards the achievement of the outcome (including contributing factors and constraints)</w:t>
      </w:r>
      <w:proofErr w:type="gramStart"/>
      <w:r w:rsidRPr="00940E02">
        <w:rPr>
          <w:rFonts w:cs="Arial"/>
          <w:i/>
          <w:iCs/>
          <w:sz w:val="22"/>
          <w:szCs w:val="22"/>
          <w:lang w:val="en-US" w:eastAsia="en-US"/>
        </w:rPr>
        <w:t>.</w:t>
      </w:r>
      <w:proofErr w:type="gramEnd"/>
    </w:p>
    <w:p w:rsidR="00361CA7" w:rsidRPr="00940E02" w:rsidRDefault="00361CA7" w:rsidP="00526606">
      <w:pPr>
        <w:widowControl w:val="0"/>
        <w:numPr>
          <w:ilvl w:val="0"/>
          <w:numId w:val="59"/>
        </w:numPr>
        <w:tabs>
          <w:tab w:val="left" w:pos="220"/>
          <w:tab w:val="left" w:pos="720"/>
        </w:tabs>
        <w:autoSpaceDE w:val="0"/>
        <w:autoSpaceDN w:val="0"/>
        <w:adjustRightInd w:val="0"/>
        <w:spacing w:after="240" w:line="240" w:lineRule="auto"/>
        <w:ind w:hanging="720"/>
        <w:rPr>
          <w:rFonts w:cs="Arial"/>
          <w:sz w:val="22"/>
          <w:szCs w:val="22"/>
          <w:lang w:val="en-US" w:eastAsia="en-US"/>
        </w:rPr>
      </w:pPr>
      <w:r w:rsidRPr="00940E02">
        <w:rPr>
          <w:rFonts w:cs="Arial"/>
          <w:sz w:val="22"/>
          <w:szCs w:val="22"/>
          <w:lang w:val="en-US" w:eastAsia="en-US"/>
        </w:rPr>
        <w:lastRenderedPageBreak/>
        <w:tab/>
      </w:r>
      <w:r w:rsidRPr="00940E02">
        <w:rPr>
          <w:rFonts w:cs="Arial"/>
          <w:sz w:val="22"/>
          <w:szCs w:val="22"/>
          <w:lang w:val="en-US" w:eastAsia="en-US"/>
        </w:rPr>
        <w:tab/>
        <w:t> Determine whether or not the outcome has been achieved and, if not, whet</w:t>
      </w:r>
      <w:r w:rsidRPr="00940E02">
        <w:rPr>
          <w:rFonts w:cs="Arial"/>
          <w:sz w:val="22"/>
          <w:szCs w:val="22"/>
          <w:lang w:val="en-US" w:eastAsia="en-US"/>
        </w:rPr>
        <w:t>h</w:t>
      </w:r>
      <w:r w:rsidRPr="00940E02">
        <w:rPr>
          <w:rFonts w:cs="Arial"/>
          <w:sz w:val="22"/>
          <w:szCs w:val="22"/>
          <w:lang w:val="en-US" w:eastAsia="en-US"/>
        </w:rPr>
        <w:t xml:space="preserve">er there has been progress made towards its achievement. </w:t>
      </w:r>
    </w:p>
    <w:p w:rsidR="00361CA7" w:rsidRPr="00940E02" w:rsidRDefault="00361CA7" w:rsidP="00526606">
      <w:pPr>
        <w:widowControl w:val="0"/>
        <w:numPr>
          <w:ilvl w:val="0"/>
          <w:numId w:val="59"/>
        </w:numPr>
        <w:tabs>
          <w:tab w:val="left" w:pos="220"/>
          <w:tab w:val="left" w:pos="720"/>
        </w:tabs>
        <w:autoSpaceDE w:val="0"/>
        <w:autoSpaceDN w:val="0"/>
        <w:adjustRightInd w:val="0"/>
        <w:spacing w:after="240" w:line="240" w:lineRule="auto"/>
        <w:ind w:hanging="720"/>
        <w:rPr>
          <w:rFonts w:cs="Arial"/>
          <w:sz w:val="22"/>
          <w:szCs w:val="22"/>
          <w:lang w:val="en-US" w:eastAsia="en-US"/>
        </w:rPr>
      </w:pPr>
      <w:r w:rsidRPr="00940E02">
        <w:rPr>
          <w:rFonts w:cs="Arial"/>
          <w:sz w:val="22"/>
          <w:szCs w:val="22"/>
          <w:lang w:val="en-US" w:eastAsia="en-US"/>
        </w:rPr>
        <w:tab/>
      </w:r>
      <w:r w:rsidRPr="00940E02">
        <w:rPr>
          <w:rFonts w:cs="Arial"/>
          <w:sz w:val="22"/>
          <w:szCs w:val="22"/>
          <w:lang w:val="en-US" w:eastAsia="en-US"/>
        </w:rPr>
        <w:tab/>
        <w:t xml:space="preserve"> List innovative approaches tried and capacities developed through UNDP assistance. </w:t>
      </w:r>
    </w:p>
    <w:p w:rsidR="00361CA7" w:rsidRPr="00940E02" w:rsidRDefault="00361CA7" w:rsidP="00526606">
      <w:pPr>
        <w:widowControl w:val="0"/>
        <w:numPr>
          <w:ilvl w:val="0"/>
          <w:numId w:val="59"/>
        </w:numPr>
        <w:tabs>
          <w:tab w:val="left" w:pos="220"/>
          <w:tab w:val="left" w:pos="720"/>
        </w:tabs>
        <w:autoSpaceDE w:val="0"/>
        <w:autoSpaceDN w:val="0"/>
        <w:adjustRightInd w:val="0"/>
        <w:spacing w:after="240" w:line="240" w:lineRule="auto"/>
        <w:ind w:hanging="720"/>
        <w:rPr>
          <w:rFonts w:cs="Arial"/>
          <w:sz w:val="22"/>
          <w:szCs w:val="22"/>
          <w:lang w:val="en-US" w:eastAsia="en-US"/>
        </w:rPr>
      </w:pPr>
      <w:r w:rsidRPr="00940E02">
        <w:rPr>
          <w:rFonts w:cs="Arial"/>
          <w:sz w:val="22"/>
          <w:szCs w:val="22"/>
          <w:lang w:val="en-US" w:eastAsia="en-US"/>
        </w:rPr>
        <w:tab/>
      </w:r>
      <w:r w:rsidRPr="00940E02">
        <w:rPr>
          <w:rFonts w:cs="Arial"/>
          <w:sz w:val="22"/>
          <w:szCs w:val="22"/>
          <w:lang w:val="en-US" w:eastAsia="en-US"/>
        </w:rPr>
        <w:tab/>
        <w:t xml:space="preserve"> Assess the relevance of UNDP outputs to the outcome. </w:t>
      </w:r>
    </w:p>
    <w:p w:rsidR="00361CA7" w:rsidRPr="00940E02" w:rsidRDefault="00361CA7" w:rsidP="00526606">
      <w:pPr>
        <w:widowControl w:val="0"/>
        <w:numPr>
          <w:ilvl w:val="0"/>
          <w:numId w:val="59"/>
        </w:numPr>
        <w:tabs>
          <w:tab w:val="left" w:pos="220"/>
          <w:tab w:val="left" w:pos="720"/>
        </w:tabs>
        <w:autoSpaceDE w:val="0"/>
        <w:autoSpaceDN w:val="0"/>
        <w:adjustRightInd w:val="0"/>
        <w:spacing w:after="240" w:line="240" w:lineRule="auto"/>
        <w:ind w:hanging="720"/>
        <w:rPr>
          <w:rFonts w:cs="Arial"/>
          <w:sz w:val="22"/>
          <w:szCs w:val="22"/>
          <w:lang w:val="en-US" w:eastAsia="en-US"/>
        </w:rPr>
      </w:pPr>
      <w:r w:rsidRPr="00940E02">
        <w:rPr>
          <w:rFonts w:cs="Arial"/>
          <w:sz w:val="22"/>
          <w:szCs w:val="22"/>
          <w:lang w:val="en-US" w:eastAsia="en-US"/>
        </w:rPr>
        <w:tab/>
      </w:r>
      <w:r w:rsidRPr="00940E02">
        <w:rPr>
          <w:rFonts w:cs="Arial"/>
          <w:sz w:val="22"/>
          <w:szCs w:val="22"/>
          <w:lang w:val="en-US" w:eastAsia="en-US"/>
        </w:rPr>
        <w:tab/>
        <w:t xml:space="preserve"> Ascertain the progress made in relation to the outputs. </w:t>
      </w:r>
    </w:p>
    <w:p w:rsidR="00361CA7" w:rsidRPr="00940E02" w:rsidRDefault="00361CA7" w:rsidP="00526606">
      <w:pPr>
        <w:widowControl w:val="0"/>
        <w:numPr>
          <w:ilvl w:val="0"/>
          <w:numId w:val="59"/>
        </w:numPr>
        <w:tabs>
          <w:tab w:val="left" w:pos="220"/>
          <w:tab w:val="left" w:pos="720"/>
        </w:tabs>
        <w:autoSpaceDE w:val="0"/>
        <w:autoSpaceDN w:val="0"/>
        <w:adjustRightInd w:val="0"/>
        <w:spacing w:after="240" w:line="240" w:lineRule="auto"/>
        <w:ind w:hanging="720"/>
        <w:rPr>
          <w:rFonts w:cs="Arial"/>
          <w:sz w:val="22"/>
          <w:szCs w:val="22"/>
          <w:lang w:val="en-US" w:eastAsia="en-US"/>
        </w:rPr>
      </w:pPr>
      <w:r w:rsidRPr="00940E02">
        <w:rPr>
          <w:rFonts w:cs="Arial"/>
          <w:sz w:val="22"/>
          <w:szCs w:val="22"/>
          <w:lang w:val="en-US" w:eastAsia="en-US"/>
        </w:rPr>
        <w:tab/>
      </w:r>
      <w:r w:rsidRPr="00940E02">
        <w:rPr>
          <w:rFonts w:cs="Arial"/>
          <w:sz w:val="22"/>
          <w:szCs w:val="22"/>
          <w:lang w:val="en-US" w:eastAsia="en-US"/>
        </w:rPr>
        <w:tab/>
        <w:t> List the factors (positive and negative) that affect the accomplishment of ou</w:t>
      </w:r>
      <w:r w:rsidRPr="00940E02">
        <w:rPr>
          <w:rFonts w:cs="Arial"/>
          <w:sz w:val="22"/>
          <w:szCs w:val="22"/>
          <w:lang w:val="en-US" w:eastAsia="en-US"/>
        </w:rPr>
        <w:t>t</w:t>
      </w:r>
      <w:r w:rsidRPr="00940E02">
        <w:rPr>
          <w:rFonts w:cs="Arial"/>
          <w:sz w:val="22"/>
          <w:szCs w:val="22"/>
          <w:lang w:val="en-US" w:eastAsia="en-US"/>
        </w:rPr>
        <w:t>puts.  </w:t>
      </w:r>
      <w:r w:rsidRPr="00940E02">
        <w:rPr>
          <w:rFonts w:cs="Arial"/>
          <w:b/>
          <w:bCs/>
          <w:i/>
          <w:iCs/>
          <w:sz w:val="22"/>
          <w:szCs w:val="22"/>
          <w:lang w:val="en-US" w:eastAsia="en-US"/>
        </w:rPr>
        <w:t xml:space="preserve">Underlying factors: </w:t>
      </w:r>
      <w:r w:rsidRPr="00940E02">
        <w:rPr>
          <w:rFonts w:cs="Arial"/>
          <w:sz w:val="22"/>
          <w:szCs w:val="22"/>
          <w:lang w:val="en-US" w:eastAsia="en-US"/>
        </w:rPr>
        <w:t>Analyze the underlying factors beyond UNDP’s control that influenced the outcome. Distinguish the substantive design issues from the key implementation and/or management capacities and issues including the timeliness of outputs, the degree of stakeholders and partners’ involvement in the completion of outputs, and how processes were managed/ carried out.  </w:t>
      </w:r>
      <w:r w:rsidRPr="00940E02">
        <w:rPr>
          <w:rFonts w:cs="Arial"/>
          <w:b/>
          <w:bCs/>
          <w:i/>
          <w:iCs/>
          <w:sz w:val="22"/>
          <w:szCs w:val="22"/>
          <w:lang w:val="en-US" w:eastAsia="en-US"/>
        </w:rPr>
        <w:t xml:space="preserve">Outputs status: </w:t>
      </w:r>
      <w:r w:rsidRPr="00940E02">
        <w:rPr>
          <w:rFonts w:cs="Arial"/>
          <w:sz w:val="22"/>
          <w:szCs w:val="22"/>
          <w:lang w:val="en-US" w:eastAsia="en-US"/>
        </w:rPr>
        <w:t> </w:t>
      </w:r>
      <w:r w:rsidRPr="00940E02">
        <w:rPr>
          <w:rFonts w:cs="Arial"/>
          <w:i/>
          <w:iCs/>
          <w:sz w:val="22"/>
          <w:szCs w:val="22"/>
          <w:lang w:val="en-US" w:eastAsia="en-US"/>
        </w:rPr>
        <w:t xml:space="preserve">Output Analysis – the relevance of and progress made in terms of UNDP and other UN Agencies outputs. </w:t>
      </w:r>
      <w:r w:rsidRPr="00940E02">
        <w:rPr>
          <w:rFonts w:cs="Arial"/>
          <w:sz w:val="22"/>
          <w:szCs w:val="22"/>
          <w:lang w:val="en-US" w:eastAsia="en-US"/>
        </w:rPr>
        <w:t> Were the outputs relevant to the outcome? Were the outputs achieved? What are the factors (positive and negative) that affect the accomplis</w:t>
      </w:r>
      <w:r w:rsidRPr="00940E02">
        <w:rPr>
          <w:rFonts w:cs="Arial"/>
          <w:sz w:val="22"/>
          <w:szCs w:val="22"/>
          <w:lang w:val="en-US" w:eastAsia="en-US"/>
        </w:rPr>
        <w:t>h</w:t>
      </w:r>
      <w:r w:rsidRPr="00940E02">
        <w:rPr>
          <w:rFonts w:cs="Arial"/>
          <w:sz w:val="22"/>
          <w:szCs w:val="22"/>
          <w:lang w:val="en-US" w:eastAsia="en-US"/>
        </w:rPr>
        <w:t>ment of the outputs?  </w:t>
      </w:r>
      <w:r w:rsidRPr="00940E02">
        <w:rPr>
          <w:rFonts w:cs="Arial"/>
          <w:b/>
          <w:bCs/>
          <w:i/>
          <w:iCs/>
          <w:sz w:val="22"/>
          <w:szCs w:val="22"/>
          <w:lang w:val="en-US" w:eastAsia="en-US"/>
        </w:rPr>
        <w:t xml:space="preserve">Activities status: </w:t>
      </w:r>
      <w:r w:rsidRPr="00940E02">
        <w:rPr>
          <w:rFonts w:cs="Arial"/>
          <w:sz w:val="22"/>
          <w:szCs w:val="22"/>
          <w:lang w:val="en-US" w:eastAsia="en-US"/>
        </w:rPr>
        <w:t> </w:t>
      </w:r>
      <w:r w:rsidRPr="00940E02">
        <w:rPr>
          <w:rFonts w:cs="Arial"/>
          <w:i/>
          <w:iCs/>
          <w:sz w:val="22"/>
          <w:szCs w:val="22"/>
          <w:lang w:val="en-US" w:eastAsia="en-US"/>
        </w:rPr>
        <w:t xml:space="preserve">Analysis of activities - Were the activities to achieve the outputs effective and efficient? </w:t>
      </w:r>
      <w:r w:rsidRPr="00940E02">
        <w:rPr>
          <w:rFonts w:cs="Arial"/>
          <w:sz w:val="22"/>
          <w:szCs w:val="22"/>
          <w:lang w:val="en-US" w:eastAsia="en-US"/>
        </w:rPr>
        <w:t> How well the activities were planned and implemented? Were key methodologies and approaches that facilitate the su</w:t>
      </w:r>
      <w:r w:rsidRPr="00940E02">
        <w:rPr>
          <w:rFonts w:cs="Arial"/>
          <w:sz w:val="22"/>
          <w:szCs w:val="22"/>
          <w:lang w:val="en-US" w:eastAsia="en-US"/>
        </w:rPr>
        <w:t>c</w:t>
      </w:r>
      <w:r w:rsidRPr="00940E02">
        <w:rPr>
          <w:rFonts w:cs="Arial"/>
          <w:sz w:val="22"/>
          <w:szCs w:val="22"/>
          <w:lang w:val="en-US" w:eastAsia="en-US"/>
        </w:rPr>
        <w:t>cess of the initiative, particularly regarding participation and empowerment, gender balance, and delivery of necessary inputs appropriate?  </w:t>
      </w:r>
      <w:r w:rsidRPr="00940E02">
        <w:rPr>
          <w:rFonts w:cs="Arial"/>
          <w:b/>
          <w:bCs/>
          <w:i/>
          <w:iCs/>
          <w:sz w:val="22"/>
          <w:szCs w:val="22"/>
          <w:lang w:val="en-US" w:eastAsia="en-US"/>
        </w:rPr>
        <w:t xml:space="preserve">Inputs status: </w:t>
      </w:r>
      <w:r w:rsidRPr="00940E02">
        <w:rPr>
          <w:rFonts w:cs="Arial"/>
          <w:sz w:val="22"/>
          <w:szCs w:val="22"/>
          <w:lang w:val="en-US" w:eastAsia="en-US"/>
        </w:rPr>
        <w:t> </w:t>
      </w:r>
      <w:r w:rsidRPr="00940E02">
        <w:rPr>
          <w:rFonts w:cs="Arial"/>
          <w:i/>
          <w:iCs/>
          <w:sz w:val="22"/>
          <w:szCs w:val="22"/>
          <w:lang w:val="en-US" w:eastAsia="en-US"/>
        </w:rPr>
        <w:t>Inputs Analysis - what contribution UNDP and other UN Agencies have made to the pr</w:t>
      </w:r>
      <w:r w:rsidRPr="00940E02">
        <w:rPr>
          <w:rFonts w:cs="Arial"/>
          <w:i/>
          <w:iCs/>
          <w:sz w:val="22"/>
          <w:szCs w:val="22"/>
          <w:lang w:val="en-US" w:eastAsia="en-US"/>
        </w:rPr>
        <w:t>o</w:t>
      </w:r>
      <w:r w:rsidRPr="00940E02">
        <w:rPr>
          <w:rFonts w:cs="Arial"/>
          <w:i/>
          <w:iCs/>
          <w:sz w:val="22"/>
          <w:szCs w:val="22"/>
          <w:lang w:val="en-US" w:eastAsia="en-US"/>
        </w:rPr>
        <w:t xml:space="preserve">gress towards the implementation of activities and achievement of the output and outcome. </w:t>
      </w:r>
      <w:r w:rsidRPr="00940E02">
        <w:rPr>
          <w:rFonts w:cs="Arial"/>
          <w:sz w:val="22"/>
          <w:szCs w:val="22"/>
          <w:lang w:val="en-US" w:eastAsia="en-US"/>
        </w:rPr>
        <w:t> How appropriate were the inputs? Were the inputs sufficient to achieve the results? How cost effective they were?  </w:t>
      </w:r>
      <w:r w:rsidRPr="00940E02">
        <w:rPr>
          <w:rFonts w:cs="Arial"/>
          <w:b/>
          <w:bCs/>
          <w:i/>
          <w:iCs/>
          <w:sz w:val="22"/>
          <w:szCs w:val="22"/>
          <w:lang w:val="en-US" w:eastAsia="en-US"/>
        </w:rPr>
        <w:t xml:space="preserve">Partnership strategy: </w:t>
      </w:r>
      <w:r w:rsidRPr="00940E02">
        <w:rPr>
          <w:rFonts w:cs="Arial"/>
          <w:sz w:val="22"/>
          <w:szCs w:val="22"/>
          <w:lang w:val="en-US" w:eastAsia="en-US"/>
        </w:rPr>
        <w:t>Ascertain whet</w:t>
      </w:r>
      <w:r w:rsidRPr="00940E02">
        <w:rPr>
          <w:rFonts w:cs="Arial"/>
          <w:sz w:val="22"/>
          <w:szCs w:val="22"/>
          <w:lang w:val="en-US" w:eastAsia="en-US"/>
        </w:rPr>
        <w:t>h</w:t>
      </w:r>
      <w:r w:rsidRPr="00940E02">
        <w:rPr>
          <w:rFonts w:cs="Arial"/>
          <w:sz w:val="22"/>
          <w:szCs w:val="22"/>
          <w:lang w:val="en-US" w:eastAsia="en-US"/>
        </w:rPr>
        <w:t>er UNDP’s partnership strategy has been appropriate and effective. What were the partnerships formed? What was the role of UNDP? How did the partnership contri</w:t>
      </w:r>
      <w:r w:rsidRPr="00940E02">
        <w:rPr>
          <w:rFonts w:cs="Arial"/>
          <w:sz w:val="22"/>
          <w:szCs w:val="22"/>
          <w:lang w:val="en-US" w:eastAsia="en-US"/>
        </w:rPr>
        <w:t>b</w:t>
      </w:r>
      <w:r w:rsidRPr="00940E02">
        <w:rPr>
          <w:rFonts w:cs="Arial"/>
          <w:sz w:val="22"/>
          <w:szCs w:val="22"/>
          <w:lang w:val="en-US" w:eastAsia="en-US"/>
        </w:rPr>
        <w:t>ute to the achievement of the outcome? What was the level of stakeholders’ particip</w:t>
      </w:r>
      <w:r w:rsidRPr="00940E02">
        <w:rPr>
          <w:rFonts w:cs="Arial"/>
          <w:sz w:val="22"/>
          <w:szCs w:val="22"/>
          <w:lang w:val="en-US" w:eastAsia="en-US"/>
        </w:rPr>
        <w:t>a</w:t>
      </w:r>
      <w:r w:rsidRPr="00940E02">
        <w:rPr>
          <w:rFonts w:cs="Arial"/>
          <w:sz w:val="22"/>
          <w:szCs w:val="22"/>
          <w:lang w:val="en-US" w:eastAsia="en-US"/>
        </w:rPr>
        <w:t>tion? Examine the partnership among UN Agencies and other donor organizations in the relevant field.  </w:t>
      </w:r>
      <w:r w:rsidRPr="00940E02">
        <w:rPr>
          <w:rFonts w:cs="Arial"/>
          <w:b/>
          <w:bCs/>
          <w:i/>
          <w:iCs/>
          <w:sz w:val="22"/>
          <w:szCs w:val="22"/>
          <w:lang w:val="en-US" w:eastAsia="en-US"/>
        </w:rPr>
        <w:t xml:space="preserve">Cross-cutting issues: </w:t>
      </w:r>
      <w:r w:rsidRPr="00940E02">
        <w:rPr>
          <w:rFonts w:cs="Arial"/>
          <w:b/>
          <w:bCs/>
          <w:sz w:val="22"/>
          <w:szCs w:val="22"/>
          <w:lang w:val="en-US" w:eastAsia="en-US"/>
        </w:rPr>
        <w:t>Sustainability</w:t>
      </w:r>
      <w:r w:rsidRPr="00940E02">
        <w:rPr>
          <w:rFonts w:cs="Arial"/>
          <w:sz w:val="22"/>
          <w:szCs w:val="22"/>
          <w:lang w:val="en-US" w:eastAsia="en-US"/>
        </w:rPr>
        <w:t>: an assessment of the lik</w:t>
      </w:r>
      <w:r w:rsidRPr="00940E02">
        <w:rPr>
          <w:rFonts w:cs="Arial"/>
          <w:sz w:val="22"/>
          <w:szCs w:val="22"/>
          <w:lang w:val="en-US" w:eastAsia="en-US"/>
        </w:rPr>
        <w:t>e</w:t>
      </w:r>
      <w:r w:rsidRPr="00940E02">
        <w:rPr>
          <w:rFonts w:cs="Arial"/>
          <w:sz w:val="22"/>
          <w:szCs w:val="22"/>
          <w:lang w:val="en-US" w:eastAsia="en-US"/>
        </w:rPr>
        <w:t>lihood that the projects results will endure after the active involvement of UNDP has ended. To what extent the changes (and benefits) brought by the projects can be e</w:t>
      </w:r>
      <w:r w:rsidRPr="00940E02">
        <w:rPr>
          <w:rFonts w:cs="Arial"/>
          <w:sz w:val="22"/>
          <w:szCs w:val="22"/>
          <w:lang w:val="en-US" w:eastAsia="en-US"/>
        </w:rPr>
        <w:t>x</w:t>
      </w:r>
      <w:r w:rsidRPr="00940E02">
        <w:rPr>
          <w:rFonts w:cs="Arial"/>
          <w:sz w:val="22"/>
          <w:szCs w:val="22"/>
          <w:lang w:val="en-US" w:eastAsia="en-US"/>
        </w:rPr>
        <w:t>pected to last after projects completion. The evaluation team should be requested to provide recommendations for potential follow-up interventions, i.e. how feasible the follow-up actions would be, what alternatives can be identified and/or what comp</w:t>
      </w:r>
      <w:r w:rsidRPr="00940E02">
        <w:rPr>
          <w:rFonts w:cs="Arial"/>
          <w:sz w:val="22"/>
          <w:szCs w:val="22"/>
          <w:lang w:val="en-US" w:eastAsia="en-US"/>
        </w:rPr>
        <w:t>o</w:t>
      </w:r>
      <w:r w:rsidRPr="00940E02">
        <w:rPr>
          <w:rFonts w:cs="Arial"/>
          <w:sz w:val="22"/>
          <w:szCs w:val="22"/>
          <w:lang w:val="en-US" w:eastAsia="en-US"/>
        </w:rPr>
        <w:t xml:space="preserve">nents can be added to it, what knowledge products could be developed. </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D. Proposed Methodology</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 xml:space="preserve">An overall guidance on outcome evaluation methodology can be found in the </w:t>
      </w:r>
      <w:r w:rsidRPr="00940E02">
        <w:rPr>
          <w:rFonts w:cs="Arial"/>
          <w:i/>
          <w:iCs/>
          <w:szCs w:val="20"/>
          <w:lang w:val="en-US" w:eastAsia="en-US"/>
        </w:rPr>
        <w:t xml:space="preserve">UNDP Handbook on Monitoring and Evaluating for Results </w:t>
      </w:r>
      <w:r w:rsidRPr="00940E02">
        <w:rPr>
          <w:rFonts w:cs="Arial"/>
          <w:szCs w:val="20"/>
          <w:lang w:val="en-US" w:eastAsia="en-US"/>
        </w:rPr>
        <w:t xml:space="preserve">and the </w:t>
      </w:r>
      <w:r w:rsidRPr="00940E02">
        <w:rPr>
          <w:rFonts w:cs="Arial"/>
          <w:i/>
          <w:iCs/>
          <w:szCs w:val="20"/>
          <w:lang w:val="en-US" w:eastAsia="en-US"/>
        </w:rPr>
        <w:t>UNDP Guidelines for Outcome Evaluators</w:t>
      </w:r>
      <w:r w:rsidRPr="00940E02">
        <w:rPr>
          <w:rFonts w:cs="Arial"/>
          <w:szCs w:val="20"/>
          <w:lang w:val="en-US" w:eastAsia="en-US"/>
        </w:rPr>
        <w:t>. The evalu</w:t>
      </w:r>
      <w:r w:rsidRPr="00940E02">
        <w:rPr>
          <w:rFonts w:cs="Arial"/>
          <w:szCs w:val="20"/>
          <w:lang w:val="en-US" w:eastAsia="en-US"/>
        </w:rPr>
        <w:t>a</w:t>
      </w:r>
      <w:r w:rsidRPr="00940E02">
        <w:rPr>
          <w:rFonts w:cs="Arial"/>
          <w:szCs w:val="20"/>
          <w:lang w:val="en-US" w:eastAsia="en-US"/>
        </w:rPr>
        <w:t>tors should come up with a suitable methodology for the evaluation of this intervention based on the guidance given in these two documents</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During the outcome evaluation, the evaluators are expected to apply the following approaches for data collection and analysis:</w:t>
      </w:r>
    </w:p>
    <w:p w:rsidR="00361CA7" w:rsidRPr="00940E02" w:rsidRDefault="00361CA7" w:rsidP="00526606">
      <w:pPr>
        <w:widowControl w:val="0"/>
        <w:numPr>
          <w:ilvl w:val="0"/>
          <w:numId w:val="60"/>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 xml:space="preserve">Desk review of relevant documents (project documents with amendments made, review reports - midterm/final, donor-specific, </w:t>
      </w:r>
      <w:proofErr w:type="spellStart"/>
      <w:r w:rsidRPr="00940E02">
        <w:rPr>
          <w:rFonts w:cs="Arial"/>
          <w:szCs w:val="20"/>
          <w:lang w:val="en-US" w:eastAsia="en-US"/>
        </w:rPr>
        <w:t>etc</w:t>
      </w:r>
      <w:proofErr w:type="spellEnd"/>
      <w:r w:rsidRPr="00940E02">
        <w:rPr>
          <w:rFonts w:cs="Arial"/>
          <w:szCs w:val="20"/>
          <w:lang w:val="en-US" w:eastAsia="en-US"/>
        </w:rPr>
        <w:t xml:space="preserve">); </w:t>
      </w:r>
    </w:p>
    <w:p w:rsidR="00361CA7" w:rsidRPr="00940E02" w:rsidRDefault="00361CA7" w:rsidP="00526606">
      <w:pPr>
        <w:widowControl w:val="0"/>
        <w:numPr>
          <w:ilvl w:val="0"/>
          <w:numId w:val="60"/>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 xml:space="preserve">Discussions  with the Senior Management and </w:t>
      </w:r>
      <w:proofErr w:type="spellStart"/>
      <w:r w:rsidRPr="00940E02">
        <w:rPr>
          <w:rFonts w:cs="Arial"/>
          <w:szCs w:val="20"/>
          <w:lang w:val="en-US" w:eastAsia="en-US"/>
        </w:rPr>
        <w:t>programme</w:t>
      </w:r>
      <w:proofErr w:type="spellEnd"/>
      <w:r w:rsidRPr="00940E02">
        <w:rPr>
          <w:rFonts w:cs="Arial"/>
          <w:szCs w:val="20"/>
          <w:lang w:val="en-US" w:eastAsia="en-US"/>
        </w:rPr>
        <w:t xml:space="preserve"> staff of UNDP Cou</w:t>
      </w:r>
      <w:r w:rsidRPr="00940E02">
        <w:rPr>
          <w:rFonts w:cs="Arial"/>
          <w:szCs w:val="20"/>
          <w:lang w:val="en-US" w:eastAsia="en-US"/>
        </w:rPr>
        <w:t>n</w:t>
      </w:r>
      <w:r w:rsidRPr="00940E02">
        <w:rPr>
          <w:rFonts w:cs="Arial"/>
          <w:szCs w:val="20"/>
          <w:lang w:val="en-US" w:eastAsia="en-US"/>
        </w:rPr>
        <w:t xml:space="preserve">try Office; </w:t>
      </w:r>
    </w:p>
    <w:p w:rsidR="00361CA7" w:rsidRPr="00940E02" w:rsidRDefault="00361CA7" w:rsidP="00526606">
      <w:pPr>
        <w:widowControl w:val="0"/>
        <w:numPr>
          <w:ilvl w:val="0"/>
          <w:numId w:val="60"/>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Briefing and debriefing sessions with UNDP, EU Delegation and the Gover</w:t>
      </w:r>
      <w:r w:rsidRPr="00940E02">
        <w:rPr>
          <w:rFonts w:cs="Arial"/>
          <w:szCs w:val="20"/>
          <w:lang w:val="en-US" w:eastAsia="en-US"/>
        </w:rPr>
        <w:t>n</w:t>
      </w:r>
      <w:r w:rsidRPr="00940E02">
        <w:rPr>
          <w:rFonts w:cs="Arial"/>
          <w:szCs w:val="20"/>
          <w:lang w:val="en-US" w:eastAsia="en-US"/>
        </w:rPr>
        <w:t xml:space="preserve">ment, as well as with  other donors and partners </w:t>
      </w:r>
    </w:p>
    <w:p w:rsidR="00361CA7" w:rsidRPr="00940E02" w:rsidRDefault="00361CA7" w:rsidP="00526606">
      <w:pPr>
        <w:widowControl w:val="0"/>
        <w:numPr>
          <w:ilvl w:val="0"/>
          <w:numId w:val="60"/>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 xml:space="preserve">Interviews with partners and stakeholders (including gathering the information on </w:t>
      </w:r>
      <w:r w:rsidRPr="00940E02">
        <w:rPr>
          <w:rFonts w:cs="Arial"/>
          <w:szCs w:val="20"/>
          <w:lang w:val="en-US" w:eastAsia="en-US"/>
        </w:rPr>
        <w:lastRenderedPageBreak/>
        <w:t xml:space="preserve">what the  partners have achieved with regard to the outcome and what strategies they have used) </w:t>
      </w:r>
    </w:p>
    <w:p w:rsidR="00361CA7" w:rsidRPr="00940E02" w:rsidRDefault="00361CA7" w:rsidP="00526606">
      <w:pPr>
        <w:widowControl w:val="0"/>
        <w:numPr>
          <w:ilvl w:val="0"/>
          <w:numId w:val="60"/>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 xml:space="preserve">Fieldvisitstoselectedprojectsitesanddiscussionswithprojectteams,projectbeneficiaries; </w:t>
      </w:r>
    </w:p>
    <w:p w:rsidR="00361CA7" w:rsidRPr="00940E02" w:rsidRDefault="00361CA7" w:rsidP="00526606">
      <w:pPr>
        <w:widowControl w:val="0"/>
        <w:numPr>
          <w:ilvl w:val="0"/>
          <w:numId w:val="60"/>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Consultation</w:t>
      </w:r>
      <w:r w:rsidR="004D23F7" w:rsidRPr="00940E02">
        <w:rPr>
          <w:rFonts w:cs="Arial"/>
          <w:szCs w:val="20"/>
          <w:lang w:val="en-US" w:eastAsia="en-US"/>
        </w:rPr>
        <w:t xml:space="preserve"> </w:t>
      </w:r>
      <w:r w:rsidRPr="00940E02">
        <w:rPr>
          <w:rFonts w:cs="Arial"/>
          <w:szCs w:val="20"/>
          <w:lang w:val="en-US" w:eastAsia="en-US"/>
        </w:rPr>
        <w:t xml:space="preserve">meetings. </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E. Composition and qualification of the evaluation team</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Members of the mission must not have been associated with the project’s formulation, implementation or monitoring.</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Specifically, the Consultant will perform the following tasks:</w:t>
      </w:r>
    </w:p>
    <w:p w:rsidR="00361CA7" w:rsidRPr="00940E02" w:rsidRDefault="00361CA7" w:rsidP="00526606">
      <w:pPr>
        <w:widowControl w:val="0"/>
        <w:numPr>
          <w:ilvl w:val="0"/>
          <w:numId w:val="61"/>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Lead</w:t>
      </w:r>
      <w:r w:rsidR="004D23F7" w:rsidRPr="00940E02">
        <w:rPr>
          <w:rFonts w:cs="Arial"/>
          <w:szCs w:val="20"/>
          <w:lang w:val="en-US" w:eastAsia="en-US"/>
        </w:rPr>
        <w:t xml:space="preserve"> </w:t>
      </w:r>
      <w:r w:rsidRPr="00940E02">
        <w:rPr>
          <w:rFonts w:cs="Arial"/>
          <w:szCs w:val="20"/>
          <w:lang w:val="en-US" w:eastAsia="en-US"/>
        </w:rPr>
        <w:t>and</w:t>
      </w:r>
      <w:r w:rsidR="004D23F7" w:rsidRPr="00940E02">
        <w:rPr>
          <w:rFonts w:cs="Arial"/>
          <w:szCs w:val="20"/>
          <w:lang w:val="en-US" w:eastAsia="en-US"/>
        </w:rPr>
        <w:t xml:space="preserve"> </w:t>
      </w:r>
      <w:r w:rsidRPr="00940E02">
        <w:rPr>
          <w:rFonts w:cs="Arial"/>
          <w:szCs w:val="20"/>
          <w:lang w:val="en-US" w:eastAsia="en-US"/>
        </w:rPr>
        <w:t>manage</w:t>
      </w:r>
      <w:r w:rsidR="004D23F7" w:rsidRPr="00940E02">
        <w:rPr>
          <w:rFonts w:cs="Arial"/>
          <w:szCs w:val="20"/>
          <w:lang w:val="en-US" w:eastAsia="en-US"/>
        </w:rPr>
        <w:t xml:space="preserve"> </w:t>
      </w:r>
      <w:r w:rsidRPr="00940E02">
        <w:rPr>
          <w:rFonts w:cs="Arial"/>
          <w:szCs w:val="20"/>
          <w:lang w:val="en-US" w:eastAsia="en-US"/>
        </w:rPr>
        <w:t>the</w:t>
      </w:r>
      <w:r w:rsidR="004D23F7" w:rsidRPr="00940E02">
        <w:rPr>
          <w:rFonts w:cs="Arial"/>
          <w:szCs w:val="20"/>
          <w:lang w:val="en-US" w:eastAsia="en-US"/>
        </w:rPr>
        <w:t xml:space="preserve"> </w:t>
      </w:r>
      <w:r w:rsidRPr="00940E02">
        <w:rPr>
          <w:rFonts w:cs="Arial"/>
          <w:szCs w:val="20"/>
          <w:lang w:val="en-US" w:eastAsia="en-US"/>
        </w:rPr>
        <w:t>evaluation</w:t>
      </w:r>
      <w:r w:rsidR="004D23F7" w:rsidRPr="00940E02">
        <w:rPr>
          <w:rFonts w:cs="Arial"/>
          <w:szCs w:val="20"/>
          <w:lang w:val="en-US" w:eastAsia="en-US"/>
        </w:rPr>
        <w:t xml:space="preserve"> </w:t>
      </w:r>
      <w:r w:rsidRPr="00940E02">
        <w:rPr>
          <w:rFonts w:cs="Arial"/>
          <w:szCs w:val="20"/>
          <w:lang w:val="en-US" w:eastAsia="en-US"/>
        </w:rPr>
        <w:t xml:space="preserve">mission; </w:t>
      </w:r>
    </w:p>
    <w:p w:rsidR="00361CA7" w:rsidRPr="00940E02" w:rsidRDefault="00361CA7" w:rsidP="00526606">
      <w:pPr>
        <w:widowControl w:val="0"/>
        <w:numPr>
          <w:ilvl w:val="0"/>
          <w:numId w:val="61"/>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Design</w:t>
      </w:r>
      <w:r w:rsidR="004D23F7" w:rsidRPr="00940E02">
        <w:rPr>
          <w:rFonts w:cs="Arial"/>
          <w:szCs w:val="20"/>
          <w:lang w:val="en-US" w:eastAsia="en-US"/>
        </w:rPr>
        <w:t xml:space="preserve"> </w:t>
      </w:r>
      <w:r w:rsidRPr="00940E02">
        <w:rPr>
          <w:rFonts w:cs="Arial"/>
          <w:szCs w:val="20"/>
          <w:lang w:val="en-US" w:eastAsia="en-US"/>
        </w:rPr>
        <w:t>the</w:t>
      </w:r>
      <w:r w:rsidR="004D23F7" w:rsidRPr="00940E02">
        <w:rPr>
          <w:rFonts w:cs="Arial"/>
          <w:szCs w:val="20"/>
          <w:lang w:val="en-US" w:eastAsia="en-US"/>
        </w:rPr>
        <w:t xml:space="preserve"> </w:t>
      </w:r>
      <w:r w:rsidRPr="00940E02">
        <w:rPr>
          <w:rFonts w:cs="Arial"/>
          <w:szCs w:val="20"/>
          <w:lang w:val="en-US" w:eastAsia="en-US"/>
        </w:rPr>
        <w:t>detailed</w:t>
      </w:r>
      <w:r w:rsidR="004D23F7" w:rsidRPr="00940E02">
        <w:rPr>
          <w:rFonts w:cs="Arial"/>
          <w:szCs w:val="20"/>
          <w:lang w:val="en-US" w:eastAsia="en-US"/>
        </w:rPr>
        <w:t xml:space="preserve"> </w:t>
      </w:r>
      <w:r w:rsidRPr="00940E02">
        <w:rPr>
          <w:rFonts w:cs="Arial"/>
          <w:szCs w:val="20"/>
          <w:lang w:val="en-US" w:eastAsia="en-US"/>
        </w:rPr>
        <w:t>evaluation</w:t>
      </w:r>
      <w:r w:rsidR="004D23F7" w:rsidRPr="00940E02">
        <w:rPr>
          <w:rFonts w:cs="Arial"/>
          <w:szCs w:val="20"/>
          <w:lang w:val="en-US" w:eastAsia="en-US"/>
        </w:rPr>
        <w:t xml:space="preserve"> </w:t>
      </w:r>
      <w:r w:rsidRPr="00940E02">
        <w:rPr>
          <w:rFonts w:cs="Arial"/>
          <w:szCs w:val="20"/>
          <w:lang w:val="en-US" w:eastAsia="en-US"/>
        </w:rPr>
        <w:t>scope</w:t>
      </w:r>
      <w:r w:rsidR="004D23F7" w:rsidRPr="00940E02">
        <w:rPr>
          <w:rFonts w:cs="Arial"/>
          <w:szCs w:val="20"/>
          <w:lang w:val="en-US" w:eastAsia="en-US"/>
        </w:rPr>
        <w:t xml:space="preserve"> </w:t>
      </w:r>
      <w:r w:rsidRPr="00940E02">
        <w:rPr>
          <w:rFonts w:cs="Arial"/>
          <w:szCs w:val="20"/>
          <w:lang w:val="en-US" w:eastAsia="en-US"/>
        </w:rPr>
        <w:t>and</w:t>
      </w:r>
      <w:r w:rsidR="004D23F7" w:rsidRPr="00940E02">
        <w:rPr>
          <w:rFonts w:cs="Arial"/>
          <w:szCs w:val="20"/>
          <w:lang w:val="en-US" w:eastAsia="en-US"/>
        </w:rPr>
        <w:t xml:space="preserve"> </w:t>
      </w:r>
      <w:r w:rsidRPr="00940E02">
        <w:rPr>
          <w:rFonts w:cs="Arial"/>
          <w:szCs w:val="20"/>
          <w:lang w:val="en-US" w:eastAsia="en-US"/>
        </w:rPr>
        <w:t>methodology</w:t>
      </w:r>
      <w:r w:rsidR="004D23F7" w:rsidRPr="00940E02">
        <w:rPr>
          <w:rFonts w:cs="Arial"/>
          <w:szCs w:val="20"/>
          <w:lang w:val="en-US" w:eastAsia="en-US"/>
        </w:rPr>
        <w:t xml:space="preserve"> </w:t>
      </w:r>
      <w:r w:rsidRPr="00940E02">
        <w:rPr>
          <w:rFonts w:cs="Arial"/>
          <w:szCs w:val="20"/>
          <w:lang w:val="en-US" w:eastAsia="en-US"/>
        </w:rPr>
        <w:t>(including</w:t>
      </w:r>
      <w:r w:rsidR="004D23F7" w:rsidRPr="00940E02">
        <w:rPr>
          <w:rFonts w:cs="Arial"/>
          <w:szCs w:val="20"/>
          <w:lang w:val="en-US" w:eastAsia="en-US"/>
        </w:rPr>
        <w:t xml:space="preserve"> </w:t>
      </w:r>
      <w:r w:rsidRPr="00940E02">
        <w:rPr>
          <w:rFonts w:cs="Arial"/>
          <w:szCs w:val="20"/>
          <w:lang w:val="en-US" w:eastAsia="en-US"/>
        </w:rPr>
        <w:t>the</w:t>
      </w:r>
      <w:r w:rsidR="004D23F7" w:rsidRPr="00940E02">
        <w:rPr>
          <w:rFonts w:cs="Arial"/>
          <w:szCs w:val="20"/>
          <w:lang w:val="en-US" w:eastAsia="en-US"/>
        </w:rPr>
        <w:t xml:space="preserve"> </w:t>
      </w:r>
      <w:r w:rsidRPr="00940E02">
        <w:rPr>
          <w:rFonts w:cs="Arial"/>
          <w:szCs w:val="20"/>
          <w:lang w:val="en-US" w:eastAsia="en-US"/>
        </w:rPr>
        <w:t>methods</w:t>
      </w:r>
      <w:r w:rsidR="004D23F7" w:rsidRPr="00940E02">
        <w:rPr>
          <w:rFonts w:cs="Arial"/>
          <w:szCs w:val="20"/>
          <w:lang w:val="en-US" w:eastAsia="en-US"/>
        </w:rPr>
        <w:t xml:space="preserve"> </w:t>
      </w:r>
      <w:r w:rsidRPr="00940E02">
        <w:rPr>
          <w:rFonts w:cs="Arial"/>
          <w:szCs w:val="20"/>
          <w:lang w:val="en-US" w:eastAsia="en-US"/>
        </w:rPr>
        <w:t>for</w:t>
      </w:r>
      <w:r w:rsidR="004D23F7" w:rsidRPr="00940E02">
        <w:rPr>
          <w:rFonts w:cs="Arial"/>
          <w:szCs w:val="20"/>
          <w:lang w:val="en-US" w:eastAsia="en-US"/>
        </w:rPr>
        <w:t xml:space="preserve"> </w:t>
      </w:r>
      <w:r w:rsidRPr="00940E02">
        <w:rPr>
          <w:rFonts w:cs="Arial"/>
          <w:szCs w:val="20"/>
          <w:lang w:val="en-US" w:eastAsia="en-US"/>
        </w:rPr>
        <w:t>data</w:t>
      </w:r>
      <w:r w:rsidR="004D23F7" w:rsidRPr="00940E02">
        <w:rPr>
          <w:rFonts w:cs="Arial"/>
          <w:szCs w:val="20"/>
          <w:lang w:val="en-US" w:eastAsia="en-US"/>
        </w:rPr>
        <w:t xml:space="preserve"> </w:t>
      </w:r>
      <w:r w:rsidRPr="00940E02">
        <w:rPr>
          <w:rFonts w:cs="Arial"/>
          <w:szCs w:val="20"/>
          <w:lang w:val="en-US" w:eastAsia="en-US"/>
        </w:rPr>
        <w:t xml:space="preserve">collection  and analysis) for the report; </w:t>
      </w:r>
    </w:p>
    <w:p w:rsidR="00361CA7" w:rsidRPr="00940E02" w:rsidRDefault="00361CA7" w:rsidP="00526606">
      <w:pPr>
        <w:widowControl w:val="0"/>
        <w:numPr>
          <w:ilvl w:val="0"/>
          <w:numId w:val="61"/>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Decide</w:t>
      </w:r>
      <w:r w:rsidR="004D23F7" w:rsidRPr="00940E02">
        <w:rPr>
          <w:rFonts w:cs="Arial"/>
          <w:szCs w:val="20"/>
          <w:lang w:val="en-US" w:eastAsia="en-US"/>
        </w:rPr>
        <w:t xml:space="preserve"> </w:t>
      </w:r>
      <w:r w:rsidRPr="00940E02">
        <w:rPr>
          <w:rFonts w:cs="Arial"/>
          <w:szCs w:val="20"/>
          <w:lang w:val="en-US" w:eastAsia="en-US"/>
        </w:rPr>
        <w:t>the</w:t>
      </w:r>
      <w:r w:rsidR="004D23F7" w:rsidRPr="00940E02">
        <w:rPr>
          <w:rFonts w:cs="Arial"/>
          <w:szCs w:val="20"/>
          <w:lang w:val="en-US" w:eastAsia="en-US"/>
        </w:rPr>
        <w:t xml:space="preserve"> </w:t>
      </w:r>
      <w:r w:rsidRPr="00940E02">
        <w:rPr>
          <w:rFonts w:cs="Arial"/>
          <w:szCs w:val="20"/>
          <w:lang w:val="en-US" w:eastAsia="en-US"/>
        </w:rPr>
        <w:t>division</w:t>
      </w:r>
      <w:r w:rsidR="004D23F7" w:rsidRPr="00940E02">
        <w:rPr>
          <w:rFonts w:cs="Arial"/>
          <w:szCs w:val="20"/>
          <w:lang w:val="en-US" w:eastAsia="en-US"/>
        </w:rPr>
        <w:t xml:space="preserve"> </w:t>
      </w:r>
      <w:r w:rsidRPr="00940E02">
        <w:rPr>
          <w:rFonts w:cs="Arial"/>
          <w:szCs w:val="20"/>
          <w:lang w:val="en-US" w:eastAsia="en-US"/>
        </w:rPr>
        <w:t>of</w:t>
      </w:r>
      <w:r w:rsidR="004D23F7" w:rsidRPr="00940E02">
        <w:rPr>
          <w:rFonts w:cs="Arial"/>
          <w:szCs w:val="20"/>
          <w:lang w:val="en-US" w:eastAsia="en-US"/>
        </w:rPr>
        <w:t xml:space="preserve"> </w:t>
      </w:r>
      <w:r w:rsidRPr="00940E02">
        <w:rPr>
          <w:rFonts w:cs="Arial"/>
          <w:szCs w:val="20"/>
          <w:lang w:val="en-US" w:eastAsia="en-US"/>
        </w:rPr>
        <w:t>labor</w:t>
      </w:r>
      <w:r w:rsidR="004D23F7" w:rsidRPr="00940E02">
        <w:rPr>
          <w:rFonts w:cs="Arial"/>
          <w:szCs w:val="20"/>
          <w:lang w:val="en-US" w:eastAsia="en-US"/>
        </w:rPr>
        <w:t xml:space="preserve"> </w:t>
      </w:r>
      <w:r w:rsidRPr="00940E02">
        <w:rPr>
          <w:rFonts w:cs="Arial"/>
          <w:szCs w:val="20"/>
          <w:lang w:val="en-US" w:eastAsia="en-US"/>
        </w:rPr>
        <w:t>within</w:t>
      </w:r>
      <w:r w:rsidR="004D23F7" w:rsidRPr="00940E02">
        <w:rPr>
          <w:rFonts w:cs="Arial"/>
          <w:szCs w:val="20"/>
          <w:lang w:val="en-US" w:eastAsia="en-US"/>
        </w:rPr>
        <w:t xml:space="preserve"> </w:t>
      </w:r>
      <w:r w:rsidRPr="00940E02">
        <w:rPr>
          <w:rFonts w:cs="Arial"/>
          <w:szCs w:val="20"/>
          <w:lang w:val="en-US" w:eastAsia="en-US"/>
        </w:rPr>
        <w:t>the</w:t>
      </w:r>
      <w:r w:rsidR="004D23F7" w:rsidRPr="00940E02">
        <w:rPr>
          <w:rFonts w:cs="Arial"/>
          <w:szCs w:val="20"/>
          <w:lang w:val="en-US" w:eastAsia="en-US"/>
        </w:rPr>
        <w:t xml:space="preserve"> </w:t>
      </w:r>
      <w:r w:rsidRPr="00940E02">
        <w:rPr>
          <w:rFonts w:cs="Arial"/>
          <w:szCs w:val="20"/>
          <w:lang w:val="en-US" w:eastAsia="en-US"/>
        </w:rPr>
        <w:t>evaluation</w:t>
      </w:r>
      <w:r w:rsidR="004D23F7" w:rsidRPr="00940E02">
        <w:rPr>
          <w:rFonts w:cs="Arial"/>
          <w:szCs w:val="20"/>
          <w:lang w:val="en-US" w:eastAsia="en-US"/>
        </w:rPr>
        <w:t xml:space="preserve"> </w:t>
      </w:r>
      <w:r w:rsidRPr="00940E02">
        <w:rPr>
          <w:rFonts w:cs="Arial"/>
          <w:szCs w:val="20"/>
          <w:lang w:val="en-US" w:eastAsia="en-US"/>
        </w:rPr>
        <w:t xml:space="preserve">team; </w:t>
      </w:r>
    </w:p>
    <w:p w:rsidR="00361CA7" w:rsidRPr="00940E02" w:rsidRDefault="00361CA7" w:rsidP="00526606">
      <w:pPr>
        <w:widowControl w:val="0"/>
        <w:numPr>
          <w:ilvl w:val="0"/>
          <w:numId w:val="61"/>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 xml:space="preserve">Conduct an analysis of the outcome, outputs and partnership strategy (as per the scope of the  evaluation described above) for the report; </w:t>
      </w:r>
    </w:p>
    <w:p w:rsidR="00361CA7" w:rsidRPr="00940E02" w:rsidRDefault="00361CA7" w:rsidP="00526606">
      <w:pPr>
        <w:widowControl w:val="0"/>
        <w:numPr>
          <w:ilvl w:val="0"/>
          <w:numId w:val="61"/>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Draft</w:t>
      </w:r>
      <w:r w:rsidR="004D23F7" w:rsidRPr="00940E02">
        <w:rPr>
          <w:rFonts w:cs="Arial"/>
          <w:szCs w:val="20"/>
          <w:lang w:val="en-US" w:eastAsia="en-US"/>
        </w:rPr>
        <w:t xml:space="preserve"> </w:t>
      </w:r>
      <w:r w:rsidRPr="00940E02">
        <w:rPr>
          <w:rFonts w:cs="Arial"/>
          <w:szCs w:val="20"/>
          <w:lang w:val="en-US" w:eastAsia="en-US"/>
        </w:rPr>
        <w:t>related</w:t>
      </w:r>
      <w:r w:rsidR="004D23F7" w:rsidRPr="00940E02">
        <w:rPr>
          <w:rFonts w:cs="Arial"/>
          <w:szCs w:val="20"/>
          <w:lang w:val="en-US" w:eastAsia="en-US"/>
        </w:rPr>
        <w:t xml:space="preserve"> </w:t>
      </w:r>
      <w:r w:rsidRPr="00940E02">
        <w:rPr>
          <w:rFonts w:cs="Arial"/>
          <w:szCs w:val="20"/>
          <w:lang w:val="en-US" w:eastAsia="en-US"/>
        </w:rPr>
        <w:t>parts</w:t>
      </w:r>
      <w:r w:rsidR="004D23F7" w:rsidRPr="00940E02">
        <w:rPr>
          <w:rFonts w:cs="Arial"/>
          <w:szCs w:val="20"/>
          <w:lang w:val="en-US" w:eastAsia="en-US"/>
        </w:rPr>
        <w:t xml:space="preserve"> </w:t>
      </w:r>
      <w:r w:rsidRPr="00940E02">
        <w:rPr>
          <w:rFonts w:cs="Arial"/>
          <w:szCs w:val="20"/>
          <w:lang w:val="en-US" w:eastAsia="en-US"/>
        </w:rPr>
        <w:t>of</w:t>
      </w:r>
      <w:r w:rsidR="004D23F7" w:rsidRPr="00940E02">
        <w:rPr>
          <w:rFonts w:cs="Arial"/>
          <w:szCs w:val="20"/>
          <w:lang w:val="en-US" w:eastAsia="en-US"/>
        </w:rPr>
        <w:t xml:space="preserve"> </w:t>
      </w:r>
      <w:r w:rsidRPr="00940E02">
        <w:rPr>
          <w:rFonts w:cs="Arial"/>
          <w:szCs w:val="20"/>
          <w:lang w:val="en-US" w:eastAsia="en-US"/>
        </w:rPr>
        <w:t>the</w:t>
      </w:r>
      <w:r w:rsidR="004D23F7" w:rsidRPr="00940E02">
        <w:rPr>
          <w:rFonts w:cs="Arial"/>
          <w:szCs w:val="20"/>
          <w:lang w:val="en-US" w:eastAsia="en-US"/>
        </w:rPr>
        <w:t xml:space="preserve"> </w:t>
      </w:r>
      <w:r w:rsidRPr="00940E02">
        <w:rPr>
          <w:rFonts w:cs="Arial"/>
          <w:szCs w:val="20"/>
          <w:lang w:val="en-US" w:eastAsia="en-US"/>
        </w:rPr>
        <w:t>evaluation</w:t>
      </w:r>
      <w:r w:rsidR="004D23F7" w:rsidRPr="00940E02">
        <w:rPr>
          <w:rFonts w:cs="Arial"/>
          <w:szCs w:val="20"/>
          <w:lang w:val="en-US" w:eastAsia="en-US"/>
        </w:rPr>
        <w:t xml:space="preserve"> </w:t>
      </w:r>
      <w:r w:rsidRPr="00940E02">
        <w:rPr>
          <w:rFonts w:cs="Arial"/>
          <w:szCs w:val="20"/>
          <w:lang w:val="en-US" w:eastAsia="en-US"/>
        </w:rPr>
        <w:t>reports;</w:t>
      </w:r>
      <w:r w:rsidR="004D23F7" w:rsidRPr="00940E02">
        <w:rPr>
          <w:rFonts w:cs="Arial"/>
          <w:szCs w:val="20"/>
          <w:lang w:val="en-US" w:eastAsia="en-US"/>
        </w:rPr>
        <w:t xml:space="preserve"> </w:t>
      </w:r>
      <w:r w:rsidRPr="00940E02">
        <w:rPr>
          <w:rFonts w:cs="Arial"/>
          <w:szCs w:val="20"/>
          <w:lang w:val="en-US" w:eastAsia="en-US"/>
        </w:rPr>
        <w:t xml:space="preserve">and </w:t>
      </w:r>
    </w:p>
    <w:p w:rsidR="00361CA7" w:rsidRPr="00940E02" w:rsidRDefault="00361CA7" w:rsidP="00526606">
      <w:pPr>
        <w:widowControl w:val="0"/>
        <w:numPr>
          <w:ilvl w:val="0"/>
          <w:numId w:val="61"/>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w:t>
      </w:r>
      <w:r w:rsidRPr="00940E02">
        <w:rPr>
          <w:rFonts w:cs="Arial"/>
          <w:szCs w:val="20"/>
          <w:lang w:val="en-US" w:eastAsia="en-US"/>
        </w:rPr>
        <w:t></w:t>
      </w:r>
      <w:r w:rsidRPr="00940E02">
        <w:rPr>
          <w:rFonts w:cs="Arial"/>
          <w:szCs w:val="20"/>
          <w:lang w:val="en-US" w:eastAsia="en-US"/>
        </w:rPr>
        <w:t>Finalize</w:t>
      </w:r>
      <w:r w:rsidR="004D23F7" w:rsidRPr="00940E02">
        <w:rPr>
          <w:rFonts w:cs="Arial"/>
          <w:szCs w:val="20"/>
          <w:lang w:val="en-US" w:eastAsia="en-US"/>
        </w:rPr>
        <w:t xml:space="preserve"> </w:t>
      </w:r>
      <w:r w:rsidRPr="00940E02">
        <w:rPr>
          <w:rFonts w:cs="Arial"/>
          <w:szCs w:val="20"/>
          <w:lang w:val="en-US" w:eastAsia="en-US"/>
        </w:rPr>
        <w:t>the</w:t>
      </w:r>
      <w:r w:rsidR="004D23F7" w:rsidRPr="00940E02">
        <w:rPr>
          <w:rFonts w:cs="Arial"/>
          <w:szCs w:val="20"/>
          <w:lang w:val="en-US" w:eastAsia="en-US"/>
        </w:rPr>
        <w:t xml:space="preserve"> </w:t>
      </w:r>
      <w:r w:rsidRPr="00940E02">
        <w:rPr>
          <w:rFonts w:cs="Arial"/>
          <w:szCs w:val="20"/>
          <w:lang w:val="en-US" w:eastAsia="en-US"/>
        </w:rPr>
        <w:t>whole</w:t>
      </w:r>
      <w:r w:rsidR="004D23F7" w:rsidRPr="00940E02">
        <w:rPr>
          <w:rFonts w:cs="Arial"/>
          <w:szCs w:val="20"/>
          <w:lang w:val="en-US" w:eastAsia="en-US"/>
        </w:rPr>
        <w:t xml:space="preserve"> </w:t>
      </w:r>
      <w:r w:rsidRPr="00940E02">
        <w:rPr>
          <w:rFonts w:cs="Arial"/>
          <w:szCs w:val="20"/>
          <w:lang w:val="en-US" w:eastAsia="en-US"/>
        </w:rPr>
        <w:t>evaluation</w:t>
      </w:r>
      <w:r w:rsidR="004D23F7" w:rsidRPr="00940E02">
        <w:rPr>
          <w:rFonts w:cs="Arial"/>
          <w:szCs w:val="20"/>
          <w:lang w:val="en-US" w:eastAsia="en-US"/>
        </w:rPr>
        <w:t xml:space="preserve"> </w:t>
      </w:r>
      <w:r w:rsidRPr="00940E02">
        <w:rPr>
          <w:rFonts w:cs="Arial"/>
          <w:szCs w:val="20"/>
          <w:lang w:val="en-US" w:eastAsia="en-US"/>
        </w:rPr>
        <w:t xml:space="preserve">report. </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F. Proposed Timeframe</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It is expected that the outcome evaluation be conducted during the period July – August 2014, over a period of 20 working days.</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Activity Timeframe:</w:t>
      </w:r>
    </w:p>
    <w:p w:rsidR="00361CA7" w:rsidRPr="00940E02" w:rsidRDefault="00361CA7" w:rsidP="00526606">
      <w:pPr>
        <w:widowControl w:val="0"/>
        <w:autoSpaceDE w:val="0"/>
        <w:autoSpaceDN w:val="0"/>
        <w:adjustRightInd w:val="0"/>
        <w:spacing w:line="240" w:lineRule="auto"/>
        <w:rPr>
          <w:rFonts w:cs="Arial"/>
          <w:szCs w:val="20"/>
          <w:lang w:val="en-US" w:eastAsia="en-US"/>
        </w:rPr>
      </w:pPr>
      <w:r w:rsidRPr="00940E02">
        <w:rPr>
          <w:rFonts w:cs="Arial"/>
          <w:noProof/>
          <w:szCs w:val="20"/>
          <w:lang w:val="en-US" w:eastAsia="en-US"/>
        </w:rPr>
        <w:drawing>
          <wp:inline distT="0" distB="0" distL="0" distR="0" wp14:anchorId="71E4B3D9" wp14:editId="6DD484FD">
            <wp:extent cx="873760" cy="10160"/>
            <wp:effectExtent l="0" t="0" r="0" b="0"/>
            <wp:docPr id="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3760" cy="1016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7820"/>
        <w:gridCol w:w="7780"/>
      </w:tblGrid>
      <w:tr w:rsidR="00361CA7" w:rsidRPr="00940E02">
        <w:tc>
          <w:tcPr>
            <w:tcW w:w="782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line="240" w:lineRule="auto"/>
              <w:rPr>
                <w:rFonts w:cs="Arial"/>
                <w:szCs w:val="20"/>
                <w:lang w:val="en-US" w:eastAsia="en-US"/>
              </w:rPr>
            </w:pPr>
            <w:r w:rsidRPr="00940E02">
              <w:rPr>
                <w:rFonts w:cs="Arial"/>
                <w:noProof/>
                <w:szCs w:val="20"/>
                <w:lang w:val="en-US" w:eastAsia="en-US"/>
              </w:rPr>
              <w:drawing>
                <wp:inline distT="0" distB="0" distL="0" distR="0" wp14:anchorId="0CFED32D" wp14:editId="26F8232A">
                  <wp:extent cx="2113280" cy="10160"/>
                  <wp:effectExtent l="0" t="0" r="0" b="0"/>
                  <wp:docPr id="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3280" cy="10160"/>
                          </a:xfrm>
                          <a:prstGeom prst="rect">
                            <a:avLst/>
                          </a:prstGeom>
                          <a:noFill/>
                          <a:ln>
                            <a:noFill/>
                          </a:ln>
                        </pic:spPr>
                      </pic:pic>
                    </a:graphicData>
                  </a:graphic>
                </wp:inline>
              </w:drawing>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Evaluation design and work plan</w:t>
            </w:r>
          </w:p>
          <w:p w:rsidR="00361CA7" w:rsidRPr="00940E02" w:rsidRDefault="00361CA7" w:rsidP="00526606">
            <w:pPr>
              <w:widowControl w:val="0"/>
              <w:autoSpaceDE w:val="0"/>
              <w:autoSpaceDN w:val="0"/>
              <w:adjustRightInd w:val="0"/>
              <w:spacing w:line="240" w:lineRule="auto"/>
              <w:rPr>
                <w:rFonts w:cs="Arial"/>
                <w:szCs w:val="20"/>
                <w:lang w:val="en-US" w:eastAsia="en-US"/>
              </w:rPr>
            </w:pPr>
            <w:r w:rsidRPr="00940E02">
              <w:rPr>
                <w:rFonts w:cs="Arial"/>
                <w:noProof/>
                <w:szCs w:val="20"/>
                <w:lang w:val="en-US" w:eastAsia="en-US"/>
              </w:rPr>
              <w:drawing>
                <wp:inline distT="0" distB="0" distL="0" distR="0" wp14:anchorId="1869D67B" wp14:editId="2F55E674">
                  <wp:extent cx="2113280" cy="10160"/>
                  <wp:effectExtent l="0" t="0" r="0" b="0"/>
                  <wp:docPr id="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3280" cy="10160"/>
                          </a:xfrm>
                          <a:prstGeom prst="rect">
                            <a:avLst/>
                          </a:prstGeom>
                          <a:noFill/>
                          <a:ln>
                            <a:noFill/>
                          </a:ln>
                        </pic:spPr>
                      </pic:pic>
                    </a:graphicData>
                  </a:graphic>
                </wp:inline>
              </w:drawing>
            </w:r>
          </w:p>
        </w:tc>
        <w:tc>
          <w:tcPr>
            <w:tcW w:w="778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line="240" w:lineRule="auto"/>
              <w:rPr>
                <w:rFonts w:cs="Arial"/>
                <w:szCs w:val="20"/>
                <w:lang w:val="en-US" w:eastAsia="en-US"/>
              </w:rPr>
            </w:pPr>
            <w:r w:rsidRPr="00940E02">
              <w:rPr>
                <w:rFonts w:cs="Arial"/>
                <w:noProof/>
                <w:szCs w:val="20"/>
                <w:lang w:val="en-US" w:eastAsia="en-US"/>
              </w:rPr>
              <w:drawing>
                <wp:inline distT="0" distB="0" distL="0" distR="0" wp14:anchorId="0D76CBB5" wp14:editId="217190E2">
                  <wp:extent cx="2103120" cy="10160"/>
                  <wp:effectExtent l="0" t="0" r="0" b="0"/>
                  <wp:docPr id="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3120" cy="10160"/>
                          </a:xfrm>
                          <a:prstGeom prst="rect">
                            <a:avLst/>
                          </a:prstGeom>
                          <a:noFill/>
                          <a:ln>
                            <a:noFill/>
                          </a:ln>
                        </pic:spPr>
                      </pic:pic>
                    </a:graphicData>
                  </a:graphic>
                </wp:inline>
              </w:drawing>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One day, (home based)</w:t>
            </w:r>
          </w:p>
          <w:p w:rsidR="00361CA7" w:rsidRPr="00940E02" w:rsidRDefault="00361CA7" w:rsidP="00526606">
            <w:pPr>
              <w:widowControl w:val="0"/>
              <w:autoSpaceDE w:val="0"/>
              <w:autoSpaceDN w:val="0"/>
              <w:adjustRightInd w:val="0"/>
              <w:spacing w:line="240" w:lineRule="auto"/>
              <w:rPr>
                <w:rFonts w:cs="Arial"/>
                <w:szCs w:val="20"/>
                <w:lang w:val="en-US" w:eastAsia="en-US"/>
              </w:rPr>
            </w:pPr>
            <w:r w:rsidRPr="00940E02">
              <w:rPr>
                <w:rFonts w:cs="Arial"/>
                <w:noProof/>
                <w:szCs w:val="20"/>
                <w:lang w:val="en-US" w:eastAsia="en-US"/>
              </w:rPr>
              <w:drawing>
                <wp:inline distT="0" distB="0" distL="0" distR="0" wp14:anchorId="1CCFF570" wp14:editId="71077A2A">
                  <wp:extent cx="9463833" cy="45719"/>
                  <wp:effectExtent l="0" t="0" r="0" b="5715"/>
                  <wp:docPr id="7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3833" cy="45719"/>
                          </a:xfrm>
                          <a:prstGeom prst="rect">
                            <a:avLst/>
                          </a:prstGeom>
                          <a:noFill/>
                          <a:ln>
                            <a:noFill/>
                          </a:ln>
                        </pic:spPr>
                      </pic:pic>
                    </a:graphicData>
                  </a:graphic>
                </wp:inline>
              </w:drawing>
            </w:r>
          </w:p>
        </w:tc>
      </w:tr>
      <w:tr w:rsidR="00361CA7" w:rsidRPr="00940E02">
        <w:tblPrEx>
          <w:tblBorders>
            <w:top w:val="none" w:sz="0" w:space="0" w:color="auto"/>
          </w:tblBorders>
        </w:tblPrEx>
        <w:tc>
          <w:tcPr>
            <w:tcW w:w="782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Desk review of existing documents</w:t>
            </w:r>
          </w:p>
          <w:p w:rsidR="00361CA7" w:rsidRPr="00940E02" w:rsidRDefault="00361CA7" w:rsidP="00526606">
            <w:pPr>
              <w:widowControl w:val="0"/>
              <w:autoSpaceDE w:val="0"/>
              <w:autoSpaceDN w:val="0"/>
              <w:adjustRightInd w:val="0"/>
              <w:spacing w:line="240" w:lineRule="auto"/>
              <w:rPr>
                <w:rFonts w:cs="Arial"/>
                <w:szCs w:val="20"/>
                <w:lang w:val="en-US" w:eastAsia="en-US"/>
              </w:rPr>
            </w:pPr>
            <w:r w:rsidRPr="00940E02">
              <w:rPr>
                <w:rFonts w:cs="Arial"/>
                <w:noProof/>
                <w:szCs w:val="20"/>
                <w:lang w:val="en-US" w:eastAsia="en-US"/>
              </w:rPr>
              <w:drawing>
                <wp:inline distT="0" distB="0" distL="0" distR="0" wp14:anchorId="46E68B1A" wp14:editId="15734960">
                  <wp:extent cx="2113280" cy="10160"/>
                  <wp:effectExtent l="0" t="0" r="0" b="0"/>
                  <wp:docPr id="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3280" cy="10160"/>
                          </a:xfrm>
                          <a:prstGeom prst="rect">
                            <a:avLst/>
                          </a:prstGeom>
                          <a:noFill/>
                          <a:ln>
                            <a:noFill/>
                          </a:ln>
                        </pic:spPr>
                      </pic:pic>
                    </a:graphicData>
                  </a:graphic>
                </wp:inline>
              </w:drawing>
            </w:r>
          </w:p>
        </w:tc>
        <w:tc>
          <w:tcPr>
            <w:tcW w:w="778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4 days, (home based)</w:t>
            </w:r>
          </w:p>
          <w:p w:rsidR="00361CA7" w:rsidRPr="00940E02" w:rsidRDefault="00361CA7" w:rsidP="00526606">
            <w:pPr>
              <w:widowControl w:val="0"/>
              <w:autoSpaceDE w:val="0"/>
              <w:autoSpaceDN w:val="0"/>
              <w:adjustRightInd w:val="0"/>
              <w:spacing w:line="240" w:lineRule="auto"/>
              <w:rPr>
                <w:rFonts w:cs="Arial"/>
                <w:szCs w:val="20"/>
                <w:lang w:val="en-US" w:eastAsia="en-US"/>
              </w:rPr>
            </w:pPr>
            <w:r w:rsidRPr="00940E02">
              <w:rPr>
                <w:rFonts w:cs="Arial"/>
                <w:noProof/>
                <w:szCs w:val="20"/>
                <w:lang w:val="en-US" w:eastAsia="en-US"/>
              </w:rPr>
              <w:drawing>
                <wp:inline distT="0" distB="0" distL="0" distR="0" wp14:anchorId="02D2B50E" wp14:editId="68789102">
                  <wp:extent cx="2103120" cy="10160"/>
                  <wp:effectExtent l="0" t="0" r="0" b="0"/>
                  <wp:docPr id="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3120" cy="10160"/>
                          </a:xfrm>
                          <a:prstGeom prst="rect">
                            <a:avLst/>
                          </a:prstGeom>
                          <a:noFill/>
                          <a:ln>
                            <a:noFill/>
                          </a:ln>
                        </pic:spPr>
                      </pic:pic>
                    </a:graphicData>
                  </a:graphic>
                </wp:inline>
              </w:drawing>
            </w:r>
          </w:p>
        </w:tc>
      </w:tr>
      <w:tr w:rsidR="00361CA7" w:rsidRPr="00940E02">
        <w:tblPrEx>
          <w:tblBorders>
            <w:top w:val="none" w:sz="0" w:space="0" w:color="auto"/>
          </w:tblBorders>
        </w:tblPrEx>
        <w:tc>
          <w:tcPr>
            <w:tcW w:w="782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Field visits, interviews with partners, and key stakeholders</w:t>
            </w:r>
          </w:p>
        </w:tc>
        <w:tc>
          <w:tcPr>
            <w:tcW w:w="778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5 days,</w:t>
            </w:r>
          </w:p>
        </w:tc>
      </w:tr>
      <w:tr w:rsidR="00361CA7" w:rsidRPr="00940E02">
        <w:tblPrEx>
          <w:tblBorders>
            <w:top w:val="none" w:sz="0" w:space="0" w:color="auto"/>
          </w:tblBorders>
        </w:tblPrEx>
        <w:tc>
          <w:tcPr>
            <w:tcW w:w="782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Drafting of the evaluation reports</w:t>
            </w:r>
          </w:p>
        </w:tc>
        <w:tc>
          <w:tcPr>
            <w:tcW w:w="778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line="240" w:lineRule="auto"/>
              <w:rPr>
                <w:rFonts w:cs="Arial"/>
                <w:szCs w:val="20"/>
                <w:lang w:val="en-US" w:eastAsia="en-US"/>
              </w:rPr>
            </w:pPr>
            <w:r w:rsidRPr="00940E02">
              <w:rPr>
                <w:rFonts w:cs="Arial"/>
                <w:noProof/>
                <w:szCs w:val="20"/>
                <w:lang w:val="en-US" w:eastAsia="en-US"/>
              </w:rPr>
              <w:drawing>
                <wp:inline distT="0" distB="0" distL="0" distR="0" wp14:anchorId="745FD909" wp14:editId="1C1620EA">
                  <wp:extent cx="10160" cy="10160"/>
                  <wp:effectExtent l="0" t="0" r="0" b="0"/>
                  <wp:docPr id="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6 days, (home based)</w:t>
            </w:r>
          </w:p>
        </w:tc>
      </w:tr>
      <w:tr w:rsidR="00361CA7" w:rsidRPr="00940E02">
        <w:tblPrEx>
          <w:tblBorders>
            <w:top w:val="none" w:sz="0" w:space="0" w:color="auto"/>
          </w:tblBorders>
        </w:tblPrEx>
        <w:tc>
          <w:tcPr>
            <w:tcW w:w="782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Debriefing with UNDP and with partners</w:t>
            </w:r>
          </w:p>
        </w:tc>
        <w:tc>
          <w:tcPr>
            <w:tcW w:w="778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line="240" w:lineRule="auto"/>
              <w:rPr>
                <w:rFonts w:cs="Arial"/>
                <w:szCs w:val="20"/>
                <w:lang w:val="en-US" w:eastAsia="en-US"/>
              </w:rPr>
            </w:pPr>
            <w:r w:rsidRPr="00940E02">
              <w:rPr>
                <w:rFonts w:cs="Arial"/>
                <w:noProof/>
                <w:szCs w:val="20"/>
                <w:lang w:val="en-US" w:eastAsia="en-US"/>
              </w:rPr>
              <w:drawing>
                <wp:inline distT="0" distB="0" distL="0" distR="0" wp14:anchorId="17F96131" wp14:editId="55124068">
                  <wp:extent cx="10160" cy="10160"/>
                  <wp:effectExtent l="0" t="0" r="0" b="0"/>
                  <wp:docPr id="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One day,</w:t>
            </w:r>
          </w:p>
        </w:tc>
      </w:tr>
      <w:tr w:rsidR="00361CA7" w:rsidRPr="00940E02">
        <w:tc>
          <w:tcPr>
            <w:tcW w:w="782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Finalization of the evaluation reports (incorporating comments received on first drafts)</w:t>
            </w:r>
          </w:p>
        </w:tc>
        <w:tc>
          <w:tcPr>
            <w:tcW w:w="7780" w:type="dxa"/>
            <w:tcMar>
              <w:top w:w="20" w:type="nil"/>
              <w:left w:w="20" w:type="nil"/>
              <w:bottom w:w="20" w:type="nil"/>
              <w:right w:w="20" w:type="nil"/>
            </w:tcMar>
            <w:vAlign w:val="center"/>
          </w:tcPr>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3 days (home based)</w:t>
            </w:r>
          </w:p>
        </w:tc>
      </w:tr>
    </w:tbl>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G. Expected deliverables</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1. The key product expected from this evaluation is a comprehensive analytical report in English that should, as a minimum, include the following contents:</w:t>
      </w:r>
    </w:p>
    <w:p w:rsidR="00361CA7" w:rsidRPr="00940E02" w:rsidRDefault="00361CA7" w:rsidP="00526606">
      <w:pPr>
        <w:widowControl w:val="0"/>
        <w:numPr>
          <w:ilvl w:val="0"/>
          <w:numId w:val="62"/>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Executive summary; </w:t>
      </w:r>
    </w:p>
    <w:p w:rsidR="00361CA7" w:rsidRPr="00940E02" w:rsidRDefault="00361CA7" w:rsidP="00526606">
      <w:pPr>
        <w:widowControl w:val="0"/>
        <w:numPr>
          <w:ilvl w:val="0"/>
          <w:numId w:val="62"/>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lastRenderedPageBreak/>
        <w:tab/>
      </w:r>
      <w:r w:rsidRPr="00940E02">
        <w:rPr>
          <w:rFonts w:cs="Arial"/>
          <w:szCs w:val="20"/>
          <w:lang w:val="en-US" w:eastAsia="en-US"/>
        </w:rPr>
        <w:tab/>
        <w:t xml:space="preserve">􏰀  Introduction; </w:t>
      </w:r>
    </w:p>
    <w:p w:rsidR="00361CA7" w:rsidRPr="00940E02" w:rsidRDefault="00361CA7" w:rsidP="00526606">
      <w:pPr>
        <w:widowControl w:val="0"/>
        <w:numPr>
          <w:ilvl w:val="0"/>
          <w:numId w:val="62"/>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Description of the evaluation methodology; </w:t>
      </w:r>
    </w:p>
    <w:p w:rsidR="00361CA7" w:rsidRPr="00940E02" w:rsidRDefault="00361CA7" w:rsidP="00526606">
      <w:pPr>
        <w:widowControl w:val="0"/>
        <w:numPr>
          <w:ilvl w:val="0"/>
          <w:numId w:val="62"/>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Analysis of the situation with regard to the outcome, the outputs and the partne</w:t>
      </w:r>
      <w:r w:rsidRPr="00940E02">
        <w:rPr>
          <w:rFonts w:cs="Arial"/>
          <w:szCs w:val="20"/>
          <w:lang w:val="en-US" w:eastAsia="en-US"/>
        </w:rPr>
        <w:t>r</w:t>
      </w:r>
      <w:r w:rsidRPr="00940E02">
        <w:rPr>
          <w:rFonts w:cs="Arial"/>
          <w:szCs w:val="20"/>
          <w:lang w:val="en-US" w:eastAsia="en-US"/>
        </w:rPr>
        <w:t xml:space="preserve">ship strategy; </w:t>
      </w:r>
    </w:p>
    <w:p w:rsidR="00361CA7" w:rsidRPr="00940E02" w:rsidRDefault="00361CA7" w:rsidP="00526606">
      <w:pPr>
        <w:widowControl w:val="0"/>
        <w:numPr>
          <w:ilvl w:val="0"/>
          <w:numId w:val="62"/>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Analysis of opportunities to provide guidance for the future programming; </w:t>
      </w:r>
    </w:p>
    <w:p w:rsidR="00361CA7" w:rsidRPr="00940E02" w:rsidRDefault="00361CA7" w:rsidP="00526606">
      <w:pPr>
        <w:widowControl w:val="0"/>
        <w:numPr>
          <w:ilvl w:val="0"/>
          <w:numId w:val="63"/>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Key findings (including best practices and lessons learned) </w:t>
      </w:r>
    </w:p>
    <w:p w:rsidR="00361CA7" w:rsidRPr="00940E02" w:rsidRDefault="00361CA7" w:rsidP="00526606">
      <w:pPr>
        <w:widowControl w:val="0"/>
        <w:numPr>
          <w:ilvl w:val="0"/>
          <w:numId w:val="63"/>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Conclusions and recommendations </w:t>
      </w:r>
    </w:p>
    <w:p w:rsidR="00361CA7" w:rsidRPr="00940E02" w:rsidRDefault="00361CA7" w:rsidP="00526606">
      <w:pPr>
        <w:widowControl w:val="0"/>
        <w:numPr>
          <w:ilvl w:val="0"/>
          <w:numId w:val="63"/>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Annexes: </w:t>
      </w:r>
      <w:proofErr w:type="spellStart"/>
      <w:r w:rsidRPr="00940E02">
        <w:rPr>
          <w:rFonts w:cs="Arial"/>
          <w:szCs w:val="20"/>
          <w:lang w:val="en-US" w:eastAsia="en-US"/>
        </w:rPr>
        <w:t>ToRs</w:t>
      </w:r>
      <w:proofErr w:type="spellEnd"/>
      <w:r w:rsidRPr="00940E02">
        <w:rPr>
          <w:rFonts w:cs="Arial"/>
          <w:szCs w:val="20"/>
          <w:lang w:val="en-US" w:eastAsia="en-US"/>
        </w:rPr>
        <w:t xml:space="preserve">, field visits, people interviewed, documents </w:t>
      </w:r>
      <w:proofErr w:type="gramStart"/>
      <w:r w:rsidRPr="00940E02">
        <w:rPr>
          <w:rFonts w:cs="Arial"/>
          <w:szCs w:val="20"/>
          <w:lang w:val="en-US" w:eastAsia="en-US"/>
        </w:rPr>
        <w:t>reviewed,</w:t>
      </w:r>
      <w:proofErr w:type="gramEnd"/>
      <w:r w:rsidRPr="00940E02">
        <w:rPr>
          <w:rFonts w:cs="Arial"/>
          <w:szCs w:val="20"/>
          <w:lang w:val="en-US" w:eastAsia="en-US"/>
        </w:rPr>
        <w:t xml:space="preserve"> etc.</w:t>
      </w:r>
      <w:r w:rsidRPr="00940E02">
        <w:rPr>
          <w:rFonts w:cs="Arial"/>
          <w:position w:val="10"/>
          <w:szCs w:val="20"/>
          <w:lang w:val="en-US" w:eastAsia="en-US"/>
        </w:rPr>
        <w:t xml:space="preserve">1 </w:t>
      </w:r>
      <w:r w:rsidRPr="00940E02">
        <w:rPr>
          <w:rFonts w:cs="Arial"/>
          <w:szCs w:val="20"/>
          <w:lang w:val="en-US" w:eastAsia="en-US"/>
        </w:rPr>
        <w:t> 2. An outline for the future UNDP intervention in support of confidence building measures covering areas like (business development, social welfare, healthcare, community infrastructure, env</w:t>
      </w:r>
      <w:r w:rsidRPr="00940E02">
        <w:rPr>
          <w:rFonts w:cs="Arial"/>
          <w:szCs w:val="20"/>
          <w:lang w:val="en-US" w:eastAsia="en-US"/>
        </w:rPr>
        <w:t>i</w:t>
      </w:r>
      <w:r w:rsidRPr="00940E02">
        <w:rPr>
          <w:rFonts w:cs="Arial"/>
          <w:szCs w:val="20"/>
          <w:lang w:val="en-US" w:eastAsia="en-US"/>
        </w:rPr>
        <w:t xml:space="preserve">ronment, civil society etc.) based on the recommendations of the mission is to be produced. Opportunities to engage other UN agencies in future work would also be considered. </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 xml:space="preserve">H. </w:t>
      </w:r>
      <w:proofErr w:type="spellStart"/>
      <w:r w:rsidRPr="00940E02">
        <w:rPr>
          <w:rFonts w:cs="Arial"/>
          <w:b/>
          <w:bCs/>
          <w:sz w:val="24"/>
          <w:lang w:val="en-US" w:eastAsia="en-US"/>
        </w:rPr>
        <w:t>Organisational</w:t>
      </w:r>
      <w:proofErr w:type="spellEnd"/>
      <w:r w:rsidRPr="00940E02">
        <w:rPr>
          <w:rFonts w:cs="Arial"/>
          <w:b/>
          <w:bCs/>
          <w:sz w:val="24"/>
          <w:lang w:val="en-US" w:eastAsia="en-US"/>
        </w:rPr>
        <w:t xml:space="preserve"> settings</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The Consultant will work under the direct supervision of the UNDP Portfolio Manager, and will be su</w:t>
      </w:r>
      <w:r w:rsidRPr="00940E02">
        <w:rPr>
          <w:rFonts w:cs="Arial"/>
          <w:szCs w:val="20"/>
          <w:lang w:val="en-US" w:eastAsia="en-US"/>
        </w:rPr>
        <w:t>p</w:t>
      </w:r>
      <w:r w:rsidRPr="00940E02">
        <w:rPr>
          <w:rFonts w:cs="Arial"/>
          <w:szCs w:val="20"/>
          <w:lang w:val="en-US" w:eastAsia="en-US"/>
        </w:rPr>
        <w:t xml:space="preserve">ported by the SCBM team with the </w:t>
      </w:r>
      <w:proofErr w:type="spellStart"/>
      <w:r w:rsidRPr="00940E02">
        <w:rPr>
          <w:rFonts w:cs="Arial"/>
          <w:szCs w:val="20"/>
          <w:lang w:val="en-US" w:eastAsia="en-US"/>
        </w:rPr>
        <w:t>Programme</w:t>
      </w:r>
      <w:proofErr w:type="spellEnd"/>
      <w:r w:rsidRPr="00940E02">
        <w:rPr>
          <w:rFonts w:cs="Arial"/>
          <w:szCs w:val="20"/>
          <w:lang w:val="en-US" w:eastAsia="en-US"/>
        </w:rPr>
        <w:t>-related documentation. The payment for services provided by the Consultant will be made according to deliverables completed, and approved by the UNDP Portfolio Manager.</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 xml:space="preserve">Travel: All project related-travel arrangements in Moldova and its Transnistrian region will be carried out by the SCBM </w:t>
      </w:r>
      <w:proofErr w:type="spellStart"/>
      <w:r w:rsidRPr="00940E02">
        <w:rPr>
          <w:rFonts w:cs="Arial"/>
          <w:szCs w:val="20"/>
          <w:lang w:val="en-US" w:eastAsia="en-US"/>
        </w:rPr>
        <w:t>Programme</w:t>
      </w:r>
      <w:proofErr w:type="spellEnd"/>
      <w:r w:rsidRPr="00940E02">
        <w:rPr>
          <w:rFonts w:cs="Arial"/>
          <w:szCs w:val="20"/>
          <w:lang w:val="en-US" w:eastAsia="en-US"/>
        </w:rPr>
        <w:t>.</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I. Qualification requirements /selection criteria</w:t>
      </w:r>
    </w:p>
    <w:p w:rsidR="00361CA7" w:rsidRPr="00940E02" w:rsidRDefault="00361CA7" w:rsidP="00526606">
      <w:pPr>
        <w:widowControl w:val="0"/>
        <w:numPr>
          <w:ilvl w:val="0"/>
          <w:numId w:val="64"/>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 w:val="30"/>
          <w:szCs w:val="30"/>
          <w:lang w:val="en-US" w:eastAsia="en-US"/>
        </w:rPr>
        <w:tab/>
      </w:r>
      <w:r w:rsidRPr="00940E02">
        <w:rPr>
          <w:rFonts w:cs="Arial"/>
          <w:sz w:val="30"/>
          <w:szCs w:val="30"/>
          <w:lang w:val="en-US" w:eastAsia="en-US"/>
        </w:rPr>
        <w:tab/>
      </w:r>
      <w:r w:rsidRPr="00940E02">
        <w:rPr>
          <w:rFonts w:cs="Arial"/>
          <w:szCs w:val="20"/>
          <w:lang w:val="en-US" w:eastAsia="en-US"/>
        </w:rPr>
        <w:t xml:space="preserve">􏰀  Minimum of a master’s degree or equivalent in Management, Development Studies and/or International Affairs and other relevant fields </w:t>
      </w:r>
    </w:p>
    <w:p w:rsidR="00361CA7" w:rsidRPr="00940E02" w:rsidRDefault="00361CA7" w:rsidP="00526606">
      <w:pPr>
        <w:widowControl w:val="0"/>
        <w:numPr>
          <w:ilvl w:val="0"/>
          <w:numId w:val="64"/>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At least 8 years of work experience in the areas relevant to the assignment (post conflict development, local development, participatory planning for sustainable development, including participatory monitoring and evaluation) </w:t>
      </w:r>
    </w:p>
    <w:p w:rsidR="00361CA7" w:rsidRPr="00940E02" w:rsidRDefault="00361CA7" w:rsidP="00526606">
      <w:pPr>
        <w:widowControl w:val="0"/>
        <w:numPr>
          <w:ilvl w:val="0"/>
          <w:numId w:val="64"/>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At least 3 years’ experience in conducting evaluation of projects in the socio-economic field </w:t>
      </w:r>
    </w:p>
    <w:p w:rsidR="00361CA7" w:rsidRPr="00940E02" w:rsidRDefault="00361CA7" w:rsidP="00526606">
      <w:pPr>
        <w:widowControl w:val="0"/>
        <w:numPr>
          <w:ilvl w:val="0"/>
          <w:numId w:val="64"/>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Excellent analytical and writing skills </w:t>
      </w:r>
    </w:p>
    <w:p w:rsidR="00361CA7" w:rsidRPr="00940E02" w:rsidRDefault="00361CA7" w:rsidP="00526606">
      <w:pPr>
        <w:widowControl w:val="0"/>
        <w:numPr>
          <w:ilvl w:val="0"/>
          <w:numId w:val="64"/>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Excellent spoken and writing skills in English (Russian or Romanian are an a</w:t>
      </w:r>
      <w:r w:rsidRPr="00940E02">
        <w:rPr>
          <w:rFonts w:cs="Arial"/>
          <w:szCs w:val="20"/>
          <w:lang w:val="en-US" w:eastAsia="en-US"/>
        </w:rPr>
        <w:t>d</w:t>
      </w:r>
      <w:r w:rsidRPr="00940E02">
        <w:rPr>
          <w:rFonts w:cs="Arial"/>
          <w:szCs w:val="20"/>
          <w:lang w:val="en-US" w:eastAsia="en-US"/>
        </w:rPr>
        <w:t xml:space="preserve">vantage) </w:t>
      </w:r>
    </w:p>
    <w:p w:rsidR="00361CA7" w:rsidRPr="00940E02" w:rsidRDefault="00361CA7" w:rsidP="00526606">
      <w:pPr>
        <w:widowControl w:val="0"/>
        <w:numPr>
          <w:ilvl w:val="0"/>
          <w:numId w:val="64"/>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Proven experience of participatory monitoring and evaluation processes </w:t>
      </w:r>
    </w:p>
    <w:p w:rsidR="00361CA7" w:rsidRPr="00940E02" w:rsidRDefault="00361CA7" w:rsidP="00526606">
      <w:pPr>
        <w:widowControl w:val="0"/>
        <w:numPr>
          <w:ilvl w:val="0"/>
          <w:numId w:val="64"/>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Familiarity with development approaches in post-conflict context of Eastern Par</w:t>
      </w:r>
      <w:r w:rsidRPr="00940E02">
        <w:rPr>
          <w:rFonts w:cs="Arial"/>
          <w:szCs w:val="20"/>
          <w:lang w:val="en-US" w:eastAsia="en-US"/>
        </w:rPr>
        <w:t>t</w:t>
      </w:r>
      <w:r w:rsidRPr="00940E02">
        <w:rPr>
          <w:rFonts w:cs="Arial"/>
          <w:szCs w:val="20"/>
          <w:lang w:val="en-US" w:eastAsia="en-US"/>
        </w:rPr>
        <w:t xml:space="preserve">nership or EU Neighborhood countries </w:t>
      </w:r>
    </w:p>
    <w:p w:rsidR="00361CA7" w:rsidRPr="00940E02" w:rsidRDefault="00361CA7" w:rsidP="00526606">
      <w:pPr>
        <w:widowControl w:val="0"/>
        <w:numPr>
          <w:ilvl w:val="0"/>
          <w:numId w:val="64"/>
        </w:numPr>
        <w:tabs>
          <w:tab w:val="left" w:pos="220"/>
          <w:tab w:val="left" w:pos="720"/>
        </w:tabs>
        <w:autoSpaceDE w:val="0"/>
        <w:autoSpaceDN w:val="0"/>
        <w:adjustRightInd w:val="0"/>
        <w:spacing w:after="240" w:line="240" w:lineRule="auto"/>
        <w:ind w:hanging="720"/>
        <w:rPr>
          <w:rFonts w:cs="Arial"/>
          <w:szCs w:val="20"/>
          <w:lang w:val="en-US" w:eastAsia="en-US"/>
        </w:rPr>
      </w:pPr>
      <w:r w:rsidRPr="00940E02">
        <w:rPr>
          <w:rFonts w:cs="Arial"/>
          <w:szCs w:val="20"/>
          <w:lang w:val="en-US" w:eastAsia="en-US"/>
        </w:rPr>
        <w:tab/>
      </w:r>
      <w:r w:rsidRPr="00940E02">
        <w:rPr>
          <w:rFonts w:cs="Arial"/>
          <w:szCs w:val="20"/>
          <w:lang w:val="en-US" w:eastAsia="en-US"/>
        </w:rPr>
        <w:tab/>
        <w:t xml:space="preserve">􏰀  Experience within the country, including in Transnistrian region will be a strong advantage </w:t>
      </w:r>
    </w:p>
    <w:p w:rsidR="00361CA7" w:rsidRPr="00940E02" w:rsidRDefault="00361CA7" w:rsidP="00526606">
      <w:pPr>
        <w:widowControl w:val="0"/>
        <w:autoSpaceDE w:val="0"/>
        <w:autoSpaceDN w:val="0"/>
        <w:adjustRightInd w:val="0"/>
        <w:spacing w:after="240" w:line="240" w:lineRule="auto"/>
        <w:rPr>
          <w:rFonts w:cs="Arial"/>
          <w:sz w:val="24"/>
          <w:lang w:val="en-US" w:eastAsia="en-US"/>
        </w:rPr>
      </w:pPr>
      <w:r w:rsidRPr="00940E02">
        <w:rPr>
          <w:rFonts w:cs="Arial"/>
          <w:b/>
          <w:bCs/>
          <w:sz w:val="24"/>
          <w:lang w:val="en-US" w:eastAsia="en-US"/>
        </w:rPr>
        <w:t>J. Reference materials</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The following documents should be studied by the evaluators:</w:t>
      </w:r>
    </w:p>
    <w:p w:rsidR="00361CA7" w:rsidRPr="00940E02" w:rsidRDefault="00361CA7" w:rsidP="00526606">
      <w:pPr>
        <w:widowControl w:val="0"/>
        <w:numPr>
          <w:ilvl w:val="0"/>
          <w:numId w:val="65"/>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 xml:space="preserve">UNDP Handbook on Monitoring and Evaluating for Results </w:t>
      </w:r>
    </w:p>
    <w:p w:rsidR="00361CA7" w:rsidRPr="00940E02" w:rsidRDefault="00361CA7" w:rsidP="00526606">
      <w:pPr>
        <w:widowControl w:val="0"/>
        <w:numPr>
          <w:ilvl w:val="0"/>
          <w:numId w:val="65"/>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 xml:space="preserve">UNDP Guidelines for Outcome Evaluators </w:t>
      </w:r>
    </w:p>
    <w:p w:rsidR="00361CA7" w:rsidRPr="00940E02" w:rsidRDefault="00361CA7" w:rsidP="00526606">
      <w:pPr>
        <w:widowControl w:val="0"/>
        <w:numPr>
          <w:ilvl w:val="0"/>
          <w:numId w:val="65"/>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lastRenderedPageBreak/>
        <w:t xml:space="preserve">UNDP Results-Based Management: Technical Note </w:t>
      </w:r>
    </w:p>
    <w:p w:rsidR="00361CA7" w:rsidRPr="00940E02" w:rsidRDefault="00361CA7" w:rsidP="00526606">
      <w:pPr>
        <w:widowControl w:val="0"/>
        <w:numPr>
          <w:ilvl w:val="0"/>
          <w:numId w:val="65"/>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 xml:space="preserve">United Nations Development Assistance Framework (UNDAF) for Moldova (2013-2017) </w:t>
      </w:r>
    </w:p>
    <w:p w:rsidR="00361CA7" w:rsidRPr="00940E02" w:rsidRDefault="00361CA7" w:rsidP="00526606">
      <w:pPr>
        <w:widowControl w:val="0"/>
        <w:numPr>
          <w:ilvl w:val="0"/>
          <w:numId w:val="65"/>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 xml:space="preserve">UNDP Results-Oriented Annual Report (ROAR) for Moldova (2011, 2012, 2013) </w:t>
      </w:r>
    </w:p>
    <w:p w:rsidR="00361CA7" w:rsidRPr="00940E02" w:rsidRDefault="00361CA7" w:rsidP="00526606">
      <w:pPr>
        <w:widowControl w:val="0"/>
        <w:numPr>
          <w:ilvl w:val="0"/>
          <w:numId w:val="65"/>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 xml:space="preserve">SCBM Project Document (Description of Action) and relevant reports </w:t>
      </w:r>
    </w:p>
    <w:p w:rsidR="00361CA7" w:rsidRPr="00940E02" w:rsidRDefault="00361CA7" w:rsidP="00526606">
      <w:pPr>
        <w:widowControl w:val="0"/>
        <w:numPr>
          <w:ilvl w:val="0"/>
          <w:numId w:val="65"/>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 xml:space="preserve">UNDP National Human Development Reports for Moldova </w:t>
      </w:r>
    </w:p>
    <w:p w:rsidR="00361CA7" w:rsidRPr="00940E02" w:rsidRDefault="00361CA7" w:rsidP="00526606">
      <w:pPr>
        <w:widowControl w:val="0"/>
        <w:numPr>
          <w:ilvl w:val="0"/>
          <w:numId w:val="65"/>
        </w:numPr>
        <w:tabs>
          <w:tab w:val="left" w:pos="220"/>
          <w:tab w:val="left" w:pos="720"/>
        </w:tabs>
        <w:autoSpaceDE w:val="0"/>
        <w:autoSpaceDN w:val="0"/>
        <w:adjustRightInd w:val="0"/>
        <w:spacing w:after="293" w:line="240" w:lineRule="auto"/>
        <w:ind w:hanging="720"/>
        <w:rPr>
          <w:rFonts w:cs="Arial"/>
          <w:szCs w:val="20"/>
          <w:lang w:val="en-US" w:eastAsia="en-US"/>
        </w:rPr>
      </w:pPr>
      <w:r w:rsidRPr="00940E02">
        <w:rPr>
          <w:rFonts w:cs="Arial"/>
          <w:szCs w:val="20"/>
          <w:lang w:val="en-US" w:eastAsia="en-US"/>
        </w:rPr>
        <w:t xml:space="preserve">Other documents and materials related to the outcome to be evaluated (from the  government, donors, etc.) </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szCs w:val="20"/>
          <w:lang w:val="en-US" w:eastAsia="en-US"/>
        </w:rPr>
        <w:t xml:space="preserve">Background documentation is available on </w:t>
      </w:r>
      <w:r w:rsidRPr="00940E02">
        <w:rPr>
          <w:rFonts w:cs="Arial"/>
          <w:color w:val="0000FF"/>
          <w:szCs w:val="20"/>
          <w:lang w:val="en-US" w:eastAsia="en-US"/>
        </w:rPr>
        <w:t>www.undp.md</w:t>
      </w:r>
    </w:p>
    <w:p w:rsidR="00361CA7" w:rsidRPr="00940E02" w:rsidRDefault="00361CA7" w:rsidP="00526606">
      <w:pPr>
        <w:widowControl w:val="0"/>
        <w:autoSpaceDE w:val="0"/>
        <w:autoSpaceDN w:val="0"/>
        <w:adjustRightInd w:val="0"/>
        <w:spacing w:after="240" w:line="240" w:lineRule="auto"/>
        <w:rPr>
          <w:rFonts w:cs="Arial"/>
          <w:szCs w:val="20"/>
          <w:lang w:val="en-US" w:eastAsia="en-US"/>
        </w:rPr>
      </w:pPr>
      <w:r w:rsidRPr="00940E02">
        <w:rPr>
          <w:rFonts w:cs="Arial"/>
          <w:position w:val="13"/>
          <w:szCs w:val="20"/>
          <w:lang w:val="en-US" w:eastAsia="en-US"/>
        </w:rPr>
        <w:t xml:space="preserve">1 </w:t>
      </w:r>
      <w:r w:rsidRPr="00940E02">
        <w:rPr>
          <w:rFonts w:cs="Arial"/>
          <w:szCs w:val="20"/>
          <w:lang w:val="en-US" w:eastAsia="en-US"/>
        </w:rPr>
        <w:t xml:space="preserve">See the </w:t>
      </w:r>
      <w:r w:rsidRPr="00940E02">
        <w:rPr>
          <w:rFonts w:cs="Arial"/>
          <w:b/>
          <w:bCs/>
          <w:i/>
          <w:iCs/>
          <w:szCs w:val="20"/>
          <w:lang w:val="en-US" w:eastAsia="en-US"/>
        </w:rPr>
        <w:t xml:space="preserve">UNDP Guidelines for Outcome Evaluators </w:t>
      </w:r>
      <w:r w:rsidRPr="00940E02">
        <w:rPr>
          <w:rFonts w:cs="Arial"/>
          <w:szCs w:val="20"/>
          <w:lang w:val="en-US" w:eastAsia="en-US"/>
        </w:rPr>
        <w:t>for a detailed guidance on the preparation of an outcome evaluation report.</w:t>
      </w:r>
    </w:p>
    <w:p w:rsidR="00361CA7" w:rsidRDefault="00361CA7" w:rsidP="00526606">
      <w:pPr>
        <w:widowControl w:val="0"/>
        <w:autoSpaceDE w:val="0"/>
        <w:autoSpaceDN w:val="0"/>
        <w:adjustRightInd w:val="0"/>
        <w:spacing w:line="240" w:lineRule="auto"/>
        <w:rPr>
          <w:rFonts w:ascii="Times" w:hAnsi="Times" w:cs="Times"/>
          <w:sz w:val="24"/>
          <w:lang w:val="en-US" w:eastAsia="en-US"/>
        </w:rPr>
      </w:pPr>
      <w:r>
        <w:rPr>
          <w:rFonts w:ascii="Times" w:hAnsi="Times" w:cs="Times"/>
          <w:noProof/>
          <w:sz w:val="24"/>
          <w:lang w:val="en-US" w:eastAsia="en-US"/>
        </w:rPr>
        <w:drawing>
          <wp:inline distT="0" distB="0" distL="0" distR="0" wp14:anchorId="383DCB0B" wp14:editId="35A3491A">
            <wp:extent cx="680720" cy="10160"/>
            <wp:effectExtent l="0" t="0" r="0" b="0"/>
            <wp:docPr id="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0720" cy="10160"/>
                    </a:xfrm>
                    <a:prstGeom prst="rect">
                      <a:avLst/>
                    </a:prstGeom>
                    <a:noFill/>
                    <a:ln>
                      <a:noFill/>
                    </a:ln>
                  </pic:spPr>
                </pic:pic>
              </a:graphicData>
            </a:graphic>
          </wp:inline>
        </w:drawing>
      </w:r>
      <w:r>
        <w:rPr>
          <w:rFonts w:ascii="Times" w:hAnsi="Times" w:cs="Times"/>
          <w:sz w:val="24"/>
          <w:lang w:val="en-US" w:eastAsia="en-US"/>
        </w:rPr>
        <w:t xml:space="preserve"> </w:t>
      </w:r>
      <w:r>
        <w:rPr>
          <w:rFonts w:ascii="Times" w:hAnsi="Times" w:cs="Times"/>
          <w:noProof/>
          <w:sz w:val="24"/>
          <w:lang w:val="en-US" w:eastAsia="en-US"/>
        </w:rPr>
        <w:drawing>
          <wp:inline distT="0" distB="0" distL="0" distR="0" wp14:anchorId="543837B2" wp14:editId="0BBD8BEC">
            <wp:extent cx="1412240" cy="10160"/>
            <wp:effectExtent l="0" t="0" r="0" b="0"/>
            <wp:docPr id="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2240" cy="10160"/>
                    </a:xfrm>
                    <a:prstGeom prst="rect">
                      <a:avLst/>
                    </a:prstGeom>
                    <a:noFill/>
                    <a:ln>
                      <a:noFill/>
                    </a:ln>
                  </pic:spPr>
                </pic:pic>
              </a:graphicData>
            </a:graphic>
          </wp:inline>
        </w:drawing>
      </w:r>
    </w:p>
    <w:p w:rsidR="00361CA7" w:rsidRDefault="00361CA7" w:rsidP="00526606">
      <w:pPr>
        <w:widowControl w:val="0"/>
        <w:autoSpaceDE w:val="0"/>
        <w:autoSpaceDN w:val="0"/>
        <w:adjustRightInd w:val="0"/>
        <w:spacing w:after="240" w:line="240" w:lineRule="auto"/>
        <w:rPr>
          <w:rFonts w:ascii="Times" w:hAnsi="Times" w:cs="Times"/>
          <w:sz w:val="24"/>
          <w:lang w:val="en-US" w:eastAsia="en-US"/>
        </w:rPr>
      </w:pPr>
    </w:p>
    <w:p w:rsidR="00003A86" w:rsidRPr="00C566FA" w:rsidRDefault="00003A86" w:rsidP="00526606"/>
    <w:p w:rsidR="00130E1E" w:rsidRDefault="00130E1E" w:rsidP="00590E17">
      <w:pPr>
        <w:jc w:val="left"/>
      </w:pPr>
    </w:p>
    <w:p w:rsidR="00130E1E" w:rsidRDefault="00130E1E" w:rsidP="00590E17">
      <w:pPr>
        <w:jc w:val="left"/>
      </w:pPr>
    </w:p>
    <w:p w:rsidR="00130E1E" w:rsidRDefault="00130E1E" w:rsidP="00590E17">
      <w:pPr>
        <w:jc w:val="left"/>
      </w:pPr>
    </w:p>
    <w:p w:rsidR="00130E1E" w:rsidRDefault="00130E1E" w:rsidP="00590E17">
      <w:pPr>
        <w:jc w:val="left"/>
      </w:pPr>
    </w:p>
    <w:p w:rsidR="00130E1E" w:rsidRDefault="00130E1E" w:rsidP="00590E17">
      <w:pPr>
        <w:jc w:val="left"/>
      </w:pPr>
    </w:p>
    <w:p w:rsidR="00130E1E" w:rsidRDefault="00130E1E" w:rsidP="00590E17">
      <w:pPr>
        <w:jc w:val="left"/>
      </w:pPr>
    </w:p>
    <w:p w:rsidR="00130E1E" w:rsidRDefault="00130E1E" w:rsidP="00590E17">
      <w:pPr>
        <w:jc w:val="left"/>
      </w:pPr>
    </w:p>
    <w:p w:rsidR="00130E1E" w:rsidRDefault="00130E1E" w:rsidP="00590E17">
      <w:pPr>
        <w:jc w:val="left"/>
      </w:pPr>
    </w:p>
    <w:p w:rsidR="00130E1E" w:rsidRDefault="00130E1E" w:rsidP="00590E17">
      <w:pPr>
        <w:jc w:val="left"/>
      </w:pPr>
    </w:p>
    <w:p w:rsidR="00130E1E" w:rsidRDefault="00130E1E" w:rsidP="00590E17">
      <w:pPr>
        <w:jc w:val="left"/>
      </w:pPr>
    </w:p>
    <w:p w:rsidR="00940E02" w:rsidRDefault="00940E02">
      <w:pPr>
        <w:spacing w:line="240" w:lineRule="auto"/>
        <w:jc w:val="left"/>
      </w:pPr>
      <w:r>
        <w:br w:type="page"/>
      </w:r>
    </w:p>
    <w:p w:rsidR="00130E1E" w:rsidRDefault="00130E1E" w:rsidP="00590E17">
      <w:pPr>
        <w:jc w:val="left"/>
      </w:pPr>
    </w:p>
    <w:p w:rsidR="00463A5E" w:rsidRPr="00C41BB7" w:rsidRDefault="00130E1E" w:rsidP="00590E17">
      <w:pPr>
        <w:pStyle w:val="Heading2"/>
        <w:numPr>
          <w:ilvl w:val="0"/>
          <w:numId w:val="0"/>
        </w:numPr>
        <w:spacing w:before="0" w:after="0"/>
        <w:jc w:val="left"/>
        <w:rPr>
          <w:u w:val="none"/>
        </w:rPr>
      </w:pPr>
      <w:bookmarkStart w:id="40" w:name="_Toc397121960"/>
      <w:r w:rsidRPr="00CC45C9">
        <w:rPr>
          <w:u w:val="none"/>
        </w:rPr>
        <w:t xml:space="preserve">Annex 2: </w:t>
      </w:r>
      <w:bookmarkStart w:id="41" w:name="_Toc397121961"/>
      <w:bookmarkEnd w:id="40"/>
      <w:r w:rsidR="00463A5E" w:rsidRPr="00C41BB7">
        <w:rPr>
          <w:u w:val="none"/>
        </w:rPr>
        <w:t>List of People/ Institutions Met</w:t>
      </w:r>
      <w:bookmarkEnd w:id="41"/>
    </w:p>
    <w:p w:rsidR="00BD5549" w:rsidRDefault="00BD5549" w:rsidP="00590E17">
      <w:pPr>
        <w:pStyle w:val="Heading2"/>
        <w:numPr>
          <w:ilvl w:val="0"/>
          <w:numId w:val="0"/>
        </w:numPr>
        <w:spacing w:before="0" w:after="0"/>
        <w:jc w:val="left"/>
      </w:pPr>
    </w:p>
    <w:p w:rsidR="00E67CCA" w:rsidRDefault="00E67CCA" w:rsidP="00E67CCA">
      <w:pPr>
        <w:autoSpaceDE w:val="0"/>
        <w:autoSpaceDN w:val="0"/>
        <w:adjustRightInd w:val="0"/>
        <w:jc w:val="center"/>
        <w:rPr>
          <w:rFonts w:ascii="Calibri" w:hAnsi="Calibri"/>
          <w:b/>
          <w:bCs/>
          <w:color w:val="000000"/>
          <w:sz w:val="22"/>
          <w:szCs w:val="22"/>
        </w:rPr>
      </w:pPr>
      <w:r w:rsidRPr="000F162B">
        <w:rPr>
          <w:rFonts w:ascii="Calibri" w:hAnsi="Calibri"/>
          <w:b/>
          <w:bCs/>
          <w:color w:val="000000"/>
          <w:sz w:val="22"/>
          <w:szCs w:val="22"/>
        </w:rPr>
        <w:t>September 16</w:t>
      </w:r>
      <w:r>
        <w:rPr>
          <w:rFonts w:ascii="Calibri" w:hAnsi="Calibri"/>
          <w:b/>
          <w:bCs/>
          <w:color w:val="000000"/>
          <w:sz w:val="22"/>
          <w:szCs w:val="22"/>
        </w:rPr>
        <w:t xml:space="preserve"> </w:t>
      </w:r>
      <w:r w:rsidRPr="000F162B">
        <w:rPr>
          <w:rFonts w:ascii="Calibri" w:hAnsi="Calibri"/>
          <w:b/>
          <w:bCs/>
          <w:color w:val="000000"/>
          <w:sz w:val="22"/>
          <w:szCs w:val="22"/>
        </w:rPr>
        <w:t xml:space="preserve">- </w:t>
      </w:r>
      <w:r w:rsidRPr="000F162B">
        <w:rPr>
          <w:rFonts w:ascii="Calibri" w:hAnsi="Calibri"/>
          <w:b/>
          <w:bCs/>
          <w:color w:val="000000"/>
          <w:sz w:val="22"/>
          <w:szCs w:val="22"/>
          <w:lang w:val="en-US"/>
        </w:rPr>
        <w:t>22</w:t>
      </w:r>
      <w:r w:rsidRPr="000F162B">
        <w:rPr>
          <w:rFonts w:ascii="Calibri" w:hAnsi="Calibri"/>
          <w:b/>
          <w:bCs/>
          <w:color w:val="000000"/>
          <w:sz w:val="22"/>
          <w:szCs w:val="22"/>
        </w:rPr>
        <w:t>, 2014</w:t>
      </w:r>
    </w:p>
    <w:p w:rsidR="00E67CCA" w:rsidRDefault="00E67CCA" w:rsidP="00E67CCA">
      <w:pPr>
        <w:autoSpaceDE w:val="0"/>
        <w:autoSpaceDN w:val="0"/>
        <w:adjustRightInd w:val="0"/>
        <w:jc w:val="center"/>
        <w:rPr>
          <w:rFonts w:ascii="Calibri" w:hAnsi="Calibri"/>
          <w:b/>
          <w:bCs/>
          <w:color w:val="000000"/>
          <w:sz w:val="22"/>
          <w:szCs w:val="22"/>
        </w:rPr>
      </w:pPr>
      <w:r>
        <w:rPr>
          <w:rFonts w:ascii="Calibri" w:hAnsi="Calibri"/>
          <w:b/>
          <w:bCs/>
          <w:color w:val="000000"/>
          <w:sz w:val="22"/>
          <w:szCs w:val="22"/>
        </w:rPr>
        <w:t xml:space="preserve">SCBM evaluation mission </w:t>
      </w:r>
    </w:p>
    <w:p w:rsidR="00E67CCA" w:rsidRPr="00A41F68" w:rsidRDefault="00E67CCA" w:rsidP="00E67CCA">
      <w:pPr>
        <w:autoSpaceDE w:val="0"/>
        <w:autoSpaceDN w:val="0"/>
        <w:adjustRightInd w:val="0"/>
        <w:ind w:left="-270"/>
        <w:rPr>
          <w:rFonts w:ascii="Calibri" w:hAnsi="Calibri"/>
          <w:b/>
          <w:bCs/>
          <w:color w:val="000000"/>
          <w:szCs w:val="22"/>
        </w:rPr>
      </w:pPr>
    </w:p>
    <w:tbl>
      <w:tblPr>
        <w:tblW w:w="9607"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8059"/>
      </w:tblGrid>
      <w:tr w:rsidR="00E67CCA" w:rsidRPr="00AE54DB" w:rsidTr="00043DB7">
        <w:trPr>
          <w:trHeight w:val="145"/>
        </w:trPr>
        <w:tc>
          <w:tcPr>
            <w:tcW w:w="9607" w:type="dxa"/>
            <w:gridSpan w:val="2"/>
            <w:shd w:val="clear" w:color="auto" w:fill="5B9BD5"/>
          </w:tcPr>
          <w:p w:rsidR="00E67CCA" w:rsidRPr="00AE54DB" w:rsidRDefault="00E67CCA" w:rsidP="00043DB7">
            <w:pPr>
              <w:autoSpaceDE w:val="0"/>
              <w:autoSpaceDN w:val="0"/>
              <w:adjustRightInd w:val="0"/>
              <w:rPr>
                <w:rFonts w:ascii="Calibri" w:hAnsi="Calibri"/>
                <w:sz w:val="22"/>
                <w:szCs w:val="22"/>
              </w:rPr>
            </w:pPr>
            <w:r w:rsidRPr="00AE54DB">
              <w:rPr>
                <w:rFonts w:ascii="Calibri" w:hAnsi="Calibri"/>
                <w:b/>
                <w:i/>
                <w:sz w:val="22"/>
                <w:szCs w:val="22"/>
              </w:rPr>
              <w:t>Tuesday, September 16, 2014</w:t>
            </w:r>
          </w:p>
        </w:tc>
      </w:tr>
      <w:tr w:rsidR="00E67CCA" w:rsidRPr="00AE54DB" w:rsidTr="00043DB7">
        <w:trPr>
          <w:trHeight w:val="813"/>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sidRPr="00AE54DB">
              <w:rPr>
                <w:rFonts w:ascii="Calibri" w:hAnsi="Calibri"/>
                <w:b/>
                <w:sz w:val="22"/>
                <w:szCs w:val="22"/>
              </w:rPr>
              <w:t>9:15 – 10:</w:t>
            </w:r>
            <w:r>
              <w:rPr>
                <w:rFonts w:ascii="Calibri" w:hAnsi="Calibri"/>
                <w:b/>
                <w:sz w:val="22"/>
                <w:szCs w:val="22"/>
              </w:rPr>
              <w:t>15</w:t>
            </w:r>
          </w:p>
        </w:tc>
        <w:tc>
          <w:tcPr>
            <w:tcW w:w="8059" w:type="dxa"/>
            <w:shd w:val="clear" w:color="auto" w:fill="auto"/>
          </w:tcPr>
          <w:p w:rsidR="00E67CCA" w:rsidRPr="00A91117" w:rsidRDefault="00E67CCA" w:rsidP="00043DB7">
            <w:pPr>
              <w:autoSpaceDE w:val="0"/>
              <w:autoSpaceDN w:val="0"/>
              <w:adjustRightInd w:val="0"/>
              <w:rPr>
                <w:rFonts w:ascii="Calibri" w:hAnsi="Calibri"/>
                <w:sz w:val="22"/>
                <w:szCs w:val="22"/>
                <w:lang w:val="ro-RO"/>
              </w:rPr>
            </w:pPr>
            <w:r w:rsidRPr="0057354C">
              <w:rPr>
                <w:rFonts w:ascii="Calibri" w:hAnsi="Calibri"/>
                <w:b/>
                <w:sz w:val="22"/>
                <w:szCs w:val="22"/>
                <w:lang w:val="en-CA"/>
              </w:rPr>
              <w:t>Meeting with Ms. Doina Munteanu</w:t>
            </w:r>
            <w:r>
              <w:rPr>
                <w:rFonts w:ascii="Calibri" w:hAnsi="Calibri"/>
                <w:sz w:val="22"/>
                <w:szCs w:val="22"/>
                <w:lang w:val="en-CA"/>
              </w:rPr>
              <w:t xml:space="preserve">, </w:t>
            </w:r>
            <w:r w:rsidRPr="00A91117">
              <w:rPr>
                <w:rFonts w:ascii="Calibri" w:hAnsi="Calibri"/>
                <w:sz w:val="22"/>
                <w:szCs w:val="22"/>
                <w:lang w:val="ro-RO"/>
              </w:rPr>
              <w:t>Assistant Resident Representative- Programme</w:t>
            </w:r>
            <w:r>
              <w:rPr>
                <w:rFonts w:ascii="Calibri" w:hAnsi="Calibri"/>
                <w:sz w:val="22"/>
                <w:szCs w:val="22"/>
                <w:lang w:val="ro-RO"/>
              </w:rPr>
              <w:t>, UNDP</w:t>
            </w:r>
            <w:r w:rsidRPr="00A91117">
              <w:rPr>
                <w:rFonts w:ascii="Calibri" w:hAnsi="Calibri"/>
                <w:sz w:val="22"/>
                <w:szCs w:val="22"/>
                <w:lang w:val="ro-RO"/>
              </w:rPr>
              <w:t xml:space="preserve"> </w:t>
            </w:r>
            <w:r>
              <w:rPr>
                <w:rFonts w:ascii="Calibri" w:hAnsi="Calibri"/>
                <w:sz w:val="22"/>
                <w:szCs w:val="22"/>
                <w:lang w:val="ro-RO"/>
              </w:rPr>
              <w:t xml:space="preserve">and Viorel Albu SCBM </w:t>
            </w:r>
            <w:r w:rsidRPr="00DD0EFF">
              <w:rPr>
                <w:rFonts w:ascii="Calibri" w:hAnsi="Calibri"/>
                <w:sz w:val="22"/>
                <w:szCs w:val="22"/>
                <w:lang w:val="en-CA"/>
              </w:rPr>
              <w:t>Project Manager, Community Development a</w:t>
            </w:r>
            <w:r>
              <w:rPr>
                <w:rFonts w:ascii="Calibri" w:hAnsi="Calibri"/>
                <w:sz w:val="22"/>
                <w:szCs w:val="22"/>
                <w:lang w:val="en-CA"/>
              </w:rPr>
              <w:t>nd Enviro</w:t>
            </w:r>
            <w:r>
              <w:rPr>
                <w:rFonts w:ascii="Calibri" w:hAnsi="Calibri"/>
                <w:sz w:val="22"/>
                <w:szCs w:val="22"/>
                <w:lang w:val="en-CA"/>
              </w:rPr>
              <w:t>n</w:t>
            </w:r>
            <w:r>
              <w:rPr>
                <w:rFonts w:ascii="Calibri" w:hAnsi="Calibri"/>
                <w:sz w:val="22"/>
                <w:szCs w:val="22"/>
                <w:lang w:val="en-CA"/>
              </w:rPr>
              <w:t>ment</w:t>
            </w:r>
          </w:p>
          <w:p w:rsidR="00E67CCA" w:rsidRDefault="00E67CCA" w:rsidP="00043DB7">
            <w:pPr>
              <w:autoSpaceDE w:val="0"/>
              <w:autoSpaceDN w:val="0"/>
              <w:adjustRightInd w:val="0"/>
              <w:rPr>
                <w:rFonts w:ascii="Calibri" w:hAnsi="Calibri"/>
                <w:b/>
                <w:i/>
                <w:sz w:val="22"/>
                <w:szCs w:val="22"/>
              </w:rPr>
            </w:pPr>
            <w:r w:rsidRPr="00A91117">
              <w:rPr>
                <w:rFonts w:ascii="Calibri" w:hAnsi="Calibri"/>
                <w:b/>
                <w:i/>
                <w:sz w:val="22"/>
                <w:szCs w:val="22"/>
              </w:rPr>
              <w:t xml:space="preserve">Venue: </w:t>
            </w:r>
            <w:r>
              <w:rPr>
                <w:rFonts w:ascii="Calibri" w:hAnsi="Calibri"/>
                <w:b/>
                <w:i/>
                <w:sz w:val="22"/>
                <w:szCs w:val="22"/>
              </w:rPr>
              <w:t xml:space="preserve">UN House, </w:t>
            </w:r>
            <w:r w:rsidRPr="00A91117">
              <w:rPr>
                <w:rFonts w:ascii="Calibri" w:hAnsi="Calibri"/>
                <w:b/>
                <w:i/>
                <w:sz w:val="22"/>
                <w:szCs w:val="22"/>
              </w:rPr>
              <w:t>131, 31 August 1989 Street, Chisinau</w:t>
            </w:r>
          </w:p>
          <w:p w:rsidR="00E67CCA" w:rsidRPr="00A91117" w:rsidRDefault="00E67CCA" w:rsidP="00043DB7">
            <w:pPr>
              <w:autoSpaceDE w:val="0"/>
              <w:autoSpaceDN w:val="0"/>
              <w:adjustRightInd w:val="0"/>
              <w:rPr>
                <w:rFonts w:ascii="Calibri" w:hAnsi="Calibri"/>
                <w:sz w:val="22"/>
                <w:szCs w:val="22"/>
                <w:lang w:val="ro-RO"/>
              </w:rPr>
            </w:pPr>
          </w:p>
        </w:tc>
      </w:tr>
      <w:tr w:rsidR="00E67CCA" w:rsidRPr="000F162B" w:rsidTr="00043DB7">
        <w:trPr>
          <w:trHeight w:val="1295"/>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sidRPr="00AE54DB">
              <w:rPr>
                <w:rFonts w:ascii="Calibri" w:hAnsi="Calibri"/>
                <w:b/>
                <w:sz w:val="22"/>
                <w:szCs w:val="22"/>
              </w:rPr>
              <w:t>10:</w:t>
            </w:r>
            <w:r>
              <w:rPr>
                <w:rFonts w:ascii="Calibri" w:hAnsi="Calibri"/>
                <w:b/>
                <w:sz w:val="22"/>
                <w:szCs w:val="22"/>
              </w:rPr>
              <w:t>3</w:t>
            </w:r>
            <w:r w:rsidRPr="00AE54DB">
              <w:rPr>
                <w:rFonts w:ascii="Calibri" w:hAnsi="Calibri"/>
                <w:b/>
                <w:sz w:val="22"/>
                <w:szCs w:val="22"/>
              </w:rPr>
              <w:t>0 – 1</w:t>
            </w:r>
            <w:r>
              <w:rPr>
                <w:rFonts w:ascii="Calibri" w:hAnsi="Calibri"/>
                <w:b/>
                <w:sz w:val="22"/>
                <w:szCs w:val="22"/>
              </w:rPr>
              <w:t>2</w:t>
            </w:r>
            <w:r w:rsidRPr="00AE54DB">
              <w:rPr>
                <w:rFonts w:ascii="Calibri" w:hAnsi="Calibri"/>
                <w:b/>
                <w:sz w:val="22"/>
                <w:szCs w:val="22"/>
              </w:rPr>
              <w:t>:00</w:t>
            </w:r>
          </w:p>
        </w:tc>
        <w:tc>
          <w:tcPr>
            <w:tcW w:w="8059" w:type="dxa"/>
            <w:shd w:val="clear" w:color="auto" w:fill="auto"/>
          </w:tcPr>
          <w:p w:rsidR="00E67CCA" w:rsidRPr="00AE54DB" w:rsidRDefault="00E67CCA" w:rsidP="00043DB7">
            <w:pPr>
              <w:autoSpaceDE w:val="0"/>
              <w:autoSpaceDN w:val="0"/>
              <w:adjustRightInd w:val="0"/>
              <w:rPr>
                <w:rFonts w:ascii="Calibri" w:hAnsi="Calibri"/>
                <w:sz w:val="22"/>
                <w:szCs w:val="22"/>
                <w:lang w:val="en-CA"/>
              </w:rPr>
            </w:pPr>
            <w:r w:rsidRPr="0057354C">
              <w:rPr>
                <w:rFonts w:ascii="Calibri" w:hAnsi="Calibri"/>
                <w:b/>
                <w:sz w:val="22"/>
                <w:szCs w:val="22"/>
                <w:lang w:val="en-CA"/>
              </w:rPr>
              <w:t xml:space="preserve">Meeting with SCBM project team </w:t>
            </w:r>
            <w:r>
              <w:rPr>
                <w:rFonts w:ascii="Calibri" w:hAnsi="Calibri"/>
                <w:sz w:val="22"/>
                <w:szCs w:val="22"/>
                <w:lang w:val="en-CA"/>
              </w:rPr>
              <w:t>- Viorel Albu, Project M</w:t>
            </w:r>
            <w:r w:rsidRPr="00AE54DB">
              <w:rPr>
                <w:rFonts w:ascii="Calibri" w:hAnsi="Calibri"/>
                <w:sz w:val="22"/>
                <w:szCs w:val="22"/>
                <w:lang w:val="en-CA"/>
              </w:rPr>
              <w:t>anager, Community Deve</w:t>
            </w:r>
            <w:r w:rsidRPr="00AE54DB">
              <w:rPr>
                <w:rFonts w:ascii="Calibri" w:hAnsi="Calibri"/>
                <w:sz w:val="22"/>
                <w:szCs w:val="22"/>
                <w:lang w:val="en-CA"/>
              </w:rPr>
              <w:t>l</w:t>
            </w:r>
            <w:r w:rsidRPr="00AE54DB">
              <w:rPr>
                <w:rFonts w:ascii="Calibri" w:hAnsi="Calibri"/>
                <w:sz w:val="22"/>
                <w:szCs w:val="22"/>
                <w:lang w:val="en-CA"/>
              </w:rPr>
              <w:t>opm</w:t>
            </w:r>
            <w:r>
              <w:rPr>
                <w:rFonts w:ascii="Calibri" w:hAnsi="Calibri"/>
                <w:sz w:val="22"/>
                <w:szCs w:val="22"/>
                <w:lang w:val="en-CA"/>
              </w:rPr>
              <w:t>ent and Environment Projects,</w:t>
            </w:r>
            <w:r w:rsidRPr="00AE54DB">
              <w:rPr>
                <w:rFonts w:ascii="Calibri" w:hAnsi="Calibri"/>
                <w:sz w:val="22"/>
                <w:szCs w:val="22"/>
                <w:lang w:val="en-CA"/>
              </w:rPr>
              <w:t xml:space="preserve"> Olga Vasiliev, Project officer, Civil Society</w:t>
            </w:r>
            <w:r>
              <w:rPr>
                <w:rFonts w:ascii="Calibri" w:hAnsi="Calibri"/>
                <w:sz w:val="22"/>
                <w:szCs w:val="22"/>
                <w:lang w:val="en-CA"/>
              </w:rPr>
              <w:t xml:space="preserve">, </w:t>
            </w:r>
            <w:r>
              <w:rPr>
                <w:rFonts w:ascii="Calibri" w:hAnsi="Calibri"/>
                <w:sz w:val="22"/>
                <w:szCs w:val="22"/>
              </w:rPr>
              <w:t xml:space="preserve">Vitalie Craciun, </w:t>
            </w:r>
            <w:r w:rsidRPr="0057354C">
              <w:rPr>
                <w:rFonts w:ascii="Calibri" w:hAnsi="Calibri"/>
                <w:sz w:val="22"/>
                <w:szCs w:val="22"/>
              </w:rPr>
              <w:t>Proje</w:t>
            </w:r>
            <w:r>
              <w:rPr>
                <w:rFonts w:ascii="Calibri" w:hAnsi="Calibri"/>
                <w:sz w:val="22"/>
                <w:szCs w:val="22"/>
              </w:rPr>
              <w:t xml:space="preserve">ct Office/Community Development, </w:t>
            </w:r>
            <w:r>
              <w:rPr>
                <w:rFonts w:ascii="Calibri" w:hAnsi="Calibri"/>
                <w:sz w:val="22"/>
                <w:szCs w:val="22"/>
                <w:lang w:val="en-CA"/>
              </w:rPr>
              <w:t>Natalia Costas, Communication Co</w:t>
            </w:r>
            <w:r>
              <w:rPr>
                <w:rFonts w:ascii="Calibri" w:hAnsi="Calibri"/>
                <w:sz w:val="22"/>
                <w:szCs w:val="22"/>
                <w:lang w:val="en-CA"/>
              </w:rPr>
              <w:t>n</w:t>
            </w:r>
            <w:r>
              <w:rPr>
                <w:rFonts w:ascii="Calibri" w:hAnsi="Calibri"/>
                <w:sz w:val="22"/>
                <w:szCs w:val="22"/>
                <w:lang w:val="en-CA"/>
              </w:rPr>
              <w:t xml:space="preserve">sultant, </w:t>
            </w:r>
            <w:r w:rsidRPr="0057354C">
              <w:rPr>
                <w:rFonts w:ascii="Calibri" w:hAnsi="Calibri"/>
                <w:sz w:val="22"/>
                <w:szCs w:val="22"/>
              </w:rPr>
              <w:t>Mariana Nerpii</w:t>
            </w:r>
            <w:r>
              <w:rPr>
                <w:rFonts w:ascii="Calibri" w:hAnsi="Calibri"/>
                <w:sz w:val="22"/>
                <w:szCs w:val="22"/>
              </w:rPr>
              <w:t xml:space="preserve"> and Victoria Fonari, </w:t>
            </w:r>
            <w:r w:rsidRPr="0057354C">
              <w:rPr>
                <w:rFonts w:ascii="Calibri" w:hAnsi="Calibri"/>
                <w:sz w:val="22"/>
                <w:szCs w:val="22"/>
              </w:rPr>
              <w:t>Programme Assistant</w:t>
            </w:r>
            <w:r>
              <w:rPr>
                <w:rFonts w:ascii="Calibri" w:hAnsi="Calibri"/>
                <w:sz w:val="22"/>
                <w:szCs w:val="22"/>
              </w:rPr>
              <w:t>s.</w:t>
            </w:r>
          </w:p>
          <w:p w:rsidR="00E67CCA" w:rsidRDefault="00E67CCA" w:rsidP="00043DB7">
            <w:pPr>
              <w:rPr>
                <w:rFonts w:ascii="Calibri" w:hAnsi="Calibri"/>
                <w:b/>
                <w:i/>
                <w:sz w:val="22"/>
                <w:szCs w:val="22"/>
              </w:rPr>
            </w:pPr>
            <w:r w:rsidRPr="000F162B">
              <w:rPr>
                <w:rFonts w:ascii="Calibri" w:hAnsi="Calibri"/>
                <w:b/>
                <w:i/>
                <w:sz w:val="22"/>
                <w:szCs w:val="22"/>
                <w:lang w:val="en-US"/>
              </w:rPr>
              <w:t xml:space="preserve">Venue: </w:t>
            </w:r>
            <w:r w:rsidRPr="00421CB7">
              <w:rPr>
                <w:rFonts w:ascii="Calibri" w:hAnsi="Calibri"/>
                <w:i/>
                <w:sz w:val="22"/>
                <w:szCs w:val="22"/>
              </w:rPr>
              <w:t xml:space="preserve">SCBM Office, of. 302, “Le </w:t>
            </w:r>
            <w:proofErr w:type="spellStart"/>
            <w:r w:rsidRPr="00421CB7">
              <w:rPr>
                <w:rFonts w:ascii="Calibri" w:hAnsi="Calibri"/>
                <w:i/>
                <w:sz w:val="22"/>
                <w:szCs w:val="22"/>
              </w:rPr>
              <w:t>Roi</w:t>
            </w:r>
            <w:proofErr w:type="spellEnd"/>
            <w:r w:rsidRPr="00421CB7">
              <w:rPr>
                <w:rFonts w:ascii="Calibri" w:hAnsi="Calibri"/>
                <w:i/>
                <w:sz w:val="22"/>
                <w:szCs w:val="22"/>
              </w:rPr>
              <w:t xml:space="preserve">” building, 29, </w:t>
            </w:r>
            <w:proofErr w:type="spellStart"/>
            <w:r w:rsidRPr="00421CB7">
              <w:rPr>
                <w:rFonts w:ascii="Calibri" w:hAnsi="Calibri"/>
                <w:i/>
                <w:sz w:val="22"/>
                <w:szCs w:val="22"/>
              </w:rPr>
              <w:t>Sfatul</w:t>
            </w:r>
            <w:proofErr w:type="spellEnd"/>
            <w:r w:rsidRPr="00421CB7">
              <w:rPr>
                <w:rFonts w:ascii="Calibri" w:hAnsi="Calibri"/>
                <w:i/>
                <w:sz w:val="22"/>
                <w:szCs w:val="22"/>
              </w:rPr>
              <w:t xml:space="preserve"> </w:t>
            </w:r>
            <w:proofErr w:type="spellStart"/>
            <w:r w:rsidRPr="00421CB7">
              <w:rPr>
                <w:rFonts w:ascii="Calibri" w:hAnsi="Calibri"/>
                <w:i/>
                <w:sz w:val="22"/>
                <w:szCs w:val="22"/>
              </w:rPr>
              <w:t>Tarii</w:t>
            </w:r>
            <w:proofErr w:type="spellEnd"/>
            <w:r w:rsidRPr="00421CB7">
              <w:rPr>
                <w:rFonts w:ascii="Calibri" w:hAnsi="Calibri"/>
                <w:i/>
                <w:sz w:val="22"/>
                <w:szCs w:val="22"/>
              </w:rPr>
              <w:t xml:space="preserve"> street</w:t>
            </w:r>
          </w:p>
          <w:p w:rsidR="00E67CCA" w:rsidRPr="000F162B" w:rsidRDefault="00E67CCA" w:rsidP="00043DB7">
            <w:pPr>
              <w:rPr>
                <w:rFonts w:ascii="Calibri" w:hAnsi="Calibri"/>
                <w:sz w:val="22"/>
                <w:szCs w:val="22"/>
                <w:lang w:val="en-US"/>
              </w:rPr>
            </w:pPr>
          </w:p>
        </w:tc>
      </w:tr>
      <w:tr w:rsidR="00E67CCA" w:rsidRPr="00AE54DB" w:rsidTr="00043DB7">
        <w:trPr>
          <w:trHeight w:val="145"/>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sidRPr="00AE54DB">
              <w:rPr>
                <w:rFonts w:ascii="Calibri" w:hAnsi="Calibri"/>
                <w:b/>
                <w:sz w:val="22"/>
                <w:szCs w:val="22"/>
              </w:rPr>
              <w:t xml:space="preserve">12:00 – 13:00 </w:t>
            </w:r>
          </w:p>
        </w:tc>
        <w:tc>
          <w:tcPr>
            <w:tcW w:w="8059" w:type="dxa"/>
            <w:shd w:val="clear" w:color="auto" w:fill="auto"/>
          </w:tcPr>
          <w:p w:rsidR="00E67CCA" w:rsidRDefault="00E67CCA" w:rsidP="00043DB7">
            <w:pPr>
              <w:autoSpaceDE w:val="0"/>
              <w:autoSpaceDN w:val="0"/>
              <w:adjustRightInd w:val="0"/>
              <w:rPr>
                <w:rFonts w:ascii="Calibri" w:hAnsi="Calibri"/>
                <w:b/>
                <w:sz w:val="22"/>
                <w:szCs w:val="22"/>
              </w:rPr>
            </w:pPr>
            <w:r w:rsidRPr="00AE54DB">
              <w:rPr>
                <w:rFonts w:ascii="Calibri" w:hAnsi="Calibri"/>
                <w:b/>
                <w:sz w:val="22"/>
                <w:szCs w:val="22"/>
              </w:rPr>
              <w:t>Lunch</w:t>
            </w:r>
          </w:p>
          <w:p w:rsidR="00E67CCA" w:rsidRPr="00AE54DB" w:rsidRDefault="00E67CCA" w:rsidP="00043DB7">
            <w:pPr>
              <w:autoSpaceDE w:val="0"/>
              <w:autoSpaceDN w:val="0"/>
              <w:adjustRightInd w:val="0"/>
              <w:rPr>
                <w:rFonts w:ascii="Calibri" w:hAnsi="Calibri"/>
                <w:b/>
                <w:sz w:val="22"/>
                <w:szCs w:val="22"/>
              </w:rPr>
            </w:pPr>
          </w:p>
        </w:tc>
      </w:tr>
      <w:tr w:rsidR="00E67CCA" w:rsidRPr="00AA2749" w:rsidTr="00043DB7">
        <w:trPr>
          <w:trHeight w:val="145"/>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sidRPr="00AE54DB">
              <w:rPr>
                <w:rFonts w:ascii="Calibri" w:hAnsi="Calibri"/>
                <w:b/>
                <w:sz w:val="22"/>
                <w:szCs w:val="22"/>
              </w:rPr>
              <w:t>13:</w:t>
            </w:r>
            <w:r>
              <w:rPr>
                <w:rFonts w:ascii="Calibri" w:hAnsi="Calibri"/>
                <w:b/>
                <w:sz w:val="22"/>
                <w:szCs w:val="22"/>
              </w:rPr>
              <w:t>0</w:t>
            </w:r>
            <w:r w:rsidRPr="00AE54DB">
              <w:rPr>
                <w:rFonts w:ascii="Calibri" w:hAnsi="Calibri"/>
                <w:b/>
                <w:sz w:val="22"/>
                <w:szCs w:val="22"/>
              </w:rPr>
              <w:t>0 – 14:</w:t>
            </w:r>
            <w:r>
              <w:rPr>
                <w:rFonts w:ascii="Calibri" w:hAnsi="Calibri"/>
                <w:b/>
                <w:sz w:val="22"/>
                <w:szCs w:val="22"/>
              </w:rPr>
              <w:t>0</w:t>
            </w:r>
            <w:r w:rsidRPr="00AE54DB">
              <w:rPr>
                <w:rFonts w:ascii="Calibri" w:hAnsi="Calibri"/>
                <w:b/>
                <w:sz w:val="22"/>
                <w:szCs w:val="22"/>
              </w:rPr>
              <w:t>0</w:t>
            </w:r>
          </w:p>
        </w:tc>
        <w:tc>
          <w:tcPr>
            <w:tcW w:w="8059" w:type="dxa"/>
            <w:shd w:val="clear" w:color="auto" w:fill="auto"/>
          </w:tcPr>
          <w:p w:rsidR="00E67CCA" w:rsidRDefault="00E67CCA" w:rsidP="00043DB7">
            <w:pPr>
              <w:autoSpaceDE w:val="0"/>
              <w:autoSpaceDN w:val="0"/>
              <w:adjustRightInd w:val="0"/>
              <w:rPr>
                <w:rFonts w:ascii="Calibri" w:hAnsi="Calibri"/>
                <w:sz w:val="22"/>
                <w:szCs w:val="22"/>
              </w:rPr>
            </w:pPr>
            <w:r w:rsidRPr="00CC2722">
              <w:rPr>
                <w:rFonts w:ascii="Calibri" w:hAnsi="Calibri"/>
                <w:b/>
                <w:sz w:val="22"/>
                <w:szCs w:val="22"/>
              </w:rPr>
              <w:t xml:space="preserve">Meeting with </w:t>
            </w:r>
            <w:proofErr w:type="spellStart"/>
            <w:r w:rsidRPr="00CC2722">
              <w:rPr>
                <w:rFonts w:ascii="Calibri" w:hAnsi="Calibri"/>
                <w:b/>
                <w:sz w:val="22"/>
                <w:szCs w:val="22"/>
              </w:rPr>
              <w:t>Filocalia</w:t>
            </w:r>
            <w:proofErr w:type="spellEnd"/>
            <w:r>
              <w:rPr>
                <w:rFonts w:ascii="Calibri" w:hAnsi="Calibri"/>
                <w:sz w:val="22"/>
                <w:szCs w:val="22"/>
              </w:rPr>
              <w:t>, pro</w:t>
            </w:r>
            <w:r w:rsidR="00F7435D">
              <w:rPr>
                <w:rFonts w:ascii="Calibri" w:hAnsi="Calibri"/>
                <w:sz w:val="22"/>
                <w:szCs w:val="22"/>
              </w:rPr>
              <w:t xml:space="preserve">ject coordinator Elena Munteanu, Veronica </w:t>
            </w:r>
            <w:proofErr w:type="spellStart"/>
            <w:r w:rsidR="00F7435D">
              <w:rPr>
                <w:rFonts w:ascii="Calibri" w:hAnsi="Calibri"/>
                <w:sz w:val="22"/>
                <w:szCs w:val="22"/>
              </w:rPr>
              <w:t>Lupacheso</w:t>
            </w:r>
            <w:proofErr w:type="spellEnd"/>
          </w:p>
          <w:p w:rsidR="00E67CCA" w:rsidRDefault="00E67CCA" w:rsidP="00043DB7">
            <w:pPr>
              <w:autoSpaceDE w:val="0"/>
              <w:autoSpaceDN w:val="0"/>
              <w:adjustRightInd w:val="0"/>
              <w:rPr>
                <w:rFonts w:ascii="Calibri" w:hAnsi="Calibri"/>
                <w:b/>
                <w:i/>
                <w:sz w:val="22"/>
                <w:szCs w:val="22"/>
                <w:lang w:val="en-US"/>
              </w:rPr>
            </w:pPr>
            <w:r w:rsidRPr="00AA2749">
              <w:rPr>
                <w:rFonts w:ascii="Calibri" w:hAnsi="Calibri"/>
                <w:b/>
                <w:i/>
                <w:sz w:val="22"/>
                <w:szCs w:val="22"/>
                <w:lang w:val="en-US"/>
              </w:rPr>
              <w:t xml:space="preserve">Venue: </w:t>
            </w:r>
            <w:proofErr w:type="spellStart"/>
            <w:r w:rsidRPr="00421CB7">
              <w:rPr>
                <w:rFonts w:ascii="Calibri" w:hAnsi="Calibri"/>
                <w:i/>
                <w:sz w:val="22"/>
                <w:szCs w:val="22"/>
                <w:lang w:val="en-US"/>
              </w:rPr>
              <w:t>Sfatul</w:t>
            </w:r>
            <w:proofErr w:type="spellEnd"/>
            <w:r w:rsidRPr="00421CB7">
              <w:rPr>
                <w:rFonts w:ascii="Calibri" w:hAnsi="Calibri"/>
                <w:i/>
                <w:sz w:val="22"/>
                <w:szCs w:val="22"/>
                <w:lang w:val="en-US"/>
              </w:rPr>
              <w:t xml:space="preserve"> </w:t>
            </w:r>
            <w:proofErr w:type="spellStart"/>
            <w:r w:rsidRPr="00421CB7">
              <w:rPr>
                <w:rFonts w:ascii="Calibri" w:hAnsi="Calibri"/>
                <w:i/>
                <w:sz w:val="22"/>
                <w:szCs w:val="22"/>
                <w:lang w:val="en-US"/>
              </w:rPr>
              <w:t>Tarii</w:t>
            </w:r>
            <w:proofErr w:type="spellEnd"/>
            <w:r w:rsidRPr="00421CB7">
              <w:rPr>
                <w:rFonts w:ascii="Calibri" w:hAnsi="Calibri"/>
                <w:i/>
                <w:sz w:val="22"/>
                <w:szCs w:val="22"/>
                <w:lang w:val="en-US"/>
              </w:rPr>
              <w:t xml:space="preserve"> street, 27, of 12, Chisinau</w:t>
            </w:r>
          </w:p>
          <w:p w:rsidR="00E67CCA" w:rsidRPr="00AA2749" w:rsidRDefault="00E67CCA" w:rsidP="00043DB7">
            <w:pPr>
              <w:autoSpaceDE w:val="0"/>
              <w:autoSpaceDN w:val="0"/>
              <w:adjustRightInd w:val="0"/>
              <w:rPr>
                <w:rFonts w:ascii="Calibri" w:hAnsi="Calibri"/>
                <w:b/>
                <w:i/>
                <w:sz w:val="22"/>
                <w:szCs w:val="22"/>
                <w:lang w:val="en-US"/>
              </w:rPr>
            </w:pPr>
          </w:p>
        </w:tc>
      </w:tr>
      <w:tr w:rsidR="00E67CCA" w:rsidRPr="00AE54DB" w:rsidTr="00043DB7">
        <w:trPr>
          <w:trHeight w:val="199"/>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sidRPr="00AE54DB">
              <w:rPr>
                <w:rFonts w:ascii="Calibri" w:hAnsi="Calibri"/>
                <w:b/>
                <w:sz w:val="22"/>
                <w:szCs w:val="22"/>
              </w:rPr>
              <w:t>1</w:t>
            </w:r>
            <w:r>
              <w:rPr>
                <w:rFonts w:ascii="Calibri" w:hAnsi="Calibri"/>
                <w:b/>
                <w:sz w:val="22"/>
                <w:szCs w:val="22"/>
              </w:rPr>
              <w:t>4</w:t>
            </w:r>
            <w:r w:rsidRPr="00AE54DB">
              <w:rPr>
                <w:rFonts w:ascii="Calibri" w:hAnsi="Calibri"/>
                <w:b/>
                <w:sz w:val="22"/>
                <w:szCs w:val="22"/>
              </w:rPr>
              <w:t>:</w:t>
            </w:r>
            <w:r>
              <w:rPr>
                <w:rFonts w:ascii="Calibri" w:hAnsi="Calibri"/>
                <w:b/>
                <w:sz w:val="22"/>
                <w:szCs w:val="22"/>
              </w:rPr>
              <w:t>3</w:t>
            </w:r>
            <w:r w:rsidRPr="00AE54DB">
              <w:rPr>
                <w:rFonts w:ascii="Calibri" w:hAnsi="Calibri"/>
                <w:b/>
                <w:sz w:val="22"/>
                <w:szCs w:val="22"/>
              </w:rPr>
              <w:t>0 – 1</w:t>
            </w:r>
            <w:r>
              <w:rPr>
                <w:rFonts w:ascii="Calibri" w:hAnsi="Calibri"/>
                <w:b/>
                <w:sz w:val="22"/>
                <w:szCs w:val="22"/>
              </w:rPr>
              <w:t>5</w:t>
            </w:r>
            <w:r w:rsidRPr="00AE54DB">
              <w:rPr>
                <w:rFonts w:ascii="Calibri" w:hAnsi="Calibri"/>
                <w:b/>
                <w:sz w:val="22"/>
                <w:szCs w:val="22"/>
              </w:rPr>
              <w:t>:</w:t>
            </w:r>
            <w:r>
              <w:rPr>
                <w:rFonts w:ascii="Calibri" w:hAnsi="Calibri"/>
                <w:b/>
                <w:sz w:val="22"/>
                <w:szCs w:val="22"/>
              </w:rPr>
              <w:t>3</w:t>
            </w:r>
            <w:r w:rsidRPr="00AE54DB">
              <w:rPr>
                <w:rFonts w:ascii="Calibri" w:hAnsi="Calibri"/>
                <w:b/>
                <w:sz w:val="22"/>
                <w:szCs w:val="22"/>
              </w:rPr>
              <w:t>0</w:t>
            </w:r>
          </w:p>
        </w:tc>
        <w:tc>
          <w:tcPr>
            <w:tcW w:w="8059" w:type="dxa"/>
            <w:shd w:val="clear" w:color="auto" w:fill="auto"/>
          </w:tcPr>
          <w:p w:rsidR="00E67CCA" w:rsidRPr="000F3CEE" w:rsidRDefault="00E67CCA" w:rsidP="00043DB7">
            <w:pPr>
              <w:autoSpaceDE w:val="0"/>
              <w:autoSpaceDN w:val="0"/>
              <w:adjustRightInd w:val="0"/>
              <w:rPr>
                <w:rFonts w:ascii="Calibri" w:hAnsi="Calibri"/>
                <w:sz w:val="22"/>
                <w:szCs w:val="22"/>
                <w:lang w:val="en-US"/>
              </w:rPr>
            </w:pPr>
            <w:r>
              <w:rPr>
                <w:rFonts w:ascii="Calibri" w:hAnsi="Calibri"/>
                <w:b/>
                <w:sz w:val="22"/>
                <w:szCs w:val="22"/>
                <w:lang w:val="en-US"/>
              </w:rPr>
              <w:t xml:space="preserve">Meeting with </w:t>
            </w:r>
            <w:r w:rsidRPr="00CC48B9">
              <w:rPr>
                <w:rFonts w:ascii="Calibri" w:hAnsi="Calibri"/>
                <w:b/>
                <w:sz w:val="22"/>
                <w:szCs w:val="22"/>
                <w:lang w:val="en-US"/>
              </w:rPr>
              <w:t>C</w:t>
            </w:r>
            <w:r>
              <w:rPr>
                <w:rFonts w:ascii="Calibri" w:hAnsi="Calibri"/>
                <w:b/>
                <w:sz w:val="22"/>
                <w:szCs w:val="22"/>
                <w:lang w:val="en-US"/>
              </w:rPr>
              <w:t xml:space="preserve">ongress of Local Public Authorities, </w:t>
            </w:r>
            <w:r w:rsidRPr="000F3CEE">
              <w:rPr>
                <w:rFonts w:ascii="Calibri" w:hAnsi="Calibri"/>
                <w:sz w:val="22"/>
                <w:szCs w:val="22"/>
                <w:lang w:val="en-US"/>
              </w:rPr>
              <w:t xml:space="preserve">Project Manager Irina </w:t>
            </w:r>
            <w:proofErr w:type="spellStart"/>
            <w:r w:rsidRPr="000F3CEE">
              <w:rPr>
                <w:rFonts w:ascii="Calibri" w:hAnsi="Calibri"/>
                <w:sz w:val="22"/>
                <w:szCs w:val="22"/>
                <w:lang w:val="en-US"/>
              </w:rPr>
              <w:t>Luncasu</w:t>
            </w:r>
            <w:proofErr w:type="spellEnd"/>
          </w:p>
          <w:p w:rsidR="00E67CCA" w:rsidRDefault="00E67CCA" w:rsidP="00043DB7">
            <w:pPr>
              <w:autoSpaceDE w:val="0"/>
              <w:autoSpaceDN w:val="0"/>
              <w:adjustRightInd w:val="0"/>
              <w:rPr>
                <w:rFonts w:ascii="Calibri" w:hAnsi="Calibri"/>
                <w:b/>
                <w:i/>
                <w:sz w:val="22"/>
                <w:szCs w:val="22"/>
                <w:lang w:val="en-US"/>
              </w:rPr>
            </w:pPr>
          </w:p>
          <w:p w:rsidR="00E67CCA" w:rsidRDefault="00E67CCA" w:rsidP="00043DB7">
            <w:pPr>
              <w:autoSpaceDE w:val="0"/>
              <w:autoSpaceDN w:val="0"/>
              <w:adjustRightInd w:val="0"/>
              <w:rPr>
                <w:rFonts w:ascii="Calibri" w:hAnsi="Calibri"/>
                <w:b/>
                <w:i/>
                <w:sz w:val="22"/>
                <w:szCs w:val="22"/>
                <w:lang w:val="en-US"/>
              </w:rPr>
            </w:pPr>
            <w:r w:rsidRPr="00CC48B9">
              <w:rPr>
                <w:rFonts w:ascii="Calibri" w:hAnsi="Calibri"/>
                <w:b/>
                <w:i/>
                <w:sz w:val="22"/>
                <w:szCs w:val="22"/>
                <w:lang w:val="en-US"/>
              </w:rPr>
              <w:t xml:space="preserve">Venue: </w:t>
            </w:r>
            <w:r w:rsidRPr="00421CB7">
              <w:rPr>
                <w:rFonts w:ascii="Calibri" w:hAnsi="Calibri"/>
                <w:i/>
                <w:sz w:val="22"/>
                <w:szCs w:val="22"/>
                <w:lang w:val="en-US"/>
              </w:rPr>
              <w:t xml:space="preserve">106A, </w:t>
            </w:r>
            <w:proofErr w:type="spellStart"/>
            <w:r w:rsidRPr="00421CB7">
              <w:rPr>
                <w:rFonts w:ascii="Calibri" w:hAnsi="Calibri"/>
                <w:i/>
                <w:sz w:val="22"/>
                <w:szCs w:val="22"/>
                <w:lang w:val="en-US"/>
              </w:rPr>
              <w:t>Columna</w:t>
            </w:r>
            <w:proofErr w:type="spellEnd"/>
            <w:r w:rsidRPr="00421CB7">
              <w:rPr>
                <w:rFonts w:ascii="Calibri" w:hAnsi="Calibri"/>
                <w:i/>
                <w:sz w:val="22"/>
                <w:szCs w:val="22"/>
                <w:lang w:val="en-US"/>
              </w:rPr>
              <w:t xml:space="preserve"> street, Chisinau</w:t>
            </w:r>
          </w:p>
          <w:p w:rsidR="00E67CCA" w:rsidRPr="00CC48B9" w:rsidRDefault="00E67CCA" w:rsidP="00043DB7">
            <w:pPr>
              <w:autoSpaceDE w:val="0"/>
              <w:autoSpaceDN w:val="0"/>
              <w:adjustRightInd w:val="0"/>
              <w:rPr>
                <w:rFonts w:ascii="Calibri" w:hAnsi="Calibri"/>
                <w:b/>
                <w:i/>
                <w:sz w:val="22"/>
                <w:szCs w:val="22"/>
                <w:lang w:val="en-US"/>
              </w:rPr>
            </w:pPr>
          </w:p>
        </w:tc>
      </w:tr>
      <w:tr w:rsidR="00E67CCA" w:rsidRPr="00AE54DB" w:rsidTr="00043DB7">
        <w:trPr>
          <w:trHeight w:val="813"/>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sidRPr="00AE54DB">
              <w:rPr>
                <w:rFonts w:ascii="Calibri" w:hAnsi="Calibri"/>
                <w:b/>
                <w:sz w:val="22"/>
                <w:szCs w:val="22"/>
              </w:rPr>
              <w:t>16:</w:t>
            </w:r>
            <w:r>
              <w:rPr>
                <w:rFonts w:ascii="Calibri" w:hAnsi="Calibri"/>
                <w:b/>
                <w:sz w:val="22"/>
                <w:szCs w:val="22"/>
              </w:rPr>
              <w:t>0</w:t>
            </w:r>
            <w:r w:rsidRPr="00AE54DB">
              <w:rPr>
                <w:rFonts w:ascii="Calibri" w:hAnsi="Calibri"/>
                <w:b/>
                <w:sz w:val="22"/>
                <w:szCs w:val="22"/>
              </w:rPr>
              <w:t>0 – 17:</w:t>
            </w:r>
            <w:r>
              <w:rPr>
                <w:rFonts w:ascii="Calibri" w:hAnsi="Calibri"/>
                <w:b/>
                <w:sz w:val="22"/>
                <w:szCs w:val="22"/>
              </w:rPr>
              <w:t>0</w:t>
            </w:r>
            <w:r w:rsidRPr="00AE54DB">
              <w:rPr>
                <w:rFonts w:ascii="Calibri" w:hAnsi="Calibri"/>
                <w:b/>
                <w:sz w:val="22"/>
                <w:szCs w:val="22"/>
              </w:rPr>
              <w:t>0</w:t>
            </w:r>
          </w:p>
        </w:tc>
        <w:tc>
          <w:tcPr>
            <w:tcW w:w="8059" w:type="dxa"/>
            <w:shd w:val="clear" w:color="auto" w:fill="auto"/>
          </w:tcPr>
          <w:p w:rsidR="00E67CCA" w:rsidRPr="00AE54DB" w:rsidRDefault="00E67CCA" w:rsidP="00043DB7">
            <w:pPr>
              <w:autoSpaceDE w:val="0"/>
              <w:autoSpaceDN w:val="0"/>
              <w:adjustRightInd w:val="0"/>
              <w:rPr>
                <w:rFonts w:ascii="Calibri" w:hAnsi="Calibri"/>
                <w:sz w:val="22"/>
                <w:szCs w:val="22"/>
              </w:rPr>
            </w:pPr>
            <w:r w:rsidRPr="0057354C">
              <w:rPr>
                <w:rFonts w:ascii="Calibri" w:hAnsi="Calibri"/>
                <w:b/>
                <w:sz w:val="22"/>
                <w:szCs w:val="22"/>
              </w:rPr>
              <w:t>Meeting with George Balan</w:t>
            </w:r>
            <w:r>
              <w:rPr>
                <w:rFonts w:ascii="Calibri" w:hAnsi="Calibri"/>
                <w:sz w:val="22"/>
                <w:szCs w:val="22"/>
              </w:rPr>
              <w:t xml:space="preserve">, Head of the </w:t>
            </w:r>
            <w:r w:rsidRPr="00AE54DB">
              <w:rPr>
                <w:rFonts w:ascii="Calibri" w:hAnsi="Calibri"/>
                <w:sz w:val="22"/>
                <w:szCs w:val="22"/>
              </w:rPr>
              <w:t xml:space="preserve">Bureau for Reintegration </w:t>
            </w:r>
          </w:p>
          <w:p w:rsidR="00E67CCA" w:rsidRPr="00AE54DB" w:rsidRDefault="00E67CCA" w:rsidP="00043DB7">
            <w:pPr>
              <w:autoSpaceDE w:val="0"/>
              <w:autoSpaceDN w:val="0"/>
              <w:adjustRightInd w:val="0"/>
              <w:rPr>
                <w:rFonts w:ascii="Calibri" w:hAnsi="Calibri"/>
                <w:sz w:val="22"/>
                <w:szCs w:val="22"/>
              </w:rPr>
            </w:pPr>
            <w:r w:rsidRPr="00A91117">
              <w:rPr>
                <w:rFonts w:ascii="Calibri" w:hAnsi="Calibri"/>
                <w:b/>
                <w:i/>
                <w:sz w:val="22"/>
                <w:szCs w:val="22"/>
              </w:rPr>
              <w:t xml:space="preserve">Venue: </w:t>
            </w:r>
            <w:r w:rsidRPr="00421CB7">
              <w:rPr>
                <w:rFonts w:ascii="Calibri" w:hAnsi="Calibri"/>
                <w:i/>
                <w:sz w:val="22"/>
                <w:szCs w:val="22"/>
              </w:rPr>
              <w:t xml:space="preserve">Government of Moldova, Bureau for Reintegration, </w:t>
            </w:r>
            <w:r w:rsidRPr="00421CB7">
              <w:rPr>
                <w:rFonts w:ascii="Calibri" w:hAnsi="Calibri"/>
                <w:i/>
                <w:sz w:val="22"/>
                <w:szCs w:val="22"/>
                <w:lang w:val="en-US"/>
              </w:rPr>
              <w:t>1</w:t>
            </w:r>
          </w:p>
        </w:tc>
      </w:tr>
      <w:tr w:rsidR="00E67CCA" w:rsidRPr="00AE54DB" w:rsidTr="00043DB7">
        <w:trPr>
          <w:trHeight w:val="145"/>
        </w:trPr>
        <w:tc>
          <w:tcPr>
            <w:tcW w:w="9607" w:type="dxa"/>
            <w:gridSpan w:val="2"/>
            <w:shd w:val="clear" w:color="auto" w:fill="5B9BD5"/>
          </w:tcPr>
          <w:p w:rsidR="00E67CCA" w:rsidRPr="00AE54DB" w:rsidRDefault="00E67CCA" w:rsidP="00043DB7">
            <w:pPr>
              <w:autoSpaceDE w:val="0"/>
              <w:autoSpaceDN w:val="0"/>
              <w:adjustRightInd w:val="0"/>
              <w:rPr>
                <w:rFonts w:ascii="Calibri" w:hAnsi="Calibri"/>
                <w:sz w:val="22"/>
                <w:szCs w:val="22"/>
              </w:rPr>
            </w:pPr>
            <w:r w:rsidRPr="00AE54DB">
              <w:rPr>
                <w:rFonts w:ascii="Calibri" w:hAnsi="Calibri"/>
                <w:b/>
                <w:i/>
                <w:sz w:val="22"/>
                <w:szCs w:val="22"/>
              </w:rPr>
              <w:t>Wednesday, September 17, 2014</w:t>
            </w:r>
          </w:p>
        </w:tc>
      </w:tr>
      <w:tr w:rsidR="00E67CCA" w:rsidRPr="00AE54DB" w:rsidTr="00043DB7">
        <w:trPr>
          <w:trHeight w:val="145"/>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Pr>
                <w:rFonts w:ascii="Calibri" w:hAnsi="Calibri"/>
                <w:b/>
                <w:sz w:val="22"/>
                <w:szCs w:val="22"/>
              </w:rPr>
              <w:t xml:space="preserve">10.00 </w:t>
            </w:r>
            <w:r w:rsidRPr="004653A8">
              <w:rPr>
                <w:rFonts w:ascii="Calibri" w:hAnsi="Calibri"/>
                <w:b/>
                <w:sz w:val="22"/>
                <w:szCs w:val="22"/>
              </w:rPr>
              <w:t>–</w:t>
            </w:r>
            <w:r>
              <w:rPr>
                <w:rFonts w:ascii="Calibri" w:hAnsi="Calibri"/>
                <w:b/>
                <w:sz w:val="22"/>
                <w:szCs w:val="22"/>
              </w:rPr>
              <w:t xml:space="preserve"> 11.00</w:t>
            </w:r>
          </w:p>
        </w:tc>
        <w:tc>
          <w:tcPr>
            <w:tcW w:w="8059" w:type="dxa"/>
            <w:shd w:val="clear" w:color="auto" w:fill="auto"/>
          </w:tcPr>
          <w:p w:rsidR="00E67CCA" w:rsidRPr="00655CDD" w:rsidRDefault="00E67CCA" w:rsidP="00043DB7">
            <w:pPr>
              <w:autoSpaceDE w:val="0"/>
              <w:autoSpaceDN w:val="0"/>
              <w:adjustRightInd w:val="0"/>
              <w:rPr>
                <w:rFonts w:ascii="Calibri" w:hAnsi="Calibri"/>
                <w:sz w:val="22"/>
                <w:szCs w:val="22"/>
              </w:rPr>
            </w:pPr>
            <w:r w:rsidRPr="00655CDD">
              <w:rPr>
                <w:rFonts w:ascii="Calibri" w:hAnsi="Calibri"/>
                <w:b/>
                <w:sz w:val="22"/>
                <w:szCs w:val="22"/>
              </w:rPr>
              <w:t>Meeting with Svetlana Lazar</w:t>
            </w:r>
            <w:r w:rsidRPr="00655CDD">
              <w:rPr>
                <w:rFonts w:ascii="Calibri" w:hAnsi="Calibri"/>
                <w:sz w:val="22"/>
                <w:szCs w:val="22"/>
              </w:rPr>
              <w:t>, ANTREC project director (rural tourism)</w:t>
            </w:r>
          </w:p>
          <w:p w:rsidR="00E67CCA" w:rsidRDefault="00E67CCA" w:rsidP="00043DB7">
            <w:pPr>
              <w:autoSpaceDE w:val="0"/>
              <w:autoSpaceDN w:val="0"/>
              <w:adjustRightInd w:val="0"/>
              <w:rPr>
                <w:rFonts w:ascii="Calibri" w:hAnsi="Calibri"/>
                <w:i/>
                <w:sz w:val="22"/>
                <w:szCs w:val="22"/>
              </w:rPr>
            </w:pPr>
            <w:r w:rsidRPr="00655CDD">
              <w:rPr>
                <w:rFonts w:ascii="Calibri" w:hAnsi="Calibri"/>
                <w:b/>
                <w:i/>
                <w:sz w:val="22"/>
                <w:szCs w:val="22"/>
                <w:lang w:val="en-US"/>
              </w:rPr>
              <w:t xml:space="preserve">Venue: </w:t>
            </w:r>
            <w:r w:rsidRPr="00421CB7">
              <w:rPr>
                <w:rFonts w:ascii="Calibri" w:hAnsi="Calibri"/>
                <w:i/>
                <w:sz w:val="22"/>
                <w:szCs w:val="22"/>
              </w:rPr>
              <w:t xml:space="preserve">SCBM Office, of. 302, “Le </w:t>
            </w:r>
            <w:proofErr w:type="spellStart"/>
            <w:r w:rsidRPr="00421CB7">
              <w:rPr>
                <w:rFonts w:ascii="Calibri" w:hAnsi="Calibri"/>
                <w:i/>
                <w:sz w:val="22"/>
                <w:szCs w:val="22"/>
              </w:rPr>
              <w:t>Roi</w:t>
            </w:r>
            <w:proofErr w:type="spellEnd"/>
            <w:r w:rsidRPr="00421CB7">
              <w:rPr>
                <w:rFonts w:ascii="Calibri" w:hAnsi="Calibri"/>
                <w:i/>
                <w:sz w:val="22"/>
                <w:szCs w:val="22"/>
              </w:rPr>
              <w:t xml:space="preserve">” building, 29, </w:t>
            </w:r>
            <w:proofErr w:type="spellStart"/>
            <w:r w:rsidRPr="00421CB7">
              <w:rPr>
                <w:rFonts w:ascii="Calibri" w:hAnsi="Calibri"/>
                <w:i/>
                <w:sz w:val="22"/>
                <w:szCs w:val="22"/>
              </w:rPr>
              <w:t>Sfatul</w:t>
            </w:r>
            <w:proofErr w:type="spellEnd"/>
            <w:r w:rsidRPr="00421CB7">
              <w:rPr>
                <w:rFonts w:ascii="Calibri" w:hAnsi="Calibri"/>
                <w:i/>
                <w:sz w:val="22"/>
                <w:szCs w:val="22"/>
              </w:rPr>
              <w:t xml:space="preserve"> </w:t>
            </w:r>
            <w:proofErr w:type="spellStart"/>
            <w:r w:rsidRPr="00421CB7">
              <w:rPr>
                <w:rFonts w:ascii="Calibri" w:hAnsi="Calibri"/>
                <w:i/>
                <w:sz w:val="22"/>
                <w:szCs w:val="22"/>
              </w:rPr>
              <w:t>Tarii</w:t>
            </w:r>
            <w:proofErr w:type="spellEnd"/>
            <w:r w:rsidRPr="00421CB7">
              <w:rPr>
                <w:rFonts w:ascii="Calibri" w:hAnsi="Calibri"/>
                <w:i/>
                <w:sz w:val="22"/>
                <w:szCs w:val="22"/>
              </w:rPr>
              <w:t xml:space="preserve"> street</w:t>
            </w:r>
          </w:p>
          <w:p w:rsidR="00E67CCA" w:rsidRPr="00655CDD" w:rsidRDefault="00E67CCA" w:rsidP="00043DB7">
            <w:pPr>
              <w:autoSpaceDE w:val="0"/>
              <w:autoSpaceDN w:val="0"/>
              <w:adjustRightInd w:val="0"/>
              <w:rPr>
                <w:rFonts w:ascii="Calibri" w:hAnsi="Calibri"/>
                <w:sz w:val="22"/>
                <w:szCs w:val="22"/>
              </w:rPr>
            </w:pPr>
          </w:p>
        </w:tc>
      </w:tr>
      <w:tr w:rsidR="00E67CCA" w:rsidRPr="00AE54DB" w:rsidTr="00043DB7">
        <w:trPr>
          <w:trHeight w:val="145"/>
        </w:trPr>
        <w:tc>
          <w:tcPr>
            <w:tcW w:w="1548" w:type="dxa"/>
            <w:shd w:val="clear" w:color="auto" w:fill="auto"/>
          </w:tcPr>
          <w:p w:rsidR="00E67CCA" w:rsidRPr="00751CF8" w:rsidRDefault="00E67CCA" w:rsidP="00043DB7">
            <w:pPr>
              <w:autoSpaceDE w:val="0"/>
              <w:autoSpaceDN w:val="0"/>
              <w:adjustRightInd w:val="0"/>
              <w:rPr>
                <w:rFonts w:ascii="Calibri" w:hAnsi="Calibri"/>
                <w:b/>
                <w:sz w:val="22"/>
                <w:szCs w:val="22"/>
              </w:rPr>
            </w:pPr>
            <w:r w:rsidRPr="00751CF8">
              <w:rPr>
                <w:rFonts w:ascii="Calibri" w:hAnsi="Calibri"/>
                <w:b/>
                <w:sz w:val="22"/>
                <w:szCs w:val="22"/>
              </w:rPr>
              <w:t xml:space="preserve">11.30 </w:t>
            </w:r>
            <w:r w:rsidRPr="004653A8">
              <w:rPr>
                <w:rFonts w:ascii="Calibri" w:hAnsi="Calibri"/>
                <w:b/>
                <w:sz w:val="22"/>
                <w:szCs w:val="22"/>
              </w:rPr>
              <w:t>–</w:t>
            </w:r>
            <w:r w:rsidRPr="00751CF8">
              <w:rPr>
                <w:rFonts w:ascii="Calibri" w:hAnsi="Calibri"/>
                <w:b/>
                <w:sz w:val="22"/>
                <w:szCs w:val="22"/>
              </w:rPr>
              <w:t xml:space="preserve"> 12.30</w:t>
            </w:r>
          </w:p>
        </w:tc>
        <w:tc>
          <w:tcPr>
            <w:tcW w:w="8059" w:type="dxa"/>
            <w:shd w:val="clear" w:color="auto" w:fill="auto"/>
          </w:tcPr>
          <w:p w:rsidR="00E67CCA" w:rsidRDefault="00E67CCA" w:rsidP="00043DB7">
            <w:pPr>
              <w:autoSpaceDE w:val="0"/>
              <w:autoSpaceDN w:val="0"/>
              <w:adjustRightInd w:val="0"/>
              <w:rPr>
                <w:rFonts w:ascii="Calibri" w:hAnsi="Calibri"/>
                <w:sz w:val="22"/>
                <w:szCs w:val="22"/>
              </w:rPr>
            </w:pPr>
            <w:r w:rsidRPr="00CC2722">
              <w:rPr>
                <w:rFonts w:ascii="Calibri" w:hAnsi="Calibri"/>
                <w:b/>
                <w:sz w:val="22"/>
                <w:szCs w:val="22"/>
              </w:rPr>
              <w:t>Meeting with Terre des Hommes</w:t>
            </w:r>
            <w:r>
              <w:rPr>
                <w:rFonts w:ascii="Calibri" w:hAnsi="Calibri"/>
                <w:sz w:val="22"/>
                <w:szCs w:val="22"/>
              </w:rPr>
              <w:t xml:space="preserve"> team, </w:t>
            </w:r>
            <w:proofErr w:type="spellStart"/>
            <w:r>
              <w:rPr>
                <w:rFonts w:ascii="Calibri" w:hAnsi="Calibri"/>
                <w:sz w:val="22"/>
                <w:szCs w:val="22"/>
              </w:rPr>
              <w:t>Iveta</w:t>
            </w:r>
            <w:proofErr w:type="spellEnd"/>
            <w:r>
              <w:rPr>
                <w:rFonts w:ascii="Calibri" w:hAnsi="Calibri"/>
                <w:sz w:val="22"/>
                <w:szCs w:val="22"/>
              </w:rPr>
              <w:t xml:space="preserve"> </w:t>
            </w:r>
            <w:proofErr w:type="spellStart"/>
            <w:r>
              <w:rPr>
                <w:rFonts w:ascii="Calibri" w:hAnsi="Calibri"/>
                <w:sz w:val="22"/>
                <w:szCs w:val="22"/>
              </w:rPr>
              <w:t>Bartunkova</w:t>
            </w:r>
            <w:proofErr w:type="spellEnd"/>
            <w:r>
              <w:rPr>
                <w:rFonts w:ascii="Calibri" w:hAnsi="Calibri"/>
                <w:sz w:val="22"/>
                <w:szCs w:val="22"/>
              </w:rPr>
              <w:t xml:space="preserve"> and </w:t>
            </w:r>
            <w:proofErr w:type="spellStart"/>
            <w:r>
              <w:rPr>
                <w:rFonts w:ascii="Calibri" w:hAnsi="Calibri"/>
                <w:sz w:val="22"/>
                <w:szCs w:val="22"/>
              </w:rPr>
              <w:t>Dorina</w:t>
            </w:r>
            <w:proofErr w:type="spellEnd"/>
            <w:r>
              <w:rPr>
                <w:rFonts w:ascii="Calibri" w:hAnsi="Calibri"/>
                <w:sz w:val="22"/>
                <w:szCs w:val="22"/>
              </w:rPr>
              <w:t xml:space="preserve"> </w:t>
            </w:r>
            <w:proofErr w:type="spellStart"/>
            <w:r>
              <w:rPr>
                <w:rFonts w:ascii="Calibri" w:hAnsi="Calibri"/>
                <w:sz w:val="22"/>
                <w:szCs w:val="22"/>
              </w:rPr>
              <w:t>Ardeleanu</w:t>
            </w:r>
            <w:proofErr w:type="spellEnd"/>
          </w:p>
          <w:p w:rsidR="00E67CCA" w:rsidRDefault="00E67CCA" w:rsidP="00043DB7">
            <w:pPr>
              <w:autoSpaceDE w:val="0"/>
              <w:autoSpaceDN w:val="0"/>
              <w:adjustRightInd w:val="0"/>
              <w:rPr>
                <w:rFonts w:ascii="Calibri" w:hAnsi="Calibri"/>
                <w:i/>
                <w:sz w:val="22"/>
                <w:szCs w:val="22"/>
              </w:rPr>
            </w:pPr>
            <w:r w:rsidRPr="00CC2722">
              <w:rPr>
                <w:rFonts w:ascii="Calibri" w:hAnsi="Calibri"/>
                <w:b/>
                <w:i/>
                <w:sz w:val="22"/>
                <w:szCs w:val="22"/>
              </w:rPr>
              <w:t xml:space="preserve">Venue: </w:t>
            </w:r>
            <w:r w:rsidRPr="00421CB7">
              <w:rPr>
                <w:rFonts w:ascii="Calibri" w:hAnsi="Calibri"/>
                <w:i/>
                <w:sz w:val="22"/>
                <w:szCs w:val="22"/>
              </w:rPr>
              <w:t xml:space="preserve">6, </w:t>
            </w:r>
            <w:proofErr w:type="spellStart"/>
            <w:r w:rsidRPr="00421CB7">
              <w:rPr>
                <w:rFonts w:ascii="Calibri" w:hAnsi="Calibri"/>
                <w:i/>
                <w:sz w:val="22"/>
                <w:szCs w:val="22"/>
              </w:rPr>
              <w:t>Iorga</w:t>
            </w:r>
            <w:proofErr w:type="spellEnd"/>
            <w:r w:rsidRPr="00421CB7">
              <w:rPr>
                <w:rFonts w:ascii="Calibri" w:hAnsi="Calibri"/>
                <w:i/>
                <w:sz w:val="22"/>
                <w:szCs w:val="22"/>
              </w:rPr>
              <w:t xml:space="preserve"> street, Chisinau</w:t>
            </w:r>
          </w:p>
          <w:p w:rsidR="00E67CCA" w:rsidRPr="00CC2722" w:rsidRDefault="00E67CCA" w:rsidP="00043DB7">
            <w:pPr>
              <w:autoSpaceDE w:val="0"/>
              <w:autoSpaceDN w:val="0"/>
              <w:adjustRightInd w:val="0"/>
              <w:rPr>
                <w:rFonts w:ascii="Calibri" w:hAnsi="Calibri"/>
                <w:b/>
                <w:i/>
                <w:sz w:val="22"/>
                <w:szCs w:val="22"/>
              </w:rPr>
            </w:pPr>
          </w:p>
        </w:tc>
      </w:tr>
      <w:tr w:rsidR="00E67CCA" w:rsidRPr="00AE54DB" w:rsidTr="00043DB7">
        <w:trPr>
          <w:trHeight w:val="145"/>
        </w:trPr>
        <w:tc>
          <w:tcPr>
            <w:tcW w:w="1548" w:type="dxa"/>
            <w:shd w:val="clear" w:color="auto" w:fill="auto"/>
          </w:tcPr>
          <w:p w:rsidR="00E67CCA" w:rsidRPr="00751CF8" w:rsidRDefault="00E67CCA" w:rsidP="00043DB7">
            <w:pPr>
              <w:autoSpaceDE w:val="0"/>
              <w:autoSpaceDN w:val="0"/>
              <w:adjustRightInd w:val="0"/>
              <w:rPr>
                <w:rFonts w:ascii="Calibri" w:hAnsi="Calibri"/>
                <w:b/>
                <w:sz w:val="22"/>
                <w:szCs w:val="22"/>
              </w:rPr>
            </w:pPr>
            <w:r w:rsidRPr="00751CF8">
              <w:rPr>
                <w:rFonts w:ascii="Calibri" w:hAnsi="Calibri"/>
                <w:b/>
                <w:sz w:val="22"/>
                <w:szCs w:val="22"/>
              </w:rPr>
              <w:t xml:space="preserve">12.30 </w:t>
            </w:r>
            <w:r w:rsidRPr="004653A8">
              <w:rPr>
                <w:rFonts w:ascii="Calibri" w:hAnsi="Calibri"/>
                <w:b/>
                <w:sz w:val="22"/>
                <w:szCs w:val="22"/>
              </w:rPr>
              <w:t>–</w:t>
            </w:r>
            <w:r>
              <w:rPr>
                <w:rFonts w:ascii="Calibri" w:hAnsi="Calibri"/>
                <w:b/>
                <w:sz w:val="22"/>
                <w:szCs w:val="22"/>
              </w:rPr>
              <w:t xml:space="preserve"> </w:t>
            </w:r>
            <w:r w:rsidRPr="00751CF8">
              <w:rPr>
                <w:rFonts w:ascii="Calibri" w:hAnsi="Calibri"/>
                <w:b/>
                <w:sz w:val="22"/>
                <w:szCs w:val="22"/>
              </w:rPr>
              <w:t>13.30</w:t>
            </w:r>
          </w:p>
        </w:tc>
        <w:tc>
          <w:tcPr>
            <w:tcW w:w="8059" w:type="dxa"/>
            <w:shd w:val="clear" w:color="auto" w:fill="auto"/>
          </w:tcPr>
          <w:p w:rsidR="00E67CCA" w:rsidRPr="00AE54DB" w:rsidRDefault="00E67CCA" w:rsidP="00043DB7">
            <w:pPr>
              <w:autoSpaceDE w:val="0"/>
              <w:autoSpaceDN w:val="0"/>
              <w:adjustRightInd w:val="0"/>
              <w:rPr>
                <w:rFonts w:ascii="Calibri" w:hAnsi="Calibri"/>
                <w:sz w:val="22"/>
                <w:szCs w:val="22"/>
              </w:rPr>
            </w:pPr>
            <w:r w:rsidRPr="00D4133F">
              <w:rPr>
                <w:rFonts w:ascii="Calibri" w:hAnsi="Calibri"/>
                <w:b/>
                <w:sz w:val="22"/>
                <w:szCs w:val="22"/>
              </w:rPr>
              <w:t>Lunch</w:t>
            </w:r>
          </w:p>
        </w:tc>
      </w:tr>
      <w:tr w:rsidR="00E67CCA" w:rsidRPr="00AE54DB" w:rsidTr="00043DB7">
        <w:trPr>
          <w:trHeight w:val="145"/>
        </w:trPr>
        <w:tc>
          <w:tcPr>
            <w:tcW w:w="1548" w:type="dxa"/>
            <w:shd w:val="clear" w:color="auto" w:fill="auto"/>
          </w:tcPr>
          <w:p w:rsidR="00E67CCA" w:rsidRPr="00751CF8" w:rsidRDefault="00E67CCA" w:rsidP="00043DB7">
            <w:pPr>
              <w:autoSpaceDE w:val="0"/>
              <w:autoSpaceDN w:val="0"/>
              <w:adjustRightInd w:val="0"/>
              <w:rPr>
                <w:rFonts w:ascii="Calibri" w:hAnsi="Calibri"/>
                <w:b/>
                <w:sz w:val="22"/>
                <w:szCs w:val="22"/>
              </w:rPr>
            </w:pPr>
            <w:r w:rsidRPr="00751CF8">
              <w:rPr>
                <w:rFonts w:ascii="Calibri" w:hAnsi="Calibri"/>
                <w:b/>
                <w:sz w:val="22"/>
                <w:szCs w:val="22"/>
              </w:rPr>
              <w:t xml:space="preserve">14.00 </w:t>
            </w:r>
            <w:r w:rsidRPr="004653A8">
              <w:rPr>
                <w:rFonts w:ascii="Calibri" w:hAnsi="Calibri"/>
                <w:b/>
                <w:sz w:val="22"/>
                <w:szCs w:val="22"/>
              </w:rPr>
              <w:t>–</w:t>
            </w:r>
            <w:r w:rsidRPr="00751CF8">
              <w:rPr>
                <w:rFonts w:ascii="Calibri" w:hAnsi="Calibri"/>
                <w:b/>
                <w:sz w:val="22"/>
                <w:szCs w:val="22"/>
              </w:rPr>
              <w:t xml:space="preserve"> 15.00</w:t>
            </w:r>
          </w:p>
        </w:tc>
        <w:tc>
          <w:tcPr>
            <w:tcW w:w="8059" w:type="dxa"/>
            <w:shd w:val="clear" w:color="auto" w:fill="auto"/>
          </w:tcPr>
          <w:p w:rsidR="00E67CCA" w:rsidRPr="0036306C" w:rsidRDefault="00E67CCA" w:rsidP="00043DB7">
            <w:pPr>
              <w:autoSpaceDE w:val="0"/>
              <w:autoSpaceDN w:val="0"/>
              <w:adjustRightInd w:val="0"/>
              <w:rPr>
                <w:rFonts w:ascii="Calibri" w:hAnsi="Calibri"/>
                <w:lang w:val="en-US"/>
              </w:rPr>
            </w:pPr>
            <w:r w:rsidRPr="0036306C">
              <w:rPr>
                <w:rFonts w:ascii="Calibri" w:hAnsi="Calibri"/>
                <w:b/>
                <w:sz w:val="22"/>
                <w:szCs w:val="22"/>
              </w:rPr>
              <w:t>Meeting with</w:t>
            </w:r>
            <w:r w:rsidRPr="0036306C">
              <w:rPr>
                <w:rFonts w:ascii="Calibri" w:hAnsi="Calibri"/>
                <w:sz w:val="22"/>
                <w:szCs w:val="22"/>
              </w:rPr>
              <w:t xml:space="preserve"> </w:t>
            </w:r>
            <w:proofErr w:type="spellStart"/>
            <w:r w:rsidRPr="0036306C">
              <w:rPr>
                <w:rFonts w:ascii="Calibri" w:hAnsi="Calibri"/>
                <w:b/>
                <w:sz w:val="22"/>
                <w:szCs w:val="22"/>
                <w:lang w:val="en-US"/>
              </w:rPr>
              <w:t>Narine</w:t>
            </w:r>
            <w:proofErr w:type="spellEnd"/>
            <w:r w:rsidRPr="0036306C">
              <w:rPr>
                <w:rFonts w:ascii="Calibri" w:hAnsi="Calibri"/>
                <w:b/>
                <w:sz w:val="22"/>
                <w:szCs w:val="22"/>
                <w:lang w:val="en-US"/>
              </w:rPr>
              <w:t xml:space="preserve"> </w:t>
            </w:r>
            <w:proofErr w:type="spellStart"/>
            <w:r w:rsidRPr="0036306C">
              <w:rPr>
                <w:rFonts w:ascii="Calibri" w:hAnsi="Calibri"/>
                <w:b/>
                <w:sz w:val="22"/>
                <w:szCs w:val="22"/>
                <w:lang w:val="en-US"/>
              </w:rPr>
              <w:t>Sahakyan</w:t>
            </w:r>
            <w:proofErr w:type="spellEnd"/>
            <w:r w:rsidRPr="0036306C">
              <w:rPr>
                <w:rFonts w:ascii="Calibri" w:hAnsi="Calibri"/>
                <w:sz w:val="22"/>
                <w:szCs w:val="22"/>
                <w:lang w:val="en-US"/>
              </w:rPr>
              <w:t xml:space="preserve">, UNDP Moldova Deputy Resident Representative </w:t>
            </w:r>
          </w:p>
          <w:p w:rsidR="00E67CCA" w:rsidRDefault="00E67CCA" w:rsidP="00043DB7">
            <w:pPr>
              <w:autoSpaceDE w:val="0"/>
              <w:autoSpaceDN w:val="0"/>
              <w:adjustRightInd w:val="0"/>
              <w:rPr>
                <w:rFonts w:ascii="Calibri" w:hAnsi="Calibri"/>
                <w:i/>
                <w:sz w:val="22"/>
                <w:szCs w:val="22"/>
              </w:rPr>
            </w:pPr>
            <w:r w:rsidRPr="0036306C">
              <w:rPr>
                <w:rFonts w:ascii="Calibri" w:hAnsi="Calibri"/>
                <w:b/>
                <w:i/>
                <w:sz w:val="22"/>
                <w:szCs w:val="22"/>
              </w:rPr>
              <w:t xml:space="preserve">Venue: </w:t>
            </w:r>
            <w:r w:rsidRPr="00421CB7">
              <w:rPr>
                <w:rFonts w:ascii="Calibri" w:hAnsi="Calibri"/>
                <w:i/>
                <w:sz w:val="22"/>
                <w:szCs w:val="22"/>
              </w:rPr>
              <w:t>UN House, 131, 31 August 1989 Street, Chisinau</w:t>
            </w:r>
          </w:p>
          <w:p w:rsidR="00E67CCA" w:rsidRPr="00CC2722" w:rsidRDefault="00E67CCA" w:rsidP="00043DB7">
            <w:pPr>
              <w:autoSpaceDE w:val="0"/>
              <w:autoSpaceDN w:val="0"/>
              <w:adjustRightInd w:val="0"/>
              <w:rPr>
                <w:rFonts w:ascii="Calibri" w:hAnsi="Calibri"/>
                <w:sz w:val="22"/>
                <w:szCs w:val="22"/>
                <w:highlight w:val="yellow"/>
              </w:rPr>
            </w:pPr>
          </w:p>
        </w:tc>
      </w:tr>
      <w:tr w:rsidR="00E67CCA" w:rsidRPr="00AE54DB" w:rsidTr="00043DB7">
        <w:trPr>
          <w:trHeight w:val="145"/>
        </w:trPr>
        <w:tc>
          <w:tcPr>
            <w:tcW w:w="1548" w:type="dxa"/>
            <w:shd w:val="clear" w:color="auto" w:fill="auto"/>
          </w:tcPr>
          <w:p w:rsidR="00E67CCA" w:rsidRPr="00751CF8" w:rsidRDefault="00E67CCA" w:rsidP="00043DB7">
            <w:pPr>
              <w:autoSpaceDE w:val="0"/>
              <w:autoSpaceDN w:val="0"/>
              <w:adjustRightInd w:val="0"/>
              <w:rPr>
                <w:rFonts w:ascii="Calibri" w:hAnsi="Calibri"/>
                <w:b/>
                <w:sz w:val="22"/>
                <w:szCs w:val="22"/>
              </w:rPr>
            </w:pPr>
            <w:r w:rsidRPr="00751CF8">
              <w:rPr>
                <w:rFonts w:ascii="Calibri" w:hAnsi="Calibri"/>
                <w:b/>
                <w:sz w:val="22"/>
                <w:szCs w:val="22"/>
              </w:rPr>
              <w:t>15.00 – 16.00</w:t>
            </w:r>
          </w:p>
        </w:tc>
        <w:tc>
          <w:tcPr>
            <w:tcW w:w="8059" w:type="dxa"/>
            <w:shd w:val="clear" w:color="auto" w:fill="auto"/>
          </w:tcPr>
          <w:p w:rsidR="00E67CCA" w:rsidRPr="00AA2749" w:rsidRDefault="00E67CCA" w:rsidP="00043DB7">
            <w:pPr>
              <w:autoSpaceDE w:val="0"/>
              <w:autoSpaceDN w:val="0"/>
              <w:adjustRightInd w:val="0"/>
              <w:rPr>
                <w:rFonts w:ascii="Calibri" w:hAnsi="Calibri"/>
                <w:b/>
                <w:sz w:val="22"/>
                <w:szCs w:val="22"/>
                <w:lang w:val="en-US"/>
              </w:rPr>
            </w:pPr>
            <w:r w:rsidRPr="00AA2749">
              <w:rPr>
                <w:rFonts w:ascii="Calibri" w:hAnsi="Calibri"/>
                <w:b/>
                <w:sz w:val="22"/>
                <w:szCs w:val="22"/>
              </w:rPr>
              <w:t xml:space="preserve">Meeting with </w:t>
            </w:r>
            <w:r w:rsidRPr="00AA2749">
              <w:rPr>
                <w:rFonts w:ascii="Calibri" w:hAnsi="Calibri"/>
                <w:b/>
                <w:sz w:val="22"/>
                <w:szCs w:val="22"/>
                <w:lang w:val="en-US"/>
              </w:rPr>
              <w:t xml:space="preserve">Danielle </w:t>
            </w:r>
            <w:proofErr w:type="spellStart"/>
            <w:r w:rsidRPr="00AA2749">
              <w:rPr>
                <w:rFonts w:ascii="Calibri" w:hAnsi="Calibri"/>
                <w:b/>
                <w:sz w:val="22"/>
                <w:szCs w:val="22"/>
                <w:lang w:val="en-US"/>
              </w:rPr>
              <w:t>Keulen</w:t>
            </w:r>
            <w:proofErr w:type="spellEnd"/>
            <w:r w:rsidRPr="00AA2749">
              <w:rPr>
                <w:rFonts w:ascii="Calibri" w:hAnsi="Calibri"/>
                <w:b/>
                <w:sz w:val="22"/>
                <w:szCs w:val="22"/>
                <w:lang w:val="en-US"/>
              </w:rPr>
              <w:t xml:space="preserve">, </w:t>
            </w:r>
            <w:r w:rsidRPr="0036306C">
              <w:rPr>
                <w:rFonts w:ascii="Calibri" w:hAnsi="Calibri"/>
                <w:bCs/>
                <w:sz w:val="22"/>
                <w:szCs w:val="22"/>
                <w:lang w:val="en-US"/>
              </w:rPr>
              <w:t>Deputy Head of Operations Section</w:t>
            </w:r>
            <w:r w:rsidRPr="0036306C">
              <w:rPr>
                <w:rFonts w:ascii="Calibri" w:hAnsi="Calibri"/>
                <w:sz w:val="22"/>
                <w:szCs w:val="22"/>
                <w:lang w:val="en-US"/>
              </w:rPr>
              <w:t xml:space="preserve"> of the European Union Delegation to Moldova TBC</w:t>
            </w:r>
          </w:p>
          <w:p w:rsidR="00E67CCA" w:rsidRDefault="00E67CCA" w:rsidP="00043DB7">
            <w:pPr>
              <w:autoSpaceDE w:val="0"/>
              <w:autoSpaceDN w:val="0"/>
              <w:adjustRightInd w:val="0"/>
              <w:rPr>
                <w:rFonts w:ascii="Calibri" w:hAnsi="Calibri"/>
                <w:i/>
                <w:sz w:val="22"/>
                <w:szCs w:val="22"/>
              </w:rPr>
            </w:pPr>
            <w:r w:rsidRPr="00AA2749">
              <w:rPr>
                <w:rFonts w:ascii="Calibri" w:hAnsi="Calibri"/>
                <w:b/>
                <w:i/>
                <w:sz w:val="22"/>
                <w:szCs w:val="22"/>
              </w:rPr>
              <w:t xml:space="preserve">Venue: </w:t>
            </w:r>
            <w:r w:rsidRPr="00421CB7">
              <w:rPr>
                <w:rFonts w:ascii="Calibri" w:hAnsi="Calibri"/>
                <w:i/>
                <w:sz w:val="22"/>
                <w:szCs w:val="22"/>
              </w:rPr>
              <w:t xml:space="preserve">EU Delegation to the Republic of Moldova, 12, </w:t>
            </w:r>
            <w:proofErr w:type="spellStart"/>
            <w:r w:rsidRPr="00421CB7">
              <w:rPr>
                <w:rFonts w:ascii="Calibri" w:hAnsi="Calibri"/>
                <w:i/>
                <w:sz w:val="22"/>
                <w:szCs w:val="22"/>
              </w:rPr>
              <w:t>Kogălniceanu</w:t>
            </w:r>
            <w:proofErr w:type="spellEnd"/>
            <w:r w:rsidRPr="00421CB7">
              <w:rPr>
                <w:rFonts w:ascii="Calibri" w:hAnsi="Calibri"/>
                <w:i/>
                <w:sz w:val="22"/>
                <w:szCs w:val="22"/>
              </w:rPr>
              <w:t xml:space="preserve"> street, Chisinau</w:t>
            </w:r>
          </w:p>
          <w:p w:rsidR="00E67CCA" w:rsidRPr="00B11D12" w:rsidRDefault="00E67CCA" w:rsidP="00043DB7">
            <w:pPr>
              <w:autoSpaceDE w:val="0"/>
              <w:autoSpaceDN w:val="0"/>
              <w:adjustRightInd w:val="0"/>
              <w:rPr>
                <w:rFonts w:ascii="Calibri" w:hAnsi="Calibri"/>
                <w:b/>
                <w:i/>
                <w:sz w:val="22"/>
                <w:szCs w:val="22"/>
              </w:rPr>
            </w:pPr>
          </w:p>
        </w:tc>
      </w:tr>
      <w:tr w:rsidR="00E67CCA" w:rsidRPr="00AE54DB" w:rsidTr="00043DB7">
        <w:trPr>
          <w:trHeight w:val="145"/>
        </w:trPr>
        <w:tc>
          <w:tcPr>
            <w:tcW w:w="1548" w:type="dxa"/>
            <w:shd w:val="clear" w:color="auto" w:fill="auto"/>
          </w:tcPr>
          <w:p w:rsidR="00E67CCA" w:rsidRPr="00751CF8" w:rsidRDefault="00E67CCA" w:rsidP="00043DB7">
            <w:pPr>
              <w:autoSpaceDE w:val="0"/>
              <w:autoSpaceDN w:val="0"/>
              <w:adjustRightInd w:val="0"/>
              <w:rPr>
                <w:rFonts w:ascii="Calibri" w:hAnsi="Calibri"/>
                <w:b/>
                <w:sz w:val="22"/>
                <w:szCs w:val="22"/>
              </w:rPr>
            </w:pPr>
            <w:r>
              <w:rPr>
                <w:rFonts w:ascii="Calibri" w:hAnsi="Calibri"/>
                <w:b/>
                <w:sz w:val="22"/>
                <w:szCs w:val="22"/>
              </w:rPr>
              <w:t>16.30 – 17.30</w:t>
            </w:r>
          </w:p>
        </w:tc>
        <w:tc>
          <w:tcPr>
            <w:tcW w:w="8059" w:type="dxa"/>
            <w:shd w:val="clear" w:color="auto" w:fill="auto"/>
          </w:tcPr>
          <w:p w:rsidR="00E67CCA" w:rsidRDefault="00E67CCA" w:rsidP="00043DB7">
            <w:pPr>
              <w:autoSpaceDE w:val="0"/>
              <w:autoSpaceDN w:val="0"/>
              <w:adjustRightInd w:val="0"/>
              <w:rPr>
                <w:rFonts w:ascii="Calibri" w:hAnsi="Calibri"/>
                <w:b/>
                <w:sz w:val="22"/>
                <w:szCs w:val="22"/>
              </w:rPr>
            </w:pPr>
            <w:r>
              <w:rPr>
                <w:rFonts w:ascii="Calibri" w:hAnsi="Calibri"/>
                <w:b/>
                <w:sz w:val="22"/>
                <w:szCs w:val="22"/>
              </w:rPr>
              <w:t xml:space="preserve">Meeting with Tatiana </w:t>
            </w:r>
            <w:proofErr w:type="spellStart"/>
            <w:r>
              <w:rPr>
                <w:rFonts w:ascii="Calibri" w:hAnsi="Calibri"/>
                <w:b/>
                <w:sz w:val="22"/>
                <w:szCs w:val="22"/>
              </w:rPr>
              <w:t>Batushkina</w:t>
            </w:r>
            <w:proofErr w:type="spellEnd"/>
            <w:r>
              <w:rPr>
                <w:rFonts w:ascii="Calibri" w:hAnsi="Calibri"/>
                <w:b/>
                <w:sz w:val="22"/>
                <w:szCs w:val="22"/>
              </w:rPr>
              <w:t xml:space="preserve">, </w:t>
            </w:r>
            <w:r w:rsidRPr="00283144">
              <w:rPr>
                <w:rFonts w:ascii="Calibri" w:hAnsi="Calibri"/>
                <w:sz w:val="22"/>
                <w:szCs w:val="22"/>
              </w:rPr>
              <w:t xml:space="preserve">director of International Council for Advancement of </w:t>
            </w:r>
            <w:r w:rsidRPr="00283144">
              <w:rPr>
                <w:rFonts w:ascii="Calibri" w:hAnsi="Calibri"/>
                <w:sz w:val="22"/>
                <w:szCs w:val="22"/>
              </w:rPr>
              <w:lastRenderedPageBreak/>
              <w:t>Women in Business</w:t>
            </w:r>
          </w:p>
          <w:p w:rsidR="00E67CCA" w:rsidRDefault="00E67CCA" w:rsidP="00043DB7">
            <w:pPr>
              <w:autoSpaceDE w:val="0"/>
              <w:autoSpaceDN w:val="0"/>
              <w:adjustRightInd w:val="0"/>
              <w:rPr>
                <w:rFonts w:ascii="Calibri" w:hAnsi="Calibri"/>
                <w:i/>
                <w:sz w:val="22"/>
                <w:szCs w:val="22"/>
              </w:rPr>
            </w:pPr>
            <w:r w:rsidRPr="00EF6307">
              <w:rPr>
                <w:rFonts w:ascii="Calibri" w:hAnsi="Calibri"/>
                <w:b/>
                <w:i/>
                <w:sz w:val="22"/>
                <w:szCs w:val="22"/>
              </w:rPr>
              <w:t xml:space="preserve">Venue: </w:t>
            </w:r>
            <w:r w:rsidRPr="00A90B92">
              <w:rPr>
                <w:rFonts w:ascii="Calibri" w:hAnsi="Calibri"/>
                <w:i/>
                <w:sz w:val="22"/>
                <w:szCs w:val="22"/>
              </w:rPr>
              <w:t>98, 31 August street, “</w:t>
            </w:r>
            <w:proofErr w:type="spellStart"/>
            <w:r w:rsidRPr="00A90B92">
              <w:rPr>
                <w:rFonts w:ascii="Calibri" w:hAnsi="Calibri"/>
                <w:i/>
                <w:sz w:val="22"/>
                <w:szCs w:val="22"/>
              </w:rPr>
              <w:t>Uniunea</w:t>
            </w:r>
            <w:proofErr w:type="spellEnd"/>
            <w:r w:rsidRPr="00A90B92">
              <w:rPr>
                <w:rFonts w:ascii="Calibri" w:hAnsi="Calibri"/>
                <w:i/>
                <w:sz w:val="22"/>
                <w:szCs w:val="22"/>
              </w:rPr>
              <w:t xml:space="preserve"> </w:t>
            </w:r>
            <w:proofErr w:type="spellStart"/>
            <w:r w:rsidRPr="00A90B92">
              <w:rPr>
                <w:rFonts w:ascii="Calibri" w:hAnsi="Calibri"/>
                <w:i/>
                <w:sz w:val="22"/>
                <w:szCs w:val="22"/>
              </w:rPr>
              <w:t>Scriitorilor”building</w:t>
            </w:r>
            <w:proofErr w:type="spellEnd"/>
            <w:r w:rsidRPr="00A90B92">
              <w:rPr>
                <w:rFonts w:ascii="Calibri" w:hAnsi="Calibri"/>
                <w:i/>
                <w:sz w:val="22"/>
                <w:szCs w:val="22"/>
              </w:rPr>
              <w:t>, 5 floor, office 511</w:t>
            </w:r>
          </w:p>
          <w:p w:rsidR="00E67CCA" w:rsidRPr="00EF6307" w:rsidRDefault="00E67CCA" w:rsidP="00043DB7">
            <w:pPr>
              <w:autoSpaceDE w:val="0"/>
              <w:autoSpaceDN w:val="0"/>
              <w:adjustRightInd w:val="0"/>
              <w:rPr>
                <w:rFonts w:ascii="Calibri" w:hAnsi="Calibri"/>
                <w:b/>
                <w:i/>
                <w:sz w:val="22"/>
                <w:szCs w:val="22"/>
              </w:rPr>
            </w:pPr>
          </w:p>
        </w:tc>
      </w:tr>
      <w:tr w:rsidR="00E67CCA" w:rsidRPr="00AE54DB" w:rsidTr="00043DB7">
        <w:trPr>
          <w:trHeight w:val="145"/>
        </w:trPr>
        <w:tc>
          <w:tcPr>
            <w:tcW w:w="9607" w:type="dxa"/>
            <w:gridSpan w:val="2"/>
            <w:shd w:val="clear" w:color="auto" w:fill="5B9BD5"/>
          </w:tcPr>
          <w:p w:rsidR="00E67CCA" w:rsidRPr="00AE54DB" w:rsidRDefault="00E67CCA" w:rsidP="00043DB7">
            <w:pPr>
              <w:autoSpaceDE w:val="0"/>
              <w:autoSpaceDN w:val="0"/>
              <w:adjustRightInd w:val="0"/>
              <w:rPr>
                <w:rFonts w:ascii="Calibri" w:hAnsi="Calibri"/>
                <w:b/>
                <w:i/>
                <w:sz w:val="22"/>
                <w:szCs w:val="22"/>
              </w:rPr>
            </w:pPr>
            <w:r w:rsidRPr="00AE54DB">
              <w:rPr>
                <w:rFonts w:ascii="Calibri" w:hAnsi="Calibri"/>
                <w:b/>
                <w:i/>
                <w:sz w:val="22"/>
                <w:szCs w:val="22"/>
              </w:rPr>
              <w:lastRenderedPageBreak/>
              <w:t>Thursday, September 18, 2014</w:t>
            </w:r>
          </w:p>
        </w:tc>
      </w:tr>
      <w:tr w:rsidR="00E67CCA" w:rsidRPr="00AE54DB" w:rsidTr="00043DB7">
        <w:trPr>
          <w:trHeight w:val="145"/>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Pr>
                <w:rFonts w:ascii="Calibri" w:hAnsi="Calibri"/>
                <w:b/>
                <w:sz w:val="22"/>
                <w:szCs w:val="22"/>
              </w:rPr>
              <w:t>9</w:t>
            </w:r>
            <w:r w:rsidRPr="00AE54DB">
              <w:rPr>
                <w:rFonts w:ascii="Calibri" w:hAnsi="Calibri"/>
                <w:b/>
                <w:sz w:val="22"/>
                <w:szCs w:val="22"/>
              </w:rPr>
              <w:t>:</w:t>
            </w:r>
            <w:r>
              <w:rPr>
                <w:rFonts w:ascii="Calibri" w:hAnsi="Calibri"/>
                <w:b/>
                <w:sz w:val="22"/>
                <w:szCs w:val="22"/>
              </w:rPr>
              <w:t>0</w:t>
            </w:r>
            <w:r w:rsidRPr="00AE54DB">
              <w:rPr>
                <w:rFonts w:ascii="Calibri" w:hAnsi="Calibri"/>
                <w:b/>
                <w:sz w:val="22"/>
                <w:szCs w:val="22"/>
              </w:rPr>
              <w:t xml:space="preserve">0 </w:t>
            </w:r>
            <w:r>
              <w:rPr>
                <w:rFonts w:ascii="Calibri" w:hAnsi="Calibri"/>
                <w:b/>
                <w:sz w:val="22"/>
                <w:szCs w:val="22"/>
              </w:rPr>
              <w:t>–</w:t>
            </w:r>
            <w:r w:rsidRPr="00AE54DB">
              <w:rPr>
                <w:rFonts w:ascii="Calibri" w:hAnsi="Calibri"/>
                <w:b/>
                <w:sz w:val="22"/>
                <w:szCs w:val="22"/>
              </w:rPr>
              <w:t xml:space="preserve"> </w:t>
            </w:r>
            <w:r>
              <w:rPr>
                <w:rFonts w:ascii="Calibri" w:hAnsi="Calibri"/>
                <w:b/>
                <w:sz w:val="22"/>
                <w:szCs w:val="22"/>
              </w:rPr>
              <w:t>10.00</w:t>
            </w:r>
          </w:p>
        </w:tc>
        <w:tc>
          <w:tcPr>
            <w:tcW w:w="8059" w:type="dxa"/>
            <w:shd w:val="clear" w:color="auto" w:fill="auto"/>
          </w:tcPr>
          <w:p w:rsidR="00E67CCA" w:rsidRDefault="00E67CCA" w:rsidP="00043DB7">
            <w:pPr>
              <w:autoSpaceDE w:val="0"/>
              <w:autoSpaceDN w:val="0"/>
              <w:adjustRightInd w:val="0"/>
              <w:rPr>
                <w:rFonts w:ascii="Calibri" w:hAnsi="Calibri" w:cs="Arial"/>
                <w:sz w:val="22"/>
                <w:szCs w:val="22"/>
              </w:rPr>
            </w:pPr>
            <w:r w:rsidRPr="00AE54DB">
              <w:rPr>
                <w:rFonts w:ascii="Calibri" w:hAnsi="Calibri" w:cs="Arial"/>
                <w:sz w:val="22"/>
                <w:szCs w:val="22"/>
              </w:rPr>
              <w:t xml:space="preserve">Drive from Chisinau to </w:t>
            </w:r>
            <w:proofErr w:type="spellStart"/>
            <w:r w:rsidRPr="00AE54DB">
              <w:rPr>
                <w:rFonts w:ascii="Calibri" w:hAnsi="Calibri" w:cs="Arial"/>
                <w:sz w:val="22"/>
                <w:szCs w:val="22"/>
              </w:rPr>
              <w:t>Vadul</w:t>
            </w:r>
            <w:proofErr w:type="spellEnd"/>
            <w:r w:rsidRPr="00AE54DB">
              <w:rPr>
                <w:rFonts w:ascii="Calibri" w:hAnsi="Calibri" w:cs="Arial"/>
                <w:sz w:val="22"/>
                <w:szCs w:val="22"/>
              </w:rPr>
              <w:t xml:space="preserve"> </w:t>
            </w:r>
            <w:proofErr w:type="spellStart"/>
            <w:r w:rsidRPr="00AE54DB">
              <w:rPr>
                <w:rFonts w:ascii="Calibri" w:hAnsi="Calibri" w:cs="Arial"/>
                <w:sz w:val="22"/>
                <w:szCs w:val="22"/>
              </w:rPr>
              <w:t>lui</w:t>
            </w:r>
            <w:proofErr w:type="spellEnd"/>
            <w:r w:rsidRPr="00AE54DB">
              <w:rPr>
                <w:rFonts w:ascii="Calibri" w:hAnsi="Calibri" w:cs="Arial"/>
                <w:sz w:val="22"/>
                <w:szCs w:val="22"/>
              </w:rPr>
              <w:t xml:space="preserve"> </w:t>
            </w:r>
            <w:proofErr w:type="spellStart"/>
            <w:r w:rsidRPr="00AE54DB">
              <w:rPr>
                <w:rFonts w:ascii="Calibri" w:hAnsi="Calibri" w:cs="Arial"/>
                <w:sz w:val="22"/>
                <w:szCs w:val="22"/>
              </w:rPr>
              <w:t>Voda</w:t>
            </w:r>
            <w:proofErr w:type="spellEnd"/>
          </w:p>
          <w:p w:rsidR="00E67CCA" w:rsidRPr="00AE54DB" w:rsidRDefault="00E67CCA" w:rsidP="00043DB7">
            <w:pPr>
              <w:autoSpaceDE w:val="0"/>
              <w:autoSpaceDN w:val="0"/>
              <w:adjustRightInd w:val="0"/>
              <w:rPr>
                <w:rFonts w:ascii="Calibri" w:hAnsi="Calibri" w:cs="Arial"/>
                <w:sz w:val="22"/>
                <w:szCs w:val="22"/>
              </w:rPr>
            </w:pPr>
          </w:p>
        </w:tc>
      </w:tr>
      <w:tr w:rsidR="00E67CCA" w:rsidRPr="00D827BA" w:rsidTr="00043DB7">
        <w:trPr>
          <w:trHeight w:val="476"/>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Pr>
                <w:rFonts w:ascii="Calibri" w:hAnsi="Calibri"/>
                <w:b/>
                <w:sz w:val="22"/>
                <w:szCs w:val="22"/>
              </w:rPr>
              <w:t>10</w:t>
            </w:r>
            <w:r w:rsidRPr="00AE54DB">
              <w:rPr>
                <w:rFonts w:ascii="Calibri" w:hAnsi="Calibri"/>
                <w:b/>
                <w:sz w:val="22"/>
                <w:szCs w:val="22"/>
              </w:rPr>
              <w:t>:00 – 1</w:t>
            </w:r>
            <w:r>
              <w:rPr>
                <w:rFonts w:ascii="Calibri" w:hAnsi="Calibri"/>
                <w:b/>
                <w:sz w:val="22"/>
                <w:szCs w:val="22"/>
              </w:rPr>
              <w:t>3</w:t>
            </w:r>
            <w:r w:rsidRPr="00AE54DB">
              <w:rPr>
                <w:rFonts w:ascii="Calibri" w:hAnsi="Calibri"/>
                <w:b/>
                <w:sz w:val="22"/>
                <w:szCs w:val="22"/>
              </w:rPr>
              <w:t>:</w:t>
            </w:r>
            <w:r>
              <w:rPr>
                <w:rFonts w:ascii="Calibri" w:hAnsi="Calibri"/>
                <w:b/>
                <w:sz w:val="22"/>
                <w:szCs w:val="22"/>
              </w:rPr>
              <w:t>3</w:t>
            </w:r>
            <w:r w:rsidRPr="00AE54DB">
              <w:rPr>
                <w:rFonts w:ascii="Calibri" w:hAnsi="Calibri"/>
                <w:b/>
                <w:sz w:val="22"/>
                <w:szCs w:val="22"/>
              </w:rPr>
              <w:t>0</w:t>
            </w:r>
          </w:p>
        </w:tc>
        <w:tc>
          <w:tcPr>
            <w:tcW w:w="8059" w:type="dxa"/>
            <w:shd w:val="clear" w:color="auto" w:fill="auto"/>
          </w:tcPr>
          <w:p w:rsidR="00E67CCA" w:rsidRPr="00AE54DB" w:rsidRDefault="00E67CCA" w:rsidP="00043DB7">
            <w:pPr>
              <w:autoSpaceDE w:val="0"/>
              <w:autoSpaceDN w:val="0"/>
              <w:adjustRightInd w:val="0"/>
              <w:rPr>
                <w:rFonts w:ascii="Calibri" w:hAnsi="Calibri"/>
                <w:sz w:val="22"/>
                <w:szCs w:val="22"/>
              </w:rPr>
            </w:pPr>
            <w:r w:rsidRPr="00EE25A7">
              <w:rPr>
                <w:rFonts w:ascii="Calibri" w:hAnsi="Calibri" w:cs="Arial"/>
                <w:b/>
                <w:sz w:val="22"/>
                <w:szCs w:val="22"/>
              </w:rPr>
              <w:t>Participation at the Civil Society Conference</w:t>
            </w:r>
            <w:r w:rsidRPr="00AE54DB">
              <w:rPr>
                <w:rFonts w:ascii="Calibri" w:hAnsi="Calibri" w:cs="Arial"/>
                <w:sz w:val="22"/>
                <w:szCs w:val="22"/>
              </w:rPr>
              <w:t xml:space="preserve"> - </w:t>
            </w:r>
            <w:r w:rsidRPr="00AE54DB">
              <w:rPr>
                <w:rFonts w:ascii="Calibri" w:hAnsi="Calibri" w:cs="Arial"/>
                <w:b/>
                <w:sz w:val="22"/>
                <w:szCs w:val="22"/>
              </w:rPr>
              <w:t xml:space="preserve">Bridges of Confidence across </w:t>
            </w:r>
            <w:proofErr w:type="spellStart"/>
            <w:r w:rsidRPr="00AE54DB">
              <w:rPr>
                <w:rFonts w:ascii="Calibri" w:hAnsi="Calibri" w:cs="Arial"/>
                <w:b/>
                <w:sz w:val="22"/>
                <w:szCs w:val="22"/>
              </w:rPr>
              <w:t>Nistru</w:t>
            </w:r>
            <w:proofErr w:type="spellEnd"/>
          </w:p>
          <w:p w:rsidR="00E67CCA" w:rsidRDefault="00E67CCA" w:rsidP="00043DB7">
            <w:pPr>
              <w:autoSpaceDE w:val="0"/>
              <w:autoSpaceDN w:val="0"/>
              <w:adjustRightInd w:val="0"/>
              <w:rPr>
                <w:rFonts w:ascii="Calibri" w:hAnsi="Calibri"/>
                <w:i/>
                <w:sz w:val="22"/>
                <w:szCs w:val="22"/>
                <w:lang w:val="fr-FR"/>
              </w:rPr>
            </w:pPr>
            <w:r w:rsidRPr="00DF2EF8">
              <w:rPr>
                <w:rFonts w:ascii="Calibri" w:hAnsi="Calibri"/>
                <w:b/>
                <w:i/>
                <w:sz w:val="22"/>
                <w:szCs w:val="22"/>
                <w:lang w:val="fr-FR"/>
              </w:rPr>
              <w:t xml:space="preserve">Venue: </w:t>
            </w:r>
            <w:proofErr w:type="spellStart"/>
            <w:r w:rsidRPr="00421CB7">
              <w:rPr>
                <w:rFonts w:ascii="Calibri" w:hAnsi="Calibri"/>
                <w:i/>
                <w:sz w:val="22"/>
                <w:szCs w:val="22"/>
                <w:lang w:val="fr-FR"/>
              </w:rPr>
              <w:t>Odiseu</w:t>
            </w:r>
            <w:proofErr w:type="spellEnd"/>
            <w:r w:rsidRPr="00421CB7">
              <w:rPr>
                <w:rFonts w:ascii="Calibri" w:hAnsi="Calibri"/>
                <w:i/>
                <w:sz w:val="22"/>
                <w:szCs w:val="22"/>
                <w:lang w:val="fr-FR"/>
              </w:rPr>
              <w:t xml:space="preserve"> </w:t>
            </w:r>
            <w:proofErr w:type="spellStart"/>
            <w:r w:rsidRPr="00421CB7">
              <w:rPr>
                <w:rFonts w:ascii="Calibri" w:hAnsi="Calibri"/>
                <w:i/>
                <w:sz w:val="22"/>
                <w:szCs w:val="22"/>
                <w:lang w:val="fr-FR"/>
              </w:rPr>
              <w:t>resort</w:t>
            </w:r>
            <w:proofErr w:type="spellEnd"/>
            <w:r w:rsidRPr="00421CB7">
              <w:rPr>
                <w:rFonts w:ascii="Calibri" w:hAnsi="Calibri"/>
                <w:i/>
                <w:sz w:val="22"/>
                <w:szCs w:val="22"/>
                <w:lang w:val="fr-FR"/>
              </w:rPr>
              <w:t xml:space="preserve">, </w:t>
            </w:r>
            <w:proofErr w:type="spellStart"/>
            <w:r w:rsidRPr="00421CB7">
              <w:rPr>
                <w:rFonts w:ascii="Calibri" w:hAnsi="Calibri"/>
                <w:i/>
                <w:sz w:val="22"/>
                <w:szCs w:val="22"/>
                <w:lang w:val="fr-FR"/>
              </w:rPr>
              <w:t>Vadul</w:t>
            </w:r>
            <w:proofErr w:type="spellEnd"/>
            <w:r w:rsidRPr="00421CB7">
              <w:rPr>
                <w:rFonts w:ascii="Calibri" w:hAnsi="Calibri"/>
                <w:i/>
                <w:sz w:val="22"/>
                <w:szCs w:val="22"/>
                <w:lang w:val="fr-FR"/>
              </w:rPr>
              <w:t xml:space="preserve"> lui </w:t>
            </w:r>
            <w:proofErr w:type="spellStart"/>
            <w:r w:rsidRPr="00421CB7">
              <w:rPr>
                <w:rFonts w:ascii="Calibri" w:hAnsi="Calibri"/>
                <w:i/>
                <w:sz w:val="22"/>
                <w:szCs w:val="22"/>
                <w:lang w:val="fr-FR"/>
              </w:rPr>
              <w:t>Voda</w:t>
            </w:r>
            <w:proofErr w:type="spellEnd"/>
          </w:p>
          <w:p w:rsidR="00E67CCA" w:rsidRPr="00D827BA" w:rsidRDefault="00E67CCA" w:rsidP="00043DB7">
            <w:pPr>
              <w:autoSpaceDE w:val="0"/>
              <w:autoSpaceDN w:val="0"/>
              <w:adjustRightInd w:val="0"/>
              <w:rPr>
                <w:rFonts w:ascii="Calibri" w:hAnsi="Calibri"/>
                <w:sz w:val="22"/>
                <w:szCs w:val="22"/>
                <w:lang w:val="fr-FR"/>
              </w:rPr>
            </w:pPr>
          </w:p>
        </w:tc>
      </w:tr>
      <w:tr w:rsidR="00E67CCA" w:rsidRPr="003633B5" w:rsidTr="00043DB7">
        <w:trPr>
          <w:trHeight w:val="145"/>
        </w:trPr>
        <w:tc>
          <w:tcPr>
            <w:tcW w:w="1548" w:type="dxa"/>
            <w:shd w:val="clear" w:color="auto" w:fill="auto"/>
          </w:tcPr>
          <w:p w:rsidR="00E67CCA" w:rsidRPr="003633B5" w:rsidRDefault="00E67CCA" w:rsidP="00043DB7">
            <w:pPr>
              <w:rPr>
                <w:rFonts w:ascii="Calibri" w:hAnsi="Calibri"/>
                <w:b/>
                <w:sz w:val="22"/>
                <w:szCs w:val="22"/>
                <w:lang w:val="en-US"/>
              </w:rPr>
            </w:pPr>
            <w:r w:rsidRPr="003633B5">
              <w:rPr>
                <w:rFonts w:ascii="Calibri" w:hAnsi="Calibri"/>
                <w:b/>
                <w:sz w:val="22"/>
                <w:szCs w:val="22"/>
                <w:lang w:val="en-US"/>
              </w:rPr>
              <w:t xml:space="preserve">13.30 – 14.30 </w:t>
            </w:r>
          </w:p>
        </w:tc>
        <w:tc>
          <w:tcPr>
            <w:tcW w:w="8059" w:type="dxa"/>
            <w:shd w:val="clear" w:color="auto" w:fill="auto"/>
          </w:tcPr>
          <w:p w:rsidR="00E67CCA" w:rsidRDefault="00E67CCA" w:rsidP="00043DB7">
            <w:pPr>
              <w:rPr>
                <w:rFonts w:ascii="Calibri" w:hAnsi="Calibri"/>
                <w:b/>
                <w:sz w:val="22"/>
                <w:szCs w:val="22"/>
                <w:lang w:val="en-US"/>
              </w:rPr>
            </w:pPr>
            <w:r w:rsidRPr="003633B5">
              <w:rPr>
                <w:rFonts w:ascii="Calibri" w:hAnsi="Calibri"/>
                <w:b/>
                <w:sz w:val="22"/>
                <w:szCs w:val="22"/>
                <w:lang w:val="en-US"/>
              </w:rPr>
              <w:t xml:space="preserve">Lunch at </w:t>
            </w:r>
            <w:proofErr w:type="spellStart"/>
            <w:r w:rsidRPr="003633B5">
              <w:rPr>
                <w:rFonts w:ascii="Calibri" w:hAnsi="Calibri"/>
                <w:b/>
                <w:sz w:val="22"/>
                <w:szCs w:val="22"/>
                <w:lang w:val="en-US"/>
              </w:rPr>
              <w:t>Odiseu</w:t>
            </w:r>
            <w:proofErr w:type="spellEnd"/>
            <w:r w:rsidRPr="003633B5">
              <w:rPr>
                <w:rFonts w:ascii="Calibri" w:hAnsi="Calibri"/>
                <w:b/>
                <w:sz w:val="22"/>
                <w:szCs w:val="22"/>
                <w:lang w:val="en-US"/>
              </w:rPr>
              <w:t xml:space="preserve">, </w:t>
            </w:r>
            <w:proofErr w:type="spellStart"/>
            <w:r w:rsidRPr="003633B5">
              <w:rPr>
                <w:rFonts w:ascii="Calibri" w:hAnsi="Calibri"/>
                <w:b/>
                <w:sz w:val="22"/>
                <w:szCs w:val="22"/>
                <w:lang w:val="en-US"/>
              </w:rPr>
              <w:t>Vadul</w:t>
            </w:r>
            <w:proofErr w:type="spellEnd"/>
            <w:r w:rsidRPr="003633B5">
              <w:rPr>
                <w:rFonts w:ascii="Calibri" w:hAnsi="Calibri"/>
                <w:b/>
                <w:sz w:val="22"/>
                <w:szCs w:val="22"/>
                <w:lang w:val="en-US"/>
              </w:rPr>
              <w:t xml:space="preserve"> </w:t>
            </w:r>
            <w:proofErr w:type="spellStart"/>
            <w:r w:rsidRPr="003633B5">
              <w:rPr>
                <w:rFonts w:ascii="Calibri" w:hAnsi="Calibri"/>
                <w:b/>
                <w:sz w:val="22"/>
                <w:szCs w:val="22"/>
                <w:lang w:val="en-US"/>
              </w:rPr>
              <w:t>lui</w:t>
            </w:r>
            <w:proofErr w:type="spellEnd"/>
            <w:r w:rsidRPr="003633B5">
              <w:rPr>
                <w:rFonts w:ascii="Calibri" w:hAnsi="Calibri"/>
                <w:b/>
                <w:sz w:val="22"/>
                <w:szCs w:val="22"/>
                <w:lang w:val="en-US"/>
              </w:rPr>
              <w:t xml:space="preserve"> </w:t>
            </w:r>
            <w:proofErr w:type="spellStart"/>
            <w:r w:rsidRPr="003633B5">
              <w:rPr>
                <w:rFonts w:ascii="Calibri" w:hAnsi="Calibri"/>
                <w:b/>
                <w:sz w:val="22"/>
                <w:szCs w:val="22"/>
                <w:lang w:val="en-US"/>
              </w:rPr>
              <w:t>Voda</w:t>
            </w:r>
            <w:proofErr w:type="spellEnd"/>
          </w:p>
          <w:p w:rsidR="00E67CCA" w:rsidRPr="003633B5" w:rsidRDefault="00E67CCA" w:rsidP="00043DB7">
            <w:pPr>
              <w:rPr>
                <w:rFonts w:ascii="Calibri" w:hAnsi="Calibri"/>
                <w:b/>
                <w:sz w:val="22"/>
                <w:szCs w:val="22"/>
                <w:lang w:val="en-US"/>
              </w:rPr>
            </w:pPr>
          </w:p>
        </w:tc>
      </w:tr>
      <w:tr w:rsidR="00E67CCA" w:rsidRPr="003633B5" w:rsidTr="00043DB7">
        <w:trPr>
          <w:trHeight w:val="145"/>
        </w:trPr>
        <w:tc>
          <w:tcPr>
            <w:tcW w:w="1548" w:type="dxa"/>
            <w:shd w:val="clear" w:color="auto" w:fill="auto"/>
          </w:tcPr>
          <w:p w:rsidR="00E67CCA" w:rsidRPr="003633B5" w:rsidRDefault="00E67CCA" w:rsidP="00043DB7">
            <w:pPr>
              <w:rPr>
                <w:rFonts w:ascii="Calibri" w:hAnsi="Calibri"/>
                <w:b/>
                <w:sz w:val="22"/>
                <w:szCs w:val="22"/>
                <w:lang w:val="en-US"/>
              </w:rPr>
            </w:pPr>
            <w:r w:rsidRPr="003633B5">
              <w:rPr>
                <w:rFonts w:ascii="Calibri" w:hAnsi="Calibri"/>
                <w:b/>
                <w:sz w:val="22"/>
                <w:szCs w:val="22"/>
                <w:lang w:val="en-US"/>
              </w:rPr>
              <w:t xml:space="preserve">14.30 </w:t>
            </w:r>
            <w:r w:rsidRPr="003633B5">
              <w:rPr>
                <w:rFonts w:ascii="Calibri" w:hAnsi="Calibri"/>
                <w:b/>
                <w:sz w:val="22"/>
                <w:szCs w:val="22"/>
              </w:rPr>
              <w:t>–</w:t>
            </w:r>
            <w:r w:rsidRPr="003633B5">
              <w:rPr>
                <w:rFonts w:ascii="Calibri" w:hAnsi="Calibri"/>
                <w:b/>
                <w:sz w:val="22"/>
                <w:szCs w:val="22"/>
                <w:lang w:val="en-US"/>
              </w:rPr>
              <w:t xml:space="preserve"> 15.00</w:t>
            </w:r>
          </w:p>
        </w:tc>
        <w:tc>
          <w:tcPr>
            <w:tcW w:w="8059" w:type="dxa"/>
            <w:shd w:val="clear" w:color="auto" w:fill="auto"/>
          </w:tcPr>
          <w:p w:rsidR="00E67CCA" w:rsidRPr="003633B5" w:rsidRDefault="00E67CCA" w:rsidP="00043DB7">
            <w:pPr>
              <w:rPr>
                <w:rFonts w:ascii="Calibri" w:hAnsi="Calibri"/>
                <w:sz w:val="22"/>
                <w:szCs w:val="22"/>
                <w:lang w:val="en-US"/>
              </w:rPr>
            </w:pPr>
            <w:r w:rsidRPr="003633B5">
              <w:rPr>
                <w:rFonts w:ascii="Calibri" w:hAnsi="Calibri"/>
                <w:sz w:val="22"/>
                <w:szCs w:val="22"/>
                <w:lang w:val="en-US"/>
              </w:rPr>
              <w:t xml:space="preserve">Drive from </w:t>
            </w:r>
            <w:proofErr w:type="spellStart"/>
            <w:r w:rsidRPr="003633B5">
              <w:rPr>
                <w:rFonts w:ascii="Calibri" w:hAnsi="Calibri"/>
                <w:sz w:val="22"/>
                <w:szCs w:val="22"/>
                <w:lang w:val="en-US"/>
              </w:rPr>
              <w:t>Vadul</w:t>
            </w:r>
            <w:proofErr w:type="spellEnd"/>
            <w:r w:rsidRPr="003633B5">
              <w:rPr>
                <w:rFonts w:ascii="Calibri" w:hAnsi="Calibri"/>
                <w:sz w:val="22"/>
                <w:szCs w:val="22"/>
                <w:lang w:val="en-US"/>
              </w:rPr>
              <w:t xml:space="preserve"> </w:t>
            </w:r>
            <w:proofErr w:type="spellStart"/>
            <w:r w:rsidRPr="003633B5">
              <w:rPr>
                <w:rFonts w:ascii="Calibri" w:hAnsi="Calibri"/>
                <w:sz w:val="22"/>
                <w:szCs w:val="22"/>
                <w:lang w:val="en-US"/>
              </w:rPr>
              <w:t>lui</w:t>
            </w:r>
            <w:proofErr w:type="spellEnd"/>
            <w:r w:rsidRPr="003633B5">
              <w:rPr>
                <w:rFonts w:ascii="Calibri" w:hAnsi="Calibri"/>
                <w:sz w:val="22"/>
                <w:szCs w:val="22"/>
                <w:lang w:val="en-US"/>
              </w:rPr>
              <w:t xml:space="preserve"> </w:t>
            </w:r>
            <w:proofErr w:type="spellStart"/>
            <w:r w:rsidRPr="003633B5">
              <w:rPr>
                <w:rFonts w:ascii="Calibri" w:hAnsi="Calibri"/>
                <w:sz w:val="22"/>
                <w:szCs w:val="22"/>
                <w:lang w:val="en-US"/>
              </w:rPr>
              <w:t>Voda</w:t>
            </w:r>
            <w:proofErr w:type="spellEnd"/>
            <w:r w:rsidRPr="003633B5">
              <w:rPr>
                <w:rFonts w:ascii="Calibri" w:hAnsi="Calibri"/>
                <w:sz w:val="22"/>
                <w:szCs w:val="22"/>
                <w:lang w:val="en-US"/>
              </w:rPr>
              <w:t xml:space="preserve"> to </w:t>
            </w:r>
            <w:proofErr w:type="spellStart"/>
            <w:r w:rsidRPr="003633B5">
              <w:rPr>
                <w:rFonts w:ascii="Calibri" w:hAnsi="Calibri"/>
                <w:sz w:val="22"/>
                <w:szCs w:val="22"/>
                <w:lang w:val="en-US"/>
              </w:rPr>
              <w:t>Cosnitsa</w:t>
            </w:r>
            <w:proofErr w:type="spellEnd"/>
          </w:p>
        </w:tc>
      </w:tr>
      <w:tr w:rsidR="00E67CCA" w:rsidRPr="00AE54DB" w:rsidTr="00043DB7">
        <w:trPr>
          <w:trHeight w:val="145"/>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sidRPr="00AE54DB">
              <w:rPr>
                <w:rFonts w:ascii="Calibri" w:hAnsi="Calibri"/>
                <w:b/>
                <w:sz w:val="22"/>
                <w:szCs w:val="22"/>
              </w:rPr>
              <w:t>1</w:t>
            </w:r>
            <w:r>
              <w:rPr>
                <w:rFonts w:ascii="Calibri" w:hAnsi="Calibri"/>
                <w:b/>
                <w:sz w:val="22"/>
                <w:szCs w:val="22"/>
              </w:rPr>
              <w:t>5</w:t>
            </w:r>
            <w:r w:rsidRPr="00AE54DB">
              <w:rPr>
                <w:rFonts w:ascii="Calibri" w:hAnsi="Calibri"/>
                <w:b/>
                <w:sz w:val="22"/>
                <w:szCs w:val="22"/>
              </w:rPr>
              <w:t>:</w:t>
            </w:r>
            <w:r>
              <w:rPr>
                <w:rFonts w:ascii="Calibri" w:hAnsi="Calibri"/>
                <w:b/>
                <w:sz w:val="22"/>
                <w:szCs w:val="22"/>
              </w:rPr>
              <w:t>0</w:t>
            </w:r>
            <w:r w:rsidRPr="00AE54DB">
              <w:rPr>
                <w:rFonts w:ascii="Calibri" w:hAnsi="Calibri"/>
                <w:b/>
                <w:sz w:val="22"/>
                <w:szCs w:val="22"/>
              </w:rPr>
              <w:t>0</w:t>
            </w:r>
            <w:r>
              <w:rPr>
                <w:rFonts w:ascii="Calibri" w:hAnsi="Calibri"/>
                <w:b/>
                <w:sz w:val="22"/>
                <w:szCs w:val="22"/>
              </w:rPr>
              <w:t xml:space="preserve"> </w:t>
            </w:r>
            <w:r w:rsidRPr="00DD0EFF">
              <w:rPr>
                <w:rFonts w:ascii="Calibri" w:hAnsi="Calibri"/>
                <w:b/>
                <w:sz w:val="22"/>
                <w:szCs w:val="22"/>
              </w:rPr>
              <w:t>–</w:t>
            </w:r>
            <w:r w:rsidRPr="00AE54DB">
              <w:rPr>
                <w:rFonts w:ascii="Calibri" w:hAnsi="Calibri"/>
                <w:b/>
                <w:sz w:val="22"/>
                <w:szCs w:val="22"/>
              </w:rPr>
              <w:t xml:space="preserve"> 1</w:t>
            </w:r>
            <w:r>
              <w:rPr>
                <w:rFonts w:ascii="Calibri" w:hAnsi="Calibri"/>
                <w:b/>
                <w:sz w:val="22"/>
                <w:szCs w:val="22"/>
              </w:rPr>
              <w:t>7</w:t>
            </w:r>
            <w:r w:rsidRPr="00AE54DB">
              <w:rPr>
                <w:rFonts w:ascii="Calibri" w:hAnsi="Calibri"/>
                <w:b/>
                <w:sz w:val="22"/>
                <w:szCs w:val="22"/>
              </w:rPr>
              <w:t>:</w:t>
            </w:r>
            <w:r>
              <w:rPr>
                <w:rFonts w:ascii="Calibri" w:hAnsi="Calibri"/>
                <w:b/>
                <w:sz w:val="22"/>
                <w:szCs w:val="22"/>
              </w:rPr>
              <w:t>0</w:t>
            </w:r>
            <w:r w:rsidRPr="00AE54DB">
              <w:rPr>
                <w:rFonts w:ascii="Calibri" w:hAnsi="Calibri"/>
                <w:b/>
                <w:sz w:val="22"/>
                <w:szCs w:val="22"/>
              </w:rPr>
              <w:t>0</w:t>
            </w:r>
          </w:p>
        </w:tc>
        <w:tc>
          <w:tcPr>
            <w:tcW w:w="8059" w:type="dxa"/>
            <w:shd w:val="clear" w:color="auto" w:fill="auto"/>
          </w:tcPr>
          <w:p w:rsidR="00E67CCA" w:rsidRPr="00DD0EFF" w:rsidRDefault="00E67CCA" w:rsidP="00043DB7">
            <w:pPr>
              <w:autoSpaceDE w:val="0"/>
              <w:autoSpaceDN w:val="0"/>
              <w:adjustRightInd w:val="0"/>
              <w:rPr>
                <w:rFonts w:ascii="Calibri" w:hAnsi="Calibri"/>
                <w:bCs/>
                <w:color w:val="000000"/>
                <w:sz w:val="22"/>
                <w:szCs w:val="22"/>
              </w:rPr>
            </w:pPr>
            <w:r w:rsidRPr="00DD0EFF">
              <w:rPr>
                <w:rFonts w:ascii="Calibri" w:hAnsi="Calibri"/>
                <w:b/>
                <w:sz w:val="22"/>
                <w:szCs w:val="22"/>
              </w:rPr>
              <w:t xml:space="preserve">Visit of </w:t>
            </w:r>
            <w:proofErr w:type="spellStart"/>
            <w:r w:rsidRPr="00DD0EFF">
              <w:rPr>
                <w:rFonts w:ascii="Calibri" w:hAnsi="Calibri"/>
                <w:b/>
                <w:sz w:val="22"/>
                <w:szCs w:val="22"/>
              </w:rPr>
              <w:t>Cosnita</w:t>
            </w:r>
            <w:proofErr w:type="spellEnd"/>
            <w:r w:rsidRPr="00DD0EFF">
              <w:rPr>
                <w:rFonts w:ascii="Calibri" w:hAnsi="Calibri"/>
                <w:b/>
                <w:sz w:val="22"/>
                <w:szCs w:val="22"/>
              </w:rPr>
              <w:t xml:space="preserve"> </w:t>
            </w:r>
            <w:r w:rsidRPr="00DD0EFF">
              <w:rPr>
                <w:rFonts w:ascii="Calibri" w:hAnsi="Calibri"/>
                <w:b/>
                <w:color w:val="000000"/>
                <w:sz w:val="22"/>
                <w:szCs w:val="22"/>
                <w:lang w:val="en-CA"/>
              </w:rPr>
              <w:t>Joint Information and Service Bureau</w:t>
            </w:r>
            <w:r w:rsidRPr="00DD0EFF">
              <w:rPr>
                <w:rFonts w:ascii="Calibri" w:hAnsi="Calibri"/>
                <w:color w:val="000000"/>
                <w:sz w:val="22"/>
                <w:szCs w:val="22"/>
                <w:lang w:val="en-CA"/>
              </w:rPr>
              <w:t xml:space="preserve">, meeting with </w:t>
            </w:r>
            <w:r w:rsidRPr="00DD0EFF">
              <w:rPr>
                <w:rFonts w:ascii="Calibri" w:hAnsi="Calibri"/>
                <w:bCs/>
                <w:color w:val="000000"/>
                <w:sz w:val="22"/>
                <w:szCs w:val="22"/>
              </w:rPr>
              <w:t>community repr</w:t>
            </w:r>
            <w:r w:rsidRPr="00DD0EFF">
              <w:rPr>
                <w:rFonts w:ascii="Calibri" w:hAnsi="Calibri"/>
                <w:bCs/>
                <w:color w:val="000000"/>
                <w:sz w:val="22"/>
                <w:szCs w:val="22"/>
              </w:rPr>
              <w:t>e</w:t>
            </w:r>
            <w:r w:rsidRPr="00DD0EFF">
              <w:rPr>
                <w:rFonts w:ascii="Calibri" w:hAnsi="Calibri"/>
                <w:bCs/>
                <w:color w:val="000000"/>
                <w:sz w:val="22"/>
                <w:szCs w:val="22"/>
              </w:rPr>
              <w:t>sentatives; key local beneficiaries</w:t>
            </w:r>
            <w:r w:rsidRPr="00DD0EFF">
              <w:rPr>
                <w:rFonts w:ascii="Calibri" w:hAnsi="Calibri"/>
                <w:color w:val="000000"/>
                <w:sz w:val="22"/>
                <w:szCs w:val="22"/>
                <w:lang w:val="en-CA"/>
              </w:rPr>
              <w:t xml:space="preserve"> and </w:t>
            </w:r>
            <w:proofErr w:type="spellStart"/>
            <w:r w:rsidRPr="00DD0EFF">
              <w:rPr>
                <w:rFonts w:ascii="Calibri" w:hAnsi="Calibri"/>
                <w:bCs/>
                <w:color w:val="000000"/>
                <w:sz w:val="22"/>
                <w:szCs w:val="22"/>
              </w:rPr>
              <w:t>Dubasari</w:t>
            </w:r>
            <w:proofErr w:type="spellEnd"/>
            <w:r w:rsidRPr="00DD0EFF">
              <w:rPr>
                <w:rFonts w:ascii="Calibri" w:hAnsi="Calibri"/>
                <w:bCs/>
                <w:color w:val="000000"/>
                <w:sz w:val="22"/>
                <w:szCs w:val="22"/>
              </w:rPr>
              <w:t xml:space="preserve"> District Local Public Administration</w:t>
            </w:r>
            <w:r w:rsidR="00C752E2">
              <w:rPr>
                <w:rFonts w:ascii="Calibri" w:hAnsi="Calibri"/>
                <w:bCs/>
                <w:color w:val="000000"/>
                <w:sz w:val="22"/>
                <w:szCs w:val="22"/>
              </w:rPr>
              <w:t xml:space="preserve">:  Maria </w:t>
            </w:r>
            <w:proofErr w:type="spellStart"/>
            <w:r w:rsidR="00C752E2">
              <w:rPr>
                <w:rFonts w:ascii="Calibri" w:hAnsi="Calibri"/>
                <w:bCs/>
                <w:color w:val="000000"/>
                <w:sz w:val="22"/>
                <w:szCs w:val="22"/>
              </w:rPr>
              <w:t>Jimbei</w:t>
            </w:r>
            <w:proofErr w:type="spellEnd"/>
            <w:r w:rsidR="00C752E2">
              <w:rPr>
                <w:rFonts w:ascii="Calibri" w:hAnsi="Calibri"/>
                <w:bCs/>
                <w:color w:val="000000"/>
                <w:sz w:val="22"/>
                <w:szCs w:val="22"/>
              </w:rPr>
              <w:t xml:space="preserve">, </w:t>
            </w:r>
            <w:proofErr w:type="spellStart"/>
            <w:r w:rsidR="00C752E2">
              <w:rPr>
                <w:rFonts w:ascii="Calibri" w:hAnsi="Calibri"/>
                <w:bCs/>
                <w:color w:val="000000"/>
                <w:sz w:val="22"/>
                <w:szCs w:val="22"/>
              </w:rPr>
              <w:t>Vancea</w:t>
            </w:r>
            <w:proofErr w:type="spellEnd"/>
            <w:r w:rsidR="00C752E2">
              <w:rPr>
                <w:rFonts w:ascii="Calibri" w:hAnsi="Calibri"/>
                <w:bCs/>
                <w:color w:val="000000"/>
                <w:sz w:val="22"/>
                <w:szCs w:val="22"/>
              </w:rPr>
              <w:t xml:space="preserve"> Williams</w:t>
            </w:r>
          </w:p>
          <w:p w:rsidR="00E67CCA" w:rsidRDefault="00E67CCA" w:rsidP="00043DB7">
            <w:pPr>
              <w:autoSpaceDE w:val="0"/>
              <w:autoSpaceDN w:val="0"/>
              <w:adjustRightInd w:val="0"/>
              <w:rPr>
                <w:rFonts w:ascii="Calibri" w:hAnsi="Calibri"/>
                <w:b/>
                <w:bCs/>
                <w:i/>
                <w:color w:val="000000"/>
                <w:sz w:val="22"/>
                <w:szCs w:val="22"/>
              </w:rPr>
            </w:pPr>
            <w:r w:rsidRPr="00DD0EFF">
              <w:rPr>
                <w:rFonts w:ascii="Calibri" w:hAnsi="Calibri"/>
                <w:b/>
                <w:bCs/>
                <w:i/>
                <w:color w:val="000000"/>
                <w:sz w:val="22"/>
                <w:szCs w:val="22"/>
              </w:rPr>
              <w:t xml:space="preserve">Venue: </w:t>
            </w:r>
            <w:proofErr w:type="spellStart"/>
            <w:r w:rsidRPr="00DD0EFF">
              <w:rPr>
                <w:rFonts w:ascii="Calibri" w:hAnsi="Calibri"/>
                <w:b/>
                <w:bCs/>
                <w:i/>
                <w:color w:val="000000"/>
                <w:sz w:val="22"/>
                <w:szCs w:val="22"/>
              </w:rPr>
              <w:t>Cosnitsa</w:t>
            </w:r>
            <w:proofErr w:type="spellEnd"/>
            <w:r w:rsidRPr="00DD0EFF">
              <w:rPr>
                <w:rFonts w:ascii="Calibri" w:hAnsi="Calibri"/>
                <w:b/>
                <w:bCs/>
                <w:i/>
                <w:color w:val="000000"/>
                <w:sz w:val="22"/>
                <w:szCs w:val="22"/>
              </w:rPr>
              <w:t xml:space="preserve">, </w:t>
            </w:r>
            <w:proofErr w:type="spellStart"/>
            <w:r w:rsidRPr="00DD0EFF">
              <w:rPr>
                <w:rFonts w:ascii="Calibri" w:hAnsi="Calibri"/>
                <w:b/>
                <w:bCs/>
                <w:i/>
                <w:color w:val="000000"/>
                <w:sz w:val="22"/>
                <w:szCs w:val="22"/>
              </w:rPr>
              <w:t>Dubasari</w:t>
            </w:r>
            <w:proofErr w:type="spellEnd"/>
          </w:p>
          <w:p w:rsidR="00E67CCA" w:rsidRPr="00DD0EFF" w:rsidRDefault="00E67CCA" w:rsidP="00043DB7">
            <w:pPr>
              <w:autoSpaceDE w:val="0"/>
              <w:autoSpaceDN w:val="0"/>
              <w:adjustRightInd w:val="0"/>
              <w:rPr>
                <w:rFonts w:ascii="Calibri" w:hAnsi="Calibri"/>
                <w:b/>
                <w:i/>
                <w:sz w:val="22"/>
                <w:szCs w:val="22"/>
              </w:rPr>
            </w:pPr>
          </w:p>
        </w:tc>
      </w:tr>
      <w:tr w:rsidR="00E67CCA" w:rsidRPr="00AE54DB" w:rsidTr="00043DB7">
        <w:trPr>
          <w:trHeight w:val="145"/>
        </w:trPr>
        <w:tc>
          <w:tcPr>
            <w:tcW w:w="1548" w:type="dxa"/>
            <w:shd w:val="clear" w:color="auto" w:fill="auto"/>
          </w:tcPr>
          <w:p w:rsidR="00E67CCA" w:rsidRPr="00EE3734" w:rsidRDefault="00E67CCA" w:rsidP="00043DB7">
            <w:pPr>
              <w:autoSpaceDE w:val="0"/>
              <w:autoSpaceDN w:val="0"/>
              <w:adjustRightInd w:val="0"/>
              <w:rPr>
                <w:rFonts w:ascii="Calibri" w:hAnsi="Calibri"/>
                <w:b/>
                <w:sz w:val="22"/>
                <w:szCs w:val="22"/>
              </w:rPr>
            </w:pPr>
            <w:r w:rsidRPr="00EE3734">
              <w:rPr>
                <w:rFonts w:ascii="Calibri" w:hAnsi="Calibri"/>
                <w:b/>
                <w:sz w:val="22"/>
                <w:szCs w:val="22"/>
              </w:rPr>
              <w:t>1</w:t>
            </w:r>
            <w:r>
              <w:rPr>
                <w:rFonts w:ascii="Calibri" w:hAnsi="Calibri"/>
                <w:b/>
                <w:sz w:val="22"/>
                <w:szCs w:val="22"/>
              </w:rPr>
              <w:t>7</w:t>
            </w:r>
            <w:r w:rsidRPr="00EE3734">
              <w:rPr>
                <w:rFonts w:ascii="Calibri" w:hAnsi="Calibri"/>
                <w:b/>
                <w:sz w:val="22"/>
                <w:szCs w:val="22"/>
              </w:rPr>
              <w:t>.</w:t>
            </w:r>
            <w:r>
              <w:rPr>
                <w:rFonts w:ascii="Calibri" w:hAnsi="Calibri"/>
                <w:b/>
                <w:sz w:val="22"/>
                <w:szCs w:val="22"/>
              </w:rPr>
              <w:t>0</w:t>
            </w:r>
            <w:r w:rsidRPr="00EE3734">
              <w:rPr>
                <w:rFonts w:ascii="Calibri" w:hAnsi="Calibri"/>
                <w:b/>
                <w:sz w:val="22"/>
                <w:szCs w:val="22"/>
              </w:rPr>
              <w:t>0</w:t>
            </w:r>
            <w:r>
              <w:rPr>
                <w:rFonts w:ascii="Calibri" w:hAnsi="Calibri"/>
                <w:b/>
                <w:sz w:val="22"/>
                <w:szCs w:val="22"/>
              </w:rPr>
              <w:t xml:space="preserve"> </w:t>
            </w:r>
            <w:r w:rsidRPr="00DD0EFF">
              <w:rPr>
                <w:rFonts w:ascii="Calibri" w:hAnsi="Calibri"/>
                <w:b/>
                <w:sz w:val="22"/>
                <w:szCs w:val="22"/>
              </w:rPr>
              <w:t>–</w:t>
            </w:r>
            <w:r>
              <w:rPr>
                <w:rFonts w:ascii="Calibri" w:hAnsi="Calibri"/>
                <w:b/>
                <w:sz w:val="22"/>
                <w:szCs w:val="22"/>
              </w:rPr>
              <w:t xml:space="preserve"> </w:t>
            </w:r>
            <w:r w:rsidRPr="00EE3734">
              <w:rPr>
                <w:rFonts w:ascii="Calibri" w:hAnsi="Calibri"/>
                <w:b/>
                <w:sz w:val="22"/>
                <w:szCs w:val="22"/>
              </w:rPr>
              <w:t>1</w:t>
            </w:r>
            <w:r>
              <w:rPr>
                <w:rFonts w:ascii="Calibri" w:hAnsi="Calibri"/>
                <w:b/>
                <w:sz w:val="22"/>
                <w:szCs w:val="22"/>
              </w:rPr>
              <w:t>8</w:t>
            </w:r>
            <w:r w:rsidRPr="00EE3734">
              <w:rPr>
                <w:rFonts w:ascii="Calibri" w:hAnsi="Calibri"/>
                <w:b/>
                <w:sz w:val="22"/>
                <w:szCs w:val="22"/>
              </w:rPr>
              <w:t>.00</w:t>
            </w:r>
          </w:p>
        </w:tc>
        <w:tc>
          <w:tcPr>
            <w:tcW w:w="8059" w:type="dxa"/>
            <w:shd w:val="clear" w:color="auto" w:fill="auto"/>
          </w:tcPr>
          <w:p w:rsidR="00E67CCA" w:rsidRPr="00AE54DB" w:rsidRDefault="00E67CCA" w:rsidP="00043DB7">
            <w:pPr>
              <w:autoSpaceDE w:val="0"/>
              <w:autoSpaceDN w:val="0"/>
              <w:adjustRightInd w:val="0"/>
              <w:rPr>
                <w:rFonts w:ascii="Calibri" w:hAnsi="Calibri"/>
                <w:sz w:val="22"/>
                <w:szCs w:val="22"/>
              </w:rPr>
            </w:pPr>
            <w:r>
              <w:rPr>
                <w:rFonts w:ascii="Calibri" w:hAnsi="Calibri"/>
                <w:sz w:val="22"/>
                <w:szCs w:val="22"/>
              </w:rPr>
              <w:t>Driving back to Chisinau</w:t>
            </w:r>
          </w:p>
        </w:tc>
      </w:tr>
      <w:tr w:rsidR="00E67CCA" w:rsidRPr="00AE54DB" w:rsidTr="00043DB7">
        <w:trPr>
          <w:trHeight w:val="145"/>
        </w:trPr>
        <w:tc>
          <w:tcPr>
            <w:tcW w:w="9607" w:type="dxa"/>
            <w:gridSpan w:val="2"/>
            <w:shd w:val="clear" w:color="auto" w:fill="5B9BD5"/>
          </w:tcPr>
          <w:p w:rsidR="00E67CCA" w:rsidRPr="00AE54DB" w:rsidRDefault="00E67CCA" w:rsidP="00043DB7">
            <w:pPr>
              <w:autoSpaceDE w:val="0"/>
              <w:autoSpaceDN w:val="0"/>
              <w:adjustRightInd w:val="0"/>
              <w:rPr>
                <w:rFonts w:ascii="Calibri" w:hAnsi="Calibri"/>
                <w:b/>
                <w:i/>
                <w:sz w:val="22"/>
                <w:szCs w:val="22"/>
              </w:rPr>
            </w:pPr>
            <w:r w:rsidRPr="00AE54DB">
              <w:rPr>
                <w:rFonts w:ascii="Calibri" w:hAnsi="Calibri"/>
                <w:b/>
                <w:i/>
                <w:sz w:val="22"/>
                <w:szCs w:val="22"/>
              </w:rPr>
              <w:t>Friday, September 1</w:t>
            </w:r>
            <w:r>
              <w:rPr>
                <w:rFonts w:ascii="Calibri" w:hAnsi="Calibri"/>
                <w:b/>
                <w:i/>
                <w:sz w:val="22"/>
                <w:szCs w:val="22"/>
              </w:rPr>
              <w:t>9,</w:t>
            </w:r>
            <w:r w:rsidRPr="00AE54DB">
              <w:rPr>
                <w:rFonts w:ascii="Calibri" w:hAnsi="Calibri"/>
                <w:b/>
                <w:i/>
                <w:sz w:val="22"/>
                <w:szCs w:val="22"/>
              </w:rPr>
              <w:t xml:space="preserve"> 2014 </w:t>
            </w:r>
          </w:p>
        </w:tc>
      </w:tr>
      <w:tr w:rsidR="00E67CCA" w:rsidRPr="00AE54DB" w:rsidTr="00043DB7">
        <w:trPr>
          <w:trHeight w:val="145"/>
        </w:trPr>
        <w:tc>
          <w:tcPr>
            <w:tcW w:w="1548" w:type="dxa"/>
            <w:shd w:val="clear" w:color="auto" w:fill="auto"/>
          </w:tcPr>
          <w:p w:rsidR="00E67CCA" w:rsidRPr="00AE54DB" w:rsidRDefault="00E67CCA" w:rsidP="00043DB7">
            <w:pPr>
              <w:jc w:val="center"/>
              <w:rPr>
                <w:rFonts w:ascii="Calibri" w:hAnsi="Calibri"/>
                <w:b/>
                <w:sz w:val="22"/>
                <w:szCs w:val="22"/>
              </w:rPr>
            </w:pPr>
            <w:r>
              <w:rPr>
                <w:rFonts w:ascii="Calibri" w:hAnsi="Calibri"/>
                <w:b/>
                <w:sz w:val="22"/>
                <w:szCs w:val="22"/>
              </w:rPr>
              <w:t>8:3</w:t>
            </w:r>
            <w:r w:rsidRPr="00AE54DB">
              <w:rPr>
                <w:rFonts w:ascii="Calibri" w:hAnsi="Calibri"/>
                <w:b/>
                <w:sz w:val="22"/>
                <w:szCs w:val="22"/>
              </w:rPr>
              <w:t>0</w:t>
            </w:r>
            <w:r>
              <w:rPr>
                <w:rFonts w:ascii="Calibri" w:hAnsi="Calibri"/>
                <w:b/>
                <w:sz w:val="22"/>
                <w:szCs w:val="22"/>
              </w:rPr>
              <w:t xml:space="preserve"> – </w:t>
            </w:r>
            <w:r w:rsidRPr="00AE54DB">
              <w:rPr>
                <w:rFonts w:ascii="Calibri" w:hAnsi="Calibri"/>
                <w:b/>
                <w:sz w:val="22"/>
                <w:szCs w:val="22"/>
              </w:rPr>
              <w:t>1</w:t>
            </w:r>
            <w:r>
              <w:rPr>
                <w:rFonts w:ascii="Calibri" w:hAnsi="Calibri"/>
                <w:b/>
                <w:sz w:val="22"/>
                <w:szCs w:val="22"/>
              </w:rPr>
              <w:t>0:</w:t>
            </w:r>
            <w:r w:rsidRPr="00AE54DB">
              <w:rPr>
                <w:rFonts w:ascii="Calibri" w:hAnsi="Calibri"/>
                <w:b/>
                <w:sz w:val="22"/>
                <w:szCs w:val="22"/>
              </w:rPr>
              <w:t>00</w:t>
            </w:r>
          </w:p>
        </w:tc>
        <w:tc>
          <w:tcPr>
            <w:tcW w:w="8059" w:type="dxa"/>
            <w:shd w:val="clear" w:color="auto" w:fill="auto"/>
          </w:tcPr>
          <w:p w:rsidR="00E67CCA" w:rsidRDefault="00E67CCA" w:rsidP="00043DB7">
            <w:pPr>
              <w:pStyle w:val="PlainText"/>
              <w:tabs>
                <w:tab w:val="left" w:pos="4632"/>
              </w:tabs>
              <w:jc w:val="both"/>
              <w:rPr>
                <w:szCs w:val="22"/>
                <w:lang w:val="en-GB"/>
              </w:rPr>
            </w:pPr>
            <w:r w:rsidRPr="00AE54DB">
              <w:rPr>
                <w:szCs w:val="22"/>
                <w:lang w:val="en-CA"/>
              </w:rPr>
              <w:t xml:space="preserve">Drive from Chisinau to </w:t>
            </w:r>
            <w:r w:rsidRPr="00AE54DB">
              <w:rPr>
                <w:szCs w:val="22"/>
                <w:lang w:val="en-GB"/>
              </w:rPr>
              <w:t>Tiraspol</w:t>
            </w:r>
          </w:p>
          <w:p w:rsidR="00E67CCA" w:rsidRPr="00AE54DB" w:rsidRDefault="00E67CCA" w:rsidP="00043DB7">
            <w:pPr>
              <w:pStyle w:val="PlainText"/>
              <w:tabs>
                <w:tab w:val="left" w:pos="4632"/>
              </w:tabs>
              <w:jc w:val="both"/>
              <w:rPr>
                <w:szCs w:val="22"/>
                <w:lang w:val="en-CA"/>
              </w:rPr>
            </w:pPr>
          </w:p>
        </w:tc>
      </w:tr>
      <w:tr w:rsidR="00E67CCA" w:rsidRPr="00AE54DB" w:rsidTr="00043DB7">
        <w:trPr>
          <w:trHeight w:val="145"/>
        </w:trPr>
        <w:tc>
          <w:tcPr>
            <w:tcW w:w="1548" w:type="dxa"/>
            <w:shd w:val="clear" w:color="auto" w:fill="auto"/>
          </w:tcPr>
          <w:p w:rsidR="00E67CCA" w:rsidRPr="00AE54DB" w:rsidRDefault="00E67CCA" w:rsidP="00043DB7">
            <w:pPr>
              <w:rPr>
                <w:rFonts w:ascii="Calibri" w:hAnsi="Calibri"/>
                <w:b/>
                <w:sz w:val="22"/>
                <w:szCs w:val="22"/>
              </w:rPr>
            </w:pPr>
            <w:r w:rsidRPr="00AE54DB">
              <w:rPr>
                <w:rFonts w:ascii="Calibri" w:hAnsi="Calibri"/>
                <w:b/>
                <w:sz w:val="22"/>
                <w:szCs w:val="22"/>
              </w:rPr>
              <w:t>1</w:t>
            </w:r>
            <w:r>
              <w:rPr>
                <w:rFonts w:ascii="Calibri" w:hAnsi="Calibri"/>
                <w:b/>
                <w:sz w:val="22"/>
                <w:szCs w:val="22"/>
              </w:rPr>
              <w:t>0</w:t>
            </w:r>
            <w:r w:rsidRPr="00AE54DB">
              <w:rPr>
                <w:rFonts w:ascii="Calibri" w:hAnsi="Calibri"/>
                <w:b/>
                <w:sz w:val="22"/>
                <w:szCs w:val="22"/>
              </w:rPr>
              <w:t>:00 – 1</w:t>
            </w:r>
            <w:r>
              <w:rPr>
                <w:rFonts w:ascii="Calibri" w:hAnsi="Calibri"/>
                <w:b/>
                <w:sz w:val="22"/>
                <w:szCs w:val="22"/>
              </w:rPr>
              <w:t>1:3</w:t>
            </w:r>
            <w:r w:rsidRPr="00AE54DB">
              <w:rPr>
                <w:rFonts w:ascii="Calibri" w:hAnsi="Calibri"/>
                <w:b/>
                <w:sz w:val="22"/>
                <w:szCs w:val="22"/>
              </w:rPr>
              <w:t xml:space="preserve">0 </w:t>
            </w:r>
          </w:p>
        </w:tc>
        <w:tc>
          <w:tcPr>
            <w:tcW w:w="8059" w:type="dxa"/>
            <w:shd w:val="clear" w:color="auto" w:fill="auto"/>
          </w:tcPr>
          <w:p w:rsidR="00E67CCA" w:rsidRPr="00C752E2" w:rsidRDefault="00E67CCA" w:rsidP="00C752E2">
            <w:pPr>
              <w:rPr>
                <w:rFonts w:ascii="Calibri" w:hAnsi="Calibri"/>
                <w:b/>
                <w:sz w:val="22"/>
                <w:szCs w:val="22"/>
              </w:rPr>
            </w:pPr>
            <w:r w:rsidRPr="0085257F">
              <w:rPr>
                <w:rFonts w:ascii="Calibri" w:hAnsi="Calibri"/>
                <w:b/>
                <w:sz w:val="22"/>
                <w:szCs w:val="22"/>
              </w:rPr>
              <w:t>Meeting with Chamber of Commerce, Tiraspol. Project: “</w:t>
            </w:r>
            <w:r w:rsidRPr="0085257F">
              <w:rPr>
                <w:rFonts w:ascii="Calibri" w:hAnsi="Calibri"/>
                <w:b/>
                <w:sz w:val="22"/>
                <w:szCs w:val="22"/>
                <w:lang w:val="en-CA"/>
              </w:rPr>
              <w:t>Creating a sustainable sy</w:t>
            </w:r>
            <w:r w:rsidRPr="0085257F">
              <w:rPr>
                <w:rFonts w:ascii="Calibri" w:hAnsi="Calibri"/>
                <w:b/>
                <w:sz w:val="22"/>
                <w:szCs w:val="22"/>
                <w:lang w:val="en-CA"/>
              </w:rPr>
              <w:t>s</w:t>
            </w:r>
            <w:r w:rsidRPr="0085257F">
              <w:rPr>
                <w:rFonts w:ascii="Calibri" w:hAnsi="Calibri"/>
                <w:b/>
                <w:sz w:val="22"/>
                <w:szCs w:val="22"/>
                <w:lang w:val="en-CA"/>
              </w:rPr>
              <w:t>tem of business education</w:t>
            </w:r>
            <w:r w:rsidRPr="0085257F">
              <w:rPr>
                <w:rFonts w:ascii="Calibri" w:hAnsi="Calibri"/>
                <w:b/>
                <w:sz w:val="22"/>
                <w:szCs w:val="22"/>
              </w:rPr>
              <w:t>” and “</w:t>
            </w:r>
            <w:r w:rsidRPr="0085257F">
              <w:rPr>
                <w:rFonts w:ascii="Calibri" w:hAnsi="Calibri"/>
                <w:b/>
                <w:sz w:val="22"/>
                <w:szCs w:val="22"/>
                <w:lang w:val="en-US"/>
              </w:rPr>
              <w:t>Creation of Job Opportunities through Business Support for Yo</w:t>
            </w:r>
            <w:r w:rsidR="00C752E2">
              <w:rPr>
                <w:rFonts w:ascii="Calibri" w:hAnsi="Calibri"/>
                <w:b/>
                <w:sz w:val="22"/>
                <w:szCs w:val="22"/>
                <w:lang w:val="en-US"/>
              </w:rPr>
              <w:t>uth in the Transnistrian region</w:t>
            </w:r>
          </w:p>
          <w:p w:rsidR="00E67CCA" w:rsidRPr="0085257F" w:rsidRDefault="00E67CCA" w:rsidP="00E67CCA">
            <w:pPr>
              <w:numPr>
                <w:ilvl w:val="0"/>
                <w:numId w:val="68"/>
              </w:numPr>
              <w:spacing w:line="240" w:lineRule="auto"/>
              <w:jc w:val="left"/>
              <w:rPr>
                <w:rFonts w:ascii="Calibri" w:hAnsi="Calibri"/>
                <w:sz w:val="22"/>
                <w:szCs w:val="22"/>
              </w:rPr>
            </w:pPr>
            <w:r w:rsidRPr="0085257F">
              <w:rPr>
                <w:rFonts w:ascii="Calibri" w:hAnsi="Calibri"/>
                <w:sz w:val="22"/>
                <w:szCs w:val="22"/>
              </w:rPr>
              <w:t xml:space="preserve">Yuri </w:t>
            </w:r>
            <w:proofErr w:type="spellStart"/>
            <w:r w:rsidRPr="0085257F">
              <w:rPr>
                <w:rFonts w:ascii="Calibri" w:hAnsi="Calibri"/>
                <w:sz w:val="22"/>
                <w:szCs w:val="22"/>
              </w:rPr>
              <w:t>Ganin</w:t>
            </w:r>
            <w:proofErr w:type="spellEnd"/>
            <w:r w:rsidRPr="0085257F">
              <w:rPr>
                <w:rFonts w:ascii="Calibri" w:hAnsi="Calibri"/>
                <w:sz w:val="22"/>
                <w:szCs w:val="22"/>
              </w:rPr>
              <w:t>, Vice- President of CCI</w:t>
            </w:r>
          </w:p>
          <w:p w:rsidR="00E67CCA" w:rsidRPr="00C752E2" w:rsidRDefault="00E67CCA" w:rsidP="00E67CCA">
            <w:pPr>
              <w:numPr>
                <w:ilvl w:val="0"/>
                <w:numId w:val="68"/>
              </w:numPr>
              <w:spacing w:line="240" w:lineRule="auto"/>
              <w:jc w:val="left"/>
              <w:rPr>
                <w:rFonts w:ascii="Calibri" w:hAnsi="Calibri"/>
                <w:sz w:val="22"/>
                <w:szCs w:val="22"/>
                <w:lang w:val="en-CA"/>
              </w:rPr>
            </w:pPr>
            <w:r w:rsidRPr="0085257F">
              <w:rPr>
                <w:rFonts w:ascii="Calibri" w:hAnsi="Calibri"/>
                <w:sz w:val="22"/>
                <w:szCs w:val="22"/>
              </w:rPr>
              <w:t xml:space="preserve">Anna </w:t>
            </w:r>
            <w:proofErr w:type="spellStart"/>
            <w:r w:rsidRPr="0085257F">
              <w:rPr>
                <w:rFonts w:ascii="Calibri" w:hAnsi="Calibri"/>
                <w:sz w:val="22"/>
                <w:szCs w:val="22"/>
              </w:rPr>
              <w:t>Mikoloshina</w:t>
            </w:r>
            <w:proofErr w:type="spellEnd"/>
            <w:r w:rsidRPr="0085257F">
              <w:rPr>
                <w:rFonts w:ascii="Calibri" w:hAnsi="Calibri"/>
                <w:sz w:val="22"/>
                <w:szCs w:val="22"/>
              </w:rPr>
              <w:t>, Director of “Business School”</w:t>
            </w:r>
          </w:p>
          <w:p w:rsidR="00C752E2" w:rsidRPr="0085257F" w:rsidRDefault="00C752E2" w:rsidP="00E67CCA">
            <w:pPr>
              <w:numPr>
                <w:ilvl w:val="0"/>
                <w:numId w:val="68"/>
              </w:numPr>
              <w:spacing w:line="240" w:lineRule="auto"/>
              <w:jc w:val="left"/>
              <w:rPr>
                <w:rFonts w:ascii="Calibri" w:hAnsi="Calibri"/>
                <w:sz w:val="22"/>
                <w:szCs w:val="22"/>
                <w:lang w:val="en-CA"/>
              </w:rPr>
            </w:pPr>
            <w:r>
              <w:rPr>
                <w:rFonts w:ascii="Calibri" w:hAnsi="Calibri"/>
                <w:sz w:val="22"/>
                <w:szCs w:val="22"/>
              </w:rPr>
              <w:t xml:space="preserve">Irina </w:t>
            </w:r>
            <w:proofErr w:type="spellStart"/>
            <w:r>
              <w:rPr>
                <w:rFonts w:ascii="Calibri" w:hAnsi="Calibri"/>
                <w:sz w:val="22"/>
                <w:szCs w:val="22"/>
              </w:rPr>
              <w:t>Bilak</w:t>
            </w:r>
            <w:proofErr w:type="spellEnd"/>
            <w:r>
              <w:rPr>
                <w:rFonts w:ascii="Calibri" w:hAnsi="Calibri"/>
                <w:sz w:val="22"/>
                <w:szCs w:val="22"/>
              </w:rPr>
              <w:t>, Programme Manager, Youth Grants Support</w:t>
            </w:r>
          </w:p>
          <w:p w:rsidR="00E67CCA" w:rsidRDefault="00E67CCA" w:rsidP="00043DB7">
            <w:pPr>
              <w:rPr>
                <w:rFonts w:ascii="Calibri" w:hAnsi="Calibri"/>
                <w:b/>
                <w:i/>
                <w:sz w:val="22"/>
                <w:szCs w:val="22"/>
              </w:rPr>
            </w:pPr>
            <w:r w:rsidRPr="0085257F">
              <w:rPr>
                <w:rFonts w:ascii="Calibri" w:hAnsi="Calibri"/>
                <w:b/>
                <w:i/>
                <w:sz w:val="22"/>
                <w:szCs w:val="22"/>
              </w:rPr>
              <w:t xml:space="preserve">Venue: </w:t>
            </w:r>
            <w:r w:rsidRPr="00421CB7">
              <w:rPr>
                <w:rFonts w:ascii="Calibri" w:hAnsi="Calibri"/>
                <w:i/>
                <w:sz w:val="22"/>
                <w:szCs w:val="22"/>
              </w:rPr>
              <w:t>Transnistrian Chamber of Commerce office, Tiraspol</w:t>
            </w:r>
          </w:p>
          <w:p w:rsidR="00E67CCA" w:rsidRPr="00B11D12" w:rsidRDefault="00E67CCA" w:rsidP="00043DB7">
            <w:pPr>
              <w:rPr>
                <w:rFonts w:ascii="Calibri" w:hAnsi="Calibri"/>
                <w:b/>
                <w:i/>
                <w:sz w:val="22"/>
                <w:szCs w:val="22"/>
                <w:lang w:val="en-CA"/>
              </w:rPr>
            </w:pPr>
          </w:p>
        </w:tc>
      </w:tr>
      <w:tr w:rsidR="00E67CCA" w:rsidRPr="00AE54DB" w:rsidTr="00043DB7">
        <w:trPr>
          <w:trHeight w:val="145"/>
        </w:trPr>
        <w:tc>
          <w:tcPr>
            <w:tcW w:w="1548" w:type="dxa"/>
            <w:shd w:val="clear" w:color="auto" w:fill="auto"/>
          </w:tcPr>
          <w:p w:rsidR="00E67CCA" w:rsidRPr="00AE54DB" w:rsidRDefault="00E67CCA" w:rsidP="00043DB7">
            <w:pPr>
              <w:rPr>
                <w:rFonts w:ascii="Calibri" w:hAnsi="Calibri"/>
                <w:b/>
                <w:sz w:val="22"/>
                <w:szCs w:val="22"/>
              </w:rPr>
            </w:pPr>
            <w:r>
              <w:rPr>
                <w:rFonts w:ascii="Calibri" w:hAnsi="Calibri"/>
                <w:b/>
                <w:sz w:val="22"/>
                <w:szCs w:val="22"/>
              </w:rPr>
              <w:t>11.30 – 12.30</w:t>
            </w:r>
          </w:p>
        </w:tc>
        <w:tc>
          <w:tcPr>
            <w:tcW w:w="8059" w:type="dxa"/>
            <w:shd w:val="clear" w:color="auto" w:fill="auto"/>
          </w:tcPr>
          <w:p w:rsidR="00E67CCA" w:rsidRPr="0085257F" w:rsidRDefault="00E67CCA" w:rsidP="00043DB7">
            <w:pPr>
              <w:rPr>
                <w:rFonts w:ascii="Calibri" w:hAnsi="Calibri"/>
                <w:b/>
                <w:sz w:val="22"/>
                <w:szCs w:val="22"/>
              </w:rPr>
            </w:pPr>
            <w:r w:rsidRPr="0085257F">
              <w:rPr>
                <w:rFonts w:ascii="Calibri" w:hAnsi="Calibri"/>
                <w:b/>
                <w:sz w:val="22"/>
                <w:szCs w:val="22"/>
                <w:lang w:val="en-CA"/>
              </w:rPr>
              <w:t>Visit of t</w:t>
            </w:r>
            <w:r>
              <w:rPr>
                <w:rFonts w:ascii="Calibri" w:hAnsi="Calibri"/>
                <w:b/>
                <w:sz w:val="22"/>
                <w:szCs w:val="22"/>
                <w:lang w:val="en-CA"/>
              </w:rPr>
              <w:t>he Tiraspol kindergarten no. 44</w:t>
            </w:r>
            <w:r w:rsidRPr="0085257F">
              <w:rPr>
                <w:rFonts w:ascii="Calibri" w:hAnsi="Calibri"/>
                <w:b/>
                <w:sz w:val="22"/>
                <w:szCs w:val="22"/>
                <w:lang w:val="en-CA"/>
              </w:rPr>
              <w:t xml:space="preserve"> </w:t>
            </w:r>
            <w:r w:rsidRPr="00D93422">
              <w:rPr>
                <w:rFonts w:ascii="Calibri" w:hAnsi="Calibri"/>
                <w:sz w:val="22"/>
                <w:szCs w:val="22"/>
                <w:lang w:val="en-CA"/>
              </w:rPr>
              <w:t>(</w:t>
            </w:r>
            <w:r>
              <w:rPr>
                <w:rFonts w:ascii="Calibri" w:hAnsi="Calibri"/>
                <w:sz w:val="22"/>
                <w:szCs w:val="22"/>
                <w:lang w:val="en-CA"/>
              </w:rPr>
              <w:t xml:space="preserve">infrastructure and civil society projects to be observed, the latter is an </w:t>
            </w:r>
            <w:r w:rsidRPr="00421CB7">
              <w:rPr>
                <w:rFonts w:ascii="Calibri" w:hAnsi="Calibri"/>
                <w:sz w:val="22"/>
                <w:szCs w:val="22"/>
                <w:lang w:val="en-CA"/>
              </w:rPr>
              <w:t>initiative to support low vision children with glasses and pr</w:t>
            </w:r>
            <w:r w:rsidRPr="00421CB7">
              <w:rPr>
                <w:rFonts w:ascii="Calibri" w:hAnsi="Calibri"/>
                <w:sz w:val="22"/>
                <w:szCs w:val="22"/>
                <w:lang w:val="en-CA"/>
              </w:rPr>
              <w:t>o</w:t>
            </w:r>
            <w:r w:rsidRPr="00421CB7">
              <w:rPr>
                <w:rFonts w:ascii="Calibri" w:hAnsi="Calibri"/>
                <w:sz w:val="22"/>
                <w:szCs w:val="22"/>
                <w:lang w:val="en-CA"/>
              </w:rPr>
              <w:t>fessional eye testing.</w:t>
            </w:r>
            <w:r>
              <w:rPr>
                <w:rFonts w:ascii="Calibri" w:hAnsi="Calibri"/>
                <w:sz w:val="22"/>
                <w:szCs w:val="22"/>
                <w:lang w:val="en-CA"/>
              </w:rPr>
              <w:t>)</w:t>
            </w:r>
          </w:p>
        </w:tc>
      </w:tr>
      <w:tr w:rsidR="00E67CCA" w:rsidRPr="00AE54DB" w:rsidTr="00043DB7">
        <w:trPr>
          <w:trHeight w:val="145"/>
        </w:trPr>
        <w:tc>
          <w:tcPr>
            <w:tcW w:w="1548" w:type="dxa"/>
            <w:shd w:val="clear" w:color="auto" w:fill="auto"/>
          </w:tcPr>
          <w:p w:rsidR="00E67CCA" w:rsidRPr="00AE54DB" w:rsidRDefault="00E67CCA" w:rsidP="00043DB7">
            <w:pPr>
              <w:rPr>
                <w:rFonts w:ascii="Calibri" w:hAnsi="Calibri"/>
                <w:b/>
                <w:sz w:val="22"/>
                <w:szCs w:val="22"/>
              </w:rPr>
            </w:pPr>
            <w:r w:rsidRPr="00AE54DB">
              <w:rPr>
                <w:rFonts w:ascii="Calibri" w:hAnsi="Calibri"/>
                <w:b/>
                <w:sz w:val="22"/>
                <w:szCs w:val="22"/>
              </w:rPr>
              <w:t>1</w:t>
            </w:r>
            <w:r>
              <w:rPr>
                <w:rFonts w:ascii="Calibri" w:hAnsi="Calibri"/>
                <w:b/>
                <w:sz w:val="22"/>
                <w:szCs w:val="22"/>
              </w:rPr>
              <w:t>2</w:t>
            </w:r>
            <w:r w:rsidRPr="00AE54DB">
              <w:rPr>
                <w:rFonts w:ascii="Calibri" w:hAnsi="Calibri"/>
                <w:b/>
                <w:sz w:val="22"/>
                <w:szCs w:val="22"/>
              </w:rPr>
              <w:t>:</w:t>
            </w:r>
            <w:r>
              <w:rPr>
                <w:rFonts w:ascii="Calibri" w:hAnsi="Calibri"/>
                <w:b/>
                <w:sz w:val="22"/>
                <w:szCs w:val="22"/>
              </w:rPr>
              <w:t>3</w:t>
            </w:r>
            <w:r w:rsidRPr="00AE54DB">
              <w:rPr>
                <w:rFonts w:ascii="Calibri" w:hAnsi="Calibri"/>
                <w:b/>
                <w:sz w:val="22"/>
                <w:szCs w:val="22"/>
              </w:rPr>
              <w:t>0 – 1</w:t>
            </w:r>
            <w:r>
              <w:rPr>
                <w:rFonts w:ascii="Calibri" w:hAnsi="Calibri"/>
                <w:b/>
                <w:sz w:val="22"/>
                <w:szCs w:val="22"/>
              </w:rPr>
              <w:t>3</w:t>
            </w:r>
            <w:r w:rsidRPr="00AE54DB">
              <w:rPr>
                <w:rFonts w:ascii="Calibri" w:hAnsi="Calibri"/>
                <w:b/>
                <w:sz w:val="22"/>
                <w:szCs w:val="22"/>
              </w:rPr>
              <w:t>:</w:t>
            </w:r>
            <w:r>
              <w:rPr>
                <w:rFonts w:ascii="Calibri" w:hAnsi="Calibri"/>
                <w:b/>
                <w:sz w:val="22"/>
                <w:szCs w:val="22"/>
              </w:rPr>
              <w:t>3</w:t>
            </w:r>
            <w:r w:rsidRPr="00AE54DB">
              <w:rPr>
                <w:rFonts w:ascii="Calibri" w:hAnsi="Calibri"/>
                <w:b/>
                <w:sz w:val="22"/>
                <w:szCs w:val="22"/>
              </w:rPr>
              <w:t xml:space="preserve">0 </w:t>
            </w:r>
          </w:p>
        </w:tc>
        <w:tc>
          <w:tcPr>
            <w:tcW w:w="8059" w:type="dxa"/>
            <w:shd w:val="clear" w:color="auto" w:fill="auto"/>
          </w:tcPr>
          <w:p w:rsidR="00E67CCA" w:rsidRPr="00D93422" w:rsidRDefault="00E67CCA" w:rsidP="00043DB7">
            <w:pPr>
              <w:rPr>
                <w:rFonts w:ascii="Calibri" w:hAnsi="Calibri"/>
                <w:sz w:val="22"/>
                <w:szCs w:val="22"/>
                <w:lang w:val="en-CA"/>
              </w:rPr>
            </w:pPr>
            <w:r w:rsidRPr="00D93422">
              <w:rPr>
                <w:rFonts w:ascii="Calibri" w:hAnsi="Calibri"/>
                <w:sz w:val="22"/>
                <w:szCs w:val="22"/>
                <w:lang w:val="en-CA"/>
              </w:rPr>
              <w:t>Lunch in Tiraspol</w:t>
            </w:r>
          </w:p>
          <w:p w:rsidR="00E67CCA" w:rsidRPr="00D93422" w:rsidRDefault="00E67CCA" w:rsidP="00043DB7">
            <w:pPr>
              <w:rPr>
                <w:rFonts w:ascii="Calibri" w:hAnsi="Calibri"/>
                <w:sz w:val="22"/>
                <w:szCs w:val="22"/>
                <w:lang w:val="en-CA"/>
              </w:rPr>
            </w:pPr>
          </w:p>
        </w:tc>
      </w:tr>
      <w:tr w:rsidR="00E67CCA" w:rsidRPr="00AE54DB" w:rsidTr="00043DB7">
        <w:trPr>
          <w:trHeight w:val="145"/>
        </w:trPr>
        <w:tc>
          <w:tcPr>
            <w:tcW w:w="1548" w:type="dxa"/>
            <w:shd w:val="clear" w:color="auto" w:fill="auto"/>
          </w:tcPr>
          <w:p w:rsidR="00E67CCA" w:rsidRPr="00AE54DB" w:rsidRDefault="00E67CCA" w:rsidP="00043DB7">
            <w:pPr>
              <w:rPr>
                <w:rFonts w:ascii="Calibri" w:hAnsi="Calibri"/>
                <w:b/>
                <w:sz w:val="22"/>
                <w:szCs w:val="22"/>
              </w:rPr>
            </w:pPr>
            <w:r w:rsidRPr="00AE54DB">
              <w:rPr>
                <w:rFonts w:ascii="Calibri" w:hAnsi="Calibri"/>
                <w:b/>
                <w:sz w:val="22"/>
                <w:szCs w:val="22"/>
              </w:rPr>
              <w:t>1</w:t>
            </w:r>
            <w:r>
              <w:rPr>
                <w:rFonts w:ascii="Calibri" w:hAnsi="Calibri"/>
                <w:b/>
                <w:sz w:val="22"/>
                <w:szCs w:val="22"/>
              </w:rPr>
              <w:t>4</w:t>
            </w:r>
            <w:r w:rsidRPr="00AE54DB">
              <w:rPr>
                <w:rFonts w:ascii="Calibri" w:hAnsi="Calibri"/>
                <w:b/>
                <w:sz w:val="22"/>
                <w:szCs w:val="22"/>
              </w:rPr>
              <w:t>:00 – 1</w:t>
            </w:r>
            <w:r>
              <w:rPr>
                <w:rFonts w:ascii="Calibri" w:hAnsi="Calibri"/>
                <w:b/>
                <w:sz w:val="22"/>
                <w:szCs w:val="22"/>
              </w:rPr>
              <w:t>5</w:t>
            </w:r>
            <w:r w:rsidRPr="00AE54DB">
              <w:rPr>
                <w:rFonts w:ascii="Calibri" w:hAnsi="Calibri"/>
                <w:b/>
                <w:sz w:val="22"/>
                <w:szCs w:val="22"/>
              </w:rPr>
              <w:t xml:space="preserve">:00 </w:t>
            </w:r>
          </w:p>
        </w:tc>
        <w:tc>
          <w:tcPr>
            <w:tcW w:w="8059" w:type="dxa"/>
            <w:shd w:val="clear" w:color="auto" w:fill="auto"/>
          </w:tcPr>
          <w:p w:rsidR="00E67CCA" w:rsidRDefault="00E67CCA" w:rsidP="00043DB7">
            <w:pPr>
              <w:rPr>
                <w:rFonts w:ascii="Calibri" w:hAnsi="Calibri"/>
                <w:sz w:val="22"/>
                <w:szCs w:val="22"/>
                <w:lang w:val="en-CA"/>
              </w:rPr>
            </w:pPr>
            <w:r w:rsidRPr="00D93422">
              <w:rPr>
                <w:rFonts w:ascii="Calibri" w:hAnsi="Calibri"/>
                <w:sz w:val="22"/>
                <w:szCs w:val="22"/>
                <w:lang w:val="en-CA"/>
              </w:rPr>
              <w:t xml:space="preserve">Meeting with </w:t>
            </w:r>
            <w:r w:rsidRPr="00D93422">
              <w:rPr>
                <w:rFonts w:ascii="Calibri" w:hAnsi="Calibri"/>
                <w:b/>
                <w:sz w:val="22"/>
                <w:szCs w:val="22"/>
                <w:lang w:val="en-CA"/>
              </w:rPr>
              <w:t>TN region</w:t>
            </w:r>
            <w:r>
              <w:rPr>
                <w:rFonts w:ascii="Calibri" w:hAnsi="Calibri"/>
                <w:b/>
                <w:sz w:val="22"/>
                <w:szCs w:val="22"/>
                <w:lang w:val="en-CA"/>
              </w:rPr>
              <w:t xml:space="preserve"> de facto</w:t>
            </w:r>
            <w:r w:rsidRPr="00D93422">
              <w:rPr>
                <w:rFonts w:ascii="Calibri" w:hAnsi="Calibri"/>
                <w:b/>
                <w:sz w:val="22"/>
                <w:szCs w:val="22"/>
                <w:lang w:val="en-CA"/>
              </w:rPr>
              <w:t xml:space="preserve"> authorities</w:t>
            </w:r>
            <w:r w:rsidRPr="00D93422">
              <w:rPr>
                <w:rFonts w:ascii="Calibri" w:hAnsi="Calibri"/>
                <w:sz w:val="22"/>
                <w:szCs w:val="22"/>
                <w:lang w:val="en-CA"/>
              </w:rPr>
              <w:t xml:space="preserve"> (TBC)</w:t>
            </w:r>
          </w:p>
          <w:p w:rsidR="00C752E2" w:rsidRPr="00C752E2" w:rsidRDefault="00C752E2" w:rsidP="00C752E2">
            <w:pPr>
              <w:pStyle w:val="ListParagraph"/>
              <w:numPr>
                <w:ilvl w:val="0"/>
                <w:numId w:val="68"/>
              </w:numPr>
              <w:rPr>
                <w:rFonts w:ascii="Calibri" w:hAnsi="Calibri"/>
                <w:sz w:val="22"/>
                <w:szCs w:val="22"/>
                <w:lang w:val="en-CA"/>
              </w:rPr>
            </w:pPr>
            <w:proofErr w:type="spellStart"/>
            <w:r w:rsidRPr="00C752E2">
              <w:rPr>
                <w:rFonts w:ascii="Calibri" w:hAnsi="Calibri"/>
                <w:sz w:val="22"/>
                <w:szCs w:val="22"/>
                <w:lang w:val="en-CA"/>
              </w:rPr>
              <w:t>Ganina</w:t>
            </w:r>
            <w:proofErr w:type="spellEnd"/>
            <w:r w:rsidRPr="00C752E2">
              <w:rPr>
                <w:rFonts w:ascii="Calibri" w:hAnsi="Calibri"/>
                <w:sz w:val="22"/>
                <w:szCs w:val="22"/>
                <w:lang w:val="en-CA"/>
              </w:rPr>
              <w:t xml:space="preserve"> </w:t>
            </w:r>
            <w:proofErr w:type="spellStart"/>
            <w:r w:rsidRPr="00C752E2">
              <w:rPr>
                <w:rFonts w:ascii="Calibri" w:hAnsi="Calibri"/>
                <w:sz w:val="22"/>
                <w:szCs w:val="22"/>
                <w:lang w:val="en-CA"/>
              </w:rPr>
              <w:t>Sandusta</w:t>
            </w:r>
            <w:proofErr w:type="spellEnd"/>
          </w:p>
          <w:p w:rsidR="00C752E2" w:rsidRDefault="00C752E2" w:rsidP="00C752E2">
            <w:pPr>
              <w:pStyle w:val="ListParagraph"/>
              <w:numPr>
                <w:ilvl w:val="0"/>
                <w:numId w:val="68"/>
              </w:numPr>
              <w:rPr>
                <w:rFonts w:ascii="Calibri" w:hAnsi="Calibri"/>
                <w:sz w:val="22"/>
                <w:szCs w:val="22"/>
                <w:lang w:val="en-CA"/>
              </w:rPr>
            </w:pPr>
            <w:r>
              <w:rPr>
                <w:rFonts w:ascii="Calibri" w:hAnsi="Calibri"/>
                <w:sz w:val="22"/>
                <w:szCs w:val="22"/>
                <w:lang w:val="en-CA"/>
              </w:rPr>
              <w:t xml:space="preserve">Alexander </w:t>
            </w:r>
            <w:proofErr w:type="spellStart"/>
            <w:r>
              <w:rPr>
                <w:rFonts w:ascii="Calibri" w:hAnsi="Calibri"/>
                <w:sz w:val="22"/>
                <w:szCs w:val="22"/>
                <w:lang w:val="en-CA"/>
              </w:rPr>
              <w:t>Khonitskiy</w:t>
            </w:r>
            <w:proofErr w:type="spellEnd"/>
          </w:p>
          <w:p w:rsidR="00C752E2" w:rsidRDefault="00C752E2" w:rsidP="00C752E2">
            <w:pPr>
              <w:pStyle w:val="ListParagraph"/>
              <w:numPr>
                <w:ilvl w:val="0"/>
                <w:numId w:val="68"/>
              </w:numPr>
              <w:rPr>
                <w:rFonts w:ascii="Calibri" w:hAnsi="Calibri"/>
                <w:sz w:val="22"/>
                <w:szCs w:val="22"/>
                <w:lang w:val="en-CA"/>
              </w:rPr>
            </w:pPr>
            <w:r>
              <w:rPr>
                <w:rFonts w:ascii="Calibri" w:hAnsi="Calibri"/>
                <w:sz w:val="22"/>
                <w:szCs w:val="22"/>
                <w:lang w:val="en-CA"/>
              </w:rPr>
              <w:t xml:space="preserve">Alexandra </w:t>
            </w:r>
            <w:proofErr w:type="spellStart"/>
            <w:r>
              <w:rPr>
                <w:rFonts w:ascii="Calibri" w:hAnsi="Calibri"/>
                <w:sz w:val="22"/>
                <w:szCs w:val="22"/>
                <w:lang w:val="en-CA"/>
              </w:rPr>
              <w:t>Tsarenko</w:t>
            </w:r>
            <w:proofErr w:type="spellEnd"/>
          </w:p>
          <w:p w:rsidR="00C752E2" w:rsidRPr="00C752E2" w:rsidRDefault="00C752E2" w:rsidP="00C752E2">
            <w:pPr>
              <w:pStyle w:val="ListParagraph"/>
              <w:numPr>
                <w:ilvl w:val="0"/>
                <w:numId w:val="68"/>
              </w:numPr>
              <w:rPr>
                <w:rFonts w:ascii="Calibri" w:hAnsi="Calibri"/>
                <w:sz w:val="22"/>
                <w:szCs w:val="22"/>
                <w:lang w:val="en-CA"/>
              </w:rPr>
            </w:pPr>
            <w:proofErr w:type="spellStart"/>
            <w:r>
              <w:rPr>
                <w:rFonts w:ascii="Calibri" w:hAnsi="Calibri"/>
                <w:sz w:val="22"/>
                <w:szCs w:val="22"/>
                <w:lang w:val="en-CA"/>
              </w:rPr>
              <w:t>Anastasio</w:t>
            </w:r>
            <w:proofErr w:type="spellEnd"/>
            <w:r>
              <w:rPr>
                <w:rFonts w:ascii="Calibri" w:hAnsi="Calibri"/>
                <w:sz w:val="22"/>
                <w:szCs w:val="22"/>
                <w:lang w:val="en-CA"/>
              </w:rPr>
              <w:t xml:space="preserve"> </w:t>
            </w:r>
            <w:proofErr w:type="spellStart"/>
            <w:r>
              <w:rPr>
                <w:rFonts w:ascii="Calibri" w:hAnsi="Calibri"/>
                <w:sz w:val="22"/>
                <w:szCs w:val="22"/>
                <w:lang w:val="en-CA"/>
              </w:rPr>
              <w:t>Bondarenko</w:t>
            </w:r>
            <w:proofErr w:type="spellEnd"/>
          </w:p>
          <w:p w:rsidR="00E67CCA" w:rsidRPr="00911035" w:rsidRDefault="00E67CCA" w:rsidP="00043DB7">
            <w:pPr>
              <w:rPr>
                <w:rFonts w:ascii="Calibri" w:hAnsi="Calibri"/>
                <w:b/>
                <w:sz w:val="22"/>
                <w:szCs w:val="22"/>
                <w:lang w:val="en-CA"/>
              </w:rPr>
            </w:pPr>
          </w:p>
        </w:tc>
      </w:tr>
      <w:tr w:rsidR="00E67CCA" w:rsidRPr="00AE54DB" w:rsidTr="00043DB7">
        <w:trPr>
          <w:trHeight w:val="145"/>
        </w:trPr>
        <w:tc>
          <w:tcPr>
            <w:tcW w:w="1548" w:type="dxa"/>
            <w:shd w:val="clear" w:color="auto" w:fill="auto"/>
          </w:tcPr>
          <w:p w:rsidR="00E67CCA" w:rsidRPr="00AE54DB" w:rsidRDefault="00E67CCA" w:rsidP="00043DB7">
            <w:pPr>
              <w:rPr>
                <w:rFonts w:ascii="Calibri" w:hAnsi="Calibri"/>
                <w:b/>
                <w:sz w:val="22"/>
                <w:szCs w:val="22"/>
              </w:rPr>
            </w:pPr>
            <w:r>
              <w:rPr>
                <w:rFonts w:ascii="Calibri" w:hAnsi="Calibri"/>
                <w:b/>
                <w:sz w:val="22"/>
                <w:szCs w:val="22"/>
              </w:rPr>
              <w:t xml:space="preserve">15.00 </w:t>
            </w:r>
            <w:r w:rsidRPr="00DD0EFF">
              <w:rPr>
                <w:rFonts w:ascii="Calibri" w:hAnsi="Calibri"/>
                <w:b/>
                <w:sz w:val="22"/>
                <w:szCs w:val="22"/>
              </w:rPr>
              <w:t>–</w:t>
            </w:r>
            <w:r>
              <w:rPr>
                <w:rFonts w:ascii="Calibri" w:hAnsi="Calibri"/>
                <w:b/>
                <w:sz w:val="22"/>
                <w:szCs w:val="22"/>
              </w:rPr>
              <w:t xml:space="preserve"> 15.30</w:t>
            </w:r>
          </w:p>
        </w:tc>
        <w:tc>
          <w:tcPr>
            <w:tcW w:w="8059" w:type="dxa"/>
            <w:shd w:val="clear" w:color="auto" w:fill="auto"/>
          </w:tcPr>
          <w:p w:rsidR="00E67CCA" w:rsidRPr="00D93422" w:rsidRDefault="00E67CCA" w:rsidP="00043DB7">
            <w:pPr>
              <w:rPr>
                <w:rFonts w:ascii="Calibri" w:hAnsi="Calibri"/>
                <w:sz w:val="22"/>
                <w:szCs w:val="22"/>
                <w:lang w:val="en-CA"/>
              </w:rPr>
            </w:pPr>
            <w:r w:rsidRPr="00D93422">
              <w:rPr>
                <w:rFonts w:ascii="Calibri" w:hAnsi="Calibri"/>
                <w:sz w:val="22"/>
                <w:szCs w:val="22"/>
                <w:lang w:val="en-CA"/>
              </w:rPr>
              <w:t xml:space="preserve">Drive from Tiraspol to </w:t>
            </w:r>
            <w:proofErr w:type="spellStart"/>
            <w:r w:rsidRPr="00D93422">
              <w:rPr>
                <w:rFonts w:ascii="Calibri" w:hAnsi="Calibri"/>
                <w:sz w:val="22"/>
                <w:szCs w:val="22"/>
                <w:lang w:val="en-CA"/>
              </w:rPr>
              <w:t>Varnitsa</w:t>
            </w:r>
            <w:proofErr w:type="spellEnd"/>
          </w:p>
          <w:p w:rsidR="00E67CCA" w:rsidRPr="00D4133F" w:rsidRDefault="00E67CCA" w:rsidP="00043DB7">
            <w:pPr>
              <w:rPr>
                <w:rFonts w:ascii="Calibri" w:hAnsi="Calibri"/>
                <w:b/>
                <w:sz w:val="22"/>
                <w:szCs w:val="22"/>
                <w:lang w:val="en-CA"/>
              </w:rPr>
            </w:pPr>
          </w:p>
        </w:tc>
      </w:tr>
      <w:tr w:rsidR="00E67CCA" w:rsidRPr="00AE54DB" w:rsidTr="00043DB7">
        <w:trPr>
          <w:trHeight w:val="145"/>
        </w:trPr>
        <w:tc>
          <w:tcPr>
            <w:tcW w:w="1548" w:type="dxa"/>
            <w:shd w:val="clear" w:color="auto" w:fill="auto"/>
          </w:tcPr>
          <w:p w:rsidR="00E67CCA" w:rsidRPr="00AE54DB" w:rsidRDefault="00E67CCA" w:rsidP="00043DB7">
            <w:pPr>
              <w:rPr>
                <w:rFonts w:ascii="Calibri" w:hAnsi="Calibri"/>
                <w:b/>
                <w:sz w:val="22"/>
                <w:szCs w:val="22"/>
              </w:rPr>
            </w:pPr>
            <w:r>
              <w:rPr>
                <w:rFonts w:ascii="Calibri" w:hAnsi="Calibri"/>
                <w:b/>
                <w:sz w:val="22"/>
                <w:szCs w:val="22"/>
              </w:rPr>
              <w:t>15.30 – 17.00</w:t>
            </w:r>
          </w:p>
        </w:tc>
        <w:tc>
          <w:tcPr>
            <w:tcW w:w="8059" w:type="dxa"/>
            <w:shd w:val="clear" w:color="auto" w:fill="auto"/>
          </w:tcPr>
          <w:p w:rsidR="00E67CCA" w:rsidRDefault="00E67CCA" w:rsidP="00043DB7">
            <w:pPr>
              <w:rPr>
                <w:rFonts w:ascii="Calibri" w:hAnsi="Calibri"/>
                <w:sz w:val="22"/>
                <w:szCs w:val="22"/>
                <w:lang w:val="en-CA"/>
              </w:rPr>
            </w:pPr>
            <w:r w:rsidRPr="00D93422">
              <w:rPr>
                <w:rFonts w:ascii="Calibri" w:hAnsi="Calibri"/>
                <w:sz w:val="22"/>
                <w:szCs w:val="22"/>
                <w:lang w:val="en-CA"/>
              </w:rPr>
              <w:t xml:space="preserve">Visit to </w:t>
            </w:r>
            <w:proofErr w:type="spellStart"/>
            <w:r w:rsidRPr="00D93422">
              <w:rPr>
                <w:rFonts w:ascii="Calibri" w:hAnsi="Calibri"/>
                <w:sz w:val="22"/>
                <w:szCs w:val="22"/>
                <w:lang w:val="en-CA"/>
              </w:rPr>
              <w:t>Varnitsa</w:t>
            </w:r>
            <w:proofErr w:type="spellEnd"/>
            <w:r w:rsidRPr="00D93422">
              <w:rPr>
                <w:rFonts w:ascii="Calibri" w:hAnsi="Calibri"/>
                <w:sz w:val="22"/>
                <w:szCs w:val="22"/>
                <w:lang w:val="en-CA"/>
              </w:rPr>
              <w:t xml:space="preserve"> </w:t>
            </w:r>
            <w:r w:rsidRPr="00D93422">
              <w:rPr>
                <w:rFonts w:ascii="Calibri" w:hAnsi="Calibri"/>
                <w:b/>
                <w:sz w:val="22"/>
                <w:szCs w:val="22"/>
                <w:lang w:val="en-CA"/>
              </w:rPr>
              <w:t>health center</w:t>
            </w:r>
            <w:r w:rsidRPr="00D93422">
              <w:rPr>
                <w:rFonts w:ascii="Calibri" w:hAnsi="Calibri"/>
                <w:sz w:val="22"/>
                <w:szCs w:val="22"/>
                <w:lang w:val="en-CA"/>
              </w:rPr>
              <w:t xml:space="preserve"> and renovated </w:t>
            </w:r>
            <w:r w:rsidRPr="00D93422">
              <w:rPr>
                <w:rFonts w:ascii="Calibri" w:hAnsi="Calibri"/>
                <w:b/>
                <w:sz w:val="22"/>
                <w:szCs w:val="22"/>
                <w:lang w:val="en-CA"/>
              </w:rPr>
              <w:t>central road</w:t>
            </w:r>
            <w:r w:rsidRPr="00D93422">
              <w:rPr>
                <w:rFonts w:ascii="Calibri" w:hAnsi="Calibri"/>
                <w:sz w:val="22"/>
                <w:szCs w:val="22"/>
                <w:lang w:val="en-CA"/>
              </w:rPr>
              <w:t xml:space="preserve"> of </w:t>
            </w:r>
            <w:proofErr w:type="spellStart"/>
            <w:r w:rsidRPr="00D93422">
              <w:rPr>
                <w:rFonts w:ascii="Calibri" w:hAnsi="Calibri"/>
                <w:sz w:val="22"/>
                <w:szCs w:val="22"/>
                <w:lang w:val="en-CA"/>
              </w:rPr>
              <w:t>Varnitsa</w:t>
            </w:r>
            <w:proofErr w:type="spellEnd"/>
          </w:p>
          <w:p w:rsidR="00E67CCA" w:rsidRPr="00D93422" w:rsidRDefault="00E67CCA" w:rsidP="00043DB7">
            <w:pPr>
              <w:rPr>
                <w:rFonts w:ascii="Calibri" w:hAnsi="Calibri"/>
                <w:sz w:val="22"/>
                <w:szCs w:val="22"/>
                <w:lang w:val="en-CA"/>
              </w:rPr>
            </w:pPr>
          </w:p>
        </w:tc>
      </w:tr>
      <w:tr w:rsidR="00E67CCA" w:rsidRPr="00AE54DB" w:rsidTr="00043DB7">
        <w:trPr>
          <w:trHeight w:val="145"/>
        </w:trPr>
        <w:tc>
          <w:tcPr>
            <w:tcW w:w="1548" w:type="dxa"/>
            <w:tcBorders>
              <w:bottom w:val="single" w:sz="4" w:space="0" w:color="auto"/>
            </w:tcBorders>
            <w:shd w:val="clear" w:color="auto" w:fill="auto"/>
          </w:tcPr>
          <w:p w:rsidR="00E67CCA" w:rsidRPr="00AE54DB" w:rsidRDefault="00E67CCA" w:rsidP="00043DB7">
            <w:pPr>
              <w:rPr>
                <w:rFonts w:ascii="Calibri" w:hAnsi="Calibri"/>
                <w:b/>
                <w:sz w:val="22"/>
                <w:szCs w:val="22"/>
              </w:rPr>
            </w:pPr>
            <w:r>
              <w:rPr>
                <w:rFonts w:ascii="Calibri" w:hAnsi="Calibri"/>
                <w:b/>
                <w:sz w:val="22"/>
                <w:szCs w:val="22"/>
              </w:rPr>
              <w:t xml:space="preserve">17.00 </w:t>
            </w:r>
            <w:r w:rsidRPr="00DD0EFF">
              <w:rPr>
                <w:rFonts w:ascii="Calibri" w:hAnsi="Calibri"/>
                <w:b/>
                <w:sz w:val="22"/>
                <w:szCs w:val="22"/>
              </w:rPr>
              <w:t>–</w:t>
            </w:r>
            <w:r>
              <w:rPr>
                <w:rFonts w:ascii="Calibri" w:hAnsi="Calibri"/>
                <w:b/>
                <w:sz w:val="22"/>
                <w:szCs w:val="22"/>
              </w:rPr>
              <w:t xml:space="preserve"> 18.30</w:t>
            </w:r>
          </w:p>
        </w:tc>
        <w:tc>
          <w:tcPr>
            <w:tcW w:w="8059" w:type="dxa"/>
            <w:tcBorders>
              <w:bottom w:val="single" w:sz="4" w:space="0" w:color="auto"/>
            </w:tcBorders>
            <w:shd w:val="clear" w:color="auto" w:fill="auto"/>
          </w:tcPr>
          <w:p w:rsidR="00E67CCA" w:rsidRDefault="00E67CCA" w:rsidP="00043DB7">
            <w:pPr>
              <w:rPr>
                <w:rFonts w:ascii="Calibri" w:hAnsi="Calibri"/>
                <w:sz w:val="22"/>
                <w:szCs w:val="22"/>
                <w:lang w:val="en-CA"/>
              </w:rPr>
            </w:pPr>
            <w:r w:rsidRPr="00D93422">
              <w:rPr>
                <w:rFonts w:ascii="Calibri" w:hAnsi="Calibri"/>
                <w:sz w:val="22"/>
                <w:szCs w:val="22"/>
                <w:lang w:val="en-CA"/>
              </w:rPr>
              <w:t>Drive back to Chisinau</w:t>
            </w:r>
          </w:p>
          <w:p w:rsidR="00E67CCA" w:rsidRPr="00D93422" w:rsidRDefault="00E67CCA" w:rsidP="00043DB7">
            <w:pPr>
              <w:rPr>
                <w:rFonts w:ascii="Calibri" w:hAnsi="Calibri"/>
                <w:sz w:val="22"/>
                <w:szCs w:val="22"/>
                <w:lang w:val="en-CA"/>
              </w:rPr>
            </w:pPr>
          </w:p>
        </w:tc>
      </w:tr>
      <w:tr w:rsidR="00E67CCA" w:rsidRPr="00AE54DB" w:rsidTr="00043DB7">
        <w:trPr>
          <w:trHeight w:val="145"/>
        </w:trPr>
        <w:tc>
          <w:tcPr>
            <w:tcW w:w="9607" w:type="dxa"/>
            <w:gridSpan w:val="2"/>
            <w:shd w:val="clear" w:color="auto" w:fill="8DB3E2"/>
          </w:tcPr>
          <w:p w:rsidR="00E67CCA" w:rsidRPr="00AE54DB" w:rsidRDefault="00E67CCA" w:rsidP="00043DB7">
            <w:pPr>
              <w:autoSpaceDE w:val="0"/>
              <w:autoSpaceDN w:val="0"/>
              <w:adjustRightInd w:val="0"/>
              <w:rPr>
                <w:rFonts w:ascii="Calibri" w:hAnsi="Calibri"/>
                <w:b/>
                <w:i/>
                <w:sz w:val="22"/>
                <w:szCs w:val="22"/>
              </w:rPr>
            </w:pPr>
            <w:r>
              <w:rPr>
                <w:rFonts w:ascii="Calibri" w:hAnsi="Calibri"/>
                <w:b/>
                <w:i/>
                <w:sz w:val="22"/>
                <w:szCs w:val="22"/>
              </w:rPr>
              <w:lastRenderedPageBreak/>
              <w:t>Saturday</w:t>
            </w:r>
            <w:r w:rsidRPr="00AE54DB">
              <w:rPr>
                <w:rFonts w:ascii="Calibri" w:hAnsi="Calibri"/>
                <w:b/>
                <w:i/>
                <w:sz w:val="22"/>
                <w:szCs w:val="22"/>
              </w:rPr>
              <w:t xml:space="preserve">, September </w:t>
            </w:r>
            <w:r>
              <w:rPr>
                <w:rFonts w:ascii="Calibri" w:hAnsi="Calibri"/>
                <w:b/>
                <w:i/>
                <w:sz w:val="22"/>
                <w:szCs w:val="22"/>
              </w:rPr>
              <w:t>20,</w:t>
            </w:r>
            <w:r w:rsidRPr="00AE54DB">
              <w:rPr>
                <w:rFonts w:ascii="Calibri" w:hAnsi="Calibri"/>
                <w:b/>
                <w:i/>
                <w:sz w:val="22"/>
                <w:szCs w:val="22"/>
              </w:rPr>
              <w:t xml:space="preserve"> 2014 </w:t>
            </w:r>
          </w:p>
        </w:tc>
      </w:tr>
      <w:tr w:rsidR="00E67CCA" w:rsidRPr="00AE54DB" w:rsidTr="00043DB7">
        <w:trPr>
          <w:trHeight w:val="145"/>
        </w:trPr>
        <w:tc>
          <w:tcPr>
            <w:tcW w:w="1548" w:type="dxa"/>
            <w:shd w:val="clear" w:color="auto" w:fill="auto"/>
          </w:tcPr>
          <w:p w:rsidR="00E67CCA" w:rsidRPr="00AE54DB" w:rsidRDefault="00E67CCA" w:rsidP="00043DB7">
            <w:pPr>
              <w:rPr>
                <w:rFonts w:ascii="Calibri" w:hAnsi="Calibri"/>
                <w:b/>
                <w:sz w:val="22"/>
                <w:szCs w:val="22"/>
              </w:rPr>
            </w:pPr>
          </w:p>
        </w:tc>
        <w:tc>
          <w:tcPr>
            <w:tcW w:w="8059" w:type="dxa"/>
            <w:shd w:val="clear" w:color="auto" w:fill="auto"/>
          </w:tcPr>
          <w:p w:rsidR="00E67CCA" w:rsidRPr="005C0B85" w:rsidRDefault="00E67CCA" w:rsidP="00043DB7">
            <w:pPr>
              <w:pStyle w:val="PlainText"/>
              <w:tabs>
                <w:tab w:val="left" w:pos="4632"/>
              </w:tabs>
              <w:jc w:val="both"/>
              <w:rPr>
                <w:b/>
                <w:szCs w:val="22"/>
                <w:lang w:val="en-CA"/>
              </w:rPr>
            </w:pPr>
          </w:p>
        </w:tc>
      </w:tr>
      <w:tr w:rsidR="00E67CCA" w:rsidRPr="00AE54DB" w:rsidTr="00043DB7">
        <w:trPr>
          <w:trHeight w:val="145"/>
        </w:trPr>
        <w:tc>
          <w:tcPr>
            <w:tcW w:w="1548" w:type="dxa"/>
            <w:shd w:val="clear" w:color="auto" w:fill="auto"/>
          </w:tcPr>
          <w:p w:rsidR="00E67CCA" w:rsidRPr="00AE54DB" w:rsidRDefault="00E67CCA" w:rsidP="00043DB7">
            <w:pPr>
              <w:rPr>
                <w:rFonts w:ascii="Calibri" w:hAnsi="Calibri"/>
                <w:b/>
                <w:sz w:val="22"/>
                <w:szCs w:val="22"/>
              </w:rPr>
            </w:pPr>
          </w:p>
        </w:tc>
        <w:tc>
          <w:tcPr>
            <w:tcW w:w="8059" w:type="dxa"/>
            <w:shd w:val="clear" w:color="auto" w:fill="auto"/>
          </w:tcPr>
          <w:p w:rsidR="00E67CCA" w:rsidRPr="0036306C" w:rsidRDefault="00E67CCA" w:rsidP="00043DB7">
            <w:pPr>
              <w:rPr>
                <w:rFonts w:ascii="Calibri" w:hAnsi="Calibri"/>
                <w:b/>
                <w:sz w:val="22"/>
                <w:szCs w:val="22"/>
                <w:lang w:val="en-CA"/>
              </w:rPr>
            </w:pPr>
          </w:p>
        </w:tc>
      </w:tr>
      <w:tr w:rsidR="00E67CCA" w:rsidRPr="00AE54DB" w:rsidTr="00043DB7">
        <w:trPr>
          <w:trHeight w:val="145"/>
        </w:trPr>
        <w:tc>
          <w:tcPr>
            <w:tcW w:w="9607" w:type="dxa"/>
            <w:gridSpan w:val="2"/>
            <w:shd w:val="clear" w:color="auto" w:fill="8DB3E2"/>
          </w:tcPr>
          <w:p w:rsidR="00E67CCA" w:rsidRPr="005C0B85" w:rsidRDefault="00E67CCA" w:rsidP="00043DB7">
            <w:pPr>
              <w:rPr>
                <w:rFonts w:ascii="Calibri" w:hAnsi="Calibri"/>
                <w:b/>
                <w:i/>
                <w:sz w:val="22"/>
                <w:szCs w:val="22"/>
                <w:lang w:val="en-CA"/>
              </w:rPr>
            </w:pPr>
            <w:r w:rsidRPr="005C0B85">
              <w:rPr>
                <w:rFonts w:ascii="Calibri" w:hAnsi="Calibri"/>
                <w:b/>
                <w:i/>
                <w:sz w:val="22"/>
                <w:szCs w:val="22"/>
                <w:lang w:val="en-CA"/>
              </w:rPr>
              <w:t>Monday, September 22, 2014</w:t>
            </w:r>
          </w:p>
        </w:tc>
      </w:tr>
      <w:tr w:rsidR="00E67CCA" w:rsidRPr="00AE54DB" w:rsidTr="00043DB7">
        <w:trPr>
          <w:trHeight w:val="145"/>
        </w:trPr>
        <w:tc>
          <w:tcPr>
            <w:tcW w:w="1548" w:type="dxa"/>
            <w:shd w:val="clear" w:color="auto" w:fill="auto"/>
          </w:tcPr>
          <w:p w:rsidR="00E67CCA" w:rsidRPr="00AE54DB" w:rsidRDefault="00E67CCA" w:rsidP="00043DB7">
            <w:pPr>
              <w:autoSpaceDE w:val="0"/>
              <w:autoSpaceDN w:val="0"/>
              <w:adjustRightInd w:val="0"/>
              <w:rPr>
                <w:rFonts w:ascii="Calibri" w:hAnsi="Calibri"/>
                <w:b/>
                <w:sz w:val="22"/>
                <w:szCs w:val="22"/>
              </w:rPr>
            </w:pPr>
            <w:r>
              <w:rPr>
                <w:rFonts w:ascii="Calibri" w:hAnsi="Calibri"/>
                <w:b/>
                <w:sz w:val="22"/>
                <w:szCs w:val="22"/>
              </w:rPr>
              <w:t>9</w:t>
            </w:r>
            <w:r w:rsidRPr="00AE54DB">
              <w:rPr>
                <w:rFonts w:ascii="Calibri" w:hAnsi="Calibri"/>
                <w:b/>
                <w:sz w:val="22"/>
                <w:szCs w:val="22"/>
              </w:rPr>
              <w:t>:</w:t>
            </w:r>
            <w:r>
              <w:rPr>
                <w:rFonts w:ascii="Calibri" w:hAnsi="Calibri"/>
                <w:b/>
                <w:sz w:val="22"/>
                <w:szCs w:val="22"/>
              </w:rPr>
              <w:t>3</w:t>
            </w:r>
            <w:r w:rsidRPr="00AE54DB">
              <w:rPr>
                <w:rFonts w:ascii="Calibri" w:hAnsi="Calibri"/>
                <w:b/>
                <w:sz w:val="22"/>
                <w:szCs w:val="22"/>
              </w:rPr>
              <w:t>0 – 1</w:t>
            </w:r>
            <w:r>
              <w:rPr>
                <w:rFonts w:ascii="Calibri" w:hAnsi="Calibri"/>
                <w:b/>
                <w:sz w:val="22"/>
                <w:szCs w:val="22"/>
              </w:rPr>
              <w:t>0</w:t>
            </w:r>
            <w:r w:rsidRPr="00AE54DB">
              <w:rPr>
                <w:rFonts w:ascii="Calibri" w:hAnsi="Calibri"/>
                <w:b/>
                <w:sz w:val="22"/>
                <w:szCs w:val="22"/>
              </w:rPr>
              <w:t>:</w:t>
            </w:r>
            <w:r>
              <w:rPr>
                <w:rFonts w:ascii="Calibri" w:hAnsi="Calibri"/>
                <w:b/>
                <w:sz w:val="22"/>
                <w:szCs w:val="22"/>
              </w:rPr>
              <w:t>3</w:t>
            </w:r>
            <w:r w:rsidRPr="00AE54DB">
              <w:rPr>
                <w:rFonts w:ascii="Calibri" w:hAnsi="Calibri"/>
                <w:b/>
                <w:sz w:val="22"/>
                <w:szCs w:val="22"/>
              </w:rPr>
              <w:t>0</w:t>
            </w:r>
          </w:p>
        </w:tc>
        <w:tc>
          <w:tcPr>
            <w:tcW w:w="8059" w:type="dxa"/>
            <w:shd w:val="clear" w:color="auto" w:fill="auto"/>
          </w:tcPr>
          <w:p w:rsidR="00E67CCA" w:rsidRDefault="00E67CCA" w:rsidP="00043DB7">
            <w:pPr>
              <w:autoSpaceDE w:val="0"/>
              <w:autoSpaceDN w:val="0"/>
              <w:adjustRightInd w:val="0"/>
              <w:rPr>
                <w:rFonts w:ascii="Calibri" w:hAnsi="Calibri"/>
                <w:sz w:val="22"/>
                <w:szCs w:val="22"/>
              </w:rPr>
            </w:pPr>
            <w:r w:rsidRPr="004A7BB7">
              <w:rPr>
                <w:rFonts w:ascii="Calibri" w:hAnsi="Calibri"/>
                <w:b/>
                <w:sz w:val="22"/>
                <w:szCs w:val="22"/>
                <w:lang w:val="en-US"/>
              </w:rPr>
              <w:t xml:space="preserve">Meeting with Sergiu </w:t>
            </w:r>
            <w:proofErr w:type="spellStart"/>
            <w:r w:rsidRPr="004A7BB7">
              <w:rPr>
                <w:rFonts w:ascii="Calibri" w:hAnsi="Calibri"/>
                <w:b/>
                <w:sz w:val="22"/>
                <w:szCs w:val="22"/>
                <w:lang w:val="en-US"/>
              </w:rPr>
              <w:t>Harea</w:t>
            </w:r>
            <w:proofErr w:type="spellEnd"/>
            <w:r>
              <w:rPr>
                <w:rFonts w:ascii="Calibri" w:hAnsi="Calibri"/>
                <w:sz w:val="22"/>
                <w:szCs w:val="22"/>
                <w:lang w:val="en-US"/>
              </w:rPr>
              <w:t>, Moldova</w:t>
            </w:r>
            <w:r w:rsidRPr="000F162B">
              <w:rPr>
                <w:rFonts w:ascii="Calibri" w:hAnsi="Calibri"/>
                <w:sz w:val="22"/>
                <w:szCs w:val="22"/>
                <w:lang w:val="en-US"/>
              </w:rPr>
              <w:t xml:space="preserve"> Chamber of Commerce</w:t>
            </w:r>
            <w:r>
              <w:rPr>
                <w:rFonts w:ascii="Calibri" w:hAnsi="Calibri"/>
                <w:sz w:val="22"/>
                <w:szCs w:val="22"/>
                <w:lang w:val="en-US"/>
              </w:rPr>
              <w:t>. Project-</w:t>
            </w:r>
            <w:r w:rsidRPr="000F162B">
              <w:rPr>
                <w:rFonts w:ascii="Calibri" w:hAnsi="Calibri"/>
                <w:sz w:val="22"/>
                <w:szCs w:val="22"/>
                <w:lang w:val="en-US"/>
              </w:rPr>
              <w:t xml:space="preserve"> Strengthening the capacity of SMEs from Moldova and the Transnistrian region to participate at inte</w:t>
            </w:r>
            <w:r w:rsidRPr="000F162B">
              <w:rPr>
                <w:rFonts w:ascii="Calibri" w:hAnsi="Calibri"/>
                <w:sz w:val="22"/>
                <w:szCs w:val="22"/>
                <w:lang w:val="en-US"/>
              </w:rPr>
              <w:t>r</w:t>
            </w:r>
            <w:r w:rsidRPr="000F162B">
              <w:rPr>
                <w:rFonts w:ascii="Calibri" w:hAnsi="Calibri"/>
                <w:sz w:val="22"/>
                <w:szCs w:val="22"/>
                <w:lang w:val="en-US"/>
              </w:rPr>
              <w:t>national specialized fairs and exhibitions</w:t>
            </w:r>
            <w:r>
              <w:rPr>
                <w:rFonts w:ascii="Calibri" w:hAnsi="Calibri"/>
                <w:sz w:val="22"/>
                <w:szCs w:val="22"/>
                <w:lang w:val="en-US"/>
              </w:rPr>
              <w:t>.</w:t>
            </w:r>
            <w:r w:rsidRPr="000F162B">
              <w:rPr>
                <w:rFonts w:ascii="Calibri" w:hAnsi="Calibri"/>
                <w:sz w:val="22"/>
                <w:szCs w:val="22"/>
                <w:lang w:val="en-US"/>
              </w:rPr>
              <w:t xml:space="preserve"> </w:t>
            </w:r>
          </w:p>
          <w:p w:rsidR="00E67CCA" w:rsidRDefault="00E67CCA" w:rsidP="00043DB7">
            <w:pPr>
              <w:autoSpaceDE w:val="0"/>
              <w:autoSpaceDN w:val="0"/>
              <w:adjustRightInd w:val="0"/>
              <w:rPr>
                <w:rFonts w:ascii="Calibri" w:hAnsi="Calibri"/>
                <w:b/>
                <w:i/>
                <w:sz w:val="22"/>
                <w:szCs w:val="22"/>
              </w:rPr>
            </w:pPr>
          </w:p>
          <w:p w:rsidR="00E67CCA" w:rsidRDefault="00E67CCA" w:rsidP="00043DB7">
            <w:pPr>
              <w:autoSpaceDE w:val="0"/>
              <w:autoSpaceDN w:val="0"/>
              <w:adjustRightInd w:val="0"/>
              <w:rPr>
                <w:rFonts w:ascii="Calibri" w:hAnsi="Calibri"/>
                <w:i/>
                <w:sz w:val="22"/>
                <w:szCs w:val="22"/>
              </w:rPr>
            </w:pPr>
            <w:r w:rsidRPr="008169DB">
              <w:rPr>
                <w:rFonts w:ascii="Calibri" w:hAnsi="Calibri"/>
                <w:b/>
                <w:i/>
                <w:sz w:val="22"/>
                <w:szCs w:val="22"/>
              </w:rPr>
              <w:t xml:space="preserve">Venue: </w:t>
            </w:r>
            <w:r w:rsidRPr="00D93422">
              <w:rPr>
                <w:rFonts w:ascii="Calibri" w:hAnsi="Calibri"/>
                <w:i/>
                <w:sz w:val="22"/>
                <w:szCs w:val="22"/>
              </w:rPr>
              <w:t xml:space="preserve">Moldova Chamber of Commerce and Industry, Stefan </w:t>
            </w:r>
            <w:proofErr w:type="spellStart"/>
            <w:r w:rsidRPr="00D93422">
              <w:rPr>
                <w:rFonts w:ascii="Calibri" w:hAnsi="Calibri"/>
                <w:i/>
                <w:sz w:val="22"/>
                <w:szCs w:val="22"/>
              </w:rPr>
              <w:t>cel</w:t>
            </w:r>
            <w:proofErr w:type="spellEnd"/>
            <w:r w:rsidRPr="00D93422">
              <w:rPr>
                <w:rFonts w:ascii="Calibri" w:hAnsi="Calibri"/>
                <w:i/>
                <w:sz w:val="22"/>
                <w:szCs w:val="22"/>
              </w:rPr>
              <w:t xml:space="preserve"> Mare street</w:t>
            </w:r>
          </w:p>
          <w:p w:rsidR="00E67CCA" w:rsidRPr="008169DB" w:rsidRDefault="00E67CCA" w:rsidP="00043DB7">
            <w:pPr>
              <w:autoSpaceDE w:val="0"/>
              <w:autoSpaceDN w:val="0"/>
              <w:adjustRightInd w:val="0"/>
              <w:rPr>
                <w:rFonts w:ascii="Calibri" w:hAnsi="Calibri"/>
                <w:b/>
                <w:i/>
                <w:sz w:val="22"/>
                <w:szCs w:val="22"/>
              </w:rPr>
            </w:pPr>
          </w:p>
        </w:tc>
      </w:tr>
      <w:tr w:rsidR="00E67CCA" w:rsidRPr="00AE54DB" w:rsidTr="00043DB7">
        <w:trPr>
          <w:trHeight w:val="145"/>
        </w:trPr>
        <w:tc>
          <w:tcPr>
            <w:tcW w:w="1548" w:type="dxa"/>
            <w:shd w:val="clear" w:color="auto" w:fill="auto"/>
          </w:tcPr>
          <w:p w:rsidR="00E67CCA" w:rsidRDefault="00E67CCA" w:rsidP="00043DB7">
            <w:pPr>
              <w:rPr>
                <w:rFonts w:ascii="Calibri" w:hAnsi="Calibri"/>
                <w:b/>
                <w:sz w:val="22"/>
                <w:szCs w:val="22"/>
                <w:lang w:val="en-CA"/>
              </w:rPr>
            </w:pPr>
            <w:r>
              <w:rPr>
                <w:rFonts w:ascii="Calibri" w:hAnsi="Calibri"/>
                <w:b/>
                <w:sz w:val="22"/>
                <w:szCs w:val="22"/>
                <w:lang w:val="en-CA"/>
              </w:rPr>
              <w:t xml:space="preserve">11.00 </w:t>
            </w:r>
            <w:r w:rsidRPr="00DD0EFF">
              <w:rPr>
                <w:rFonts w:ascii="Calibri" w:hAnsi="Calibri"/>
                <w:b/>
                <w:sz w:val="22"/>
                <w:szCs w:val="22"/>
              </w:rPr>
              <w:t>–</w:t>
            </w:r>
            <w:r>
              <w:rPr>
                <w:rFonts w:ascii="Calibri" w:hAnsi="Calibri"/>
                <w:b/>
                <w:sz w:val="22"/>
                <w:szCs w:val="22"/>
                <w:lang w:val="en-CA"/>
              </w:rPr>
              <w:t xml:space="preserve"> 12.00</w:t>
            </w:r>
          </w:p>
        </w:tc>
        <w:tc>
          <w:tcPr>
            <w:tcW w:w="8059" w:type="dxa"/>
            <w:shd w:val="clear" w:color="auto" w:fill="auto"/>
          </w:tcPr>
          <w:p w:rsidR="00E67CCA" w:rsidRPr="00C97AA3" w:rsidRDefault="00E67CCA" w:rsidP="00043DB7">
            <w:pPr>
              <w:rPr>
                <w:rFonts w:ascii="Calibri" w:hAnsi="Calibri"/>
                <w:sz w:val="22"/>
                <w:szCs w:val="22"/>
                <w:lang w:val="en-CA"/>
              </w:rPr>
            </w:pPr>
            <w:r w:rsidRPr="00C97AA3">
              <w:rPr>
                <w:rFonts w:ascii="Calibri" w:hAnsi="Calibri"/>
                <w:b/>
                <w:sz w:val="22"/>
                <w:szCs w:val="22"/>
                <w:lang w:val="en-CA"/>
              </w:rPr>
              <w:t>Meeting with Nicola</w:t>
            </w:r>
            <w:r w:rsidRPr="00C97AA3">
              <w:rPr>
                <w:rFonts w:ascii="Calibri" w:eastAsia="Calibri" w:hAnsi="Calibri"/>
                <w:b/>
                <w:sz w:val="22"/>
                <w:szCs w:val="22"/>
                <w:lang w:val="en-US"/>
              </w:rPr>
              <w:t xml:space="preserve"> Harington-</w:t>
            </w:r>
            <w:proofErr w:type="spellStart"/>
            <w:r w:rsidRPr="00C97AA3">
              <w:rPr>
                <w:rFonts w:ascii="Calibri" w:eastAsia="Calibri" w:hAnsi="Calibri"/>
                <w:b/>
                <w:sz w:val="22"/>
                <w:szCs w:val="22"/>
                <w:lang w:val="en-US"/>
              </w:rPr>
              <w:t>Buhay</w:t>
            </w:r>
            <w:proofErr w:type="spellEnd"/>
            <w:r w:rsidRPr="00C97AA3">
              <w:rPr>
                <w:rFonts w:ascii="Calibri" w:eastAsia="Calibri" w:hAnsi="Calibri"/>
                <w:sz w:val="22"/>
                <w:szCs w:val="22"/>
                <w:lang w:val="en-US"/>
              </w:rPr>
              <w:t xml:space="preserve">, </w:t>
            </w:r>
            <w:r w:rsidRPr="00C97AA3">
              <w:rPr>
                <w:rFonts w:ascii="Calibri" w:hAnsi="Calibri"/>
                <w:sz w:val="22"/>
                <w:szCs w:val="22"/>
                <w:lang w:val="en-US"/>
              </w:rPr>
              <w:t xml:space="preserve">UNDP Moldova Resident Representative </w:t>
            </w:r>
          </w:p>
          <w:p w:rsidR="00E67CCA" w:rsidRPr="00C97AA3" w:rsidRDefault="00E67CCA" w:rsidP="00043DB7">
            <w:pPr>
              <w:rPr>
                <w:rFonts w:ascii="Calibri" w:hAnsi="Calibri"/>
                <w:b/>
                <w:sz w:val="22"/>
                <w:szCs w:val="22"/>
                <w:lang w:val="en-CA"/>
              </w:rPr>
            </w:pPr>
            <w:r w:rsidRPr="00C97AA3">
              <w:rPr>
                <w:rFonts w:ascii="Calibri" w:hAnsi="Calibri"/>
                <w:b/>
                <w:i/>
                <w:sz w:val="22"/>
                <w:szCs w:val="22"/>
              </w:rPr>
              <w:t xml:space="preserve">Venue: </w:t>
            </w:r>
            <w:r w:rsidRPr="00D93422">
              <w:rPr>
                <w:rFonts w:ascii="Calibri" w:hAnsi="Calibri"/>
                <w:i/>
                <w:sz w:val="22"/>
                <w:szCs w:val="22"/>
              </w:rPr>
              <w:t>UN House, 131, 31 August 1989 Street, Chisinau</w:t>
            </w:r>
          </w:p>
        </w:tc>
      </w:tr>
      <w:tr w:rsidR="00E67CCA" w:rsidRPr="00AE54DB" w:rsidTr="00043DB7">
        <w:trPr>
          <w:trHeight w:val="145"/>
        </w:trPr>
        <w:tc>
          <w:tcPr>
            <w:tcW w:w="1548" w:type="dxa"/>
            <w:shd w:val="clear" w:color="auto" w:fill="auto"/>
          </w:tcPr>
          <w:p w:rsidR="00E67CCA" w:rsidRDefault="00E67CCA" w:rsidP="00043DB7">
            <w:pPr>
              <w:rPr>
                <w:rFonts w:ascii="Calibri" w:hAnsi="Calibri"/>
                <w:b/>
                <w:sz w:val="22"/>
                <w:szCs w:val="22"/>
                <w:lang w:val="en-CA"/>
              </w:rPr>
            </w:pPr>
            <w:r>
              <w:rPr>
                <w:rFonts w:ascii="Calibri" w:hAnsi="Calibri"/>
                <w:b/>
                <w:sz w:val="22"/>
                <w:szCs w:val="22"/>
                <w:lang w:val="en-CA"/>
              </w:rPr>
              <w:t>12.30 – 13.30</w:t>
            </w:r>
          </w:p>
        </w:tc>
        <w:tc>
          <w:tcPr>
            <w:tcW w:w="8059" w:type="dxa"/>
            <w:shd w:val="clear" w:color="auto" w:fill="auto"/>
          </w:tcPr>
          <w:p w:rsidR="00E67CCA" w:rsidRDefault="00E67CCA" w:rsidP="00043DB7">
            <w:pPr>
              <w:rPr>
                <w:rFonts w:ascii="Calibri" w:hAnsi="Calibri"/>
                <w:b/>
                <w:sz w:val="22"/>
                <w:szCs w:val="22"/>
                <w:lang w:val="en-CA"/>
              </w:rPr>
            </w:pPr>
            <w:r>
              <w:rPr>
                <w:rFonts w:ascii="Calibri" w:hAnsi="Calibri"/>
                <w:b/>
                <w:sz w:val="22"/>
                <w:szCs w:val="22"/>
                <w:lang w:val="en-CA"/>
              </w:rPr>
              <w:t>Lunch</w:t>
            </w:r>
          </w:p>
        </w:tc>
      </w:tr>
      <w:tr w:rsidR="00E67CCA" w:rsidRPr="00AE54DB" w:rsidTr="00043DB7">
        <w:trPr>
          <w:trHeight w:val="145"/>
        </w:trPr>
        <w:tc>
          <w:tcPr>
            <w:tcW w:w="1548" w:type="dxa"/>
            <w:shd w:val="clear" w:color="auto" w:fill="auto"/>
          </w:tcPr>
          <w:p w:rsidR="00E67CCA" w:rsidRDefault="00E67CCA" w:rsidP="00043DB7">
            <w:pPr>
              <w:rPr>
                <w:rFonts w:ascii="Calibri" w:hAnsi="Calibri"/>
                <w:b/>
                <w:sz w:val="22"/>
                <w:szCs w:val="22"/>
                <w:lang w:val="en-CA"/>
              </w:rPr>
            </w:pPr>
            <w:r>
              <w:rPr>
                <w:rFonts w:ascii="Calibri" w:hAnsi="Calibri"/>
                <w:b/>
                <w:sz w:val="22"/>
                <w:szCs w:val="22"/>
                <w:lang w:val="en-CA"/>
              </w:rPr>
              <w:t>14.00 - 15.00</w:t>
            </w:r>
          </w:p>
        </w:tc>
        <w:tc>
          <w:tcPr>
            <w:tcW w:w="8059" w:type="dxa"/>
            <w:shd w:val="clear" w:color="auto" w:fill="auto"/>
          </w:tcPr>
          <w:p w:rsidR="00E67CCA" w:rsidRPr="00C97AA3" w:rsidRDefault="00E67CCA" w:rsidP="00043DB7">
            <w:pPr>
              <w:rPr>
                <w:rFonts w:ascii="Calibri" w:hAnsi="Calibri"/>
                <w:sz w:val="22"/>
                <w:szCs w:val="22"/>
              </w:rPr>
            </w:pPr>
            <w:r w:rsidRPr="00C97AA3">
              <w:rPr>
                <w:rFonts w:ascii="Calibri" w:hAnsi="Calibri"/>
                <w:b/>
                <w:sz w:val="22"/>
                <w:szCs w:val="22"/>
              </w:rPr>
              <w:t xml:space="preserve">Meeting with </w:t>
            </w:r>
            <w:proofErr w:type="spellStart"/>
            <w:r w:rsidRPr="00C97AA3">
              <w:rPr>
                <w:rFonts w:ascii="Calibri" w:hAnsi="Calibri"/>
                <w:b/>
                <w:sz w:val="22"/>
                <w:szCs w:val="22"/>
              </w:rPr>
              <w:t>Serghei</w:t>
            </w:r>
            <w:proofErr w:type="spellEnd"/>
            <w:r w:rsidRPr="00C97AA3">
              <w:rPr>
                <w:rFonts w:ascii="Calibri" w:hAnsi="Calibri"/>
                <w:b/>
                <w:sz w:val="22"/>
                <w:szCs w:val="22"/>
              </w:rPr>
              <w:t xml:space="preserve"> </w:t>
            </w:r>
            <w:proofErr w:type="spellStart"/>
            <w:r w:rsidRPr="00C97AA3">
              <w:rPr>
                <w:rFonts w:ascii="Calibri" w:hAnsi="Calibri"/>
                <w:b/>
                <w:sz w:val="22"/>
                <w:szCs w:val="22"/>
              </w:rPr>
              <w:t>Neicovcen</w:t>
            </w:r>
            <w:proofErr w:type="spellEnd"/>
            <w:r w:rsidRPr="00C97AA3">
              <w:rPr>
                <w:rFonts w:ascii="Calibri" w:hAnsi="Calibri"/>
                <w:b/>
                <w:sz w:val="22"/>
                <w:szCs w:val="22"/>
              </w:rPr>
              <w:t xml:space="preserve"> Contact </w:t>
            </w:r>
            <w:proofErr w:type="spellStart"/>
            <w:r w:rsidRPr="00C97AA3">
              <w:rPr>
                <w:rFonts w:ascii="Calibri" w:hAnsi="Calibri"/>
                <w:b/>
                <w:sz w:val="22"/>
                <w:szCs w:val="22"/>
              </w:rPr>
              <w:t>Center</w:t>
            </w:r>
            <w:proofErr w:type="spellEnd"/>
            <w:r w:rsidRPr="00C97AA3">
              <w:rPr>
                <w:rFonts w:ascii="Calibri" w:hAnsi="Calibri"/>
                <w:sz w:val="22"/>
                <w:szCs w:val="22"/>
              </w:rPr>
              <w:t>, Director</w:t>
            </w:r>
          </w:p>
          <w:p w:rsidR="00E67CCA" w:rsidRDefault="00E67CCA" w:rsidP="00043DB7">
            <w:pPr>
              <w:rPr>
                <w:rFonts w:ascii="Calibri" w:hAnsi="Calibri"/>
                <w:b/>
                <w:i/>
                <w:sz w:val="22"/>
                <w:szCs w:val="22"/>
              </w:rPr>
            </w:pPr>
            <w:r w:rsidRPr="00C97AA3">
              <w:rPr>
                <w:rFonts w:ascii="Calibri" w:hAnsi="Calibri"/>
                <w:b/>
                <w:i/>
                <w:sz w:val="22"/>
                <w:szCs w:val="22"/>
              </w:rPr>
              <w:t xml:space="preserve">Venue: 83, </w:t>
            </w:r>
            <w:proofErr w:type="spellStart"/>
            <w:r w:rsidRPr="00C97AA3">
              <w:rPr>
                <w:rFonts w:ascii="Calibri" w:hAnsi="Calibri"/>
                <w:b/>
                <w:i/>
                <w:sz w:val="22"/>
                <w:szCs w:val="22"/>
              </w:rPr>
              <w:t>Bucuresti</w:t>
            </w:r>
            <w:proofErr w:type="spellEnd"/>
            <w:r w:rsidRPr="00C97AA3">
              <w:rPr>
                <w:rFonts w:ascii="Calibri" w:hAnsi="Calibri"/>
                <w:b/>
                <w:i/>
                <w:sz w:val="22"/>
                <w:szCs w:val="22"/>
              </w:rPr>
              <w:t xml:space="preserve"> street, Chisinau</w:t>
            </w:r>
          </w:p>
          <w:p w:rsidR="00E67CCA" w:rsidRPr="00C97AA3" w:rsidRDefault="00E67CCA" w:rsidP="00043DB7">
            <w:pPr>
              <w:rPr>
                <w:rFonts w:ascii="Calibri" w:hAnsi="Calibri"/>
                <w:sz w:val="22"/>
                <w:szCs w:val="22"/>
              </w:rPr>
            </w:pPr>
          </w:p>
        </w:tc>
      </w:tr>
      <w:tr w:rsidR="00E67CCA" w:rsidRPr="00AE54DB" w:rsidTr="00043DB7">
        <w:trPr>
          <w:trHeight w:val="145"/>
        </w:trPr>
        <w:tc>
          <w:tcPr>
            <w:tcW w:w="1548" w:type="dxa"/>
            <w:shd w:val="clear" w:color="auto" w:fill="auto"/>
          </w:tcPr>
          <w:p w:rsidR="00E67CCA" w:rsidRDefault="00E67CCA" w:rsidP="00043DB7">
            <w:pPr>
              <w:rPr>
                <w:rFonts w:ascii="Calibri" w:hAnsi="Calibri"/>
                <w:b/>
                <w:sz w:val="22"/>
                <w:szCs w:val="22"/>
                <w:lang w:val="en-CA"/>
              </w:rPr>
            </w:pPr>
            <w:r>
              <w:rPr>
                <w:rFonts w:ascii="Calibri" w:hAnsi="Calibri"/>
                <w:b/>
                <w:sz w:val="22"/>
                <w:szCs w:val="22"/>
                <w:lang w:val="en-CA"/>
              </w:rPr>
              <w:t>15.00 – 16.00</w:t>
            </w:r>
          </w:p>
        </w:tc>
        <w:tc>
          <w:tcPr>
            <w:tcW w:w="8059" w:type="dxa"/>
            <w:shd w:val="clear" w:color="auto" w:fill="auto"/>
          </w:tcPr>
          <w:p w:rsidR="00E67CCA" w:rsidRPr="00C97AA3" w:rsidRDefault="00E67CCA" w:rsidP="00043DB7">
            <w:pPr>
              <w:rPr>
                <w:rFonts w:ascii="Calibri" w:hAnsi="Calibri"/>
                <w:sz w:val="22"/>
                <w:szCs w:val="22"/>
              </w:rPr>
            </w:pPr>
            <w:r w:rsidRPr="00C97AA3">
              <w:rPr>
                <w:rFonts w:ascii="Calibri" w:hAnsi="Calibri"/>
                <w:b/>
                <w:sz w:val="22"/>
                <w:szCs w:val="22"/>
              </w:rPr>
              <w:t xml:space="preserve">Meeting with Vitalie </w:t>
            </w:r>
            <w:proofErr w:type="spellStart"/>
            <w:r w:rsidRPr="00C97AA3">
              <w:rPr>
                <w:rFonts w:ascii="Calibri" w:hAnsi="Calibri"/>
                <w:b/>
                <w:sz w:val="22"/>
                <w:szCs w:val="22"/>
              </w:rPr>
              <w:t>Popa</w:t>
            </w:r>
            <w:proofErr w:type="spellEnd"/>
            <w:r w:rsidRPr="00C97AA3">
              <w:rPr>
                <w:rFonts w:ascii="Calibri" w:hAnsi="Calibri"/>
                <w:b/>
                <w:sz w:val="22"/>
                <w:szCs w:val="22"/>
              </w:rPr>
              <w:t xml:space="preserve">, </w:t>
            </w:r>
            <w:r w:rsidRPr="00C97AA3">
              <w:rPr>
                <w:rFonts w:ascii="Calibri" w:hAnsi="Calibri"/>
                <w:sz w:val="22"/>
                <w:szCs w:val="22"/>
              </w:rPr>
              <w:t>AXA Management director, Business grants for youth pr</w:t>
            </w:r>
            <w:r w:rsidRPr="00C97AA3">
              <w:rPr>
                <w:rFonts w:ascii="Calibri" w:hAnsi="Calibri"/>
                <w:sz w:val="22"/>
                <w:szCs w:val="22"/>
              </w:rPr>
              <w:t>o</w:t>
            </w:r>
            <w:r w:rsidRPr="00C97AA3">
              <w:rPr>
                <w:rFonts w:ascii="Calibri" w:hAnsi="Calibri"/>
                <w:sz w:val="22"/>
                <w:szCs w:val="22"/>
              </w:rPr>
              <w:t>ject</w:t>
            </w:r>
          </w:p>
          <w:p w:rsidR="00E67CCA" w:rsidRPr="00524FAA" w:rsidRDefault="00E67CCA" w:rsidP="00043DB7">
            <w:pPr>
              <w:rPr>
                <w:rFonts w:ascii="Calibri" w:hAnsi="Calibri"/>
                <w:i/>
                <w:sz w:val="22"/>
                <w:szCs w:val="22"/>
              </w:rPr>
            </w:pPr>
            <w:r w:rsidRPr="00C97AA3">
              <w:rPr>
                <w:rFonts w:ascii="Calibri" w:hAnsi="Calibri"/>
                <w:b/>
                <w:i/>
                <w:sz w:val="22"/>
                <w:szCs w:val="22"/>
                <w:lang w:val="en-US"/>
              </w:rPr>
              <w:t xml:space="preserve">Venue: </w:t>
            </w:r>
            <w:r w:rsidRPr="00524FAA">
              <w:rPr>
                <w:rFonts w:ascii="Calibri" w:hAnsi="Calibri"/>
                <w:i/>
                <w:sz w:val="22"/>
                <w:szCs w:val="22"/>
              </w:rPr>
              <w:t xml:space="preserve">SCBM Office, of. 302, “Le </w:t>
            </w:r>
            <w:proofErr w:type="spellStart"/>
            <w:r w:rsidRPr="00524FAA">
              <w:rPr>
                <w:rFonts w:ascii="Calibri" w:hAnsi="Calibri"/>
                <w:i/>
                <w:sz w:val="22"/>
                <w:szCs w:val="22"/>
              </w:rPr>
              <w:t>Roi</w:t>
            </w:r>
            <w:proofErr w:type="spellEnd"/>
            <w:r w:rsidRPr="00524FAA">
              <w:rPr>
                <w:rFonts w:ascii="Calibri" w:hAnsi="Calibri"/>
                <w:i/>
                <w:sz w:val="22"/>
                <w:szCs w:val="22"/>
              </w:rPr>
              <w:t xml:space="preserve">” building, 29, </w:t>
            </w:r>
            <w:proofErr w:type="spellStart"/>
            <w:r w:rsidRPr="00524FAA">
              <w:rPr>
                <w:rFonts w:ascii="Calibri" w:hAnsi="Calibri"/>
                <w:i/>
                <w:sz w:val="22"/>
                <w:szCs w:val="22"/>
              </w:rPr>
              <w:t>Sfatul</w:t>
            </w:r>
            <w:proofErr w:type="spellEnd"/>
            <w:r w:rsidRPr="00524FAA">
              <w:rPr>
                <w:rFonts w:ascii="Calibri" w:hAnsi="Calibri"/>
                <w:i/>
                <w:sz w:val="22"/>
                <w:szCs w:val="22"/>
              </w:rPr>
              <w:t xml:space="preserve"> </w:t>
            </w:r>
            <w:proofErr w:type="spellStart"/>
            <w:r w:rsidRPr="00524FAA">
              <w:rPr>
                <w:rFonts w:ascii="Calibri" w:hAnsi="Calibri"/>
                <w:i/>
                <w:sz w:val="22"/>
                <w:szCs w:val="22"/>
              </w:rPr>
              <w:t>Tarii</w:t>
            </w:r>
            <w:proofErr w:type="spellEnd"/>
            <w:r w:rsidRPr="00524FAA">
              <w:rPr>
                <w:rFonts w:ascii="Calibri" w:hAnsi="Calibri"/>
                <w:i/>
                <w:sz w:val="22"/>
                <w:szCs w:val="22"/>
              </w:rPr>
              <w:t xml:space="preserve"> street</w:t>
            </w:r>
          </w:p>
          <w:p w:rsidR="00E67CCA" w:rsidRPr="00C97AA3" w:rsidRDefault="00E67CCA" w:rsidP="00043DB7">
            <w:pPr>
              <w:rPr>
                <w:rFonts w:ascii="Calibri" w:hAnsi="Calibri"/>
                <w:b/>
                <w:sz w:val="22"/>
                <w:szCs w:val="22"/>
              </w:rPr>
            </w:pPr>
          </w:p>
        </w:tc>
      </w:tr>
      <w:tr w:rsidR="00E67CCA" w:rsidRPr="00AE54DB" w:rsidTr="00043DB7">
        <w:trPr>
          <w:trHeight w:val="145"/>
        </w:trPr>
        <w:tc>
          <w:tcPr>
            <w:tcW w:w="1548" w:type="dxa"/>
            <w:shd w:val="clear" w:color="auto" w:fill="auto"/>
          </w:tcPr>
          <w:p w:rsidR="00E67CCA" w:rsidRDefault="00E67CCA" w:rsidP="00043DB7">
            <w:pPr>
              <w:rPr>
                <w:rFonts w:ascii="Calibri" w:hAnsi="Calibri"/>
                <w:b/>
                <w:sz w:val="22"/>
                <w:szCs w:val="22"/>
                <w:lang w:val="en-CA"/>
              </w:rPr>
            </w:pPr>
            <w:r>
              <w:rPr>
                <w:rFonts w:ascii="Calibri" w:hAnsi="Calibri"/>
                <w:b/>
                <w:sz w:val="22"/>
                <w:szCs w:val="22"/>
                <w:lang w:val="en-CA"/>
              </w:rPr>
              <w:t>16.00 – 17.00</w:t>
            </w:r>
          </w:p>
        </w:tc>
        <w:tc>
          <w:tcPr>
            <w:tcW w:w="8059" w:type="dxa"/>
            <w:shd w:val="clear" w:color="auto" w:fill="auto"/>
          </w:tcPr>
          <w:p w:rsidR="00E67CCA" w:rsidRDefault="00E67CCA" w:rsidP="00043DB7">
            <w:pPr>
              <w:rPr>
                <w:rFonts w:ascii="Calibri" w:hAnsi="Calibri"/>
                <w:b/>
                <w:sz w:val="22"/>
                <w:szCs w:val="22"/>
                <w:lang w:val="en-CA"/>
              </w:rPr>
            </w:pPr>
            <w:r>
              <w:rPr>
                <w:rFonts w:ascii="Calibri" w:hAnsi="Calibri"/>
                <w:b/>
                <w:sz w:val="22"/>
                <w:szCs w:val="22"/>
                <w:lang w:val="en-CA"/>
              </w:rPr>
              <w:t>Debriefing with UNDP</w:t>
            </w:r>
          </w:p>
          <w:p w:rsidR="00E67CCA" w:rsidRDefault="00E67CCA" w:rsidP="00043DB7">
            <w:pPr>
              <w:rPr>
                <w:rFonts w:ascii="Calibri" w:hAnsi="Calibri"/>
                <w:b/>
                <w:sz w:val="22"/>
                <w:szCs w:val="22"/>
                <w:lang w:val="en-CA"/>
              </w:rPr>
            </w:pPr>
          </w:p>
        </w:tc>
      </w:tr>
    </w:tbl>
    <w:p w:rsidR="00E67CCA" w:rsidRDefault="00E67CCA" w:rsidP="00E67CCA">
      <w:pPr>
        <w:autoSpaceDE w:val="0"/>
        <w:autoSpaceDN w:val="0"/>
        <w:adjustRightInd w:val="0"/>
        <w:ind w:left="-270"/>
        <w:rPr>
          <w:rFonts w:ascii="Calibri" w:hAnsi="Calibri"/>
          <w:sz w:val="22"/>
          <w:szCs w:val="22"/>
        </w:rPr>
      </w:pPr>
    </w:p>
    <w:p w:rsidR="00E67CCA" w:rsidRDefault="00E67CCA" w:rsidP="00E67CCA">
      <w:pPr>
        <w:autoSpaceDE w:val="0"/>
        <w:autoSpaceDN w:val="0"/>
        <w:adjustRightInd w:val="0"/>
        <w:ind w:left="-270"/>
        <w:rPr>
          <w:rFonts w:ascii="Calibri" w:hAnsi="Calibri"/>
          <w:sz w:val="22"/>
          <w:szCs w:val="22"/>
        </w:rPr>
      </w:pPr>
    </w:p>
    <w:p w:rsidR="00912C2B" w:rsidRPr="00912C2B" w:rsidRDefault="00912C2B" w:rsidP="00912C2B"/>
    <w:p w:rsidR="00BD5549" w:rsidRDefault="00BD5549" w:rsidP="00590E17">
      <w:pPr>
        <w:pStyle w:val="Heading2"/>
        <w:numPr>
          <w:ilvl w:val="0"/>
          <w:numId w:val="0"/>
        </w:numPr>
        <w:spacing w:before="0" w:after="0"/>
        <w:jc w:val="left"/>
      </w:pPr>
    </w:p>
    <w:p w:rsidR="00BD5549" w:rsidRDefault="00BD5549" w:rsidP="00590E17">
      <w:pPr>
        <w:pStyle w:val="Heading2"/>
        <w:numPr>
          <w:ilvl w:val="0"/>
          <w:numId w:val="0"/>
        </w:numPr>
        <w:spacing w:before="0" w:after="0"/>
        <w:jc w:val="left"/>
      </w:pPr>
    </w:p>
    <w:p w:rsidR="00BD5549" w:rsidRDefault="00BD5549" w:rsidP="00590E17">
      <w:pPr>
        <w:jc w:val="left"/>
      </w:pPr>
    </w:p>
    <w:p w:rsidR="00BD5549" w:rsidRDefault="00BD5549" w:rsidP="00590E17">
      <w:pPr>
        <w:jc w:val="left"/>
      </w:pPr>
    </w:p>
    <w:p w:rsidR="00BD5549" w:rsidRDefault="00BD5549" w:rsidP="00590E17">
      <w:pPr>
        <w:jc w:val="left"/>
        <w:sectPr w:rsidR="00BD5549" w:rsidSect="007C7490">
          <w:type w:val="oddPage"/>
          <w:pgSz w:w="11907" w:h="16840" w:code="9"/>
          <w:pgMar w:top="1009" w:right="1412" w:bottom="1009" w:left="1412" w:header="720" w:footer="720" w:gutter="0"/>
          <w:cols w:space="708"/>
          <w:docGrid w:linePitch="360"/>
        </w:sectPr>
      </w:pPr>
    </w:p>
    <w:p w:rsidR="00463A5E" w:rsidRDefault="00915DF0" w:rsidP="00590E17">
      <w:pPr>
        <w:pStyle w:val="Heading2"/>
        <w:numPr>
          <w:ilvl w:val="0"/>
          <w:numId w:val="0"/>
        </w:numPr>
        <w:spacing w:before="0" w:after="0"/>
        <w:jc w:val="left"/>
        <w:rPr>
          <w:u w:val="none"/>
        </w:rPr>
      </w:pPr>
      <w:bookmarkStart w:id="42" w:name="_Toc397121962"/>
      <w:r>
        <w:rPr>
          <w:u w:val="none"/>
        </w:rPr>
        <w:lastRenderedPageBreak/>
        <w:t>Annex 3</w:t>
      </w:r>
      <w:r w:rsidR="00BD5549" w:rsidRPr="00C41BB7">
        <w:rPr>
          <w:u w:val="none"/>
        </w:rPr>
        <w:t xml:space="preserve"> </w:t>
      </w:r>
      <w:r w:rsidR="00B94F6C">
        <w:rPr>
          <w:u w:val="none"/>
        </w:rPr>
        <w:t>–</w:t>
      </w:r>
      <w:r w:rsidR="00BD5549" w:rsidRPr="00C41BB7">
        <w:rPr>
          <w:u w:val="none"/>
        </w:rPr>
        <w:t xml:space="preserve"> </w:t>
      </w:r>
      <w:r w:rsidR="00B94F6C">
        <w:rPr>
          <w:u w:val="none"/>
        </w:rPr>
        <w:t>List of documents consulted</w:t>
      </w:r>
      <w:bookmarkEnd w:id="42"/>
    </w:p>
    <w:p w:rsidR="00717FBC" w:rsidRDefault="00717FBC" w:rsidP="00590E17">
      <w:pPr>
        <w:jc w:val="left"/>
        <w:rPr>
          <w:lang w:val="en-US"/>
        </w:rPr>
      </w:pPr>
    </w:p>
    <w:p w:rsidR="00915DF0" w:rsidRDefault="00915DF0" w:rsidP="00590E17">
      <w:pPr>
        <w:jc w:val="left"/>
        <w:rPr>
          <w:lang w:val="en-US"/>
        </w:rPr>
      </w:pPr>
    </w:p>
    <w:p w:rsidR="00582FC3" w:rsidRDefault="00582FC3" w:rsidP="00590E17">
      <w:pPr>
        <w:jc w:val="left"/>
        <w:rPr>
          <w:lang w:val="en-US"/>
        </w:rPr>
      </w:pPr>
      <w:r>
        <w:rPr>
          <w:lang w:val="en-US"/>
        </w:rPr>
        <w:t>Contribution Agreement</w:t>
      </w:r>
    </w:p>
    <w:p w:rsidR="00582FC3" w:rsidRDefault="00582FC3" w:rsidP="00590E17">
      <w:pPr>
        <w:jc w:val="left"/>
        <w:rPr>
          <w:lang w:val="en-US"/>
        </w:rPr>
      </w:pPr>
      <w:r>
        <w:rPr>
          <w:lang w:val="en-US"/>
        </w:rPr>
        <w:t>CBM, 1</w:t>
      </w:r>
      <w:r w:rsidRPr="00582FC3">
        <w:rPr>
          <w:vertAlign w:val="superscript"/>
          <w:lang w:val="en-US"/>
        </w:rPr>
        <w:t>st</w:t>
      </w:r>
      <w:r>
        <w:rPr>
          <w:lang w:val="en-US"/>
        </w:rPr>
        <w:t xml:space="preserve"> Progress Report</w:t>
      </w:r>
    </w:p>
    <w:p w:rsidR="00582FC3" w:rsidRDefault="00582FC3" w:rsidP="00590E17">
      <w:pPr>
        <w:jc w:val="left"/>
        <w:rPr>
          <w:lang w:val="en-US"/>
        </w:rPr>
      </w:pPr>
      <w:r>
        <w:rPr>
          <w:lang w:val="en-US"/>
        </w:rPr>
        <w:t>CBM, 2</w:t>
      </w:r>
      <w:r w:rsidRPr="00582FC3">
        <w:rPr>
          <w:vertAlign w:val="superscript"/>
          <w:lang w:val="en-US"/>
        </w:rPr>
        <w:t>nd</w:t>
      </w:r>
      <w:r>
        <w:rPr>
          <w:lang w:val="en-US"/>
        </w:rPr>
        <w:t xml:space="preserve"> Progress Report</w:t>
      </w:r>
    </w:p>
    <w:p w:rsidR="00582FC3" w:rsidRDefault="00582FC3" w:rsidP="00590E17">
      <w:pPr>
        <w:jc w:val="left"/>
        <w:rPr>
          <w:lang w:val="en-US"/>
        </w:rPr>
      </w:pPr>
      <w:proofErr w:type="spellStart"/>
      <w:r>
        <w:rPr>
          <w:lang w:val="en-US"/>
        </w:rPr>
        <w:t>Programme</w:t>
      </w:r>
      <w:proofErr w:type="spellEnd"/>
      <w:r>
        <w:rPr>
          <w:lang w:val="en-US"/>
        </w:rPr>
        <w:t xml:space="preserve"> Board Minutes, eight meetings</w:t>
      </w:r>
    </w:p>
    <w:p w:rsidR="00582FC3" w:rsidRDefault="00582FC3" w:rsidP="00590E17">
      <w:pPr>
        <w:jc w:val="left"/>
        <w:rPr>
          <w:lang w:val="en-US"/>
        </w:rPr>
      </w:pPr>
      <w:r>
        <w:rPr>
          <w:lang w:val="en-US"/>
        </w:rPr>
        <w:t>Business Development Component, 2012 – 14</w:t>
      </w:r>
    </w:p>
    <w:p w:rsidR="004B4BEF" w:rsidRDefault="004B4BEF" w:rsidP="00590E17">
      <w:pPr>
        <w:jc w:val="left"/>
        <w:rPr>
          <w:lang w:val="en-US"/>
        </w:rPr>
      </w:pPr>
      <w:r>
        <w:rPr>
          <w:lang w:val="en-US"/>
        </w:rPr>
        <w:t>Civil Society Component, General Statistics</w:t>
      </w:r>
    </w:p>
    <w:p w:rsidR="00582FC3" w:rsidRDefault="00582FC3" w:rsidP="00590E17">
      <w:pPr>
        <w:jc w:val="left"/>
        <w:rPr>
          <w:lang w:val="en-US"/>
        </w:rPr>
      </w:pPr>
      <w:r>
        <w:rPr>
          <w:lang w:val="en-US"/>
        </w:rPr>
        <w:t>Civil Society Grant Register, September 2014</w:t>
      </w:r>
    </w:p>
    <w:p w:rsidR="00582FC3" w:rsidRDefault="00582FC3" w:rsidP="00582FC3">
      <w:pPr>
        <w:spacing w:line="240" w:lineRule="auto"/>
        <w:jc w:val="left"/>
        <w:rPr>
          <w:lang w:val="en-US"/>
        </w:rPr>
      </w:pPr>
      <w:r>
        <w:rPr>
          <w:lang w:val="en-US"/>
        </w:rPr>
        <w:t xml:space="preserve">CALM Final </w:t>
      </w:r>
      <w:proofErr w:type="spellStart"/>
      <w:r>
        <w:rPr>
          <w:lang w:val="en-US"/>
        </w:rPr>
        <w:t>Programme</w:t>
      </w:r>
      <w:proofErr w:type="spellEnd"/>
      <w:r>
        <w:rPr>
          <w:lang w:val="en-US"/>
        </w:rPr>
        <w:t xml:space="preserve"> Report</w:t>
      </w:r>
    </w:p>
    <w:p w:rsidR="00582FC3" w:rsidRDefault="00582FC3" w:rsidP="00582FC3">
      <w:pPr>
        <w:spacing w:line="240" w:lineRule="auto"/>
        <w:jc w:val="left"/>
        <w:rPr>
          <w:lang w:val="en-US"/>
        </w:rPr>
      </w:pPr>
      <w:r>
        <w:rPr>
          <w:lang w:val="en-US"/>
        </w:rPr>
        <w:t xml:space="preserve">Transnistrian Chamber of </w:t>
      </w:r>
      <w:r w:rsidR="004B4BEF">
        <w:rPr>
          <w:lang w:val="en-US"/>
        </w:rPr>
        <w:t>Commerce Final Narrative Report</w:t>
      </w:r>
    </w:p>
    <w:p w:rsidR="004B4BEF" w:rsidRDefault="004B4BEF" w:rsidP="00582FC3">
      <w:pPr>
        <w:spacing w:line="240" w:lineRule="auto"/>
        <w:jc w:val="left"/>
        <w:rPr>
          <w:lang w:val="en-US"/>
        </w:rPr>
      </w:pPr>
      <w:r>
        <w:rPr>
          <w:lang w:val="en-US"/>
        </w:rPr>
        <w:t>Terre Des Hommes, Final Report</w:t>
      </w:r>
    </w:p>
    <w:p w:rsidR="004B4BEF" w:rsidRDefault="004B4BEF" w:rsidP="00582FC3">
      <w:pPr>
        <w:spacing w:line="240" w:lineRule="auto"/>
        <w:jc w:val="left"/>
        <w:rPr>
          <w:lang w:val="en-US"/>
        </w:rPr>
      </w:pPr>
      <w:r>
        <w:rPr>
          <w:lang w:val="en-US"/>
        </w:rPr>
        <w:t xml:space="preserve">Concept Note:  Increased Opportunities for better living across the </w:t>
      </w:r>
      <w:proofErr w:type="spellStart"/>
      <w:r>
        <w:rPr>
          <w:lang w:val="en-US"/>
        </w:rPr>
        <w:t>Nistru</w:t>
      </w:r>
      <w:proofErr w:type="spellEnd"/>
      <w:r>
        <w:rPr>
          <w:lang w:val="en-US"/>
        </w:rPr>
        <w:t xml:space="preserve"> River</w:t>
      </w:r>
    </w:p>
    <w:p w:rsidR="00DF7295" w:rsidRPr="00E41117" w:rsidRDefault="00DF7295" w:rsidP="00E41117">
      <w:pPr>
        <w:rPr>
          <w:rFonts w:cs="Arial"/>
          <w:color w:val="000000"/>
          <w:szCs w:val="20"/>
        </w:rPr>
      </w:pPr>
      <w:r w:rsidRPr="00E41117">
        <w:rPr>
          <w:rFonts w:cs="Arial"/>
          <w:color w:val="000000"/>
          <w:szCs w:val="20"/>
        </w:rPr>
        <w:t>Civil Society Initiative on Confidence Building Measures in the Areas of Economy/Trade and Social Issues/Humanitarian Aid</w:t>
      </w:r>
    </w:p>
    <w:p w:rsidR="00E73C40" w:rsidRPr="00E41117" w:rsidRDefault="00E73C40" w:rsidP="00E41117">
      <w:pPr>
        <w:rPr>
          <w:rFonts w:cs="Arial"/>
          <w:color w:val="000000"/>
          <w:szCs w:val="20"/>
        </w:rPr>
      </w:pPr>
      <w:r w:rsidRPr="00E41117">
        <w:rPr>
          <w:rFonts w:cs="Arial"/>
          <w:color w:val="000000"/>
          <w:szCs w:val="20"/>
        </w:rPr>
        <w:t>Civil Society Initiative on Confidence Building Measures in the Area of Social Issues/Humanitarian Aid:</w:t>
      </w:r>
      <w:r>
        <w:rPr>
          <w:rFonts w:cs="Arial"/>
          <w:color w:val="000000"/>
          <w:szCs w:val="20"/>
        </w:rPr>
        <w:t xml:space="preserve">  </w:t>
      </w:r>
      <w:r w:rsidRPr="00E41117">
        <w:rPr>
          <w:rFonts w:cs="Arial"/>
          <w:color w:val="000000"/>
          <w:szCs w:val="20"/>
        </w:rPr>
        <w:t xml:space="preserve">A Blueprint for Project Ideas on Both Banks of the </w:t>
      </w:r>
      <w:proofErr w:type="spellStart"/>
      <w:r w:rsidRPr="00E41117">
        <w:rPr>
          <w:rFonts w:cs="Arial"/>
          <w:color w:val="000000"/>
          <w:szCs w:val="20"/>
        </w:rPr>
        <w:t>Nistru</w:t>
      </w:r>
      <w:proofErr w:type="spellEnd"/>
      <w:r w:rsidRPr="00E41117">
        <w:rPr>
          <w:rFonts w:cs="Arial"/>
          <w:color w:val="000000"/>
          <w:szCs w:val="20"/>
        </w:rPr>
        <w:t xml:space="preserve"> River</w:t>
      </w:r>
    </w:p>
    <w:p w:rsidR="00E212BD" w:rsidRPr="00E41117" w:rsidRDefault="00E212BD" w:rsidP="00E41117">
      <w:pPr>
        <w:rPr>
          <w:rFonts w:cs="Arial"/>
          <w:color w:val="000000"/>
          <w:sz w:val="22"/>
          <w:szCs w:val="22"/>
        </w:rPr>
      </w:pPr>
      <w:r w:rsidRPr="00E41117">
        <w:rPr>
          <w:rFonts w:cs="Arial"/>
          <w:color w:val="000000"/>
          <w:sz w:val="22"/>
          <w:szCs w:val="22"/>
        </w:rPr>
        <w:t>Civil Society Initiative on Confidence Building Measures in the Area of Economy and Trade:</w:t>
      </w:r>
    </w:p>
    <w:p w:rsidR="00E212BD" w:rsidRPr="00E41117" w:rsidRDefault="00E212BD" w:rsidP="00E41117">
      <w:pPr>
        <w:rPr>
          <w:rFonts w:cs="Arial"/>
          <w:color w:val="000000"/>
          <w:sz w:val="22"/>
          <w:szCs w:val="22"/>
        </w:rPr>
      </w:pPr>
      <w:r w:rsidRPr="00E41117">
        <w:rPr>
          <w:rFonts w:cs="Arial"/>
          <w:color w:val="000000"/>
          <w:sz w:val="22"/>
          <w:szCs w:val="22"/>
        </w:rPr>
        <w:t xml:space="preserve">A Blueprint for Project Ideas on Both Banks of the </w:t>
      </w:r>
      <w:proofErr w:type="spellStart"/>
      <w:r w:rsidRPr="00E41117">
        <w:rPr>
          <w:rFonts w:cs="Arial"/>
          <w:color w:val="000000"/>
          <w:sz w:val="22"/>
          <w:szCs w:val="22"/>
        </w:rPr>
        <w:t>Nistru</w:t>
      </w:r>
      <w:proofErr w:type="spellEnd"/>
      <w:r w:rsidRPr="00E41117">
        <w:rPr>
          <w:rFonts w:cs="Arial"/>
          <w:color w:val="000000"/>
          <w:sz w:val="22"/>
          <w:szCs w:val="22"/>
        </w:rPr>
        <w:t xml:space="preserve"> River </w:t>
      </w:r>
    </w:p>
    <w:p w:rsidR="00DF7295" w:rsidRPr="00DF7295" w:rsidRDefault="00DF7295" w:rsidP="00E41117">
      <w:pPr>
        <w:spacing w:line="240" w:lineRule="auto"/>
        <w:rPr>
          <w:rFonts w:cs="Arial"/>
          <w:szCs w:val="20"/>
          <w:lang w:val="en-US"/>
        </w:rPr>
      </w:pPr>
    </w:p>
    <w:p w:rsidR="004B4BEF" w:rsidRDefault="004B4BEF" w:rsidP="00582FC3">
      <w:pPr>
        <w:spacing w:line="240" w:lineRule="auto"/>
        <w:jc w:val="left"/>
        <w:rPr>
          <w:lang w:val="en-US"/>
        </w:rPr>
      </w:pPr>
    </w:p>
    <w:p w:rsidR="004B4BEF" w:rsidRDefault="004B4BEF" w:rsidP="00582FC3">
      <w:pPr>
        <w:spacing w:line="240" w:lineRule="auto"/>
        <w:jc w:val="left"/>
        <w:rPr>
          <w:lang w:val="en-US"/>
        </w:rPr>
      </w:pPr>
    </w:p>
    <w:p w:rsidR="004B4BEF" w:rsidRPr="00717FBC" w:rsidRDefault="004B4BEF" w:rsidP="00582FC3">
      <w:pPr>
        <w:spacing w:line="240" w:lineRule="auto"/>
        <w:jc w:val="left"/>
        <w:rPr>
          <w:lang w:val="en-US"/>
        </w:rPr>
        <w:sectPr w:rsidR="004B4BEF" w:rsidRPr="00717FBC" w:rsidSect="00912C2B">
          <w:pgSz w:w="11901" w:h="16840" w:code="9"/>
          <w:pgMar w:top="1009" w:right="1412" w:bottom="1009" w:left="1412" w:header="720" w:footer="720" w:gutter="0"/>
          <w:cols w:space="708"/>
          <w:docGrid w:linePitch="360"/>
        </w:sectPr>
      </w:pPr>
      <w:r>
        <w:rPr>
          <w:lang w:val="en-US"/>
        </w:rPr>
        <w:t xml:space="preserve">Note:  A number of </w:t>
      </w:r>
      <w:r w:rsidR="002D7DBB">
        <w:rPr>
          <w:lang w:val="en-US"/>
        </w:rPr>
        <w:t xml:space="preserve">project report </w:t>
      </w:r>
      <w:r>
        <w:rPr>
          <w:lang w:val="en-US"/>
        </w:rPr>
        <w:t xml:space="preserve">documents were provided in </w:t>
      </w:r>
      <w:proofErr w:type="spellStart"/>
      <w:r>
        <w:rPr>
          <w:lang w:val="en-US"/>
        </w:rPr>
        <w:t>Roumanian</w:t>
      </w:r>
      <w:proofErr w:type="spellEnd"/>
      <w:r w:rsidR="002D7DBB">
        <w:rPr>
          <w:lang w:val="en-US"/>
        </w:rPr>
        <w:t xml:space="preserve"> and are not listed</w:t>
      </w:r>
      <w:r>
        <w:rPr>
          <w:lang w:val="en-US"/>
        </w:rPr>
        <w:t>.</w:t>
      </w:r>
    </w:p>
    <w:p w:rsidR="00A22193" w:rsidRDefault="00A22193" w:rsidP="00590E17">
      <w:pPr>
        <w:pStyle w:val="Heading2"/>
        <w:numPr>
          <w:ilvl w:val="0"/>
          <w:numId w:val="0"/>
        </w:numPr>
        <w:spacing w:before="0" w:after="0"/>
        <w:jc w:val="left"/>
      </w:pPr>
    </w:p>
    <w:p w:rsidR="00B94F6C" w:rsidRDefault="00915DF0" w:rsidP="00590E17">
      <w:pPr>
        <w:pStyle w:val="Heading2"/>
        <w:numPr>
          <w:ilvl w:val="0"/>
          <w:numId w:val="0"/>
        </w:numPr>
        <w:spacing w:before="0" w:after="0"/>
        <w:jc w:val="left"/>
        <w:rPr>
          <w:u w:val="none"/>
        </w:rPr>
      </w:pPr>
      <w:bookmarkStart w:id="43" w:name="_Toc397121963"/>
      <w:r>
        <w:rPr>
          <w:u w:val="none"/>
        </w:rPr>
        <w:t>Annex 4</w:t>
      </w:r>
      <w:r w:rsidR="00A22193" w:rsidRPr="00B94F6C">
        <w:rPr>
          <w:u w:val="none"/>
        </w:rPr>
        <w:t xml:space="preserve">: </w:t>
      </w:r>
      <w:bookmarkStart w:id="44" w:name="_Toc363746401"/>
      <w:bookmarkStart w:id="45" w:name="_Toc270332737"/>
      <w:bookmarkStart w:id="46" w:name="_Toc270334644"/>
      <w:bookmarkStart w:id="47" w:name="_Toc270334709"/>
      <w:bookmarkStart w:id="48" w:name="_Toc270842986"/>
      <w:bookmarkStart w:id="49" w:name="_Toc270855872"/>
      <w:r w:rsidR="00B94F6C" w:rsidRPr="00B94F6C">
        <w:rPr>
          <w:u w:val="none"/>
        </w:rPr>
        <w:t>PPT presentation Debriefing (separate file)</w:t>
      </w:r>
      <w:bookmarkEnd w:id="43"/>
      <w:bookmarkEnd w:id="44"/>
      <w:bookmarkEnd w:id="45"/>
      <w:bookmarkEnd w:id="46"/>
      <w:bookmarkEnd w:id="47"/>
      <w:bookmarkEnd w:id="48"/>
      <w:bookmarkEnd w:id="49"/>
    </w:p>
    <w:p w:rsidR="00333A6A" w:rsidRDefault="00333A6A" w:rsidP="00590E17"/>
    <w:p w:rsidR="00BF2529" w:rsidRDefault="00BF2529">
      <w:pPr>
        <w:spacing w:line="240" w:lineRule="auto"/>
        <w:jc w:val="left"/>
        <w:rPr>
          <w:szCs w:val="20"/>
        </w:rPr>
      </w:pPr>
      <w:r>
        <w:rPr>
          <w:szCs w:val="20"/>
        </w:rPr>
        <w:br w:type="page"/>
      </w:r>
    </w:p>
    <w:p w:rsidR="00B94F6C" w:rsidRDefault="00B94F6C" w:rsidP="00590E17">
      <w:pPr>
        <w:rPr>
          <w:szCs w:val="20"/>
        </w:rPr>
      </w:pPr>
    </w:p>
    <w:p w:rsidR="00BF2529" w:rsidRDefault="00BF2529" w:rsidP="00590E17">
      <w:pPr>
        <w:rPr>
          <w:szCs w:val="20"/>
        </w:rPr>
      </w:pPr>
      <w:r>
        <w:rPr>
          <w:b/>
          <w:sz w:val="24"/>
        </w:rPr>
        <w:t>Annex 5:  Dialogue Report and Two Blueprints (Economic and Social)</w:t>
      </w:r>
    </w:p>
    <w:p w:rsidR="00BF2529" w:rsidRDefault="00BF2529" w:rsidP="00590E17">
      <w:pPr>
        <w:rPr>
          <w:szCs w:val="20"/>
        </w:rPr>
      </w:pPr>
    </w:p>
    <w:p w:rsidR="00BF2529" w:rsidRPr="00BF2529" w:rsidRDefault="00BF2529" w:rsidP="00590E17">
      <w:pPr>
        <w:rPr>
          <w:szCs w:val="20"/>
        </w:rPr>
      </w:pPr>
    </w:p>
    <w:sectPr w:rsidR="00BF2529" w:rsidRPr="00BF2529" w:rsidSect="007C7490">
      <w:pgSz w:w="11907" w:h="16840" w:code="9"/>
      <w:pgMar w:top="1009" w:right="1412" w:bottom="1009" w:left="1412"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170" w:rsidRDefault="001F6170">
      <w:r>
        <w:separator/>
      </w:r>
    </w:p>
  </w:endnote>
  <w:endnote w:type="continuationSeparator" w:id="0">
    <w:p w:rsidR="001F6170" w:rsidRDefault="001F6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6F" w:rsidRPr="00C566FA" w:rsidRDefault="00811A6F" w:rsidP="000338FB">
    <w:pPr>
      <w:pStyle w:val="BodyText"/>
      <w:rPr>
        <w:b/>
        <w:bCs/>
        <w:lang w:val="en-GB"/>
      </w:rPr>
    </w:pPr>
    <w:r w:rsidRPr="00C566FA">
      <w:rPr>
        <w:b/>
        <w:bCs/>
        <w:lang w:val="en-GB"/>
      </w:rPr>
      <w:t>Disclaimer</w:t>
    </w:r>
  </w:p>
  <w:p w:rsidR="00811A6F" w:rsidRDefault="00811A6F" w:rsidP="000338FB">
    <w:pPr>
      <w:jc w:val="center"/>
      <w:rPr>
        <w:rFonts w:cs="Arial"/>
        <w:sz w:val="17"/>
        <w:szCs w:val="17"/>
      </w:rPr>
    </w:pPr>
    <w:r w:rsidRPr="00E960B5">
      <w:rPr>
        <w:rFonts w:cs="Arial"/>
        <w:sz w:val="17"/>
        <w:szCs w:val="17"/>
      </w:rPr>
      <w:t>“</w:t>
    </w:r>
    <w:r w:rsidRPr="00E960B5">
      <w:rPr>
        <w:rFonts w:cs="Arial"/>
        <w:color w:val="000000"/>
        <w:sz w:val="17"/>
        <w:szCs w:val="17"/>
      </w:rPr>
      <w:t>This Re</w:t>
    </w:r>
    <w:r>
      <w:rPr>
        <w:rFonts w:cs="Arial"/>
        <w:color w:val="000000"/>
        <w:sz w:val="17"/>
        <w:szCs w:val="17"/>
      </w:rPr>
      <w:t>port was prepared under individual contract with UNDP</w:t>
    </w:r>
    <w:r w:rsidRPr="00E960B5">
      <w:rPr>
        <w:rFonts w:cs="Arial"/>
        <w:color w:val="000000"/>
        <w:sz w:val="17"/>
        <w:szCs w:val="17"/>
      </w:rPr>
      <w:t xml:space="preserve">. The views </w:t>
    </w:r>
    <w:r w:rsidRPr="00E960B5">
      <w:rPr>
        <w:rFonts w:cs="Arial"/>
        <w:color w:val="000000"/>
        <w:sz w:val="17"/>
        <w:szCs w:val="17"/>
      </w:rPr>
      <w:br/>
      <w:t>expressed in this report are those of the consultants and do not necessaril</w:t>
    </w:r>
    <w:r>
      <w:rPr>
        <w:rFonts w:cs="Arial"/>
        <w:color w:val="000000"/>
        <w:sz w:val="17"/>
        <w:szCs w:val="17"/>
      </w:rPr>
      <w:t>y reflect those of UNDP Moldova Country Office</w:t>
    </w:r>
    <w:r w:rsidRPr="00E960B5">
      <w:rPr>
        <w:rFonts w:cs="Arial"/>
        <w:color w:val="000000"/>
        <w:sz w:val="17"/>
        <w:szCs w:val="17"/>
      </w:rPr>
      <w:t>.</w:t>
    </w:r>
    <w:r w:rsidRPr="00E960B5">
      <w:rPr>
        <w:rFonts w:cs="Arial"/>
        <w:sz w:val="17"/>
        <w:szCs w:val="17"/>
      </w:rPr>
      <w:t>”</w:t>
    </w:r>
  </w:p>
  <w:p w:rsidR="00811A6F" w:rsidRPr="004C1DA7" w:rsidRDefault="00811A6F" w:rsidP="000338FB">
    <w:pPr>
      <w:jc w:val="center"/>
      <w:rPr>
        <w:rFonts w:cs="Arial"/>
        <w:sz w:val="17"/>
        <w:szCs w:val="17"/>
      </w:rPr>
    </w:pPr>
  </w:p>
  <w:p w:rsidR="00811A6F" w:rsidRPr="00FB2256" w:rsidRDefault="00811A6F" w:rsidP="00C472B6">
    <w:pPr>
      <w:pStyle w:val="Footer"/>
      <w:pBdr>
        <w:top w:val="single" w:sz="4" w:space="1" w:color="auto"/>
      </w:pBdr>
      <w:jc w:val="center"/>
      <w:rPr>
        <w:rFonts w:cs="Arial"/>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6F" w:rsidRDefault="00811A6F" w:rsidP="006D2C15">
    <w:pPr>
      <w:pStyle w:val="Footer"/>
      <w:jc w:val="right"/>
      <w:rPr>
        <w:szCs w:val="20"/>
      </w:rPr>
    </w:pPr>
  </w:p>
  <w:p w:rsidR="00811A6F" w:rsidRPr="00C472B6" w:rsidRDefault="00811A6F" w:rsidP="008E4C17">
    <w:pPr>
      <w:pStyle w:val="Footer"/>
      <w:pBdr>
        <w:top w:val="single" w:sz="4" w:space="1" w:color="auto"/>
      </w:pBdr>
      <w:tabs>
        <w:tab w:val="clear" w:pos="8640"/>
        <w:tab w:val="right" w:pos="9130"/>
      </w:tabs>
      <w:jc w:val="left"/>
      <w:rPr>
        <w:rFonts w:cs="Arial"/>
        <w:sz w:val="17"/>
        <w:szCs w:val="17"/>
      </w:rPr>
    </w:pPr>
    <w:r>
      <w:rPr>
        <w:rFonts w:cs="Arial"/>
        <w:sz w:val="17"/>
        <w:szCs w:val="17"/>
      </w:rPr>
      <w:t>Final Report</w:t>
    </w:r>
    <w:r w:rsidRPr="00C472B6">
      <w:rPr>
        <w:rFonts w:cs="Arial"/>
        <w:sz w:val="17"/>
        <w:szCs w:val="17"/>
      </w:rPr>
      <w:t xml:space="preserve"> </w:t>
    </w:r>
    <w:r>
      <w:rPr>
        <w:rFonts w:cs="Arial"/>
        <w:sz w:val="17"/>
        <w:szCs w:val="17"/>
      </w:rPr>
      <w:tab/>
    </w:r>
    <w:r>
      <w:rPr>
        <w:rFonts w:cs="Arial"/>
        <w:sz w:val="17"/>
        <w:szCs w:val="17"/>
      </w:rPr>
      <w:tab/>
    </w:r>
    <w:r w:rsidRPr="00C472B6">
      <w:rPr>
        <w:rFonts w:cs="Arial"/>
        <w:sz w:val="17"/>
        <w:szCs w:val="17"/>
      </w:rPr>
      <w:t xml:space="preserve">Page </w:t>
    </w:r>
    <w:r w:rsidRPr="00C472B6">
      <w:rPr>
        <w:rFonts w:cs="Arial"/>
        <w:sz w:val="17"/>
        <w:szCs w:val="17"/>
      </w:rPr>
      <w:fldChar w:fldCharType="begin"/>
    </w:r>
    <w:r w:rsidRPr="00C472B6">
      <w:rPr>
        <w:rFonts w:cs="Arial"/>
        <w:sz w:val="17"/>
        <w:szCs w:val="17"/>
      </w:rPr>
      <w:instrText xml:space="preserve"> PAGE </w:instrText>
    </w:r>
    <w:r w:rsidRPr="00C472B6">
      <w:rPr>
        <w:rFonts w:cs="Arial"/>
        <w:sz w:val="17"/>
        <w:szCs w:val="17"/>
      </w:rPr>
      <w:fldChar w:fldCharType="separate"/>
    </w:r>
    <w:r w:rsidR="004505BF">
      <w:rPr>
        <w:rFonts w:cs="Arial"/>
        <w:noProof/>
        <w:sz w:val="17"/>
        <w:szCs w:val="17"/>
      </w:rPr>
      <w:t>4</w:t>
    </w:r>
    <w:r w:rsidRPr="00C472B6">
      <w:rPr>
        <w:rFonts w:cs="Arial"/>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6F" w:rsidRDefault="00811A6F" w:rsidP="006D2C15">
    <w:pPr>
      <w:pStyle w:val="Footer"/>
      <w:jc w:val="right"/>
      <w:rPr>
        <w:szCs w:val="20"/>
      </w:rPr>
    </w:pPr>
  </w:p>
  <w:p w:rsidR="00811A6F" w:rsidRPr="00C472B6" w:rsidRDefault="00811A6F" w:rsidP="008E4C17">
    <w:pPr>
      <w:pStyle w:val="Footer"/>
      <w:pBdr>
        <w:top w:val="single" w:sz="4" w:space="1" w:color="auto"/>
      </w:pBdr>
      <w:tabs>
        <w:tab w:val="clear" w:pos="8640"/>
        <w:tab w:val="right" w:pos="9130"/>
      </w:tabs>
      <w:jc w:val="left"/>
      <w:rPr>
        <w:rFonts w:cs="Arial"/>
        <w:sz w:val="17"/>
        <w:szCs w:val="17"/>
      </w:rPr>
    </w:pPr>
    <w:r>
      <w:rPr>
        <w:rFonts w:cs="Arial"/>
        <w:sz w:val="17"/>
        <w:szCs w:val="17"/>
      </w:rPr>
      <w:t>Final Report</w:t>
    </w:r>
    <w:r w:rsidRPr="00C472B6">
      <w:rPr>
        <w:rFonts w:cs="Arial"/>
        <w:sz w:val="17"/>
        <w:szCs w:val="17"/>
      </w:rPr>
      <w:t xml:space="preserve"> </w:t>
    </w:r>
    <w:r>
      <w:rPr>
        <w:rFonts w:cs="Arial"/>
        <w:sz w:val="17"/>
        <w:szCs w:val="17"/>
      </w:rPr>
      <w:tab/>
    </w:r>
    <w:r>
      <w:rPr>
        <w:rFonts w:cs="Arial"/>
        <w:sz w:val="17"/>
        <w:szCs w:val="17"/>
      </w:rPr>
      <w:tab/>
    </w:r>
    <w:r w:rsidRPr="00C472B6">
      <w:rPr>
        <w:rFonts w:cs="Arial"/>
        <w:sz w:val="17"/>
        <w:szCs w:val="17"/>
      </w:rPr>
      <w:t xml:space="preserve">Page </w:t>
    </w:r>
    <w:r w:rsidRPr="00C472B6">
      <w:rPr>
        <w:rFonts w:cs="Arial"/>
        <w:sz w:val="17"/>
        <w:szCs w:val="17"/>
      </w:rPr>
      <w:fldChar w:fldCharType="begin"/>
    </w:r>
    <w:r w:rsidRPr="00C472B6">
      <w:rPr>
        <w:rFonts w:cs="Arial"/>
        <w:sz w:val="17"/>
        <w:szCs w:val="17"/>
      </w:rPr>
      <w:instrText xml:space="preserve"> PAGE </w:instrText>
    </w:r>
    <w:r w:rsidRPr="00C472B6">
      <w:rPr>
        <w:rFonts w:cs="Arial"/>
        <w:sz w:val="17"/>
        <w:szCs w:val="17"/>
      </w:rPr>
      <w:fldChar w:fldCharType="separate"/>
    </w:r>
    <w:r w:rsidR="004505BF">
      <w:rPr>
        <w:rFonts w:cs="Arial"/>
        <w:noProof/>
        <w:sz w:val="17"/>
        <w:szCs w:val="17"/>
      </w:rPr>
      <w:t>5</w:t>
    </w:r>
    <w:r w:rsidRPr="00C472B6">
      <w:rPr>
        <w:rFonts w:cs="Arial"/>
        <w:sz w:val="17"/>
        <w:szCs w:val="17"/>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6F" w:rsidRPr="00C472B6" w:rsidRDefault="00811A6F" w:rsidP="008E4C17">
    <w:pPr>
      <w:pStyle w:val="Footer"/>
      <w:pBdr>
        <w:top w:val="single" w:sz="4" w:space="1" w:color="auto"/>
      </w:pBdr>
      <w:tabs>
        <w:tab w:val="clear" w:pos="8640"/>
        <w:tab w:val="right" w:pos="9130"/>
      </w:tabs>
      <w:jc w:val="left"/>
      <w:rPr>
        <w:rFonts w:cs="Arial"/>
        <w:sz w:val="17"/>
        <w:szCs w:val="17"/>
      </w:rPr>
    </w:pPr>
    <w:r>
      <w:rPr>
        <w:szCs w:val="20"/>
      </w:rPr>
      <w:t>Final Report</w:t>
    </w:r>
    <w:r>
      <w:rPr>
        <w:rFonts w:cs="Arial"/>
        <w:sz w:val="17"/>
        <w:szCs w:val="17"/>
      </w:rPr>
      <w:tab/>
    </w:r>
    <w:r>
      <w:rPr>
        <w:rFonts w:cs="Arial"/>
        <w:sz w:val="17"/>
        <w:szCs w:val="17"/>
      </w:rPr>
      <w:tab/>
    </w:r>
    <w:r w:rsidRPr="00C472B6">
      <w:rPr>
        <w:rFonts w:cs="Arial"/>
        <w:sz w:val="17"/>
        <w:szCs w:val="17"/>
      </w:rPr>
      <w:t xml:space="preserve">Page </w:t>
    </w:r>
    <w:r w:rsidRPr="00C472B6">
      <w:rPr>
        <w:rFonts w:cs="Arial"/>
        <w:sz w:val="17"/>
        <w:szCs w:val="17"/>
      </w:rPr>
      <w:fldChar w:fldCharType="begin"/>
    </w:r>
    <w:r w:rsidRPr="00C472B6">
      <w:rPr>
        <w:rFonts w:cs="Arial"/>
        <w:sz w:val="17"/>
        <w:szCs w:val="17"/>
      </w:rPr>
      <w:instrText xml:space="preserve"> PAGE </w:instrText>
    </w:r>
    <w:r w:rsidRPr="00C472B6">
      <w:rPr>
        <w:rFonts w:cs="Arial"/>
        <w:sz w:val="17"/>
        <w:szCs w:val="17"/>
      </w:rPr>
      <w:fldChar w:fldCharType="separate"/>
    </w:r>
    <w:r w:rsidR="004505BF">
      <w:rPr>
        <w:rFonts w:cs="Arial"/>
        <w:noProof/>
        <w:sz w:val="17"/>
        <w:szCs w:val="17"/>
      </w:rPr>
      <w:t>12</w:t>
    </w:r>
    <w:r w:rsidRPr="00C472B6">
      <w:rPr>
        <w:rFonts w:cs="Arial"/>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170" w:rsidRDefault="001F6170">
      <w:r>
        <w:separator/>
      </w:r>
    </w:p>
  </w:footnote>
  <w:footnote w:type="continuationSeparator" w:id="0">
    <w:p w:rsidR="001F6170" w:rsidRDefault="001F6170">
      <w:r>
        <w:continuationSeparator/>
      </w:r>
    </w:p>
  </w:footnote>
  <w:footnote w:id="1">
    <w:p w:rsidR="00811A6F" w:rsidRPr="005828BA" w:rsidRDefault="00811A6F" w:rsidP="00E41117">
      <w:pPr>
        <w:pStyle w:val="FootnoteText"/>
        <w:jc w:val="both"/>
        <w:rPr>
          <w:sz w:val="18"/>
          <w:szCs w:val="18"/>
          <w:lang w:val="en-US"/>
        </w:rPr>
      </w:pPr>
      <w:r w:rsidRPr="005828BA">
        <w:rPr>
          <w:rStyle w:val="FootnoteReference"/>
          <w:szCs w:val="18"/>
        </w:rPr>
        <w:footnoteRef/>
      </w:r>
      <w:r w:rsidRPr="005828BA">
        <w:rPr>
          <w:sz w:val="18"/>
          <w:szCs w:val="18"/>
        </w:rPr>
        <w:t xml:space="preserve"> </w:t>
      </w:r>
      <w:proofErr w:type="gramStart"/>
      <w:r w:rsidRPr="005828BA">
        <w:rPr>
          <w:sz w:val="18"/>
          <w:szCs w:val="18"/>
          <w:lang w:val="en-US"/>
        </w:rPr>
        <w:t xml:space="preserve">Because of the time remaining to the CBM </w:t>
      </w:r>
      <w:proofErr w:type="spellStart"/>
      <w:r w:rsidRPr="005828BA">
        <w:rPr>
          <w:sz w:val="18"/>
          <w:szCs w:val="18"/>
          <w:lang w:val="en-US"/>
        </w:rPr>
        <w:t>programme’s</w:t>
      </w:r>
      <w:proofErr w:type="spellEnd"/>
      <w:r w:rsidRPr="005828BA">
        <w:rPr>
          <w:sz w:val="18"/>
          <w:szCs w:val="18"/>
          <w:lang w:val="en-US"/>
        </w:rPr>
        <w:t xml:space="preserve"> implementation.</w:t>
      </w:r>
      <w:proofErr w:type="gramEnd"/>
      <w:r w:rsidRPr="005828BA">
        <w:rPr>
          <w:sz w:val="18"/>
          <w:szCs w:val="18"/>
          <w:lang w:val="en-US"/>
        </w:rPr>
        <w:t xml:space="preserve">   Having said this, </w:t>
      </w:r>
      <w:proofErr w:type="spellStart"/>
      <w:r w:rsidRPr="00E41117">
        <w:rPr>
          <w:sz w:val="18"/>
          <w:szCs w:val="18"/>
        </w:rPr>
        <w:t>ss</w:t>
      </w:r>
      <w:proofErr w:type="spellEnd"/>
      <w:r w:rsidRPr="00E41117">
        <w:rPr>
          <w:sz w:val="18"/>
          <w:szCs w:val="18"/>
        </w:rPr>
        <w:t xml:space="preserve"> part of the waste management projects, procurement of three specialised cars was carried out and all cars are fully operational and used by municipal enterprises from both banks. Structural technical design of 22 solar collectors was completed.</w:t>
      </w:r>
    </w:p>
  </w:footnote>
  <w:footnote w:id="2">
    <w:p w:rsidR="00811A6F" w:rsidRPr="00E415C7" w:rsidRDefault="00811A6F" w:rsidP="00C952E3">
      <w:pPr>
        <w:pStyle w:val="FootnoteText"/>
        <w:rPr>
          <w:lang w:val="en-US"/>
        </w:rPr>
      </w:pPr>
      <w:r>
        <w:rPr>
          <w:rStyle w:val="FootnoteReference"/>
        </w:rPr>
        <w:footnoteRef/>
      </w:r>
      <w:r>
        <w:t xml:space="preserve"> </w:t>
      </w:r>
      <w:proofErr w:type="gramStart"/>
      <w:r w:rsidRPr="0028462A">
        <w:rPr>
          <w:rFonts w:eastAsia="MS Mincho" w:cs="Arial"/>
          <w:szCs w:val="22"/>
        </w:rPr>
        <w:t>the</w:t>
      </w:r>
      <w:proofErr w:type="gramEnd"/>
      <w:r w:rsidRPr="0028462A">
        <w:rPr>
          <w:rFonts w:eastAsia="MS Mincho" w:cs="Arial"/>
          <w:szCs w:val="22"/>
        </w:rPr>
        <w:t xml:space="preserve"> OSCE, Russia and Ukraine.</w:t>
      </w:r>
    </w:p>
  </w:footnote>
  <w:footnote w:id="3">
    <w:p w:rsidR="00811A6F" w:rsidRPr="00E415C7" w:rsidRDefault="00811A6F" w:rsidP="00C952E3">
      <w:pPr>
        <w:pStyle w:val="FootnoteText"/>
        <w:rPr>
          <w:lang w:val="en-US"/>
        </w:rPr>
      </w:pPr>
      <w:r>
        <w:rPr>
          <w:rStyle w:val="FootnoteReference"/>
        </w:rPr>
        <w:footnoteRef/>
      </w:r>
      <w:r>
        <w:t xml:space="preserve"> </w:t>
      </w:r>
      <w:r w:rsidRPr="0028462A">
        <w:rPr>
          <w:rFonts w:eastAsia="MS Mincho" w:cs="Arial"/>
          <w:szCs w:val="22"/>
        </w:rPr>
        <w:t>the EU and the USA</w:t>
      </w:r>
    </w:p>
  </w:footnote>
  <w:footnote w:id="4">
    <w:p w:rsidR="00811A6F" w:rsidRPr="00E41117" w:rsidRDefault="00811A6F" w:rsidP="00E41117">
      <w:pPr>
        <w:pStyle w:val="FootnoteText"/>
        <w:jc w:val="both"/>
        <w:rPr>
          <w:sz w:val="18"/>
          <w:szCs w:val="18"/>
          <w:lang w:val="en-US"/>
        </w:rPr>
      </w:pPr>
      <w:r w:rsidRPr="00303BC9">
        <w:rPr>
          <w:rStyle w:val="FootnoteReference"/>
          <w:szCs w:val="18"/>
        </w:rPr>
        <w:footnoteRef/>
      </w:r>
      <w:r w:rsidRPr="00E41117">
        <w:rPr>
          <w:sz w:val="18"/>
          <w:szCs w:val="18"/>
        </w:rPr>
        <w:t xml:space="preserve"> </w:t>
      </w:r>
      <w:proofErr w:type="gramStart"/>
      <w:r w:rsidRPr="00E41117">
        <w:rPr>
          <w:sz w:val="18"/>
          <w:szCs w:val="18"/>
          <w:lang w:val="en-US"/>
        </w:rPr>
        <w:t>In comments, the PIU</w:t>
      </w:r>
      <w:r w:rsidRPr="00E41117">
        <w:rPr>
          <w:sz w:val="18"/>
          <w:szCs w:val="18"/>
        </w:rPr>
        <w:t xml:space="preserve"> underlined that this component is implemented in partnership with other UN Agencies (WHO, UNICEF).</w:t>
      </w:r>
      <w:proofErr w:type="gramEnd"/>
      <w:r w:rsidRPr="00E41117">
        <w:rPr>
          <w:sz w:val="18"/>
          <w:szCs w:val="18"/>
        </w:rPr>
        <w:t xml:space="preserve"> In fact, resources utilisation was much higher the time of evaluation but due to the fact that </w:t>
      </w:r>
      <w:r>
        <w:rPr>
          <w:sz w:val="18"/>
          <w:szCs w:val="18"/>
        </w:rPr>
        <w:t>expenditures are recorded after being reported by I</w:t>
      </w:r>
      <w:r w:rsidRPr="00E41117">
        <w:rPr>
          <w:sz w:val="18"/>
          <w:szCs w:val="18"/>
        </w:rPr>
        <w:t xml:space="preserve">mplementing Agencies </w:t>
      </w:r>
      <w:r>
        <w:rPr>
          <w:sz w:val="18"/>
          <w:szCs w:val="18"/>
        </w:rPr>
        <w:t>(which is done during one month after the quarter ends; compared to all other cases when funds are considered spent once transferred to the third pa</w:t>
      </w:r>
      <w:r>
        <w:rPr>
          <w:sz w:val="18"/>
          <w:szCs w:val="18"/>
        </w:rPr>
        <w:t>r</w:t>
      </w:r>
      <w:r>
        <w:rPr>
          <w:sz w:val="18"/>
          <w:szCs w:val="18"/>
        </w:rPr>
        <w:t>ty)</w:t>
      </w:r>
      <w:r w:rsidRPr="00E41117">
        <w:rPr>
          <w:sz w:val="18"/>
          <w:szCs w:val="18"/>
        </w:rPr>
        <w:t>, therefore, had not been captured in reporting as yet.</w:t>
      </w:r>
    </w:p>
  </w:footnote>
  <w:footnote w:id="5">
    <w:p w:rsidR="00811A6F" w:rsidRPr="00E41117" w:rsidRDefault="00811A6F" w:rsidP="00E41117">
      <w:pPr>
        <w:pStyle w:val="FootnoteText"/>
        <w:jc w:val="both"/>
        <w:rPr>
          <w:sz w:val="18"/>
          <w:szCs w:val="18"/>
          <w:lang w:val="en-US"/>
        </w:rPr>
      </w:pPr>
      <w:r w:rsidRPr="005A23F4">
        <w:rPr>
          <w:rStyle w:val="FootnoteReference"/>
          <w:szCs w:val="18"/>
        </w:rPr>
        <w:footnoteRef/>
      </w:r>
      <w:r w:rsidRPr="00E41117">
        <w:rPr>
          <w:sz w:val="18"/>
          <w:szCs w:val="18"/>
        </w:rPr>
        <w:t xml:space="preserve"> </w:t>
      </w:r>
      <w:r w:rsidRPr="00E41117">
        <w:rPr>
          <w:sz w:val="18"/>
          <w:szCs w:val="18"/>
          <w:lang w:val="en-US"/>
        </w:rPr>
        <w:t>Other aspects are discussed under Effectiveness, below.</w:t>
      </w:r>
    </w:p>
  </w:footnote>
  <w:footnote w:id="6">
    <w:p w:rsidR="00811A6F" w:rsidRPr="00A803D3" w:rsidRDefault="00811A6F" w:rsidP="00A803D3">
      <w:pPr>
        <w:pStyle w:val="FootnoteText"/>
        <w:jc w:val="both"/>
        <w:rPr>
          <w:sz w:val="18"/>
          <w:szCs w:val="18"/>
          <w:lang w:val="en-US"/>
        </w:rPr>
      </w:pPr>
      <w:r w:rsidRPr="00A803D3">
        <w:rPr>
          <w:rStyle w:val="FootnoteReference"/>
          <w:szCs w:val="18"/>
        </w:rPr>
        <w:footnoteRef/>
      </w:r>
      <w:r w:rsidRPr="00A803D3">
        <w:rPr>
          <w:sz w:val="18"/>
          <w:szCs w:val="18"/>
        </w:rPr>
        <w:t xml:space="preserve"> </w:t>
      </w:r>
      <w:r w:rsidRPr="00A803D3">
        <w:rPr>
          <w:sz w:val="18"/>
          <w:szCs w:val="18"/>
          <w:lang w:val="en-US"/>
        </w:rPr>
        <w:t xml:space="preserve">The right bank investment was approximately </w:t>
      </w:r>
      <w:r w:rsidRPr="00A803D3">
        <w:rPr>
          <w:rFonts w:cs="Arial"/>
          <w:sz w:val="18"/>
          <w:szCs w:val="18"/>
          <w:lang w:val="en-US"/>
        </w:rPr>
        <w:t>€</w:t>
      </w:r>
      <w:r w:rsidRPr="00A803D3">
        <w:rPr>
          <w:sz w:val="18"/>
          <w:szCs w:val="18"/>
          <w:lang w:val="en-US"/>
        </w:rPr>
        <w:t xml:space="preserve">6 300 less than the left </w:t>
      </w:r>
      <w:proofErr w:type="spellStart"/>
      <w:r w:rsidRPr="00A803D3">
        <w:rPr>
          <w:sz w:val="18"/>
          <w:szCs w:val="18"/>
          <w:lang w:val="en-US"/>
        </w:rPr>
        <w:t>bank’s</w:t>
      </w:r>
      <w:proofErr w:type="spellEnd"/>
      <w:r w:rsidRPr="00A803D3">
        <w:rPr>
          <w:sz w:val="18"/>
          <w:szCs w:val="18"/>
          <w:lang w:val="en-US"/>
        </w:rPr>
        <w:t>.</w:t>
      </w:r>
    </w:p>
  </w:footnote>
  <w:footnote w:id="7">
    <w:p w:rsidR="00811A6F" w:rsidRPr="00A803D3" w:rsidRDefault="00811A6F" w:rsidP="00A803D3">
      <w:pPr>
        <w:pStyle w:val="FootnoteText"/>
        <w:jc w:val="both"/>
        <w:rPr>
          <w:sz w:val="18"/>
          <w:szCs w:val="18"/>
          <w:lang w:val="en-US"/>
        </w:rPr>
      </w:pPr>
      <w:r w:rsidRPr="00A803D3">
        <w:rPr>
          <w:rStyle w:val="FootnoteReference"/>
          <w:szCs w:val="18"/>
        </w:rPr>
        <w:footnoteRef/>
      </w:r>
      <w:r w:rsidRPr="00A803D3">
        <w:rPr>
          <w:sz w:val="18"/>
          <w:szCs w:val="18"/>
        </w:rPr>
        <w:t xml:space="preserve"> EU – UNDP Confidence Building Measures:  Increased Opportunities and Better Living Conditions across the </w:t>
      </w:r>
      <w:proofErr w:type="spellStart"/>
      <w:r w:rsidRPr="00A803D3">
        <w:rPr>
          <w:sz w:val="18"/>
          <w:szCs w:val="18"/>
        </w:rPr>
        <w:t>Nistru</w:t>
      </w:r>
      <w:proofErr w:type="spellEnd"/>
      <w:r w:rsidRPr="00A803D3">
        <w:rPr>
          <w:sz w:val="18"/>
          <w:szCs w:val="18"/>
        </w:rPr>
        <w:t xml:space="preserve"> River, 2014 – 2018.</w:t>
      </w:r>
    </w:p>
  </w:footnote>
  <w:footnote w:id="8">
    <w:p w:rsidR="00811A6F" w:rsidRPr="00A803D3" w:rsidRDefault="00811A6F" w:rsidP="00A803D3">
      <w:pPr>
        <w:pStyle w:val="FootnoteText"/>
        <w:jc w:val="both"/>
        <w:rPr>
          <w:sz w:val="18"/>
          <w:szCs w:val="18"/>
          <w:lang w:val="en-US"/>
        </w:rPr>
      </w:pPr>
      <w:r w:rsidRPr="00A803D3">
        <w:rPr>
          <w:rStyle w:val="FootnoteReference"/>
          <w:szCs w:val="18"/>
        </w:rPr>
        <w:footnoteRef/>
      </w:r>
      <w:r w:rsidRPr="00A803D3">
        <w:rPr>
          <w:sz w:val="18"/>
          <w:szCs w:val="18"/>
        </w:rPr>
        <w:t xml:space="preserve"> </w:t>
      </w:r>
      <w:proofErr w:type="gramStart"/>
      <w:r w:rsidRPr="00A803D3">
        <w:rPr>
          <w:sz w:val="18"/>
          <w:szCs w:val="18"/>
          <w:lang w:val="en-US"/>
        </w:rPr>
        <w:t>Ibid.,</w:t>
      </w:r>
      <w:proofErr w:type="gramEnd"/>
      <w:r w:rsidRPr="00A803D3">
        <w:rPr>
          <w:sz w:val="18"/>
          <w:szCs w:val="18"/>
          <w:lang w:val="en-US"/>
        </w:rPr>
        <w:t xml:space="preserve"> Pp 4 – 5.</w:t>
      </w:r>
    </w:p>
  </w:footnote>
  <w:footnote w:id="9">
    <w:p w:rsidR="00811A6F" w:rsidRPr="00A803D3" w:rsidRDefault="00811A6F" w:rsidP="00A803D3">
      <w:pPr>
        <w:pStyle w:val="FootnoteText"/>
        <w:jc w:val="both"/>
        <w:rPr>
          <w:sz w:val="18"/>
          <w:szCs w:val="18"/>
          <w:lang w:val="en-US"/>
        </w:rPr>
      </w:pPr>
      <w:r w:rsidRPr="00A803D3">
        <w:rPr>
          <w:rStyle w:val="FootnoteReference"/>
          <w:szCs w:val="18"/>
        </w:rPr>
        <w:footnoteRef/>
      </w:r>
      <w:r w:rsidRPr="00A803D3">
        <w:rPr>
          <w:sz w:val="18"/>
          <w:szCs w:val="18"/>
        </w:rPr>
        <w:t xml:space="preserve"> </w:t>
      </w:r>
      <w:r w:rsidRPr="00A803D3">
        <w:rPr>
          <w:sz w:val="18"/>
          <w:szCs w:val="18"/>
          <w:lang w:val="en-US"/>
        </w:rPr>
        <w:t>See, for example, the</w:t>
      </w:r>
      <w:r>
        <w:rPr>
          <w:sz w:val="18"/>
          <w:szCs w:val="18"/>
          <w:lang w:val="en-US"/>
        </w:rPr>
        <w:t xml:space="preserve"> </w:t>
      </w:r>
      <w:r w:rsidRPr="00A803D3">
        <w:rPr>
          <w:sz w:val="18"/>
          <w:szCs w:val="18"/>
          <w:lang w:val="en-US"/>
        </w:rPr>
        <w:t xml:space="preserve">Support to the Victims of </w:t>
      </w:r>
      <w:r w:rsidRPr="00A803D3">
        <w:rPr>
          <w:i/>
          <w:sz w:val="18"/>
          <w:szCs w:val="18"/>
          <w:lang w:val="en-US"/>
        </w:rPr>
        <w:t xml:space="preserve">Apartheid </w:t>
      </w:r>
      <w:proofErr w:type="spellStart"/>
      <w:r w:rsidRPr="00A803D3">
        <w:rPr>
          <w:sz w:val="18"/>
          <w:szCs w:val="18"/>
          <w:lang w:val="en-US"/>
        </w:rPr>
        <w:t>Programme</w:t>
      </w:r>
      <w:proofErr w:type="spellEnd"/>
      <w:r w:rsidRPr="00A803D3">
        <w:rPr>
          <w:sz w:val="18"/>
          <w:szCs w:val="18"/>
          <w:lang w:val="en-US"/>
        </w:rPr>
        <w:t xml:space="preserve"> and  Northern Cyprus CSO Capacity Building </w:t>
      </w:r>
      <w:proofErr w:type="spellStart"/>
      <w:r w:rsidRPr="00A803D3">
        <w:rPr>
          <w:sz w:val="18"/>
          <w:szCs w:val="18"/>
          <w:lang w:val="en-US"/>
        </w:rPr>
        <w:t>Programme</w:t>
      </w:r>
      <w:proofErr w:type="spellEnd"/>
    </w:p>
  </w:footnote>
  <w:footnote w:id="10">
    <w:p w:rsidR="00811A6F" w:rsidRPr="00A803D3" w:rsidRDefault="00811A6F" w:rsidP="00A803D3">
      <w:pPr>
        <w:pStyle w:val="FootnoteText"/>
        <w:jc w:val="both"/>
        <w:rPr>
          <w:sz w:val="18"/>
          <w:szCs w:val="18"/>
          <w:lang w:val="en-US"/>
        </w:rPr>
      </w:pPr>
      <w:r w:rsidRPr="00A803D3">
        <w:rPr>
          <w:rStyle w:val="FootnoteReference"/>
          <w:szCs w:val="18"/>
        </w:rPr>
        <w:footnoteRef/>
      </w:r>
      <w:r w:rsidRPr="00A803D3">
        <w:rPr>
          <w:sz w:val="18"/>
          <w:szCs w:val="18"/>
        </w:rPr>
        <w:t xml:space="preserve"> </w:t>
      </w:r>
      <w:r w:rsidRPr="00A803D3">
        <w:rPr>
          <w:sz w:val="18"/>
          <w:szCs w:val="18"/>
          <w:lang w:val="en-US"/>
        </w:rPr>
        <w:t>See, for example, Confidence Building Early Response Mechanism (COBERM) I and II, Georgia.</w:t>
      </w:r>
    </w:p>
  </w:footnote>
  <w:footnote w:id="11">
    <w:p w:rsidR="00811A6F" w:rsidRPr="002F56BC" w:rsidRDefault="00811A6F" w:rsidP="00A803D3">
      <w:pPr>
        <w:pStyle w:val="FootnoteText"/>
        <w:jc w:val="both"/>
        <w:rPr>
          <w:lang w:val="en-US"/>
        </w:rPr>
      </w:pPr>
      <w:r w:rsidRPr="00A803D3">
        <w:rPr>
          <w:rStyle w:val="FootnoteReference"/>
          <w:szCs w:val="18"/>
        </w:rPr>
        <w:footnoteRef/>
      </w:r>
      <w:r w:rsidRPr="00A803D3">
        <w:rPr>
          <w:sz w:val="18"/>
          <w:szCs w:val="18"/>
        </w:rPr>
        <w:t xml:space="preserve"> An INGO informed </w:t>
      </w:r>
      <w:r w:rsidRPr="00A803D3">
        <w:rPr>
          <w:sz w:val="18"/>
          <w:szCs w:val="18"/>
          <w:lang w:val="en-US"/>
        </w:rPr>
        <w:t xml:space="preserve">the consultant that UNDP’s reporting requirements were unnecessarily burdensome.   The reality is that the PRAG’s requirements are internationally recognized as being the most complex of all donor </w:t>
      </w:r>
      <w:proofErr w:type="spellStart"/>
      <w:r w:rsidRPr="00A803D3">
        <w:rPr>
          <w:sz w:val="18"/>
          <w:szCs w:val="18"/>
          <w:lang w:val="en-US"/>
        </w:rPr>
        <w:t>organisations</w:t>
      </w:r>
      <w:proofErr w:type="spellEnd"/>
      <w:r w:rsidRPr="00A803D3">
        <w:rPr>
          <w:sz w:val="18"/>
          <w:szCs w:val="18"/>
          <w:lang w:val="en-US"/>
        </w:rPr>
        <w:t xml:space="preserve"> and require far more attention to detail (in record keeping and reporting) than those of any other donor.</w:t>
      </w:r>
    </w:p>
  </w:footnote>
  <w:footnote w:id="12">
    <w:p w:rsidR="00811A6F" w:rsidRPr="0020120C" w:rsidRDefault="00811A6F" w:rsidP="00F45809">
      <w:pPr>
        <w:pStyle w:val="FootnoteText"/>
        <w:jc w:val="both"/>
        <w:rPr>
          <w:sz w:val="18"/>
          <w:szCs w:val="18"/>
          <w:lang w:val="en-US"/>
        </w:rPr>
      </w:pPr>
      <w:r w:rsidRPr="0020120C">
        <w:rPr>
          <w:rStyle w:val="FootnoteReference"/>
          <w:szCs w:val="18"/>
        </w:rPr>
        <w:footnoteRef/>
      </w:r>
      <w:r w:rsidRPr="0020120C">
        <w:rPr>
          <w:sz w:val="18"/>
          <w:szCs w:val="18"/>
        </w:rPr>
        <w:t xml:space="preserve"> </w:t>
      </w:r>
      <w:r w:rsidRPr="0020120C">
        <w:rPr>
          <w:sz w:val="18"/>
          <w:szCs w:val="18"/>
          <w:lang w:val="en-US"/>
        </w:rPr>
        <w:t xml:space="preserve">Indicatively, this equates to </w:t>
      </w:r>
      <w:r w:rsidRPr="0020120C">
        <w:rPr>
          <w:rFonts w:cs="Arial"/>
          <w:sz w:val="18"/>
          <w:szCs w:val="18"/>
          <w:lang w:val="en-US"/>
        </w:rPr>
        <w:t>€</w:t>
      </w:r>
      <w:r w:rsidRPr="0020120C">
        <w:rPr>
          <w:sz w:val="18"/>
          <w:szCs w:val="18"/>
          <w:lang w:val="en-US"/>
        </w:rPr>
        <w:t>447 719.89 at the time of the evaluation.  (http://ec.europa.eu/budget/contracts_grants/info_contracts/inforeuro/inforeuro_en.cfm)</w:t>
      </w:r>
    </w:p>
  </w:footnote>
  <w:footnote w:id="13">
    <w:p w:rsidR="00811A6F" w:rsidRPr="006D786C" w:rsidRDefault="00811A6F" w:rsidP="006D786C">
      <w:pPr>
        <w:pStyle w:val="FootnoteText"/>
        <w:jc w:val="both"/>
        <w:rPr>
          <w:sz w:val="18"/>
          <w:szCs w:val="18"/>
          <w:lang w:val="en-US"/>
        </w:rPr>
      </w:pPr>
      <w:r>
        <w:rPr>
          <w:rStyle w:val="FootnoteReference"/>
        </w:rPr>
        <w:footnoteRef/>
      </w:r>
      <w:r>
        <w:t xml:space="preserve"> </w:t>
      </w:r>
      <w:r>
        <w:rPr>
          <w:sz w:val="18"/>
          <w:szCs w:val="18"/>
          <w:lang w:val="en-US"/>
        </w:rPr>
        <w:t>The scheme is the only source of microfinance for new businesses.   The current interest rates in the banking system is 18% pa</w:t>
      </w:r>
      <w:proofErr w:type="gramStart"/>
      <w:r>
        <w:rPr>
          <w:sz w:val="18"/>
          <w:szCs w:val="18"/>
          <w:lang w:val="en-US"/>
        </w:rPr>
        <w:t>;  security</w:t>
      </w:r>
      <w:proofErr w:type="gramEnd"/>
      <w:r>
        <w:rPr>
          <w:sz w:val="18"/>
          <w:szCs w:val="18"/>
          <w:lang w:val="en-US"/>
        </w:rPr>
        <w:t xml:space="preserve"> is also required so the banking system is beyond the reach of the vast majority of potential start-ups. </w:t>
      </w:r>
    </w:p>
  </w:footnote>
  <w:footnote w:id="14">
    <w:p w:rsidR="00811A6F" w:rsidRPr="006D14A2" w:rsidRDefault="00811A6F" w:rsidP="006D14A2">
      <w:pPr>
        <w:pStyle w:val="FootnoteText"/>
        <w:jc w:val="both"/>
        <w:rPr>
          <w:sz w:val="18"/>
          <w:szCs w:val="18"/>
          <w:lang w:val="en-US"/>
        </w:rPr>
      </w:pPr>
      <w:r w:rsidRPr="006D14A2">
        <w:rPr>
          <w:rStyle w:val="FootnoteReference"/>
          <w:szCs w:val="18"/>
        </w:rPr>
        <w:footnoteRef/>
      </w:r>
      <w:r w:rsidRPr="006D14A2">
        <w:rPr>
          <w:sz w:val="18"/>
          <w:szCs w:val="18"/>
        </w:rPr>
        <w:t xml:space="preserve"> </w:t>
      </w:r>
      <w:r w:rsidRPr="006D14A2">
        <w:rPr>
          <w:sz w:val="18"/>
          <w:szCs w:val="18"/>
          <w:lang w:val="en-US"/>
        </w:rPr>
        <w:t xml:space="preserve">The Tiraspol Chamber of Commerce believes it necessary that any future, similar </w:t>
      </w:r>
      <w:proofErr w:type="spellStart"/>
      <w:r w:rsidRPr="006D14A2">
        <w:rPr>
          <w:sz w:val="18"/>
          <w:szCs w:val="18"/>
          <w:lang w:val="en-US"/>
        </w:rPr>
        <w:t>programme</w:t>
      </w:r>
      <w:proofErr w:type="spellEnd"/>
      <w:r w:rsidRPr="006D14A2">
        <w:rPr>
          <w:sz w:val="18"/>
          <w:szCs w:val="18"/>
          <w:lang w:val="en-US"/>
        </w:rPr>
        <w:t xml:space="preserve"> should introduce criteria to avoid this occurring again.   The consultant sympathizes to some extent with this position but also notes that any successful business can be expected to have a poverty reduction impact through sustainable job criterion.</w:t>
      </w:r>
    </w:p>
  </w:footnote>
  <w:footnote w:id="15">
    <w:p w:rsidR="00811A6F" w:rsidRPr="005E3745" w:rsidRDefault="00811A6F" w:rsidP="005E3745">
      <w:pPr>
        <w:pStyle w:val="FootnoteText"/>
        <w:jc w:val="both"/>
        <w:rPr>
          <w:sz w:val="18"/>
          <w:szCs w:val="18"/>
          <w:lang w:val="en-US"/>
        </w:rPr>
      </w:pPr>
      <w:r>
        <w:rPr>
          <w:rStyle w:val="FootnoteReference"/>
        </w:rPr>
        <w:footnoteRef/>
      </w:r>
      <w:r>
        <w:t xml:space="preserve"> </w:t>
      </w:r>
      <w:r>
        <w:rPr>
          <w:sz w:val="18"/>
          <w:szCs w:val="18"/>
          <w:lang w:val="en-US"/>
        </w:rPr>
        <w:t>Seven of those selected had participated in the Business School training.</w:t>
      </w:r>
    </w:p>
  </w:footnote>
  <w:footnote w:id="16">
    <w:p w:rsidR="00811A6F" w:rsidRPr="00E41117" w:rsidRDefault="00811A6F" w:rsidP="00E41117">
      <w:pPr>
        <w:pStyle w:val="FootnoteText"/>
        <w:jc w:val="both"/>
        <w:rPr>
          <w:sz w:val="18"/>
          <w:szCs w:val="18"/>
          <w:lang w:val="en-US"/>
        </w:rPr>
      </w:pPr>
      <w:r w:rsidRPr="009B2A17">
        <w:rPr>
          <w:rStyle w:val="FootnoteReference"/>
          <w:szCs w:val="18"/>
        </w:rPr>
        <w:footnoteRef/>
      </w:r>
      <w:r w:rsidRPr="00E41117">
        <w:rPr>
          <w:sz w:val="18"/>
          <w:szCs w:val="18"/>
        </w:rPr>
        <w:t xml:space="preserve"> </w:t>
      </w:r>
      <w:proofErr w:type="gramStart"/>
      <w:r w:rsidRPr="00E41117">
        <w:rPr>
          <w:sz w:val="18"/>
          <w:szCs w:val="18"/>
          <w:lang w:val="en-US"/>
        </w:rPr>
        <w:t>e.g</w:t>
      </w:r>
      <w:proofErr w:type="gramEnd"/>
      <w:r w:rsidRPr="00E41117">
        <w:rPr>
          <w:sz w:val="18"/>
          <w:szCs w:val="18"/>
          <w:lang w:val="en-US"/>
        </w:rPr>
        <w:t>. the consultant is aware of examples throughout Europe, as well as in a number of developing countries (e.g. Mongolia, South Africa, Sri Lanka, and Swaziland).</w:t>
      </w:r>
    </w:p>
  </w:footnote>
  <w:footnote w:id="17">
    <w:p w:rsidR="00811A6F" w:rsidRPr="00F65796" w:rsidRDefault="00811A6F" w:rsidP="00F65796">
      <w:pPr>
        <w:pStyle w:val="FootnoteText"/>
        <w:jc w:val="both"/>
        <w:rPr>
          <w:sz w:val="18"/>
          <w:szCs w:val="18"/>
          <w:lang w:val="en-US"/>
        </w:rPr>
      </w:pPr>
      <w:r w:rsidRPr="00F65796">
        <w:rPr>
          <w:rStyle w:val="FootnoteReference"/>
          <w:szCs w:val="18"/>
        </w:rPr>
        <w:footnoteRef/>
      </w:r>
      <w:r w:rsidRPr="00F65796">
        <w:rPr>
          <w:sz w:val="18"/>
          <w:szCs w:val="18"/>
        </w:rPr>
        <w:t xml:space="preserve"> </w:t>
      </w:r>
      <w:r w:rsidRPr="00F65796">
        <w:rPr>
          <w:sz w:val="18"/>
          <w:szCs w:val="18"/>
          <w:lang w:val="en-US"/>
        </w:rPr>
        <w:t>This is particularly beneficial for the elderly (62 and 57 years respectively for men and women) and children (below 18 years) who receive free medical insurance subject to Moldovan citizenship.   Since application for citizenship is free for Transnistr</w:t>
      </w:r>
      <w:r>
        <w:rPr>
          <w:sz w:val="18"/>
          <w:szCs w:val="18"/>
          <w:lang w:val="en-US"/>
        </w:rPr>
        <w:t>i</w:t>
      </w:r>
      <w:r w:rsidRPr="00F65796">
        <w:rPr>
          <w:sz w:val="18"/>
          <w:szCs w:val="18"/>
          <w:lang w:val="en-US"/>
        </w:rPr>
        <w:t xml:space="preserve">an residents, it is easy to obtain this, </w:t>
      </w:r>
    </w:p>
  </w:footnote>
  <w:footnote w:id="18">
    <w:p w:rsidR="00811A6F" w:rsidRPr="00E41117" w:rsidRDefault="00811A6F" w:rsidP="00894D0E">
      <w:pPr>
        <w:pStyle w:val="FootnoteText"/>
        <w:spacing w:line="240" w:lineRule="auto"/>
        <w:jc w:val="both"/>
        <w:rPr>
          <w:sz w:val="18"/>
          <w:szCs w:val="18"/>
          <w:lang w:val="en-US"/>
        </w:rPr>
      </w:pPr>
      <w:r w:rsidRPr="003A634D">
        <w:rPr>
          <w:rStyle w:val="FootnoteReference"/>
          <w:szCs w:val="18"/>
        </w:rPr>
        <w:footnoteRef/>
      </w:r>
      <w:r w:rsidRPr="00E41117">
        <w:rPr>
          <w:sz w:val="18"/>
          <w:szCs w:val="18"/>
        </w:rPr>
        <w:t xml:space="preserve"> </w:t>
      </w:r>
      <w:r w:rsidRPr="00E41117">
        <w:rPr>
          <w:sz w:val="18"/>
          <w:szCs w:val="18"/>
          <w:lang w:val="en-US"/>
        </w:rPr>
        <w:t>See, for example, reports of dialogues between Georgians</w:t>
      </w:r>
      <w:r>
        <w:rPr>
          <w:sz w:val="18"/>
          <w:szCs w:val="18"/>
          <w:lang w:val="en-US"/>
        </w:rPr>
        <w:t xml:space="preserve"> and South </w:t>
      </w:r>
      <w:proofErr w:type="spellStart"/>
      <w:r>
        <w:rPr>
          <w:sz w:val="18"/>
          <w:szCs w:val="18"/>
          <w:lang w:val="en-US"/>
        </w:rPr>
        <w:t>Osse</w:t>
      </w:r>
      <w:r w:rsidRPr="00E41117">
        <w:rPr>
          <w:sz w:val="18"/>
          <w:szCs w:val="18"/>
          <w:lang w:val="en-US"/>
        </w:rPr>
        <w:t>tians</w:t>
      </w:r>
      <w:proofErr w:type="spellEnd"/>
      <w:r w:rsidRPr="00E41117">
        <w:rPr>
          <w:sz w:val="18"/>
          <w:szCs w:val="18"/>
          <w:lang w:val="en-US"/>
        </w:rPr>
        <w:t xml:space="preserve"> held in Istanbul as part of the COBERM I </w:t>
      </w:r>
      <w:proofErr w:type="spellStart"/>
      <w:r w:rsidRPr="00E41117">
        <w:rPr>
          <w:sz w:val="18"/>
          <w:szCs w:val="18"/>
          <w:lang w:val="en-US"/>
        </w:rPr>
        <w:t>programme</w:t>
      </w:r>
      <w:proofErr w:type="spellEnd"/>
      <w:r w:rsidRPr="00E41117">
        <w:rPr>
          <w:sz w:val="18"/>
          <w:szCs w:val="18"/>
          <w:lang w:val="en-US"/>
        </w:rPr>
        <w:t>.</w:t>
      </w:r>
    </w:p>
  </w:footnote>
  <w:footnote w:id="19">
    <w:p w:rsidR="00811A6F" w:rsidRPr="00E41117" w:rsidRDefault="00811A6F" w:rsidP="00894D0E">
      <w:pPr>
        <w:pStyle w:val="FootnoteText"/>
        <w:spacing w:line="240" w:lineRule="auto"/>
        <w:jc w:val="both"/>
        <w:rPr>
          <w:lang w:val="en-US"/>
        </w:rPr>
      </w:pPr>
      <w:r w:rsidRPr="003A634D">
        <w:rPr>
          <w:rStyle w:val="FootnoteReference"/>
          <w:szCs w:val="18"/>
        </w:rPr>
        <w:footnoteRef/>
      </w:r>
      <w:r w:rsidRPr="00E41117">
        <w:rPr>
          <w:sz w:val="18"/>
          <w:szCs w:val="18"/>
        </w:rPr>
        <w:t xml:space="preserve"> </w:t>
      </w:r>
      <w:r w:rsidRPr="00E41117">
        <w:rPr>
          <w:sz w:val="18"/>
          <w:szCs w:val="18"/>
          <w:lang w:val="en-US"/>
        </w:rPr>
        <w:t>UNDP supported dialogue initiatives in the neutral zone in Cyprus almost as soon as the conflict ceased.   These have proved increasingly ineffective, with both the Greek and Turkish Cypriot authorities regarding participants as ‘the same old faces’.</w:t>
      </w:r>
    </w:p>
  </w:footnote>
  <w:footnote w:id="20">
    <w:p w:rsidR="00811A6F" w:rsidRPr="00F9599D" w:rsidRDefault="00811A6F" w:rsidP="00F9599D">
      <w:pPr>
        <w:pStyle w:val="FootnoteText"/>
        <w:jc w:val="both"/>
        <w:rPr>
          <w:sz w:val="18"/>
          <w:szCs w:val="18"/>
          <w:lang w:val="en-US"/>
        </w:rPr>
      </w:pPr>
      <w:r w:rsidRPr="00F9599D">
        <w:rPr>
          <w:rStyle w:val="FootnoteReference"/>
          <w:szCs w:val="18"/>
        </w:rPr>
        <w:footnoteRef/>
      </w:r>
      <w:r w:rsidRPr="00F9599D">
        <w:rPr>
          <w:sz w:val="18"/>
          <w:szCs w:val="18"/>
        </w:rPr>
        <w:t xml:space="preserve"> </w:t>
      </w:r>
      <w:r w:rsidRPr="00F9599D">
        <w:rPr>
          <w:sz w:val="18"/>
          <w:szCs w:val="18"/>
          <w:lang w:val="en-US"/>
        </w:rPr>
        <w:t xml:space="preserve">All of which are strong reasons to ensure that any follow up </w:t>
      </w:r>
      <w:proofErr w:type="spellStart"/>
      <w:r w:rsidRPr="00F9599D">
        <w:rPr>
          <w:sz w:val="18"/>
          <w:szCs w:val="18"/>
          <w:lang w:val="en-US"/>
        </w:rPr>
        <w:t>programme</w:t>
      </w:r>
      <w:proofErr w:type="spellEnd"/>
      <w:r w:rsidRPr="00F9599D">
        <w:rPr>
          <w:sz w:val="18"/>
          <w:szCs w:val="18"/>
          <w:lang w:val="en-US"/>
        </w:rPr>
        <w:t xml:space="preserve"> has a CSO component and one unde</w:t>
      </w:r>
      <w:r w:rsidRPr="00F9599D">
        <w:rPr>
          <w:sz w:val="18"/>
          <w:szCs w:val="18"/>
          <w:lang w:val="en-US"/>
        </w:rPr>
        <w:t>r</w:t>
      </w:r>
      <w:r w:rsidRPr="00F9599D">
        <w:rPr>
          <w:sz w:val="18"/>
          <w:szCs w:val="18"/>
          <w:lang w:val="en-US"/>
        </w:rPr>
        <w:t>pinned by a grant element to support ongoing cross-frontier cooperation.</w:t>
      </w:r>
    </w:p>
  </w:footnote>
  <w:footnote w:id="21">
    <w:p w:rsidR="00811A6F" w:rsidRPr="005B455C" w:rsidRDefault="00811A6F">
      <w:pPr>
        <w:pStyle w:val="FootnoteText"/>
        <w:rPr>
          <w:sz w:val="18"/>
          <w:szCs w:val="18"/>
          <w:lang w:val="en-US"/>
        </w:rPr>
      </w:pPr>
      <w:r w:rsidRPr="005B455C">
        <w:rPr>
          <w:rStyle w:val="FootnoteReference"/>
          <w:szCs w:val="18"/>
        </w:rPr>
        <w:footnoteRef/>
      </w:r>
      <w:r w:rsidRPr="005B455C">
        <w:rPr>
          <w:sz w:val="18"/>
          <w:szCs w:val="18"/>
        </w:rPr>
        <w:t xml:space="preserve"> </w:t>
      </w:r>
      <w:proofErr w:type="gramStart"/>
      <w:r w:rsidRPr="005B455C">
        <w:rPr>
          <w:sz w:val="18"/>
          <w:szCs w:val="18"/>
          <w:lang w:val="en-US"/>
        </w:rPr>
        <w:t xml:space="preserve">Because of the time remaining to the CBM </w:t>
      </w:r>
      <w:proofErr w:type="spellStart"/>
      <w:r w:rsidRPr="005B455C">
        <w:rPr>
          <w:sz w:val="18"/>
          <w:szCs w:val="18"/>
          <w:lang w:val="en-US"/>
        </w:rPr>
        <w:t>programme’s</w:t>
      </w:r>
      <w:proofErr w:type="spellEnd"/>
      <w:r w:rsidRPr="005B455C">
        <w:rPr>
          <w:sz w:val="18"/>
          <w:szCs w:val="18"/>
          <w:lang w:val="en-US"/>
        </w:rPr>
        <w:t xml:space="preserve"> implementation.</w:t>
      </w:r>
      <w:proofErr w:type="gramEnd"/>
    </w:p>
  </w:footnote>
  <w:footnote w:id="22">
    <w:p w:rsidR="00811A6F" w:rsidRPr="005B455C" w:rsidRDefault="00811A6F" w:rsidP="00E922D4">
      <w:pPr>
        <w:pStyle w:val="FootnoteText"/>
        <w:rPr>
          <w:sz w:val="18"/>
          <w:szCs w:val="18"/>
          <w:lang w:val="en-US"/>
        </w:rPr>
      </w:pPr>
      <w:r w:rsidRPr="005B455C">
        <w:rPr>
          <w:rStyle w:val="FootnoteReference"/>
          <w:szCs w:val="18"/>
        </w:rPr>
        <w:footnoteRef/>
      </w:r>
      <w:r w:rsidRPr="005B455C">
        <w:rPr>
          <w:sz w:val="18"/>
          <w:szCs w:val="18"/>
        </w:rPr>
        <w:t xml:space="preserve"> </w:t>
      </w:r>
      <w:proofErr w:type="gramStart"/>
      <w:r w:rsidRPr="005B455C">
        <w:rPr>
          <w:sz w:val="18"/>
          <w:szCs w:val="18"/>
          <w:lang w:val="en-US"/>
        </w:rPr>
        <w:t xml:space="preserve">Because of the time remaining to the CBM </w:t>
      </w:r>
      <w:proofErr w:type="spellStart"/>
      <w:r w:rsidRPr="005B455C">
        <w:rPr>
          <w:sz w:val="18"/>
          <w:szCs w:val="18"/>
          <w:lang w:val="en-US"/>
        </w:rPr>
        <w:t>programme’s</w:t>
      </w:r>
      <w:proofErr w:type="spellEnd"/>
      <w:r w:rsidRPr="005B455C">
        <w:rPr>
          <w:sz w:val="18"/>
          <w:szCs w:val="18"/>
          <w:lang w:val="en-US"/>
        </w:rPr>
        <w:t xml:space="preserve"> implementation.</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6F" w:rsidRDefault="00811A6F" w:rsidP="00503506">
    <w:pPr>
      <w:widowControl w:val="0"/>
      <w:autoSpaceDE w:val="0"/>
      <w:autoSpaceDN w:val="0"/>
      <w:adjustRightInd w:val="0"/>
      <w:spacing w:line="240" w:lineRule="auto"/>
      <w:jc w:val="center"/>
      <w:rPr>
        <w:rFonts w:ascii="Times" w:hAnsi="Times" w:cs="Times"/>
        <w:sz w:val="24"/>
        <w:lang w:val="en-US" w:eastAsia="en-US"/>
      </w:rPr>
    </w:pPr>
    <w:r>
      <w:rPr>
        <w:b/>
        <w:noProof/>
        <w:sz w:val="28"/>
        <w:szCs w:val="28"/>
        <w:lang w:val="en-US" w:eastAsia="en-US"/>
      </w:rPr>
      <w:drawing>
        <wp:inline distT="0" distB="0" distL="0" distR="0" wp14:anchorId="48D56A29" wp14:editId="3E567B6A">
          <wp:extent cx="2103120" cy="2387600"/>
          <wp:effectExtent l="0" t="0" r="508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2387600"/>
                  </a:xfrm>
                  <a:prstGeom prst="rect">
                    <a:avLst/>
                  </a:prstGeom>
                  <a:noFill/>
                  <a:ln>
                    <a:noFill/>
                  </a:ln>
                </pic:spPr>
              </pic:pic>
            </a:graphicData>
          </a:graphic>
        </wp:inline>
      </w:drawing>
    </w:r>
    <w:r>
      <w:rPr>
        <w:b/>
        <w:noProof/>
        <w:sz w:val="28"/>
        <w:szCs w:val="28"/>
        <w:lang w:val="pl-PL" w:eastAsia="pl-PL"/>
      </w:rPr>
      <w:tab/>
    </w:r>
    <w:r>
      <w:rPr>
        <w:b/>
        <w:noProof/>
        <w:sz w:val="28"/>
        <w:szCs w:val="28"/>
        <w:lang w:val="pl-PL" w:eastAsia="pl-PL"/>
      </w:rPr>
      <w:tab/>
    </w:r>
    <w:r>
      <w:rPr>
        <w:rFonts w:ascii="Times" w:hAnsi="Times" w:cs="Times"/>
        <w:noProof/>
        <w:sz w:val="24"/>
        <w:lang w:val="en-US" w:eastAsia="en-US"/>
      </w:rPr>
      <w:drawing>
        <wp:inline distT="0" distB="0" distL="0" distR="0" wp14:anchorId="16C96727" wp14:editId="47870E3F">
          <wp:extent cx="2540000" cy="2519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0" cy="2519680"/>
                  </a:xfrm>
                  <a:prstGeom prst="rect">
                    <a:avLst/>
                  </a:prstGeom>
                  <a:noFill/>
                  <a:ln>
                    <a:noFill/>
                  </a:ln>
                </pic:spPr>
              </pic:pic>
            </a:graphicData>
          </a:graphic>
        </wp:inline>
      </w:drawing>
    </w:r>
  </w:p>
  <w:p w:rsidR="00811A6F" w:rsidRPr="001C7520" w:rsidRDefault="00811A6F" w:rsidP="0003510F">
    <w:pPr>
      <w:pStyle w:val="Header"/>
      <w:rPr>
        <w:rFonts w:cs="Arial"/>
        <w:b/>
        <w:sz w:val="28"/>
        <w:szCs w:val="28"/>
      </w:rPr>
    </w:pPr>
  </w:p>
  <w:p w:rsidR="00811A6F" w:rsidRDefault="00811A6F" w:rsidP="004B14CF">
    <w:pPr>
      <w:ind w:right="-180"/>
      <w:jc w:val="center"/>
      <w:rPr>
        <w:rFonts w:cs="Arial"/>
        <w:b/>
        <w:bCs/>
        <w:szCs w:val="20"/>
      </w:rPr>
    </w:pPr>
  </w:p>
  <w:p w:rsidR="00811A6F" w:rsidRDefault="00811A6F" w:rsidP="004B14CF">
    <w:pPr>
      <w:ind w:right="-180"/>
      <w:jc w:val="center"/>
      <w:rPr>
        <w:rFonts w:cs="Arial"/>
        <w:b/>
        <w:bCs/>
        <w:color w:val="00000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6F" w:rsidRPr="006D2C15" w:rsidRDefault="00811A6F" w:rsidP="006D2C15">
    <w:pPr>
      <w:pStyle w:val="Header"/>
      <w:jc w:val="center"/>
      <w:rPr>
        <w:rFonts w:cs="Arial"/>
        <w:sz w:val="17"/>
        <w:szCs w:val="17"/>
      </w:rPr>
    </w:pPr>
    <w:r>
      <w:rPr>
        <w:rFonts w:cs="Arial"/>
        <w:sz w:val="17"/>
        <w:szCs w:val="17"/>
      </w:rPr>
      <w:t>Independent Evaluation of the Confidence Building Measures programme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A6F" w:rsidRPr="006D2C15" w:rsidRDefault="00811A6F" w:rsidP="00047F8C">
    <w:pPr>
      <w:pStyle w:val="Header"/>
      <w:pBdr>
        <w:bottom w:val="single" w:sz="4" w:space="1" w:color="auto"/>
      </w:pBdr>
      <w:jc w:val="center"/>
      <w:rPr>
        <w:rFonts w:cs="Arial"/>
        <w:sz w:val="17"/>
        <w:szCs w:val="17"/>
      </w:rPr>
    </w:pPr>
    <w:r>
      <w:rPr>
        <w:rFonts w:cs="Arial"/>
        <w:sz w:val="17"/>
        <w:szCs w:val="17"/>
      </w:rPr>
      <w:t>Evaluation of Support to Confidence Building Measures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45pt;height:11.45pt" o:bullet="t">
        <v:imagedata r:id="rId1" o:title="Word Work File L_142725492"/>
      </v:shape>
    </w:pict>
  </w:numPicBullet>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2647711"/>
    <w:multiLevelType w:val="hybridMultilevel"/>
    <w:tmpl w:val="ABEAA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6D2DEE"/>
    <w:multiLevelType w:val="hybridMultilevel"/>
    <w:tmpl w:val="3042DBAA"/>
    <w:lvl w:ilvl="0" w:tplc="325AFFA4">
      <w:start w:val="1"/>
      <w:numFmt w:val="bullet"/>
      <w:pStyle w:val="Bulletpoints"/>
      <w:lvlText w:val=""/>
      <w:lvlJc w:val="left"/>
      <w:pPr>
        <w:ind w:left="720" w:hanging="360"/>
      </w:pPr>
      <w:rPr>
        <w:rFonts w:ascii="Wingdings 2" w:hAnsi="Wingdings 2" w:cs="Wingdings 2" w:hint="default"/>
        <w:color w:val="99336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CB304E"/>
    <w:multiLevelType w:val="multilevel"/>
    <w:tmpl w:val="0C2EC5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80F4BB5"/>
    <w:multiLevelType w:val="hybridMultilevel"/>
    <w:tmpl w:val="EA1E2676"/>
    <w:lvl w:ilvl="0" w:tplc="00A4DAC2">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849059A"/>
    <w:multiLevelType w:val="hybridMultilevel"/>
    <w:tmpl w:val="2346C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B44DE6"/>
    <w:multiLevelType w:val="hybridMultilevel"/>
    <w:tmpl w:val="89528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045251"/>
    <w:multiLevelType w:val="multilevel"/>
    <w:tmpl w:val="6ADC01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6777A6A"/>
    <w:multiLevelType w:val="hybridMultilevel"/>
    <w:tmpl w:val="0C520924"/>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72A62CD"/>
    <w:multiLevelType w:val="hybridMultilevel"/>
    <w:tmpl w:val="284C73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7811C2"/>
    <w:multiLevelType w:val="multilevel"/>
    <w:tmpl w:val="154A0B2E"/>
    <w:lvl w:ilvl="0">
      <w:start w:val="1"/>
      <w:numFmt w:val="decimal"/>
      <w:suff w:val="space"/>
      <w:lvlText w:val="%1."/>
      <w:lvlJc w:val="left"/>
      <w:pPr>
        <w:ind w:left="180" w:hanging="180"/>
      </w:pPr>
      <w:rPr>
        <w:rFonts w:hint="default"/>
      </w:rPr>
    </w:lvl>
    <w:lvl w:ilvl="1">
      <w:start w:val="1"/>
      <w:numFmt w:val="decimal"/>
      <w:pStyle w:val="Heading2"/>
      <w:suff w:val="space"/>
      <w:lvlText w:val="%1.%2."/>
      <w:lvlJc w:val="left"/>
      <w:pPr>
        <w:ind w:left="720" w:hanging="720"/>
      </w:pPr>
      <w:rPr>
        <w:rFonts w:hint="default"/>
        <w:i w:val="0"/>
        <w:iCs w:val="0"/>
        <w:caps w:val="0"/>
        <w:smallCaps w:val="0"/>
        <w:strike w:val="0"/>
        <w:dstrike w:val="0"/>
        <w:vanish w:val="0"/>
        <w:color w:val="000000"/>
        <w:spacing w:val="0"/>
        <w:kern w:val="0"/>
        <w:position w:val="0"/>
        <w:u w:val="none"/>
        <w:vertAlign w:val="baseline"/>
        <w:em w:val="none"/>
      </w:rPr>
    </w:lvl>
    <w:lvl w:ilvl="2">
      <w:start w:val="1"/>
      <w:numFmt w:val="decimal"/>
      <w:pStyle w:val="Heading3"/>
      <w:suff w:val="space"/>
      <w:lvlText w:val="%1.%2.%3."/>
      <w:lvlJc w:val="left"/>
      <w:pPr>
        <w:ind w:left="0" w:firstLine="0"/>
      </w:pPr>
      <w:rPr>
        <w:rFonts w:hint="default"/>
      </w:rPr>
    </w:lvl>
    <w:lvl w:ilvl="3">
      <w:start w:val="1"/>
      <w:numFmt w:val="decimal"/>
      <w:pStyle w:val="Heading4"/>
      <w:lvlText w:val="%1.%2.%3.%4."/>
      <w:lvlJc w:val="left"/>
      <w:pPr>
        <w:tabs>
          <w:tab w:val="num" w:pos="567"/>
        </w:tabs>
        <w:ind w:left="1368" w:hanging="1368"/>
      </w:pPr>
      <w:rPr>
        <w:rFonts w:ascii="Arial" w:hAnsi="Arial"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9">
    <w:nsid w:val="1AA60788"/>
    <w:multiLevelType w:val="hybridMultilevel"/>
    <w:tmpl w:val="79482E8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1D725707"/>
    <w:multiLevelType w:val="hybridMultilevel"/>
    <w:tmpl w:val="ECDE92A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1EC06062"/>
    <w:multiLevelType w:val="multilevel"/>
    <w:tmpl w:val="C668421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225D7C1C"/>
    <w:multiLevelType w:val="hybridMultilevel"/>
    <w:tmpl w:val="26A628F6"/>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24243D45"/>
    <w:multiLevelType w:val="hybridMultilevel"/>
    <w:tmpl w:val="A17A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503B02"/>
    <w:multiLevelType w:val="hybridMultilevel"/>
    <w:tmpl w:val="117E931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24C13BF4"/>
    <w:multiLevelType w:val="hybridMultilevel"/>
    <w:tmpl w:val="A27AB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E5205C"/>
    <w:multiLevelType w:val="hybridMultilevel"/>
    <w:tmpl w:val="4D842228"/>
    <w:lvl w:ilvl="0" w:tplc="04090003">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25270828"/>
    <w:multiLevelType w:val="hybridMultilevel"/>
    <w:tmpl w:val="45DEB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56435E9"/>
    <w:multiLevelType w:val="hybridMultilevel"/>
    <w:tmpl w:val="B0147C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861C4F"/>
    <w:multiLevelType w:val="multilevel"/>
    <w:tmpl w:val="78A007B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271049A6"/>
    <w:multiLevelType w:val="hybridMultilevel"/>
    <w:tmpl w:val="4FB6554C"/>
    <w:lvl w:ilvl="0" w:tplc="04090003">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28404933"/>
    <w:multiLevelType w:val="hybridMultilevel"/>
    <w:tmpl w:val="E4401D70"/>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2B2B406B"/>
    <w:multiLevelType w:val="hybridMultilevel"/>
    <w:tmpl w:val="7CE60858"/>
    <w:lvl w:ilvl="0" w:tplc="E364F0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997B54"/>
    <w:multiLevelType w:val="hybridMultilevel"/>
    <w:tmpl w:val="587E51FC"/>
    <w:lvl w:ilvl="0" w:tplc="BABA2258">
      <w:start w:val="1"/>
      <w:numFmt w:val="decimal"/>
      <w:lvlText w:val="%1)"/>
      <w:lvlJc w:val="left"/>
      <w:pPr>
        <w:tabs>
          <w:tab w:val="num" w:pos="454"/>
        </w:tabs>
        <w:ind w:left="720" w:hanging="360"/>
      </w:pPr>
      <w:rPr>
        <w:rFonts w:hint="default"/>
      </w:rPr>
    </w:lvl>
    <w:lvl w:ilvl="1" w:tplc="8D928628">
      <w:start w:val="1"/>
      <w:numFmt w:val="bullet"/>
      <w:pStyle w:val="Style1"/>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32481F1D"/>
    <w:multiLevelType w:val="hybridMultilevel"/>
    <w:tmpl w:val="0504D68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33CE29B4"/>
    <w:multiLevelType w:val="hybridMultilevel"/>
    <w:tmpl w:val="69545B5E"/>
    <w:lvl w:ilvl="0" w:tplc="FACAC8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9B3239"/>
    <w:multiLevelType w:val="hybridMultilevel"/>
    <w:tmpl w:val="EE06F7B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364B224C"/>
    <w:multiLevelType w:val="multilevel"/>
    <w:tmpl w:val="EE26F05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AE1028D"/>
    <w:multiLevelType w:val="multilevel"/>
    <w:tmpl w:val="1C369AE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3C250E6F"/>
    <w:multiLevelType w:val="hybridMultilevel"/>
    <w:tmpl w:val="C236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4721A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3D287934"/>
    <w:multiLevelType w:val="multilevel"/>
    <w:tmpl w:val="0F7C51B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3DA63F95"/>
    <w:multiLevelType w:val="multilevel"/>
    <w:tmpl w:val="82486258"/>
    <w:styleLink w:val="StyleBulleted"/>
    <w:lvl w:ilvl="0">
      <w:start w:val="1"/>
      <w:numFmt w:val="bullet"/>
      <w:lvlText w:val=""/>
      <w:lvlJc w:val="left"/>
      <w:pPr>
        <w:tabs>
          <w:tab w:val="num" w:pos="1080"/>
        </w:tabs>
        <w:ind w:left="567" w:hanging="567"/>
      </w:pPr>
      <w:rPr>
        <w:rFonts w:ascii="Symbol" w:hAnsi="Symbol" w:hint="default"/>
        <w:sz w:val="20"/>
      </w:rPr>
    </w:lvl>
    <w:lvl w:ilvl="1">
      <w:start w:val="1"/>
      <w:numFmt w:val="bullet"/>
      <w:lvlText w:val="o"/>
      <w:lvlJc w:val="left"/>
      <w:pPr>
        <w:tabs>
          <w:tab w:val="num" w:pos="1134"/>
        </w:tabs>
        <w:ind w:left="1134" w:hanging="567"/>
      </w:pPr>
      <w:rPr>
        <w:rFonts w:ascii="Courier New" w:hAnsi="Courier New" w:hint="default"/>
        <w:sz w:val="20"/>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3600"/>
        </w:tabs>
        <w:ind w:left="3600" w:hanging="368"/>
      </w:pPr>
      <w:rPr>
        <w:rFonts w:ascii="Symbol" w:hAnsi="Symbol" w:hint="default"/>
      </w:rPr>
    </w:lvl>
    <w:lvl w:ilvl="4">
      <w:start w:val="1"/>
      <w:numFmt w:val="bullet"/>
      <w:lvlText w:val="o"/>
      <w:lvlJc w:val="left"/>
      <w:pPr>
        <w:tabs>
          <w:tab w:val="num" w:pos="4320"/>
        </w:tabs>
        <w:ind w:left="4320" w:hanging="11"/>
      </w:pPr>
      <w:rPr>
        <w:rFonts w:ascii="Courier New" w:hAnsi="Courier New" w:hint="default"/>
      </w:rPr>
    </w:lvl>
    <w:lvl w:ilvl="5">
      <w:start w:val="1"/>
      <w:numFmt w:val="bullet"/>
      <w:lvlText w:val=""/>
      <w:lvlJc w:val="left"/>
      <w:pPr>
        <w:tabs>
          <w:tab w:val="num" w:pos="5040"/>
        </w:tabs>
        <w:ind w:left="5040" w:firstLine="233"/>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3">
    <w:nsid w:val="3E1906E4"/>
    <w:multiLevelType w:val="hybridMultilevel"/>
    <w:tmpl w:val="FF5AB6A4"/>
    <w:lvl w:ilvl="0" w:tplc="3A4CEE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C80BAF"/>
    <w:multiLevelType w:val="hybridMultilevel"/>
    <w:tmpl w:val="DCB49396"/>
    <w:lvl w:ilvl="0" w:tplc="04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446343C0"/>
    <w:multiLevelType w:val="hybridMultilevel"/>
    <w:tmpl w:val="D39CB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4791C30"/>
    <w:multiLevelType w:val="hybridMultilevel"/>
    <w:tmpl w:val="491666FC"/>
    <w:lvl w:ilvl="0" w:tplc="502888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9C06DB"/>
    <w:multiLevelType w:val="hybridMultilevel"/>
    <w:tmpl w:val="80E8AE2A"/>
    <w:lvl w:ilvl="0" w:tplc="C3623B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BC1015D"/>
    <w:multiLevelType w:val="hybridMultilevel"/>
    <w:tmpl w:val="F036E132"/>
    <w:lvl w:ilvl="0" w:tplc="04090003">
      <w:start w:val="1"/>
      <w:numFmt w:val="bullet"/>
      <w:lvlText w:val="o"/>
      <w:lvlJc w:val="left"/>
      <w:pPr>
        <w:ind w:left="780" w:hanging="360"/>
      </w:pPr>
      <w:rPr>
        <w:rFonts w:ascii="Courier New" w:hAnsi="Courier New"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
    <w:nsid w:val="4C854968"/>
    <w:multiLevelType w:val="hybridMultilevel"/>
    <w:tmpl w:val="0F9C2300"/>
    <w:lvl w:ilvl="0" w:tplc="66D220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981176"/>
    <w:multiLevelType w:val="hybridMultilevel"/>
    <w:tmpl w:val="11400A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F6E7A25"/>
    <w:multiLevelType w:val="multilevel"/>
    <w:tmpl w:val="12BC21CE"/>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ascii="Arial" w:hAnsi="Arial" w:cs="Arial" w:hint="default"/>
        <w:color w:val="auto"/>
      </w:rPr>
    </w:lvl>
    <w:lvl w:ilvl="2">
      <w:start w:val="1"/>
      <w:numFmt w:val="lowerRoman"/>
      <w:isLgl/>
      <w:lvlText w:val="%1.%2.%3"/>
      <w:lvlJc w:val="left"/>
      <w:pPr>
        <w:ind w:left="1364" w:hanging="1080"/>
      </w:pPr>
      <w:rPr>
        <w:rFonts w:ascii="Arial" w:hAnsi="Arial" w:cs="Arial" w:hint="default"/>
        <w:color w:val="auto"/>
      </w:rPr>
    </w:lvl>
    <w:lvl w:ilvl="3">
      <w:start w:val="1"/>
      <w:numFmt w:val="decimal"/>
      <w:isLgl/>
      <w:lvlText w:val="%1.%2.%3.%4"/>
      <w:lvlJc w:val="left"/>
      <w:pPr>
        <w:ind w:left="1004" w:hanging="720"/>
      </w:pPr>
      <w:rPr>
        <w:rFonts w:ascii="Arial" w:hAnsi="Arial" w:cs="Arial" w:hint="default"/>
        <w:color w:val="auto"/>
      </w:rPr>
    </w:lvl>
    <w:lvl w:ilvl="4">
      <w:start w:val="1"/>
      <w:numFmt w:val="decimal"/>
      <w:isLgl/>
      <w:lvlText w:val="%1.%2.%3.%4.%5"/>
      <w:lvlJc w:val="left"/>
      <w:pPr>
        <w:ind w:left="1364" w:hanging="1080"/>
      </w:pPr>
      <w:rPr>
        <w:rFonts w:ascii="Arial" w:hAnsi="Arial" w:cs="Arial" w:hint="default"/>
        <w:color w:val="auto"/>
      </w:rPr>
    </w:lvl>
    <w:lvl w:ilvl="5">
      <w:start w:val="1"/>
      <w:numFmt w:val="decimal"/>
      <w:isLgl/>
      <w:lvlText w:val="%1.%2.%3.%4.%5.%6"/>
      <w:lvlJc w:val="left"/>
      <w:pPr>
        <w:ind w:left="1364" w:hanging="1080"/>
      </w:pPr>
      <w:rPr>
        <w:rFonts w:ascii="Arial" w:hAnsi="Arial" w:cs="Arial" w:hint="default"/>
        <w:color w:val="auto"/>
      </w:rPr>
    </w:lvl>
    <w:lvl w:ilvl="6">
      <w:start w:val="1"/>
      <w:numFmt w:val="decimal"/>
      <w:isLgl/>
      <w:lvlText w:val="%1.%2.%3.%4.%5.%6.%7"/>
      <w:lvlJc w:val="left"/>
      <w:pPr>
        <w:ind w:left="1724" w:hanging="1440"/>
      </w:pPr>
      <w:rPr>
        <w:rFonts w:ascii="Arial" w:hAnsi="Arial" w:cs="Arial" w:hint="default"/>
        <w:color w:val="auto"/>
      </w:rPr>
    </w:lvl>
    <w:lvl w:ilvl="7">
      <w:start w:val="1"/>
      <w:numFmt w:val="decimal"/>
      <w:isLgl/>
      <w:lvlText w:val="%1.%2.%3.%4.%5.%6.%7.%8"/>
      <w:lvlJc w:val="left"/>
      <w:pPr>
        <w:ind w:left="1724" w:hanging="1440"/>
      </w:pPr>
      <w:rPr>
        <w:rFonts w:ascii="Arial" w:hAnsi="Arial" w:cs="Arial" w:hint="default"/>
        <w:color w:val="auto"/>
      </w:rPr>
    </w:lvl>
    <w:lvl w:ilvl="8">
      <w:start w:val="1"/>
      <w:numFmt w:val="decimal"/>
      <w:isLgl/>
      <w:lvlText w:val="%1.%2.%3.%4.%5.%6.%7.%8.%9"/>
      <w:lvlJc w:val="left"/>
      <w:pPr>
        <w:ind w:left="2084" w:hanging="1800"/>
      </w:pPr>
      <w:rPr>
        <w:rFonts w:ascii="Arial" w:hAnsi="Arial" w:cs="Arial" w:hint="default"/>
        <w:color w:val="auto"/>
      </w:rPr>
    </w:lvl>
  </w:abstractNum>
  <w:abstractNum w:abstractNumId="52">
    <w:nsid w:val="501A31D7"/>
    <w:multiLevelType w:val="hybridMultilevel"/>
    <w:tmpl w:val="8438EED2"/>
    <w:lvl w:ilvl="0" w:tplc="AC04A8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C76EF5"/>
    <w:multiLevelType w:val="hybridMultilevel"/>
    <w:tmpl w:val="E18AE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7085D8A"/>
    <w:multiLevelType w:val="hybridMultilevel"/>
    <w:tmpl w:val="6F7C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AA516B9"/>
    <w:multiLevelType w:val="hybridMultilevel"/>
    <w:tmpl w:val="03A88EAA"/>
    <w:lvl w:ilvl="0" w:tplc="0142BF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F211D3"/>
    <w:multiLevelType w:val="hybridMultilevel"/>
    <w:tmpl w:val="BE74EB4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nsid w:val="6B124DD4"/>
    <w:multiLevelType w:val="hybridMultilevel"/>
    <w:tmpl w:val="64F21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B3A5489"/>
    <w:multiLevelType w:val="hybridMultilevel"/>
    <w:tmpl w:val="886C22AA"/>
    <w:lvl w:ilvl="0" w:tplc="95C41E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B7C555F"/>
    <w:multiLevelType w:val="hybridMultilevel"/>
    <w:tmpl w:val="EADCB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B822E12"/>
    <w:multiLevelType w:val="hybridMultilevel"/>
    <w:tmpl w:val="31B0B28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nsid w:val="6C07259B"/>
    <w:multiLevelType w:val="hybridMultilevel"/>
    <w:tmpl w:val="CA4C490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2">
    <w:nsid w:val="6D4663DB"/>
    <w:multiLevelType w:val="hybridMultilevel"/>
    <w:tmpl w:val="05DC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A134F1"/>
    <w:multiLevelType w:val="singleLevel"/>
    <w:tmpl w:val="24680740"/>
    <w:lvl w:ilvl="0">
      <w:start w:val="1"/>
      <w:numFmt w:val="bullet"/>
      <w:pStyle w:val="Bullets"/>
      <w:lvlText w:val=""/>
      <w:lvlJc w:val="left"/>
      <w:pPr>
        <w:tabs>
          <w:tab w:val="num" w:pos="397"/>
        </w:tabs>
        <w:ind w:left="397" w:hanging="397"/>
      </w:pPr>
      <w:rPr>
        <w:rFonts w:ascii="Symbol" w:hAnsi="Symbol" w:cs="Times New Roman" w:hint="default"/>
      </w:rPr>
    </w:lvl>
  </w:abstractNum>
  <w:abstractNum w:abstractNumId="64">
    <w:nsid w:val="6FD0405C"/>
    <w:multiLevelType w:val="hybridMultilevel"/>
    <w:tmpl w:val="B8180A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1867E5"/>
    <w:multiLevelType w:val="hybridMultilevel"/>
    <w:tmpl w:val="25E05D9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nsid w:val="724765CE"/>
    <w:multiLevelType w:val="hybridMultilevel"/>
    <w:tmpl w:val="A9FA4760"/>
    <w:lvl w:ilvl="0" w:tplc="A20C43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5226B60"/>
    <w:multiLevelType w:val="hybridMultilevel"/>
    <w:tmpl w:val="0890B526"/>
    <w:lvl w:ilvl="0" w:tplc="04090003">
      <w:start w:val="1"/>
      <w:numFmt w:val="bullet"/>
      <w:lvlText w:val="o"/>
      <w:lvlJc w:val="left"/>
      <w:pPr>
        <w:ind w:left="780" w:hanging="360"/>
      </w:pPr>
      <w:rPr>
        <w:rFonts w:ascii="Courier New" w:hAnsi="Courier New"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nsid w:val="780D5E0D"/>
    <w:multiLevelType w:val="hybridMultilevel"/>
    <w:tmpl w:val="EFBE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84619A"/>
    <w:multiLevelType w:val="hybridMultilevel"/>
    <w:tmpl w:val="44A61DEA"/>
    <w:lvl w:ilvl="0" w:tplc="C4D251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DE467D9"/>
    <w:multiLevelType w:val="multilevel"/>
    <w:tmpl w:val="EFC88E8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42"/>
  </w:num>
  <w:num w:numId="3">
    <w:abstractNumId w:val="19"/>
  </w:num>
  <w:num w:numId="4">
    <w:abstractNumId w:val="36"/>
  </w:num>
  <w:num w:numId="5">
    <w:abstractNumId w:val="22"/>
  </w:num>
  <w:num w:numId="6">
    <w:abstractNumId w:val="45"/>
  </w:num>
  <w:num w:numId="7">
    <w:abstractNumId w:val="28"/>
  </w:num>
  <w:num w:numId="8">
    <w:abstractNumId w:val="23"/>
  </w:num>
  <w:num w:numId="9">
    <w:abstractNumId w:val="65"/>
  </w:num>
  <w:num w:numId="10">
    <w:abstractNumId w:val="60"/>
  </w:num>
  <w:num w:numId="11">
    <w:abstractNumId w:val="56"/>
  </w:num>
  <w:num w:numId="12">
    <w:abstractNumId w:val="31"/>
  </w:num>
  <w:num w:numId="13">
    <w:abstractNumId w:val="34"/>
  </w:num>
  <w:num w:numId="14">
    <w:abstractNumId w:val="10"/>
  </w:num>
  <w:num w:numId="15">
    <w:abstractNumId w:val="33"/>
  </w:num>
  <w:num w:numId="16">
    <w:abstractNumId w:val="44"/>
  </w:num>
  <w:num w:numId="17">
    <w:abstractNumId w:val="63"/>
  </w:num>
  <w:num w:numId="18">
    <w:abstractNumId w:val="67"/>
  </w:num>
  <w:num w:numId="19">
    <w:abstractNumId w:val="30"/>
  </w:num>
  <w:num w:numId="20">
    <w:abstractNumId w:val="48"/>
  </w:num>
  <w:num w:numId="21">
    <w:abstractNumId w:val="20"/>
  </w:num>
  <w:num w:numId="22">
    <w:abstractNumId w:val="26"/>
  </w:num>
  <w:num w:numId="23">
    <w:abstractNumId w:val="16"/>
  </w:num>
  <w:num w:numId="24">
    <w:abstractNumId w:val="24"/>
  </w:num>
  <w:num w:numId="25">
    <w:abstractNumId w:val="61"/>
  </w:num>
  <w:num w:numId="26">
    <w:abstractNumId w:val="0"/>
  </w:num>
  <w:num w:numId="27">
    <w:abstractNumId w:val="39"/>
  </w:num>
  <w:num w:numId="28">
    <w:abstractNumId w:val="25"/>
  </w:num>
  <w:num w:numId="29">
    <w:abstractNumId w:val="70"/>
  </w:num>
  <w:num w:numId="30">
    <w:abstractNumId w:val="54"/>
  </w:num>
  <w:num w:numId="31">
    <w:abstractNumId w:val="62"/>
  </w:num>
  <w:num w:numId="32">
    <w:abstractNumId w:val="70"/>
    <w:lvlOverride w:ilvl="0">
      <w:startOverride w:val="1"/>
    </w:lvlOverride>
  </w:num>
  <w:num w:numId="33">
    <w:abstractNumId w:val="70"/>
    <w:lvlOverride w:ilvl="0">
      <w:startOverride w:val="1"/>
    </w:lvlOverride>
    <w:lvlOverride w:ilvl="1">
      <w:startOverride w:val="3"/>
    </w:lvlOverride>
  </w:num>
  <w:num w:numId="34">
    <w:abstractNumId w:val="70"/>
    <w:lvlOverride w:ilvl="0">
      <w:startOverride w:val="2"/>
    </w:lvlOverride>
    <w:lvlOverride w:ilvl="1">
      <w:startOverride w:val="1"/>
    </w:lvlOverride>
  </w:num>
  <w:num w:numId="35">
    <w:abstractNumId w:val="51"/>
  </w:num>
  <w:num w:numId="36">
    <w:abstractNumId w:val="35"/>
  </w:num>
  <w:num w:numId="37">
    <w:abstractNumId w:val="69"/>
  </w:num>
  <w:num w:numId="38">
    <w:abstractNumId w:val="43"/>
  </w:num>
  <w:num w:numId="39">
    <w:abstractNumId w:val="46"/>
  </w:num>
  <w:num w:numId="40">
    <w:abstractNumId w:val="32"/>
  </w:num>
  <w:num w:numId="41">
    <w:abstractNumId w:val="55"/>
  </w:num>
  <w:num w:numId="42">
    <w:abstractNumId w:val="15"/>
  </w:num>
  <w:num w:numId="43">
    <w:abstractNumId w:val="38"/>
  </w:num>
  <w:num w:numId="44">
    <w:abstractNumId w:val="27"/>
  </w:num>
  <w:num w:numId="45">
    <w:abstractNumId w:val="57"/>
  </w:num>
  <w:num w:numId="46">
    <w:abstractNumId w:val="50"/>
  </w:num>
  <w:num w:numId="47">
    <w:abstractNumId w:val="68"/>
  </w:num>
  <w:num w:numId="48">
    <w:abstractNumId w:val="13"/>
  </w:num>
  <w:num w:numId="49">
    <w:abstractNumId w:val="64"/>
  </w:num>
  <w:num w:numId="50">
    <w:abstractNumId w:val="53"/>
  </w:num>
  <w:num w:numId="51">
    <w:abstractNumId w:val="14"/>
  </w:num>
  <w:num w:numId="52">
    <w:abstractNumId w:val="17"/>
  </w:num>
  <w:num w:numId="53">
    <w:abstractNumId w:val="59"/>
  </w:num>
  <w:num w:numId="54">
    <w:abstractNumId w:val="37"/>
  </w:num>
  <w:num w:numId="55">
    <w:abstractNumId w:val="21"/>
  </w:num>
  <w:num w:numId="56">
    <w:abstractNumId w:val="9"/>
  </w:num>
  <w:num w:numId="57">
    <w:abstractNumId w:val="41"/>
  </w:num>
  <w:num w:numId="58">
    <w:abstractNumId w:val="1"/>
  </w:num>
  <w:num w:numId="59">
    <w:abstractNumId w:val="2"/>
  </w:num>
  <w:num w:numId="60">
    <w:abstractNumId w:val="3"/>
  </w:num>
  <w:num w:numId="61">
    <w:abstractNumId w:val="4"/>
  </w:num>
  <w:num w:numId="62">
    <w:abstractNumId w:val="5"/>
  </w:num>
  <w:num w:numId="63">
    <w:abstractNumId w:val="6"/>
  </w:num>
  <w:num w:numId="64">
    <w:abstractNumId w:val="7"/>
  </w:num>
  <w:num w:numId="65">
    <w:abstractNumId w:val="8"/>
  </w:num>
  <w:num w:numId="66">
    <w:abstractNumId w:val="11"/>
  </w:num>
  <w:num w:numId="67">
    <w:abstractNumId w:val="40"/>
  </w:num>
  <w:num w:numId="68">
    <w:abstractNumId w:val="12"/>
  </w:num>
  <w:num w:numId="69">
    <w:abstractNumId w:val="29"/>
  </w:num>
  <w:num w:numId="70">
    <w:abstractNumId w:val="49"/>
  </w:num>
  <w:num w:numId="71">
    <w:abstractNumId w:val="47"/>
  </w:num>
  <w:num w:numId="72">
    <w:abstractNumId w:val="52"/>
  </w:num>
  <w:num w:numId="73">
    <w:abstractNumId w:val="58"/>
  </w:num>
  <w:num w:numId="74">
    <w:abstractNumId w:val="6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8A3"/>
    <w:rsid w:val="00000F68"/>
    <w:rsid w:val="00001CE6"/>
    <w:rsid w:val="00002E5A"/>
    <w:rsid w:val="00003A86"/>
    <w:rsid w:val="0000420E"/>
    <w:rsid w:val="00005955"/>
    <w:rsid w:val="00007464"/>
    <w:rsid w:val="00011FB9"/>
    <w:rsid w:val="00012A98"/>
    <w:rsid w:val="00024548"/>
    <w:rsid w:val="0002605A"/>
    <w:rsid w:val="000264AE"/>
    <w:rsid w:val="00026810"/>
    <w:rsid w:val="0003183D"/>
    <w:rsid w:val="0003365B"/>
    <w:rsid w:val="000338FB"/>
    <w:rsid w:val="00034941"/>
    <w:rsid w:val="0003510F"/>
    <w:rsid w:val="000363C5"/>
    <w:rsid w:val="00036ECA"/>
    <w:rsid w:val="00041580"/>
    <w:rsid w:val="00041790"/>
    <w:rsid w:val="00043D72"/>
    <w:rsid w:val="00043DB7"/>
    <w:rsid w:val="000463FD"/>
    <w:rsid w:val="00047F8C"/>
    <w:rsid w:val="000505B0"/>
    <w:rsid w:val="000540CA"/>
    <w:rsid w:val="00056216"/>
    <w:rsid w:val="00056546"/>
    <w:rsid w:val="00061678"/>
    <w:rsid w:val="00061F31"/>
    <w:rsid w:val="0006214F"/>
    <w:rsid w:val="00062C88"/>
    <w:rsid w:val="00064037"/>
    <w:rsid w:val="000676D6"/>
    <w:rsid w:val="00067CF9"/>
    <w:rsid w:val="000700FF"/>
    <w:rsid w:val="000715BB"/>
    <w:rsid w:val="00071A55"/>
    <w:rsid w:val="000761A8"/>
    <w:rsid w:val="00077536"/>
    <w:rsid w:val="00081B9C"/>
    <w:rsid w:val="00081C93"/>
    <w:rsid w:val="00090470"/>
    <w:rsid w:val="000906D7"/>
    <w:rsid w:val="00091CD2"/>
    <w:rsid w:val="00094A73"/>
    <w:rsid w:val="000979B1"/>
    <w:rsid w:val="000A154A"/>
    <w:rsid w:val="000B0AC6"/>
    <w:rsid w:val="000B43BF"/>
    <w:rsid w:val="000C121A"/>
    <w:rsid w:val="000C54FF"/>
    <w:rsid w:val="000C71D5"/>
    <w:rsid w:val="000D02D9"/>
    <w:rsid w:val="000D0307"/>
    <w:rsid w:val="000D19B0"/>
    <w:rsid w:val="000D2C4F"/>
    <w:rsid w:val="000D48EF"/>
    <w:rsid w:val="000D69BC"/>
    <w:rsid w:val="000D7CEE"/>
    <w:rsid w:val="000E16DF"/>
    <w:rsid w:val="000E472F"/>
    <w:rsid w:val="000F1019"/>
    <w:rsid w:val="000F11FE"/>
    <w:rsid w:val="000F1334"/>
    <w:rsid w:val="000F2E1C"/>
    <w:rsid w:val="000F55D6"/>
    <w:rsid w:val="000F5674"/>
    <w:rsid w:val="000F7655"/>
    <w:rsid w:val="00103810"/>
    <w:rsid w:val="0010793B"/>
    <w:rsid w:val="00110795"/>
    <w:rsid w:val="001126D4"/>
    <w:rsid w:val="00116103"/>
    <w:rsid w:val="00122773"/>
    <w:rsid w:val="00123B70"/>
    <w:rsid w:val="001242A2"/>
    <w:rsid w:val="0012501A"/>
    <w:rsid w:val="00127171"/>
    <w:rsid w:val="00130A31"/>
    <w:rsid w:val="00130E1E"/>
    <w:rsid w:val="00136478"/>
    <w:rsid w:val="00144BD3"/>
    <w:rsid w:val="00146D31"/>
    <w:rsid w:val="001473DD"/>
    <w:rsid w:val="0015324A"/>
    <w:rsid w:val="00157BC2"/>
    <w:rsid w:val="00157D6B"/>
    <w:rsid w:val="00165E5B"/>
    <w:rsid w:val="001738C1"/>
    <w:rsid w:val="00174776"/>
    <w:rsid w:val="00176F91"/>
    <w:rsid w:val="0018194E"/>
    <w:rsid w:val="001840D1"/>
    <w:rsid w:val="00185558"/>
    <w:rsid w:val="0019223E"/>
    <w:rsid w:val="00192E38"/>
    <w:rsid w:val="00193F1A"/>
    <w:rsid w:val="001A0FE2"/>
    <w:rsid w:val="001A30E1"/>
    <w:rsid w:val="001A32D5"/>
    <w:rsid w:val="001A3CB5"/>
    <w:rsid w:val="001A6570"/>
    <w:rsid w:val="001A736E"/>
    <w:rsid w:val="001B6EA0"/>
    <w:rsid w:val="001C1C5A"/>
    <w:rsid w:val="001C2DF0"/>
    <w:rsid w:val="001C3C1A"/>
    <w:rsid w:val="001C5891"/>
    <w:rsid w:val="001C6E0B"/>
    <w:rsid w:val="001C7520"/>
    <w:rsid w:val="001C7626"/>
    <w:rsid w:val="001D15AE"/>
    <w:rsid w:val="001D7B8A"/>
    <w:rsid w:val="001E10F2"/>
    <w:rsid w:val="001E278D"/>
    <w:rsid w:val="001E350F"/>
    <w:rsid w:val="001E4D20"/>
    <w:rsid w:val="001E507B"/>
    <w:rsid w:val="001E584F"/>
    <w:rsid w:val="001E76FD"/>
    <w:rsid w:val="001F6170"/>
    <w:rsid w:val="0020120C"/>
    <w:rsid w:val="0020141C"/>
    <w:rsid w:val="002072BF"/>
    <w:rsid w:val="00207533"/>
    <w:rsid w:val="00207815"/>
    <w:rsid w:val="0021124D"/>
    <w:rsid w:val="002120C2"/>
    <w:rsid w:val="002121E8"/>
    <w:rsid w:val="00222AF0"/>
    <w:rsid w:val="00222EC4"/>
    <w:rsid w:val="00223323"/>
    <w:rsid w:val="0022485D"/>
    <w:rsid w:val="00224F34"/>
    <w:rsid w:val="00225B3E"/>
    <w:rsid w:val="00231B60"/>
    <w:rsid w:val="00233427"/>
    <w:rsid w:val="00233D1D"/>
    <w:rsid w:val="00235823"/>
    <w:rsid w:val="0023652D"/>
    <w:rsid w:val="00243815"/>
    <w:rsid w:val="002476E2"/>
    <w:rsid w:val="00257AFC"/>
    <w:rsid w:val="00265ABC"/>
    <w:rsid w:val="00266F08"/>
    <w:rsid w:val="00267724"/>
    <w:rsid w:val="002705D3"/>
    <w:rsid w:val="00274C0B"/>
    <w:rsid w:val="00276583"/>
    <w:rsid w:val="0027714E"/>
    <w:rsid w:val="0028462A"/>
    <w:rsid w:val="00294D11"/>
    <w:rsid w:val="00294D67"/>
    <w:rsid w:val="00295DCF"/>
    <w:rsid w:val="0029719D"/>
    <w:rsid w:val="002A03AF"/>
    <w:rsid w:val="002A0F5F"/>
    <w:rsid w:val="002A1A8F"/>
    <w:rsid w:val="002A3359"/>
    <w:rsid w:val="002B0945"/>
    <w:rsid w:val="002B20C3"/>
    <w:rsid w:val="002B34E9"/>
    <w:rsid w:val="002B3AAD"/>
    <w:rsid w:val="002B413A"/>
    <w:rsid w:val="002C1F6D"/>
    <w:rsid w:val="002C4078"/>
    <w:rsid w:val="002C5E09"/>
    <w:rsid w:val="002C6AA5"/>
    <w:rsid w:val="002D1499"/>
    <w:rsid w:val="002D2E58"/>
    <w:rsid w:val="002D5430"/>
    <w:rsid w:val="002D7DBB"/>
    <w:rsid w:val="002E1087"/>
    <w:rsid w:val="002E17FC"/>
    <w:rsid w:val="002E18AE"/>
    <w:rsid w:val="002E1B5F"/>
    <w:rsid w:val="002F09FE"/>
    <w:rsid w:val="002F4823"/>
    <w:rsid w:val="002F48EF"/>
    <w:rsid w:val="002F56BC"/>
    <w:rsid w:val="003027C6"/>
    <w:rsid w:val="0030366B"/>
    <w:rsid w:val="00303BC9"/>
    <w:rsid w:val="00303DF1"/>
    <w:rsid w:val="00304B83"/>
    <w:rsid w:val="00305BA8"/>
    <w:rsid w:val="0031012C"/>
    <w:rsid w:val="00310BD6"/>
    <w:rsid w:val="0031180F"/>
    <w:rsid w:val="00311B7A"/>
    <w:rsid w:val="00311BC4"/>
    <w:rsid w:val="003136C8"/>
    <w:rsid w:val="00314E01"/>
    <w:rsid w:val="00317BE2"/>
    <w:rsid w:val="0032127B"/>
    <w:rsid w:val="00321703"/>
    <w:rsid w:val="00325311"/>
    <w:rsid w:val="00332C9F"/>
    <w:rsid w:val="00333A6A"/>
    <w:rsid w:val="00335B55"/>
    <w:rsid w:val="00337B88"/>
    <w:rsid w:val="00340B58"/>
    <w:rsid w:val="00342BB1"/>
    <w:rsid w:val="00343C4A"/>
    <w:rsid w:val="00346FC2"/>
    <w:rsid w:val="003542D9"/>
    <w:rsid w:val="00356735"/>
    <w:rsid w:val="00356831"/>
    <w:rsid w:val="00361CA7"/>
    <w:rsid w:val="003622C6"/>
    <w:rsid w:val="00364123"/>
    <w:rsid w:val="003704DB"/>
    <w:rsid w:val="003759B1"/>
    <w:rsid w:val="00380F22"/>
    <w:rsid w:val="00381D0C"/>
    <w:rsid w:val="00382921"/>
    <w:rsid w:val="003852BB"/>
    <w:rsid w:val="003859ED"/>
    <w:rsid w:val="00395C12"/>
    <w:rsid w:val="00396092"/>
    <w:rsid w:val="00397628"/>
    <w:rsid w:val="003A0526"/>
    <w:rsid w:val="003A16FF"/>
    <w:rsid w:val="003A323D"/>
    <w:rsid w:val="003A488F"/>
    <w:rsid w:val="003A4CEB"/>
    <w:rsid w:val="003A5298"/>
    <w:rsid w:val="003A5E4E"/>
    <w:rsid w:val="003A634D"/>
    <w:rsid w:val="003A7F65"/>
    <w:rsid w:val="003B1E85"/>
    <w:rsid w:val="003B792E"/>
    <w:rsid w:val="003B7B9B"/>
    <w:rsid w:val="003C3D3E"/>
    <w:rsid w:val="003C6DB7"/>
    <w:rsid w:val="003D3344"/>
    <w:rsid w:val="003D3B91"/>
    <w:rsid w:val="003D517D"/>
    <w:rsid w:val="003D5BD7"/>
    <w:rsid w:val="003D7EBA"/>
    <w:rsid w:val="003E0ADE"/>
    <w:rsid w:val="003E343A"/>
    <w:rsid w:val="003E45D8"/>
    <w:rsid w:val="003E6590"/>
    <w:rsid w:val="003E6ACC"/>
    <w:rsid w:val="003E77DF"/>
    <w:rsid w:val="003E7985"/>
    <w:rsid w:val="003F2FC7"/>
    <w:rsid w:val="003F3166"/>
    <w:rsid w:val="003F4C19"/>
    <w:rsid w:val="003F6D7D"/>
    <w:rsid w:val="004000B4"/>
    <w:rsid w:val="00400E6A"/>
    <w:rsid w:val="00402714"/>
    <w:rsid w:val="00404EE7"/>
    <w:rsid w:val="00411F30"/>
    <w:rsid w:val="004125E8"/>
    <w:rsid w:val="004150C2"/>
    <w:rsid w:val="00417135"/>
    <w:rsid w:val="004260B1"/>
    <w:rsid w:val="00434FC5"/>
    <w:rsid w:val="00436FFC"/>
    <w:rsid w:val="00437071"/>
    <w:rsid w:val="004427EE"/>
    <w:rsid w:val="00443621"/>
    <w:rsid w:val="0044556F"/>
    <w:rsid w:val="004505BF"/>
    <w:rsid w:val="0045541A"/>
    <w:rsid w:val="004559E0"/>
    <w:rsid w:val="004572F3"/>
    <w:rsid w:val="0045774E"/>
    <w:rsid w:val="00460198"/>
    <w:rsid w:val="00463A5E"/>
    <w:rsid w:val="004645F9"/>
    <w:rsid w:val="00464D67"/>
    <w:rsid w:val="004657E5"/>
    <w:rsid w:val="00467365"/>
    <w:rsid w:val="00471187"/>
    <w:rsid w:val="00471EB5"/>
    <w:rsid w:val="004738CA"/>
    <w:rsid w:val="00473D6B"/>
    <w:rsid w:val="0047453E"/>
    <w:rsid w:val="00474E7C"/>
    <w:rsid w:val="00475042"/>
    <w:rsid w:val="00475914"/>
    <w:rsid w:val="00481922"/>
    <w:rsid w:val="0048518D"/>
    <w:rsid w:val="00487D4E"/>
    <w:rsid w:val="0049551B"/>
    <w:rsid w:val="0049693B"/>
    <w:rsid w:val="004A41E9"/>
    <w:rsid w:val="004B14CF"/>
    <w:rsid w:val="004B179E"/>
    <w:rsid w:val="004B4BEF"/>
    <w:rsid w:val="004B4EB9"/>
    <w:rsid w:val="004B6B7A"/>
    <w:rsid w:val="004C1B29"/>
    <w:rsid w:val="004C1DA7"/>
    <w:rsid w:val="004C2528"/>
    <w:rsid w:val="004C3C3A"/>
    <w:rsid w:val="004C5113"/>
    <w:rsid w:val="004C76A5"/>
    <w:rsid w:val="004C7EA0"/>
    <w:rsid w:val="004D160B"/>
    <w:rsid w:val="004D23F7"/>
    <w:rsid w:val="004D26D9"/>
    <w:rsid w:val="004D49D1"/>
    <w:rsid w:val="004E1E30"/>
    <w:rsid w:val="004E2272"/>
    <w:rsid w:val="004E280D"/>
    <w:rsid w:val="004E4B1B"/>
    <w:rsid w:val="004E778F"/>
    <w:rsid w:val="004E7968"/>
    <w:rsid w:val="004E7A6A"/>
    <w:rsid w:val="004F3E2A"/>
    <w:rsid w:val="004F58AA"/>
    <w:rsid w:val="004F7284"/>
    <w:rsid w:val="005018B1"/>
    <w:rsid w:val="0050192A"/>
    <w:rsid w:val="00503506"/>
    <w:rsid w:val="00507BF2"/>
    <w:rsid w:val="005109B5"/>
    <w:rsid w:val="00512D4C"/>
    <w:rsid w:val="00513078"/>
    <w:rsid w:val="00514DFF"/>
    <w:rsid w:val="00520740"/>
    <w:rsid w:val="0052442A"/>
    <w:rsid w:val="0052548A"/>
    <w:rsid w:val="00526206"/>
    <w:rsid w:val="00526606"/>
    <w:rsid w:val="00531CB6"/>
    <w:rsid w:val="0053251C"/>
    <w:rsid w:val="00532E35"/>
    <w:rsid w:val="0054464E"/>
    <w:rsid w:val="00544A8A"/>
    <w:rsid w:val="00547304"/>
    <w:rsid w:val="00547685"/>
    <w:rsid w:val="00551613"/>
    <w:rsid w:val="00554357"/>
    <w:rsid w:val="00555601"/>
    <w:rsid w:val="005560EA"/>
    <w:rsid w:val="005609C2"/>
    <w:rsid w:val="00563952"/>
    <w:rsid w:val="00570283"/>
    <w:rsid w:val="005725A5"/>
    <w:rsid w:val="005828BA"/>
    <w:rsid w:val="00582E92"/>
    <w:rsid w:val="00582FC3"/>
    <w:rsid w:val="0058534A"/>
    <w:rsid w:val="00590E17"/>
    <w:rsid w:val="00591BF2"/>
    <w:rsid w:val="005A0BD4"/>
    <w:rsid w:val="005A1BF8"/>
    <w:rsid w:val="005A2335"/>
    <w:rsid w:val="005A23F4"/>
    <w:rsid w:val="005A32E2"/>
    <w:rsid w:val="005A3462"/>
    <w:rsid w:val="005B0BEB"/>
    <w:rsid w:val="005B355E"/>
    <w:rsid w:val="005B455C"/>
    <w:rsid w:val="005C114A"/>
    <w:rsid w:val="005C338B"/>
    <w:rsid w:val="005C353D"/>
    <w:rsid w:val="005C70E0"/>
    <w:rsid w:val="005C72AF"/>
    <w:rsid w:val="005D0B46"/>
    <w:rsid w:val="005D21F1"/>
    <w:rsid w:val="005D7CC9"/>
    <w:rsid w:val="005E13D4"/>
    <w:rsid w:val="005E28F8"/>
    <w:rsid w:val="005E3745"/>
    <w:rsid w:val="005E6D2D"/>
    <w:rsid w:val="005F1BD8"/>
    <w:rsid w:val="005F383F"/>
    <w:rsid w:val="005F46CF"/>
    <w:rsid w:val="005F5B16"/>
    <w:rsid w:val="00600329"/>
    <w:rsid w:val="00601777"/>
    <w:rsid w:val="006028C1"/>
    <w:rsid w:val="00606843"/>
    <w:rsid w:val="00622A9B"/>
    <w:rsid w:val="006263F3"/>
    <w:rsid w:val="00632897"/>
    <w:rsid w:val="00632D8C"/>
    <w:rsid w:val="00634A7F"/>
    <w:rsid w:val="00635A1C"/>
    <w:rsid w:val="0063661C"/>
    <w:rsid w:val="00636A89"/>
    <w:rsid w:val="00640F13"/>
    <w:rsid w:val="00641397"/>
    <w:rsid w:val="00641E86"/>
    <w:rsid w:val="006420B4"/>
    <w:rsid w:val="00644CF9"/>
    <w:rsid w:val="0064705D"/>
    <w:rsid w:val="00647E39"/>
    <w:rsid w:val="00647F69"/>
    <w:rsid w:val="0065037D"/>
    <w:rsid w:val="0065217D"/>
    <w:rsid w:val="00652BCD"/>
    <w:rsid w:val="006545C3"/>
    <w:rsid w:val="006576D6"/>
    <w:rsid w:val="00657C32"/>
    <w:rsid w:val="006627A4"/>
    <w:rsid w:val="00666BED"/>
    <w:rsid w:val="00670ABF"/>
    <w:rsid w:val="00672B35"/>
    <w:rsid w:val="00674B19"/>
    <w:rsid w:val="0068007A"/>
    <w:rsid w:val="00684FDA"/>
    <w:rsid w:val="006862A6"/>
    <w:rsid w:val="00690D54"/>
    <w:rsid w:val="0069183E"/>
    <w:rsid w:val="00692ED6"/>
    <w:rsid w:val="00695373"/>
    <w:rsid w:val="00695858"/>
    <w:rsid w:val="00696919"/>
    <w:rsid w:val="00696AD5"/>
    <w:rsid w:val="00697DD7"/>
    <w:rsid w:val="006A0FEB"/>
    <w:rsid w:val="006A106A"/>
    <w:rsid w:val="006A1D0B"/>
    <w:rsid w:val="006A3674"/>
    <w:rsid w:val="006A40C5"/>
    <w:rsid w:val="006A70BF"/>
    <w:rsid w:val="006B05E0"/>
    <w:rsid w:val="006B0B06"/>
    <w:rsid w:val="006B1C72"/>
    <w:rsid w:val="006B62B0"/>
    <w:rsid w:val="006B7067"/>
    <w:rsid w:val="006B736D"/>
    <w:rsid w:val="006C6271"/>
    <w:rsid w:val="006D0BA2"/>
    <w:rsid w:val="006D14A2"/>
    <w:rsid w:val="006D2C15"/>
    <w:rsid w:val="006D6795"/>
    <w:rsid w:val="006D786C"/>
    <w:rsid w:val="006D7D35"/>
    <w:rsid w:val="006E017E"/>
    <w:rsid w:val="006E079F"/>
    <w:rsid w:val="006E0B04"/>
    <w:rsid w:val="006E1D85"/>
    <w:rsid w:val="006E2D82"/>
    <w:rsid w:val="006E36DA"/>
    <w:rsid w:val="006E603D"/>
    <w:rsid w:val="006E6145"/>
    <w:rsid w:val="006E642B"/>
    <w:rsid w:val="006E731D"/>
    <w:rsid w:val="006F06C6"/>
    <w:rsid w:val="006F7BD6"/>
    <w:rsid w:val="00701FBC"/>
    <w:rsid w:val="00702AEF"/>
    <w:rsid w:val="00710383"/>
    <w:rsid w:val="00712CC6"/>
    <w:rsid w:val="00713B78"/>
    <w:rsid w:val="00715F61"/>
    <w:rsid w:val="00716628"/>
    <w:rsid w:val="00717FBC"/>
    <w:rsid w:val="00724B0A"/>
    <w:rsid w:val="00730AF9"/>
    <w:rsid w:val="0073167D"/>
    <w:rsid w:val="00734846"/>
    <w:rsid w:val="00736150"/>
    <w:rsid w:val="00741AF8"/>
    <w:rsid w:val="00742E35"/>
    <w:rsid w:val="00744173"/>
    <w:rsid w:val="00754B4D"/>
    <w:rsid w:val="007606D6"/>
    <w:rsid w:val="007620E5"/>
    <w:rsid w:val="0076286A"/>
    <w:rsid w:val="007628EE"/>
    <w:rsid w:val="00764B36"/>
    <w:rsid w:val="0076558C"/>
    <w:rsid w:val="007703C0"/>
    <w:rsid w:val="0077557F"/>
    <w:rsid w:val="0078001B"/>
    <w:rsid w:val="0078190B"/>
    <w:rsid w:val="00782C91"/>
    <w:rsid w:val="007836D6"/>
    <w:rsid w:val="00787536"/>
    <w:rsid w:val="0079144B"/>
    <w:rsid w:val="00791AC9"/>
    <w:rsid w:val="00795716"/>
    <w:rsid w:val="00797861"/>
    <w:rsid w:val="007A039D"/>
    <w:rsid w:val="007A0482"/>
    <w:rsid w:val="007A2378"/>
    <w:rsid w:val="007A4E94"/>
    <w:rsid w:val="007B451C"/>
    <w:rsid w:val="007B4C0B"/>
    <w:rsid w:val="007B75FC"/>
    <w:rsid w:val="007C1404"/>
    <w:rsid w:val="007C31CA"/>
    <w:rsid w:val="007C7490"/>
    <w:rsid w:val="007D156B"/>
    <w:rsid w:val="007D1F94"/>
    <w:rsid w:val="007D2163"/>
    <w:rsid w:val="007D30A0"/>
    <w:rsid w:val="007D4042"/>
    <w:rsid w:val="007D52F1"/>
    <w:rsid w:val="007E05E6"/>
    <w:rsid w:val="007E0BEF"/>
    <w:rsid w:val="007E2389"/>
    <w:rsid w:val="007E3341"/>
    <w:rsid w:val="007E4D45"/>
    <w:rsid w:val="007E70A6"/>
    <w:rsid w:val="007E7305"/>
    <w:rsid w:val="007F2099"/>
    <w:rsid w:val="007F5F8E"/>
    <w:rsid w:val="00803DF5"/>
    <w:rsid w:val="00810C85"/>
    <w:rsid w:val="00811A6F"/>
    <w:rsid w:val="00812D23"/>
    <w:rsid w:val="00812D64"/>
    <w:rsid w:val="00813C76"/>
    <w:rsid w:val="00821AE0"/>
    <w:rsid w:val="0082252D"/>
    <w:rsid w:val="00823B00"/>
    <w:rsid w:val="00824BAF"/>
    <w:rsid w:val="00824FEF"/>
    <w:rsid w:val="00825519"/>
    <w:rsid w:val="008263F9"/>
    <w:rsid w:val="0082783A"/>
    <w:rsid w:val="0083202D"/>
    <w:rsid w:val="00832106"/>
    <w:rsid w:val="008376A4"/>
    <w:rsid w:val="0084025D"/>
    <w:rsid w:val="008404A1"/>
    <w:rsid w:val="00843D12"/>
    <w:rsid w:val="00845034"/>
    <w:rsid w:val="0085108C"/>
    <w:rsid w:val="00853C96"/>
    <w:rsid w:val="008561B3"/>
    <w:rsid w:val="0085763C"/>
    <w:rsid w:val="00866084"/>
    <w:rsid w:val="00866747"/>
    <w:rsid w:val="0087352C"/>
    <w:rsid w:val="00876431"/>
    <w:rsid w:val="00881B48"/>
    <w:rsid w:val="00884E24"/>
    <w:rsid w:val="00887925"/>
    <w:rsid w:val="00887D65"/>
    <w:rsid w:val="0089186C"/>
    <w:rsid w:val="008922DE"/>
    <w:rsid w:val="00893C1F"/>
    <w:rsid w:val="00894D0E"/>
    <w:rsid w:val="00895873"/>
    <w:rsid w:val="00895B37"/>
    <w:rsid w:val="0089610C"/>
    <w:rsid w:val="008A0905"/>
    <w:rsid w:val="008B06A0"/>
    <w:rsid w:val="008B2239"/>
    <w:rsid w:val="008B274D"/>
    <w:rsid w:val="008B3113"/>
    <w:rsid w:val="008B4BBF"/>
    <w:rsid w:val="008B6814"/>
    <w:rsid w:val="008B6FAA"/>
    <w:rsid w:val="008C15AD"/>
    <w:rsid w:val="008C57C0"/>
    <w:rsid w:val="008D19C3"/>
    <w:rsid w:val="008D4F0E"/>
    <w:rsid w:val="008D587D"/>
    <w:rsid w:val="008D752F"/>
    <w:rsid w:val="008E01F1"/>
    <w:rsid w:val="008E279D"/>
    <w:rsid w:val="008E4C17"/>
    <w:rsid w:val="008F5C99"/>
    <w:rsid w:val="008F7315"/>
    <w:rsid w:val="00900B6C"/>
    <w:rsid w:val="00902432"/>
    <w:rsid w:val="0090261F"/>
    <w:rsid w:val="009066D2"/>
    <w:rsid w:val="0091091E"/>
    <w:rsid w:val="00912C2B"/>
    <w:rsid w:val="00915DF0"/>
    <w:rsid w:val="009242C9"/>
    <w:rsid w:val="00924F32"/>
    <w:rsid w:val="009260A8"/>
    <w:rsid w:val="00930F63"/>
    <w:rsid w:val="00934A08"/>
    <w:rsid w:val="00936606"/>
    <w:rsid w:val="00940E02"/>
    <w:rsid w:val="00943902"/>
    <w:rsid w:val="00944E9A"/>
    <w:rsid w:val="00945172"/>
    <w:rsid w:val="00947C77"/>
    <w:rsid w:val="00951DA8"/>
    <w:rsid w:val="00955CDA"/>
    <w:rsid w:val="00955E8D"/>
    <w:rsid w:val="00956E6A"/>
    <w:rsid w:val="0096249F"/>
    <w:rsid w:val="00962810"/>
    <w:rsid w:val="00962AB8"/>
    <w:rsid w:val="00970F11"/>
    <w:rsid w:val="00971C5F"/>
    <w:rsid w:val="00973907"/>
    <w:rsid w:val="00973D0F"/>
    <w:rsid w:val="00975053"/>
    <w:rsid w:val="00976C4B"/>
    <w:rsid w:val="00977FE7"/>
    <w:rsid w:val="00980456"/>
    <w:rsid w:val="009826F4"/>
    <w:rsid w:val="00984ADE"/>
    <w:rsid w:val="00984F48"/>
    <w:rsid w:val="00985BBF"/>
    <w:rsid w:val="0098654C"/>
    <w:rsid w:val="00992C42"/>
    <w:rsid w:val="009942DA"/>
    <w:rsid w:val="00994900"/>
    <w:rsid w:val="009955DD"/>
    <w:rsid w:val="009962CC"/>
    <w:rsid w:val="00996988"/>
    <w:rsid w:val="009A0175"/>
    <w:rsid w:val="009A6277"/>
    <w:rsid w:val="009A7051"/>
    <w:rsid w:val="009B0F10"/>
    <w:rsid w:val="009B25F6"/>
    <w:rsid w:val="009B2A17"/>
    <w:rsid w:val="009B4CB0"/>
    <w:rsid w:val="009C1888"/>
    <w:rsid w:val="009C6538"/>
    <w:rsid w:val="009D00CE"/>
    <w:rsid w:val="009D19EF"/>
    <w:rsid w:val="009D545E"/>
    <w:rsid w:val="009D6491"/>
    <w:rsid w:val="009D71B0"/>
    <w:rsid w:val="009E2969"/>
    <w:rsid w:val="009E5043"/>
    <w:rsid w:val="009F38F1"/>
    <w:rsid w:val="009F7495"/>
    <w:rsid w:val="00A010A2"/>
    <w:rsid w:val="00A026A4"/>
    <w:rsid w:val="00A02706"/>
    <w:rsid w:val="00A047B6"/>
    <w:rsid w:val="00A061EE"/>
    <w:rsid w:val="00A148A3"/>
    <w:rsid w:val="00A22193"/>
    <w:rsid w:val="00A22412"/>
    <w:rsid w:val="00A225AF"/>
    <w:rsid w:val="00A25749"/>
    <w:rsid w:val="00A276B4"/>
    <w:rsid w:val="00A27CD0"/>
    <w:rsid w:val="00A305B0"/>
    <w:rsid w:val="00A4044D"/>
    <w:rsid w:val="00A4346A"/>
    <w:rsid w:val="00A44FD9"/>
    <w:rsid w:val="00A459F1"/>
    <w:rsid w:val="00A505D3"/>
    <w:rsid w:val="00A51352"/>
    <w:rsid w:val="00A53C13"/>
    <w:rsid w:val="00A5430F"/>
    <w:rsid w:val="00A56949"/>
    <w:rsid w:val="00A61AB3"/>
    <w:rsid w:val="00A656DA"/>
    <w:rsid w:val="00A6670E"/>
    <w:rsid w:val="00A67A57"/>
    <w:rsid w:val="00A74457"/>
    <w:rsid w:val="00A761AF"/>
    <w:rsid w:val="00A764DF"/>
    <w:rsid w:val="00A803D3"/>
    <w:rsid w:val="00A83670"/>
    <w:rsid w:val="00A846F7"/>
    <w:rsid w:val="00A84CE5"/>
    <w:rsid w:val="00A855C2"/>
    <w:rsid w:val="00A86393"/>
    <w:rsid w:val="00A90B48"/>
    <w:rsid w:val="00A90DC4"/>
    <w:rsid w:val="00A96382"/>
    <w:rsid w:val="00AA0680"/>
    <w:rsid w:val="00AA21B4"/>
    <w:rsid w:val="00AA2B81"/>
    <w:rsid w:val="00AA4F59"/>
    <w:rsid w:val="00AB0C49"/>
    <w:rsid w:val="00AB1E8D"/>
    <w:rsid w:val="00AB3E5F"/>
    <w:rsid w:val="00AB74F9"/>
    <w:rsid w:val="00AC0D78"/>
    <w:rsid w:val="00AC31C5"/>
    <w:rsid w:val="00AC321A"/>
    <w:rsid w:val="00AC3FD6"/>
    <w:rsid w:val="00AC4245"/>
    <w:rsid w:val="00AC4792"/>
    <w:rsid w:val="00AC5F00"/>
    <w:rsid w:val="00AC6428"/>
    <w:rsid w:val="00AC73E6"/>
    <w:rsid w:val="00AD0DE3"/>
    <w:rsid w:val="00AD103F"/>
    <w:rsid w:val="00AD1EEB"/>
    <w:rsid w:val="00AD4DAE"/>
    <w:rsid w:val="00AD5D54"/>
    <w:rsid w:val="00AD6863"/>
    <w:rsid w:val="00AE33BD"/>
    <w:rsid w:val="00AE50D5"/>
    <w:rsid w:val="00AE5891"/>
    <w:rsid w:val="00AF0B06"/>
    <w:rsid w:val="00AF1529"/>
    <w:rsid w:val="00AF2DA1"/>
    <w:rsid w:val="00AF4B62"/>
    <w:rsid w:val="00AF5A26"/>
    <w:rsid w:val="00AF6473"/>
    <w:rsid w:val="00B01131"/>
    <w:rsid w:val="00B02F6F"/>
    <w:rsid w:val="00B06892"/>
    <w:rsid w:val="00B06C19"/>
    <w:rsid w:val="00B14E12"/>
    <w:rsid w:val="00B1523E"/>
    <w:rsid w:val="00B164EB"/>
    <w:rsid w:val="00B20383"/>
    <w:rsid w:val="00B210D7"/>
    <w:rsid w:val="00B2320D"/>
    <w:rsid w:val="00B24362"/>
    <w:rsid w:val="00B2571C"/>
    <w:rsid w:val="00B26513"/>
    <w:rsid w:val="00B30B80"/>
    <w:rsid w:val="00B30F27"/>
    <w:rsid w:val="00B3101E"/>
    <w:rsid w:val="00B34EA0"/>
    <w:rsid w:val="00B3538C"/>
    <w:rsid w:val="00B37B5A"/>
    <w:rsid w:val="00B406A7"/>
    <w:rsid w:val="00B4319E"/>
    <w:rsid w:val="00B47954"/>
    <w:rsid w:val="00B518C5"/>
    <w:rsid w:val="00B519BF"/>
    <w:rsid w:val="00B54516"/>
    <w:rsid w:val="00B56711"/>
    <w:rsid w:val="00B579F3"/>
    <w:rsid w:val="00B625C9"/>
    <w:rsid w:val="00B65E5F"/>
    <w:rsid w:val="00B70880"/>
    <w:rsid w:val="00B743F8"/>
    <w:rsid w:val="00B7550D"/>
    <w:rsid w:val="00B80341"/>
    <w:rsid w:val="00B8097B"/>
    <w:rsid w:val="00B81120"/>
    <w:rsid w:val="00B81494"/>
    <w:rsid w:val="00B818D4"/>
    <w:rsid w:val="00B83A1C"/>
    <w:rsid w:val="00B9337F"/>
    <w:rsid w:val="00B94E72"/>
    <w:rsid w:val="00B94F6C"/>
    <w:rsid w:val="00B96CF0"/>
    <w:rsid w:val="00B96EE2"/>
    <w:rsid w:val="00BA082B"/>
    <w:rsid w:val="00BA154D"/>
    <w:rsid w:val="00BA2346"/>
    <w:rsid w:val="00BA33B3"/>
    <w:rsid w:val="00BB1BEF"/>
    <w:rsid w:val="00BB4760"/>
    <w:rsid w:val="00BB6E43"/>
    <w:rsid w:val="00BB7515"/>
    <w:rsid w:val="00BB7DAB"/>
    <w:rsid w:val="00BC03BD"/>
    <w:rsid w:val="00BC40CE"/>
    <w:rsid w:val="00BC4647"/>
    <w:rsid w:val="00BC6945"/>
    <w:rsid w:val="00BD2661"/>
    <w:rsid w:val="00BD3AB5"/>
    <w:rsid w:val="00BD4F37"/>
    <w:rsid w:val="00BD5549"/>
    <w:rsid w:val="00BD5872"/>
    <w:rsid w:val="00BD6370"/>
    <w:rsid w:val="00BD75AC"/>
    <w:rsid w:val="00BE25ED"/>
    <w:rsid w:val="00BE6633"/>
    <w:rsid w:val="00BF2529"/>
    <w:rsid w:val="00BF4FF5"/>
    <w:rsid w:val="00BF6690"/>
    <w:rsid w:val="00C024C8"/>
    <w:rsid w:val="00C04FA5"/>
    <w:rsid w:val="00C10C53"/>
    <w:rsid w:val="00C17C2D"/>
    <w:rsid w:val="00C2099E"/>
    <w:rsid w:val="00C20DE1"/>
    <w:rsid w:val="00C3308E"/>
    <w:rsid w:val="00C41BB7"/>
    <w:rsid w:val="00C439E4"/>
    <w:rsid w:val="00C451E7"/>
    <w:rsid w:val="00C45379"/>
    <w:rsid w:val="00C46A73"/>
    <w:rsid w:val="00C472B6"/>
    <w:rsid w:val="00C4795E"/>
    <w:rsid w:val="00C53B28"/>
    <w:rsid w:val="00C566FA"/>
    <w:rsid w:val="00C57A96"/>
    <w:rsid w:val="00C57B21"/>
    <w:rsid w:val="00C6022C"/>
    <w:rsid w:val="00C602D1"/>
    <w:rsid w:val="00C62C5C"/>
    <w:rsid w:val="00C64D3C"/>
    <w:rsid w:val="00C66AFB"/>
    <w:rsid w:val="00C733A9"/>
    <w:rsid w:val="00C73AF0"/>
    <w:rsid w:val="00C752E2"/>
    <w:rsid w:val="00C77410"/>
    <w:rsid w:val="00C80B0E"/>
    <w:rsid w:val="00C87B12"/>
    <w:rsid w:val="00C92327"/>
    <w:rsid w:val="00C952E3"/>
    <w:rsid w:val="00C96D8A"/>
    <w:rsid w:val="00CA0541"/>
    <w:rsid w:val="00CA3160"/>
    <w:rsid w:val="00CA3339"/>
    <w:rsid w:val="00CA6C16"/>
    <w:rsid w:val="00CA7293"/>
    <w:rsid w:val="00CA794D"/>
    <w:rsid w:val="00CA7A88"/>
    <w:rsid w:val="00CB2489"/>
    <w:rsid w:val="00CC21FA"/>
    <w:rsid w:val="00CC24B2"/>
    <w:rsid w:val="00CC45C9"/>
    <w:rsid w:val="00CC78CB"/>
    <w:rsid w:val="00CD1F00"/>
    <w:rsid w:val="00CD653E"/>
    <w:rsid w:val="00CD7CB4"/>
    <w:rsid w:val="00CE1991"/>
    <w:rsid w:val="00CE1D66"/>
    <w:rsid w:val="00CE3CFE"/>
    <w:rsid w:val="00CE4762"/>
    <w:rsid w:val="00CE4CDC"/>
    <w:rsid w:val="00CF419A"/>
    <w:rsid w:val="00CF57FE"/>
    <w:rsid w:val="00CF7146"/>
    <w:rsid w:val="00D02893"/>
    <w:rsid w:val="00D0409C"/>
    <w:rsid w:val="00D0716D"/>
    <w:rsid w:val="00D1024A"/>
    <w:rsid w:val="00D1239F"/>
    <w:rsid w:val="00D23B0F"/>
    <w:rsid w:val="00D26B47"/>
    <w:rsid w:val="00D302AE"/>
    <w:rsid w:val="00D31489"/>
    <w:rsid w:val="00D34EE3"/>
    <w:rsid w:val="00D36C06"/>
    <w:rsid w:val="00D409D8"/>
    <w:rsid w:val="00D41E91"/>
    <w:rsid w:val="00D43877"/>
    <w:rsid w:val="00D465A3"/>
    <w:rsid w:val="00D46B16"/>
    <w:rsid w:val="00D51763"/>
    <w:rsid w:val="00D523EB"/>
    <w:rsid w:val="00D545BA"/>
    <w:rsid w:val="00D57715"/>
    <w:rsid w:val="00D64DCC"/>
    <w:rsid w:val="00D66335"/>
    <w:rsid w:val="00D67698"/>
    <w:rsid w:val="00D71BE5"/>
    <w:rsid w:val="00D73897"/>
    <w:rsid w:val="00D73A92"/>
    <w:rsid w:val="00D751F4"/>
    <w:rsid w:val="00D75C4C"/>
    <w:rsid w:val="00D80BC8"/>
    <w:rsid w:val="00D849E2"/>
    <w:rsid w:val="00D87874"/>
    <w:rsid w:val="00D87DEC"/>
    <w:rsid w:val="00D90EBD"/>
    <w:rsid w:val="00D91294"/>
    <w:rsid w:val="00D948AD"/>
    <w:rsid w:val="00D94D13"/>
    <w:rsid w:val="00D96C87"/>
    <w:rsid w:val="00DA450D"/>
    <w:rsid w:val="00DA4C21"/>
    <w:rsid w:val="00DA508C"/>
    <w:rsid w:val="00DA593E"/>
    <w:rsid w:val="00DA7667"/>
    <w:rsid w:val="00DA7682"/>
    <w:rsid w:val="00DB05A4"/>
    <w:rsid w:val="00DB53D6"/>
    <w:rsid w:val="00DB576A"/>
    <w:rsid w:val="00DC12B3"/>
    <w:rsid w:val="00DC3D78"/>
    <w:rsid w:val="00DC6EDC"/>
    <w:rsid w:val="00DD04C6"/>
    <w:rsid w:val="00DD17A6"/>
    <w:rsid w:val="00DD30AB"/>
    <w:rsid w:val="00DD38D6"/>
    <w:rsid w:val="00DE3B36"/>
    <w:rsid w:val="00DE3F31"/>
    <w:rsid w:val="00DE70FD"/>
    <w:rsid w:val="00DE76E3"/>
    <w:rsid w:val="00DF004B"/>
    <w:rsid w:val="00DF615B"/>
    <w:rsid w:val="00DF69ED"/>
    <w:rsid w:val="00DF6B33"/>
    <w:rsid w:val="00DF7295"/>
    <w:rsid w:val="00E002CE"/>
    <w:rsid w:val="00E01E86"/>
    <w:rsid w:val="00E07024"/>
    <w:rsid w:val="00E11110"/>
    <w:rsid w:val="00E11C06"/>
    <w:rsid w:val="00E17DC7"/>
    <w:rsid w:val="00E20A24"/>
    <w:rsid w:val="00E20E1C"/>
    <w:rsid w:val="00E212BD"/>
    <w:rsid w:val="00E2133E"/>
    <w:rsid w:val="00E225BE"/>
    <w:rsid w:val="00E24FA5"/>
    <w:rsid w:val="00E26860"/>
    <w:rsid w:val="00E27D43"/>
    <w:rsid w:val="00E3013F"/>
    <w:rsid w:val="00E30F48"/>
    <w:rsid w:val="00E41117"/>
    <w:rsid w:val="00E45E7F"/>
    <w:rsid w:val="00E515C6"/>
    <w:rsid w:val="00E602D0"/>
    <w:rsid w:val="00E62CC9"/>
    <w:rsid w:val="00E64D2E"/>
    <w:rsid w:val="00E66D7D"/>
    <w:rsid w:val="00E67619"/>
    <w:rsid w:val="00E67CCA"/>
    <w:rsid w:val="00E70B46"/>
    <w:rsid w:val="00E73C40"/>
    <w:rsid w:val="00E751F1"/>
    <w:rsid w:val="00E922D4"/>
    <w:rsid w:val="00E923E1"/>
    <w:rsid w:val="00E955E1"/>
    <w:rsid w:val="00E95E33"/>
    <w:rsid w:val="00E960B5"/>
    <w:rsid w:val="00E960F4"/>
    <w:rsid w:val="00E97485"/>
    <w:rsid w:val="00EA41E1"/>
    <w:rsid w:val="00EA4EF7"/>
    <w:rsid w:val="00EA5435"/>
    <w:rsid w:val="00EB0C93"/>
    <w:rsid w:val="00EB1C8F"/>
    <w:rsid w:val="00EB32D9"/>
    <w:rsid w:val="00EB7CF0"/>
    <w:rsid w:val="00EC0898"/>
    <w:rsid w:val="00EC77FF"/>
    <w:rsid w:val="00ED2955"/>
    <w:rsid w:val="00EE21A9"/>
    <w:rsid w:val="00EE2710"/>
    <w:rsid w:val="00EE2903"/>
    <w:rsid w:val="00EE3261"/>
    <w:rsid w:val="00EE3A99"/>
    <w:rsid w:val="00EE4915"/>
    <w:rsid w:val="00EE7F25"/>
    <w:rsid w:val="00EF046B"/>
    <w:rsid w:val="00EF25FD"/>
    <w:rsid w:val="00EF3611"/>
    <w:rsid w:val="00EF3B6A"/>
    <w:rsid w:val="00EF79C7"/>
    <w:rsid w:val="00F031F2"/>
    <w:rsid w:val="00F03A36"/>
    <w:rsid w:val="00F05602"/>
    <w:rsid w:val="00F068D6"/>
    <w:rsid w:val="00F115F7"/>
    <w:rsid w:val="00F1208A"/>
    <w:rsid w:val="00F170E8"/>
    <w:rsid w:val="00F175F9"/>
    <w:rsid w:val="00F25A9B"/>
    <w:rsid w:val="00F30255"/>
    <w:rsid w:val="00F35502"/>
    <w:rsid w:val="00F36C37"/>
    <w:rsid w:val="00F43642"/>
    <w:rsid w:val="00F45809"/>
    <w:rsid w:val="00F537FA"/>
    <w:rsid w:val="00F54E6F"/>
    <w:rsid w:val="00F609E5"/>
    <w:rsid w:val="00F61630"/>
    <w:rsid w:val="00F64874"/>
    <w:rsid w:val="00F65796"/>
    <w:rsid w:val="00F66CBE"/>
    <w:rsid w:val="00F6716F"/>
    <w:rsid w:val="00F67835"/>
    <w:rsid w:val="00F70F3F"/>
    <w:rsid w:val="00F71CD9"/>
    <w:rsid w:val="00F72717"/>
    <w:rsid w:val="00F72E2A"/>
    <w:rsid w:val="00F73714"/>
    <w:rsid w:val="00F7435D"/>
    <w:rsid w:val="00F84392"/>
    <w:rsid w:val="00F866CF"/>
    <w:rsid w:val="00F86F61"/>
    <w:rsid w:val="00F8783A"/>
    <w:rsid w:val="00F92407"/>
    <w:rsid w:val="00F9599D"/>
    <w:rsid w:val="00FA0CB6"/>
    <w:rsid w:val="00FA4427"/>
    <w:rsid w:val="00FA58D9"/>
    <w:rsid w:val="00FA659D"/>
    <w:rsid w:val="00FA72AC"/>
    <w:rsid w:val="00FB01A7"/>
    <w:rsid w:val="00FB2256"/>
    <w:rsid w:val="00FC00C0"/>
    <w:rsid w:val="00FC4644"/>
    <w:rsid w:val="00FD0B90"/>
    <w:rsid w:val="00FD36C9"/>
    <w:rsid w:val="00FD4D9F"/>
    <w:rsid w:val="00FD6DF5"/>
    <w:rsid w:val="00FE1002"/>
    <w:rsid w:val="00FE4766"/>
    <w:rsid w:val="00FE5760"/>
    <w:rsid w:val="00FE7356"/>
    <w:rsid w:val="00FF22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76A0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0" w:unhideWhenUsed="0"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64E"/>
    <w:pPr>
      <w:spacing w:line="288" w:lineRule="auto"/>
      <w:jc w:val="both"/>
    </w:pPr>
    <w:rPr>
      <w:rFonts w:ascii="Arial" w:hAnsi="Arial"/>
      <w:szCs w:val="24"/>
      <w:lang w:val="en-GB" w:eastAsia="zh-CN"/>
    </w:rPr>
  </w:style>
  <w:style w:type="paragraph" w:styleId="Heading1">
    <w:name w:val="heading 1"/>
    <w:aliases w:val="intoduction"/>
    <w:basedOn w:val="Normal"/>
    <w:next w:val="Normal"/>
    <w:autoRedefine/>
    <w:qFormat/>
    <w:rsid w:val="00C2099E"/>
    <w:pPr>
      <w:keepNext/>
      <w:spacing w:line="240" w:lineRule="auto"/>
      <w:jc w:val="center"/>
      <w:outlineLvl w:val="0"/>
    </w:pPr>
    <w:rPr>
      <w:rFonts w:cs="Arial"/>
      <w:bCs/>
      <w:caps/>
      <w:szCs w:val="20"/>
      <w:lang w:eastAsia="en-US"/>
    </w:rPr>
  </w:style>
  <w:style w:type="paragraph" w:styleId="Heading2">
    <w:name w:val="heading 2"/>
    <w:basedOn w:val="Normal"/>
    <w:next w:val="Normal"/>
    <w:qFormat/>
    <w:rsid w:val="00231B60"/>
    <w:pPr>
      <w:keepNext/>
      <w:numPr>
        <w:ilvl w:val="1"/>
        <w:numId w:val="1"/>
      </w:numPr>
      <w:spacing w:before="120" w:after="120"/>
      <w:outlineLvl w:val="1"/>
    </w:pPr>
    <w:rPr>
      <w:rFonts w:cs="Arial"/>
      <w:b/>
      <w:bCs/>
      <w:iCs/>
      <w:sz w:val="24"/>
      <w:szCs w:val="28"/>
      <w:u w:val="single"/>
    </w:rPr>
  </w:style>
  <w:style w:type="paragraph" w:styleId="Heading3">
    <w:name w:val="heading 3"/>
    <w:basedOn w:val="Normal"/>
    <w:next w:val="Normal"/>
    <w:qFormat/>
    <w:rsid w:val="00AF0B06"/>
    <w:pPr>
      <w:keepNext/>
      <w:numPr>
        <w:ilvl w:val="2"/>
        <w:numId w:val="1"/>
      </w:numPr>
      <w:spacing w:before="120" w:after="60"/>
      <w:outlineLvl w:val="2"/>
    </w:pPr>
    <w:rPr>
      <w:rFonts w:cs="Arial"/>
      <w:b/>
      <w:bCs/>
      <w:sz w:val="22"/>
      <w:szCs w:val="26"/>
    </w:rPr>
  </w:style>
  <w:style w:type="paragraph" w:styleId="Heading4">
    <w:name w:val="heading 4"/>
    <w:basedOn w:val="Normal"/>
    <w:next w:val="Normal"/>
    <w:qFormat/>
    <w:rsid w:val="00AF0B06"/>
    <w:pPr>
      <w:keepNext/>
      <w:numPr>
        <w:ilvl w:val="3"/>
        <w:numId w:val="1"/>
      </w:numPr>
      <w:spacing w:before="120" w:after="60"/>
      <w:outlineLvl w:val="3"/>
    </w:pPr>
    <w:rPr>
      <w:b/>
      <w:bCs/>
      <w:szCs w:val="28"/>
    </w:rPr>
  </w:style>
  <w:style w:type="paragraph" w:styleId="Heading5">
    <w:name w:val="heading 5"/>
    <w:basedOn w:val="Normal"/>
    <w:next w:val="Normal"/>
    <w:qFormat/>
    <w:rsid w:val="00AF0B06"/>
    <w:pPr>
      <w:spacing w:before="120" w:after="60"/>
      <w:outlineLvl w:val="4"/>
    </w:pPr>
    <w:rPr>
      <w:bCs/>
      <w:iCs/>
      <w:szCs w:val="26"/>
      <w:u w:val="single"/>
    </w:rPr>
  </w:style>
  <w:style w:type="paragraph" w:styleId="Heading6">
    <w:name w:val="heading 6"/>
    <w:basedOn w:val="Normal"/>
    <w:next w:val="Normal"/>
    <w:qFormat/>
    <w:rsid w:val="00317BE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365B"/>
    <w:pPr>
      <w:tabs>
        <w:tab w:val="center" w:pos="4320"/>
        <w:tab w:val="right" w:pos="8640"/>
      </w:tabs>
    </w:pPr>
  </w:style>
  <w:style w:type="paragraph" w:styleId="Footer">
    <w:name w:val="footer"/>
    <w:basedOn w:val="Normal"/>
    <w:rsid w:val="0003365B"/>
    <w:pPr>
      <w:tabs>
        <w:tab w:val="center" w:pos="4320"/>
        <w:tab w:val="right" w:pos="8640"/>
      </w:tabs>
    </w:pPr>
  </w:style>
  <w:style w:type="table" w:styleId="TableGrid">
    <w:name w:val="Table Grid"/>
    <w:basedOn w:val="TableNormal"/>
    <w:uiPriority w:val="59"/>
    <w:rsid w:val="0026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A61AB3"/>
    <w:pPr>
      <w:overflowPunct w:val="0"/>
      <w:autoSpaceDE w:val="0"/>
      <w:autoSpaceDN w:val="0"/>
      <w:adjustRightInd w:val="0"/>
      <w:jc w:val="center"/>
      <w:textAlignment w:val="baseline"/>
    </w:pPr>
    <w:rPr>
      <w:rFonts w:eastAsia="Times New Roman"/>
      <w:b/>
      <w:color w:val="FF0000"/>
      <w:sz w:val="50"/>
      <w:szCs w:val="20"/>
      <w:lang w:eastAsia="en-US"/>
    </w:rPr>
  </w:style>
  <w:style w:type="paragraph" w:styleId="BodyText">
    <w:name w:val="Body Text"/>
    <w:basedOn w:val="Normal"/>
    <w:rsid w:val="00A61AB3"/>
    <w:pPr>
      <w:jc w:val="center"/>
    </w:pPr>
    <w:rPr>
      <w:rFonts w:eastAsia="Times New Roman" w:cs="Arial"/>
      <w:i/>
      <w:iCs/>
      <w:sz w:val="16"/>
      <w:lang w:val="en-US" w:eastAsia="en-US"/>
    </w:rPr>
  </w:style>
  <w:style w:type="character" w:styleId="Hyperlink">
    <w:name w:val="Hyperlink"/>
    <w:uiPriority w:val="99"/>
    <w:rsid w:val="005F5B16"/>
    <w:rPr>
      <w:color w:val="0000FF"/>
      <w:u w:val="single"/>
    </w:rPr>
  </w:style>
  <w:style w:type="paragraph" w:styleId="TOC1">
    <w:name w:val="toc 1"/>
    <w:basedOn w:val="Normal"/>
    <w:next w:val="Normal"/>
    <w:autoRedefine/>
    <w:uiPriority w:val="39"/>
    <w:rsid w:val="00471187"/>
    <w:pPr>
      <w:spacing w:before="120" w:after="120" w:line="360" w:lineRule="auto"/>
    </w:pPr>
    <w:rPr>
      <w:rFonts w:ascii="Arial Bold" w:hAnsi="Arial Bold"/>
      <w:b/>
      <w:caps/>
      <w:color w:val="993366"/>
    </w:rPr>
  </w:style>
  <w:style w:type="paragraph" w:styleId="TOC2">
    <w:name w:val="toc 2"/>
    <w:basedOn w:val="Normal"/>
    <w:next w:val="Normal"/>
    <w:autoRedefine/>
    <w:uiPriority w:val="39"/>
    <w:rsid w:val="00AF0B06"/>
    <w:pPr>
      <w:spacing w:line="360" w:lineRule="auto"/>
      <w:ind w:left="238"/>
    </w:pPr>
  </w:style>
  <w:style w:type="paragraph" w:styleId="TOC3">
    <w:name w:val="toc 3"/>
    <w:basedOn w:val="Normal"/>
    <w:next w:val="Normal"/>
    <w:autoRedefine/>
    <w:uiPriority w:val="39"/>
    <w:rsid w:val="00AF0B06"/>
    <w:pPr>
      <w:spacing w:line="360" w:lineRule="auto"/>
      <w:ind w:left="482"/>
    </w:pPr>
  </w:style>
  <w:style w:type="paragraph" w:styleId="TOC4">
    <w:name w:val="toc 4"/>
    <w:basedOn w:val="Normal"/>
    <w:next w:val="Normal"/>
    <w:autoRedefine/>
    <w:semiHidden/>
    <w:rsid w:val="00AF0B06"/>
    <w:pPr>
      <w:spacing w:line="360" w:lineRule="auto"/>
      <w:ind w:left="720"/>
    </w:pPr>
  </w:style>
  <w:style w:type="paragraph" w:styleId="FootnoteText">
    <w:name w:val="footnote text"/>
    <w:aliases w:val="single space,Texte de note de bas de page,Note de bas de page Car,ALTS FOOTNOTE,ADB,fn,ft,Footnote Text Char1,Footnote Text Char Char,FOOTNOTES,Fodnotetekst Tegn,Footnote Text1,footnote text Char,footnote text Char Char Char,Fußno"/>
    <w:basedOn w:val="Normal"/>
    <w:link w:val="FootnoteTextChar"/>
    <w:uiPriority w:val="99"/>
    <w:rsid w:val="00475042"/>
    <w:pPr>
      <w:jc w:val="left"/>
    </w:pPr>
    <w:rPr>
      <w:szCs w:val="20"/>
    </w:rPr>
  </w:style>
  <w:style w:type="paragraph" w:styleId="TOC5">
    <w:name w:val="toc 5"/>
    <w:basedOn w:val="Normal"/>
    <w:next w:val="Normal"/>
    <w:autoRedefine/>
    <w:semiHidden/>
    <w:rsid w:val="00AF0B06"/>
    <w:pPr>
      <w:spacing w:line="360" w:lineRule="auto"/>
      <w:ind w:left="799"/>
    </w:pPr>
  </w:style>
  <w:style w:type="character" w:styleId="FootnoteReference">
    <w:name w:val="footnote reference"/>
    <w:aliases w:val="ftref Znak,16 Point Znak,Superscript 6 Point Znak,Carattere Char1 Znak,Carattere Char Char Carattere Carattere Char Char Znak,fr Znak,BVI fnr Char Char Char Char Znak,ftref Char Char Char Char Znak,BVI fnr Znak Znak"/>
    <w:link w:val="ftref"/>
    <w:uiPriority w:val="99"/>
    <w:rsid w:val="00475042"/>
    <w:rPr>
      <w:rFonts w:ascii="Arial" w:hAnsi="Arial"/>
      <w:sz w:val="18"/>
      <w:vertAlign w:val="superscript"/>
    </w:rPr>
  </w:style>
  <w:style w:type="paragraph" w:customStyle="1" w:styleId="StyleHeading1Left0cmFirstline0cm">
    <w:name w:val="Style Heading 1 + Left:  0 cm First line:  0 cm"/>
    <w:basedOn w:val="Heading1"/>
    <w:rsid w:val="00D73A92"/>
    <w:rPr>
      <w:rFonts w:cs="Times New Roman"/>
    </w:rPr>
  </w:style>
  <w:style w:type="paragraph" w:customStyle="1" w:styleId="Heading0">
    <w:name w:val="Heading 0"/>
    <w:basedOn w:val="StyleHeading1Left0cmFirstline0cm"/>
    <w:next w:val="Heading6"/>
    <w:rsid w:val="00317BE2"/>
    <w:pPr>
      <w:spacing w:before="360" w:after="360"/>
    </w:pPr>
  </w:style>
  <w:style w:type="numbering" w:customStyle="1" w:styleId="StyleBulleted">
    <w:name w:val="Style Bulleted"/>
    <w:basedOn w:val="NoList"/>
    <w:rsid w:val="007E3341"/>
    <w:pPr>
      <w:numPr>
        <w:numId w:val="2"/>
      </w:numPr>
    </w:pPr>
  </w:style>
  <w:style w:type="paragraph" w:styleId="TOC6">
    <w:name w:val="toc 6"/>
    <w:basedOn w:val="Normal"/>
    <w:next w:val="Normal"/>
    <w:autoRedefine/>
    <w:semiHidden/>
    <w:rsid w:val="00317BE2"/>
    <w:pPr>
      <w:spacing w:after="120"/>
      <w:ind w:left="998"/>
    </w:pPr>
  </w:style>
  <w:style w:type="paragraph" w:styleId="Caption">
    <w:name w:val="caption"/>
    <w:basedOn w:val="Normal"/>
    <w:next w:val="Normal"/>
    <w:qFormat/>
    <w:rsid w:val="00DD38D6"/>
    <w:rPr>
      <w:b/>
      <w:bCs/>
      <w:szCs w:val="20"/>
    </w:rPr>
  </w:style>
  <w:style w:type="paragraph" w:styleId="TableofFigures">
    <w:name w:val="table of figures"/>
    <w:basedOn w:val="Normal"/>
    <w:next w:val="Normal"/>
    <w:uiPriority w:val="99"/>
    <w:rsid w:val="008E4C17"/>
  </w:style>
  <w:style w:type="paragraph" w:styleId="BalloonText">
    <w:name w:val="Balloon Text"/>
    <w:basedOn w:val="Normal"/>
    <w:link w:val="BalloonTextChar"/>
    <w:rsid w:val="00B06C19"/>
    <w:pPr>
      <w:spacing w:line="240" w:lineRule="auto"/>
    </w:pPr>
    <w:rPr>
      <w:rFonts w:ascii="Tahoma" w:hAnsi="Tahoma" w:cs="Tahoma"/>
      <w:sz w:val="16"/>
      <w:szCs w:val="16"/>
    </w:rPr>
  </w:style>
  <w:style w:type="character" w:customStyle="1" w:styleId="BalloonTextChar">
    <w:name w:val="Balloon Text Char"/>
    <w:link w:val="BalloonText"/>
    <w:rsid w:val="00B06C19"/>
    <w:rPr>
      <w:rFonts w:ascii="Tahoma" w:hAnsi="Tahoma" w:cs="Tahoma"/>
      <w:sz w:val="16"/>
      <w:szCs w:val="16"/>
      <w:lang w:val="en-GB" w:eastAsia="zh-CN"/>
    </w:rPr>
  </w:style>
  <w:style w:type="paragraph" w:customStyle="1" w:styleId="Akapitzlist">
    <w:name w:val="Akapit z listą"/>
    <w:basedOn w:val="Normal"/>
    <w:uiPriority w:val="34"/>
    <w:qFormat/>
    <w:rsid w:val="00AA2B81"/>
    <w:pPr>
      <w:ind w:left="720"/>
      <w:contextualSpacing/>
    </w:pPr>
  </w:style>
  <w:style w:type="paragraph" w:customStyle="1" w:styleId="xl27">
    <w:name w:val="xl27"/>
    <w:basedOn w:val="Normal"/>
    <w:rsid w:val="00F54E6F"/>
    <w:pPr>
      <w:spacing w:before="100" w:beforeAutospacing="1" w:after="100" w:afterAutospacing="1" w:line="240" w:lineRule="auto"/>
      <w:jc w:val="left"/>
    </w:pPr>
    <w:rPr>
      <w:rFonts w:eastAsia="Times New Roman" w:cs="Arial"/>
      <w:sz w:val="22"/>
      <w:szCs w:val="22"/>
      <w:lang w:val="en-US" w:eastAsia="en-US"/>
    </w:rPr>
  </w:style>
  <w:style w:type="character" w:customStyle="1" w:styleId="FootnoteTextChar">
    <w:name w:val="Footnote Text Char"/>
    <w:aliases w:val="single space Char,Texte de note de bas de page Char,Note de bas de page Car Char,ALTS FOOTNOTE Char,ADB Char,fn Char,ft Char,Footnote Text Char1 Char,Footnote Text Char Char Char,FOOTNOTES Char,Fodnotetekst Tegn Char,Fußno Char"/>
    <w:link w:val="FootnoteText"/>
    <w:uiPriority w:val="99"/>
    <w:rsid w:val="00C87B12"/>
    <w:rPr>
      <w:rFonts w:ascii="Arial" w:hAnsi="Arial"/>
      <w:lang w:val="en-GB" w:eastAsia="zh-CN"/>
    </w:rPr>
  </w:style>
  <w:style w:type="paragraph" w:customStyle="1" w:styleId="ftref">
    <w:name w:val="ftref"/>
    <w:aliases w:val="16 Point,Superscript 6 Point,Carattere Char1,Carattere Char Char Carattere Carattere Char Char,fr,BVI fnr Char Char Char Char,ftref Char Char Char Char,16 Point Char Char Char Char,Superscript 6 Point Char Char Char Char,BVI fnr"/>
    <w:basedOn w:val="Normal"/>
    <w:next w:val="Normal"/>
    <w:link w:val="FootnoteReference"/>
    <w:uiPriority w:val="99"/>
    <w:rsid w:val="00C87B12"/>
    <w:pPr>
      <w:spacing w:before="120" w:after="160" w:line="240" w:lineRule="exact"/>
    </w:pPr>
    <w:rPr>
      <w:sz w:val="18"/>
      <w:szCs w:val="20"/>
      <w:vertAlign w:val="superscript"/>
      <w:lang w:val="de-DE" w:eastAsia="de-DE"/>
    </w:rPr>
  </w:style>
  <w:style w:type="paragraph" w:customStyle="1" w:styleId="Bulletpoints">
    <w:name w:val="Bullet points"/>
    <w:basedOn w:val="Normal"/>
    <w:rsid w:val="00CC45C9"/>
    <w:pPr>
      <w:numPr>
        <w:numId w:val="14"/>
      </w:numPr>
    </w:pPr>
  </w:style>
  <w:style w:type="paragraph" w:customStyle="1" w:styleId="MediumGrid1-Accent21">
    <w:name w:val="Medium Grid 1 - Accent 21"/>
    <w:basedOn w:val="Normal"/>
    <w:link w:val="MediumGrid1-Accent2Char"/>
    <w:qFormat/>
    <w:rsid w:val="00C04FA5"/>
    <w:pPr>
      <w:spacing w:after="200" w:line="276" w:lineRule="auto"/>
      <w:ind w:left="720"/>
      <w:contextualSpacing/>
      <w:jc w:val="left"/>
    </w:pPr>
    <w:rPr>
      <w:rFonts w:ascii="Cambria" w:eastAsia="Cambria" w:hAnsi="Cambria"/>
      <w:sz w:val="22"/>
      <w:szCs w:val="22"/>
      <w:lang w:eastAsia="en-US"/>
    </w:rPr>
  </w:style>
  <w:style w:type="character" w:customStyle="1" w:styleId="MediumGrid1-Accent2Char">
    <w:name w:val="Medium Grid 1 - Accent 2 Char"/>
    <w:link w:val="MediumGrid1-Accent21"/>
    <w:rsid w:val="00C04FA5"/>
    <w:rPr>
      <w:rFonts w:ascii="Cambria" w:eastAsia="Cambria" w:hAnsi="Cambria"/>
      <w:sz w:val="22"/>
      <w:szCs w:val="22"/>
      <w:lang w:val="en-GB" w:eastAsia="en-US" w:bidi="ar-SA"/>
    </w:rPr>
  </w:style>
  <w:style w:type="character" w:styleId="CommentReference">
    <w:name w:val="annotation reference"/>
    <w:rsid w:val="00F73714"/>
    <w:rPr>
      <w:sz w:val="16"/>
      <w:szCs w:val="16"/>
    </w:rPr>
  </w:style>
  <w:style w:type="paragraph" w:styleId="CommentText">
    <w:name w:val="annotation text"/>
    <w:basedOn w:val="Normal"/>
    <w:link w:val="CommentTextChar"/>
    <w:rsid w:val="00F73714"/>
    <w:pPr>
      <w:spacing w:line="240" w:lineRule="auto"/>
      <w:jc w:val="left"/>
    </w:pPr>
    <w:rPr>
      <w:rFonts w:ascii="Times New Roman" w:eastAsia="Times New Roman" w:hAnsi="Times New Roman"/>
      <w:szCs w:val="20"/>
      <w:lang w:eastAsia="en-US"/>
    </w:rPr>
  </w:style>
  <w:style w:type="character" w:customStyle="1" w:styleId="CommentTextChar">
    <w:name w:val="Comment Text Char"/>
    <w:link w:val="CommentText"/>
    <w:rsid w:val="00F73714"/>
    <w:rPr>
      <w:lang w:val="en-GB" w:eastAsia="en-US" w:bidi="ar-SA"/>
    </w:rPr>
  </w:style>
  <w:style w:type="paragraph" w:customStyle="1" w:styleId="Style1">
    <w:name w:val="Style1"/>
    <w:basedOn w:val="Normal"/>
    <w:rsid w:val="00207533"/>
    <w:pPr>
      <w:numPr>
        <w:ilvl w:val="1"/>
        <w:numId w:val="15"/>
      </w:numPr>
      <w:spacing w:line="240" w:lineRule="auto"/>
      <w:jc w:val="left"/>
    </w:pPr>
    <w:rPr>
      <w:rFonts w:ascii="Times New Roman" w:eastAsia="Times New Roman" w:hAnsi="Times New Roman"/>
      <w:color w:val="000000"/>
      <w:sz w:val="24"/>
      <w:lang w:val="en-US" w:eastAsia="en-GB"/>
    </w:rPr>
  </w:style>
  <w:style w:type="paragraph" w:customStyle="1" w:styleId="ColorfulList-Accent11">
    <w:name w:val="Colorful List - Accent 11"/>
    <w:basedOn w:val="Normal"/>
    <w:qFormat/>
    <w:rsid w:val="00AC5F00"/>
    <w:pPr>
      <w:spacing w:after="200" w:line="276" w:lineRule="auto"/>
      <w:ind w:left="720"/>
      <w:contextualSpacing/>
      <w:jc w:val="left"/>
    </w:pPr>
    <w:rPr>
      <w:rFonts w:ascii="Calibri" w:eastAsia="Calibri" w:hAnsi="Calibri"/>
      <w:sz w:val="22"/>
      <w:szCs w:val="22"/>
      <w:lang w:val="en-US" w:eastAsia="en-US"/>
    </w:rPr>
  </w:style>
  <w:style w:type="paragraph" w:customStyle="1" w:styleId="Bullets">
    <w:name w:val="Bullets"/>
    <w:basedOn w:val="Normal"/>
    <w:rsid w:val="008C15AD"/>
    <w:pPr>
      <w:keepLines/>
      <w:numPr>
        <w:numId w:val="17"/>
      </w:numPr>
      <w:tabs>
        <w:tab w:val="left" w:pos="397"/>
      </w:tabs>
      <w:spacing w:line="240" w:lineRule="auto"/>
    </w:pPr>
    <w:rPr>
      <w:rFonts w:ascii="Times New Roman" w:eastAsia="Times New Roman" w:hAnsi="Times New Roman"/>
      <w:sz w:val="24"/>
      <w:lang w:eastAsia="en-US"/>
    </w:rPr>
  </w:style>
  <w:style w:type="character" w:customStyle="1" w:styleId="address">
    <w:name w:val="address"/>
    <w:rsid w:val="003D3B91"/>
  </w:style>
  <w:style w:type="paragraph" w:customStyle="1" w:styleId="BVIfnrCharCharChar">
    <w:name w:val="BVI fnr Char Char Char"/>
    <w:aliases w:val="ftref Char Char Char,16 Point Char Char Char,Superscript 6 Point Char Char Char"/>
    <w:basedOn w:val="Normal"/>
    <w:next w:val="Normal"/>
    <w:uiPriority w:val="99"/>
    <w:rsid w:val="00C952E3"/>
    <w:pPr>
      <w:spacing w:before="120" w:after="160" w:line="240" w:lineRule="exact"/>
    </w:pPr>
    <w:rPr>
      <w:rFonts w:ascii="Cambria" w:eastAsia="MS Mincho" w:hAnsi="Cambria"/>
      <w:sz w:val="24"/>
      <w:vertAlign w:val="superscript"/>
      <w:lang w:val="en-US" w:eastAsia="en-US"/>
    </w:rPr>
  </w:style>
  <w:style w:type="paragraph" w:styleId="ListParagraph">
    <w:name w:val="List Paragraph"/>
    <w:basedOn w:val="Normal"/>
    <w:uiPriority w:val="34"/>
    <w:qFormat/>
    <w:rsid w:val="00BC6945"/>
    <w:pPr>
      <w:ind w:left="720"/>
      <w:contextualSpacing/>
    </w:pPr>
  </w:style>
  <w:style w:type="paragraph" w:styleId="PlainText">
    <w:name w:val="Plain Text"/>
    <w:basedOn w:val="Normal"/>
    <w:link w:val="PlainTextChar"/>
    <w:uiPriority w:val="99"/>
    <w:unhideWhenUsed/>
    <w:rsid w:val="00E67CCA"/>
    <w:pPr>
      <w:spacing w:line="240" w:lineRule="auto"/>
      <w:jc w:val="left"/>
    </w:pPr>
    <w:rPr>
      <w:rFonts w:ascii="Calibri" w:eastAsia="Calibri" w:hAnsi="Calibri"/>
      <w:sz w:val="22"/>
      <w:szCs w:val="21"/>
      <w:lang w:val="x-none" w:eastAsia="en-US"/>
    </w:rPr>
  </w:style>
  <w:style w:type="character" w:customStyle="1" w:styleId="PlainTextChar">
    <w:name w:val="Plain Text Char"/>
    <w:basedOn w:val="DefaultParagraphFont"/>
    <w:link w:val="PlainText"/>
    <w:uiPriority w:val="99"/>
    <w:rsid w:val="00E67CCA"/>
    <w:rPr>
      <w:rFonts w:ascii="Calibri" w:eastAsia="Calibri" w:hAnsi="Calibri"/>
      <w:sz w:val="22"/>
      <w:szCs w:val="21"/>
      <w:lang w:val="x-none"/>
    </w:rPr>
  </w:style>
  <w:style w:type="paragraph" w:styleId="CommentSubject">
    <w:name w:val="annotation subject"/>
    <w:basedOn w:val="CommentText"/>
    <w:next w:val="CommentText"/>
    <w:link w:val="CommentSubjectChar"/>
    <w:semiHidden/>
    <w:unhideWhenUsed/>
    <w:rsid w:val="008D19C3"/>
    <w:pPr>
      <w:jc w:val="both"/>
    </w:pPr>
    <w:rPr>
      <w:rFonts w:ascii="Arial" w:eastAsia="SimSun" w:hAnsi="Arial"/>
      <w:b/>
      <w:bCs/>
      <w:lang w:eastAsia="zh-CN"/>
    </w:rPr>
  </w:style>
  <w:style w:type="character" w:customStyle="1" w:styleId="CommentSubjectChar">
    <w:name w:val="Comment Subject Char"/>
    <w:basedOn w:val="CommentTextChar"/>
    <w:link w:val="CommentSubject"/>
    <w:semiHidden/>
    <w:rsid w:val="008D19C3"/>
    <w:rPr>
      <w:rFonts w:ascii="Arial" w:hAnsi="Arial"/>
      <w:b/>
      <w:bCs/>
      <w:lang w:val="en-GB"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0" w:unhideWhenUsed="0"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64E"/>
    <w:pPr>
      <w:spacing w:line="288" w:lineRule="auto"/>
      <w:jc w:val="both"/>
    </w:pPr>
    <w:rPr>
      <w:rFonts w:ascii="Arial" w:hAnsi="Arial"/>
      <w:szCs w:val="24"/>
      <w:lang w:val="en-GB" w:eastAsia="zh-CN"/>
    </w:rPr>
  </w:style>
  <w:style w:type="paragraph" w:styleId="Heading1">
    <w:name w:val="heading 1"/>
    <w:aliases w:val="intoduction"/>
    <w:basedOn w:val="Normal"/>
    <w:next w:val="Normal"/>
    <w:autoRedefine/>
    <w:qFormat/>
    <w:rsid w:val="00C2099E"/>
    <w:pPr>
      <w:keepNext/>
      <w:spacing w:line="240" w:lineRule="auto"/>
      <w:jc w:val="center"/>
      <w:outlineLvl w:val="0"/>
    </w:pPr>
    <w:rPr>
      <w:rFonts w:cs="Arial"/>
      <w:bCs/>
      <w:caps/>
      <w:szCs w:val="20"/>
      <w:lang w:eastAsia="en-US"/>
    </w:rPr>
  </w:style>
  <w:style w:type="paragraph" w:styleId="Heading2">
    <w:name w:val="heading 2"/>
    <w:basedOn w:val="Normal"/>
    <w:next w:val="Normal"/>
    <w:qFormat/>
    <w:rsid w:val="00231B60"/>
    <w:pPr>
      <w:keepNext/>
      <w:numPr>
        <w:ilvl w:val="1"/>
        <w:numId w:val="1"/>
      </w:numPr>
      <w:spacing w:before="120" w:after="120"/>
      <w:outlineLvl w:val="1"/>
    </w:pPr>
    <w:rPr>
      <w:rFonts w:cs="Arial"/>
      <w:b/>
      <w:bCs/>
      <w:iCs/>
      <w:sz w:val="24"/>
      <w:szCs w:val="28"/>
      <w:u w:val="single"/>
    </w:rPr>
  </w:style>
  <w:style w:type="paragraph" w:styleId="Heading3">
    <w:name w:val="heading 3"/>
    <w:basedOn w:val="Normal"/>
    <w:next w:val="Normal"/>
    <w:qFormat/>
    <w:rsid w:val="00AF0B06"/>
    <w:pPr>
      <w:keepNext/>
      <w:numPr>
        <w:ilvl w:val="2"/>
        <w:numId w:val="1"/>
      </w:numPr>
      <w:spacing w:before="120" w:after="60"/>
      <w:outlineLvl w:val="2"/>
    </w:pPr>
    <w:rPr>
      <w:rFonts w:cs="Arial"/>
      <w:b/>
      <w:bCs/>
      <w:sz w:val="22"/>
      <w:szCs w:val="26"/>
    </w:rPr>
  </w:style>
  <w:style w:type="paragraph" w:styleId="Heading4">
    <w:name w:val="heading 4"/>
    <w:basedOn w:val="Normal"/>
    <w:next w:val="Normal"/>
    <w:qFormat/>
    <w:rsid w:val="00AF0B06"/>
    <w:pPr>
      <w:keepNext/>
      <w:numPr>
        <w:ilvl w:val="3"/>
        <w:numId w:val="1"/>
      </w:numPr>
      <w:spacing w:before="120" w:after="60"/>
      <w:outlineLvl w:val="3"/>
    </w:pPr>
    <w:rPr>
      <w:b/>
      <w:bCs/>
      <w:szCs w:val="28"/>
    </w:rPr>
  </w:style>
  <w:style w:type="paragraph" w:styleId="Heading5">
    <w:name w:val="heading 5"/>
    <w:basedOn w:val="Normal"/>
    <w:next w:val="Normal"/>
    <w:qFormat/>
    <w:rsid w:val="00AF0B06"/>
    <w:pPr>
      <w:spacing w:before="120" w:after="60"/>
      <w:outlineLvl w:val="4"/>
    </w:pPr>
    <w:rPr>
      <w:bCs/>
      <w:iCs/>
      <w:szCs w:val="26"/>
      <w:u w:val="single"/>
    </w:rPr>
  </w:style>
  <w:style w:type="paragraph" w:styleId="Heading6">
    <w:name w:val="heading 6"/>
    <w:basedOn w:val="Normal"/>
    <w:next w:val="Normal"/>
    <w:qFormat/>
    <w:rsid w:val="00317BE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365B"/>
    <w:pPr>
      <w:tabs>
        <w:tab w:val="center" w:pos="4320"/>
        <w:tab w:val="right" w:pos="8640"/>
      </w:tabs>
    </w:pPr>
  </w:style>
  <w:style w:type="paragraph" w:styleId="Footer">
    <w:name w:val="footer"/>
    <w:basedOn w:val="Normal"/>
    <w:rsid w:val="0003365B"/>
    <w:pPr>
      <w:tabs>
        <w:tab w:val="center" w:pos="4320"/>
        <w:tab w:val="right" w:pos="8640"/>
      </w:tabs>
    </w:pPr>
  </w:style>
  <w:style w:type="table" w:styleId="TableGrid">
    <w:name w:val="Table Grid"/>
    <w:basedOn w:val="TableNormal"/>
    <w:uiPriority w:val="59"/>
    <w:rsid w:val="0026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A61AB3"/>
    <w:pPr>
      <w:overflowPunct w:val="0"/>
      <w:autoSpaceDE w:val="0"/>
      <w:autoSpaceDN w:val="0"/>
      <w:adjustRightInd w:val="0"/>
      <w:jc w:val="center"/>
      <w:textAlignment w:val="baseline"/>
    </w:pPr>
    <w:rPr>
      <w:rFonts w:eastAsia="Times New Roman"/>
      <w:b/>
      <w:color w:val="FF0000"/>
      <w:sz w:val="50"/>
      <w:szCs w:val="20"/>
      <w:lang w:eastAsia="en-US"/>
    </w:rPr>
  </w:style>
  <w:style w:type="paragraph" w:styleId="BodyText">
    <w:name w:val="Body Text"/>
    <w:basedOn w:val="Normal"/>
    <w:rsid w:val="00A61AB3"/>
    <w:pPr>
      <w:jc w:val="center"/>
    </w:pPr>
    <w:rPr>
      <w:rFonts w:eastAsia="Times New Roman" w:cs="Arial"/>
      <w:i/>
      <w:iCs/>
      <w:sz w:val="16"/>
      <w:lang w:val="en-US" w:eastAsia="en-US"/>
    </w:rPr>
  </w:style>
  <w:style w:type="character" w:styleId="Hyperlink">
    <w:name w:val="Hyperlink"/>
    <w:uiPriority w:val="99"/>
    <w:rsid w:val="005F5B16"/>
    <w:rPr>
      <w:color w:val="0000FF"/>
      <w:u w:val="single"/>
    </w:rPr>
  </w:style>
  <w:style w:type="paragraph" w:styleId="TOC1">
    <w:name w:val="toc 1"/>
    <w:basedOn w:val="Normal"/>
    <w:next w:val="Normal"/>
    <w:autoRedefine/>
    <w:uiPriority w:val="39"/>
    <w:rsid w:val="00471187"/>
    <w:pPr>
      <w:spacing w:before="120" w:after="120" w:line="360" w:lineRule="auto"/>
    </w:pPr>
    <w:rPr>
      <w:rFonts w:ascii="Arial Bold" w:hAnsi="Arial Bold"/>
      <w:b/>
      <w:caps/>
      <w:color w:val="993366"/>
    </w:rPr>
  </w:style>
  <w:style w:type="paragraph" w:styleId="TOC2">
    <w:name w:val="toc 2"/>
    <w:basedOn w:val="Normal"/>
    <w:next w:val="Normal"/>
    <w:autoRedefine/>
    <w:uiPriority w:val="39"/>
    <w:rsid w:val="00AF0B06"/>
    <w:pPr>
      <w:spacing w:line="360" w:lineRule="auto"/>
      <w:ind w:left="238"/>
    </w:pPr>
  </w:style>
  <w:style w:type="paragraph" w:styleId="TOC3">
    <w:name w:val="toc 3"/>
    <w:basedOn w:val="Normal"/>
    <w:next w:val="Normal"/>
    <w:autoRedefine/>
    <w:uiPriority w:val="39"/>
    <w:rsid w:val="00AF0B06"/>
    <w:pPr>
      <w:spacing w:line="360" w:lineRule="auto"/>
      <w:ind w:left="482"/>
    </w:pPr>
  </w:style>
  <w:style w:type="paragraph" w:styleId="TOC4">
    <w:name w:val="toc 4"/>
    <w:basedOn w:val="Normal"/>
    <w:next w:val="Normal"/>
    <w:autoRedefine/>
    <w:semiHidden/>
    <w:rsid w:val="00AF0B06"/>
    <w:pPr>
      <w:spacing w:line="360" w:lineRule="auto"/>
      <w:ind w:left="720"/>
    </w:pPr>
  </w:style>
  <w:style w:type="paragraph" w:styleId="FootnoteText">
    <w:name w:val="footnote text"/>
    <w:aliases w:val="single space,Texte de note de bas de page,Note de bas de page Car,ALTS FOOTNOTE,ADB,fn,ft,Footnote Text Char1,Footnote Text Char Char,FOOTNOTES,Fodnotetekst Tegn,Footnote Text1,footnote text Char,footnote text Char Char Char,Fußno"/>
    <w:basedOn w:val="Normal"/>
    <w:link w:val="FootnoteTextChar"/>
    <w:uiPriority w:val="99"/>
    <w:rsid w:val="00475042"/>
    <w:pPr>
      <w:jc w:val="left"/>
    </w:pPr>
    <w:rPr>
      <w:szCs w:val="20"/>
    </w:rPr>
  </w:style>
  <w:style w:type="paragraph" w:styleId="TOC5">
    <w:name w:val="toc 5"/>
    <w:basedOn w:val="Normal"/>
    <w:next w:val="Normal"/>
    <w:autoRedefine/>
    <w:semiHidden/>
    <w:rsid w:val="00AF0B06"/>
    <w:pPr>
      <w:spacing w:line="360" w:lineRule="auto"/>
      <w:ind w:left="799"/>
    </w:pPr>
  </w:style>
  <w:style w:type="character" w:styleId="FootnoteReference">
    <w:name w:val="footnote reference"/>
    <w:aliases w:val="ftref Znak,16 Point Znak,Superscript 6 Point Znak,Carattere Char1 Znak,Carattere Char Char Carattere Carattere Char Char Znak,fr Znak,BVI fnr Char Char Char Char Znak,ftref Char Char Char Char Znak,BVI fnr Znak Znak"/>
    <w:link w:val="ftref"/>
    <w:uiPriority w:val="99"/>
    <w:rsid w:val="00475042"/>
    <w:rPr>
      <w:rFonts w:ascii="Arial" w:hAnsi="Arial"/>
      <w:sz w:val="18"/>
      <w:vertAlign w:val="superscript"/>
    </w:rPr>
  </w:style>
  <w:style w:type="paragraph" w:customStyle="1" w:styleId="StyleHeading1Left0cmFirstline0cm">
    <w:name w:val="Style Heading 1 + Left:  0 cm First line:  0 cm"/>
    <w:basedOn w:val="Heading1"/>
    <w:rsid w:val="00D73A92"/>
    <w:rPr>
      <w:rFonts w:cs="Times New Roman"/>
    </w:rPr>
  </w:style>
  <w:style w:type="paragraph" w:customStyle="1" w:styleId="Heading0">
    <w:name w:val="Heading 0"/>
    <w:basedOn w:val="StyleHeading1Left0cmFirstline0cm"/>
    <w:next w:val="Heading6"/>
    <w:rsid w:val="00317BE2"/>
    <w:pPr>
      <w:spacing w:before="360" w:after="360"/>
    </w:pPr>
  </w:style>
  <w:style w:type="numbering" w:customStyle="1" w:styleId="StyleBulleted">
    <w:name w:val="Style Bulleted"/>
    <w:basedOn w:val="NoList"/>
    <w:rsid w:val="007E3341"/>
    <w:pPr>
      <w:numPr>
        <w:numId w:val="2"/>
      </w:numPr>
    </w:pPr>
  </w:style>
  <w:style w:type="paragraph" w:styleId="TOC6">
    <w:name w:val="toc 6"/>
    <w:basedOn w:val="Normal"/>
    <w:next w:val="Normal"/>
    <w:autoRedefine/>
    <w:semiHidden/>
    <w:rsid w:val="00317BE2"/>
    <w:pPr>
      <w:spacing w:after="120"/>
      <w:ind w:left="998"/>
    </w:pPr>
  </w:style>
  <w:style w:type="paragraph" w:styleId="Caption">
    <w:name w:val="caption"/>
    <w:basedOn w:val="Normal"/>
    <w:next w:val="Normal"/>
    <w:qFormat/>
    <w:rsid w:val="00DD38D6"/>
    <w:rPr>
      <w:b/>
      <w:bCs/>
      <w:szCs w:val="20"/>
    </w:rPr>
  </w:style>
  <w:style w:type="paragraph" w:styleId="TableofFigures">
    <w:name w:val="table of figures"/>
    <w:basedOn w:val="Normal"/>
    <w:next w:val="Normal"/>
    <w:uiPriority w:val="99"/>
    <w:rsid w:val="008E4C17"/>
  </w:style>
  <w:style w:type="paragraph" w:styleId="BalloonText">
    <w:name w:val="Balloon Text"/>
    <w:basedOn w:val="Normal"/>
    <w:link w:val="BalloonTextChar"/>
    <w:rsid w:val="00B06C19"/>
    <w:pPr>
      <w:spacing w:line="240" w:lineRule="auto"/>
    </w:pPr>
    <w:rPr>
      <w:rFonts w:ascii="Tahoma" w:hAnsi="Tahoma" w:cs="Tahoma"/>
      <w:sz w:val="16"/>
      <w:szCs w:val="16"/>
    </w:rPr>
  </w:style>
  <w:style w:type="character" w:customStyle="1" w:styleId="BalloonTextChar">
    <w:name w:val="Balloon Text Char"/>
    <w:link w:val="BalloonText"/>
    <w:rsid w:val="00B06C19"/>
    <w:rPr>
      <w:rFonts w:ascii="Tahoma" w:hAnsi="Tahoma" w:cs="Tahoma"/>
      <w:sz w:val="16"/>
      <w:szCs w:val="16"/>
      <w:lang w:val="en-GB" w:eastAsia="zh-CN"/>
    </w:rPr>
  </w:style>
  <w:style w:type="paragraph" w:customStyle="1" w:styleId="Akapitzlist">
    <w:name w:val="Akapit z listą"/>
    <w:basedOn w:val="Normal"/>
    <w:uiPriority w:val="34"/>
    <w:qFormat/>
    <w:rsid w:val="00AA2B81"/>
    <w:pPr>
      <w:ind w:left="720"/>
      <w:contextualSpacing/>
    </w:pPr>
  </w:style>
  <w:style w:type="paragraph" w:customStyle="1" w:styleId="xl27">
    <w:name w:val="xl27"/>
    <w:basedOn w:val="Normal"/>
    <w:rsid w:val="00F54E6F"/>
    <w:pPr>
      <w:spacing w:before="100" w:beforeAutospacing="1" w:after="100" w:afterAutospacing="1" w:line="240" w:lineRule="auto"/>
      <w:jc w:val="left"/>
    </w:pPr>
    <w:rPr>
      <w:rFonts w:eastAsia="Times New Roman" w:cs="Arial"/>
      <w:sz w:val="22"/>
      <w:szCs w:val="22"/>
      <w:lang w:val="en-US" w:eastAsia="en-US"/>
    </w:rPr>
  </w:style>
  <w:style w:type="character" w:customStyle="1" w:styleId="FootnoteTextChar">
    <w:name w:val="Footnote Text Char"/>
    <w:aliases w:val="single space Char,Texte de note de bas de page Char,Note de bas de page Car Char,ALTS FOOTNOTE Char,ADB Char,fn Char,ft Char,Footnote Text Char1 Char,Footnote Text Char Char Char,FOOTNOTES Char,Fodnotetekst Tegn Char,Fußno Char"/>
    <w:link w:val="FootnoteText"/>
    <w:uiPriority w:val="99"/>
    <w:rsid w:val="00C87B12"/>
    <w:rPr>
      <w:rFonts w:ascii="Arial" w:hAnsi="Arial"/>
      <w:lang w:val="en-GB" w:eastAsia="zh-CN"/>
    </w:rPr>
  </w:style>
  <w:style w:type="paragraph" w:customStyle="1" w:styleId="ftref">
    <w:name w:val="ftref"/>
    <w:aliases w:val="16 Point,Superscript 6 Point,Carattere Char1,Carattere Char Char Carattere Carattere Char Char,fr,BVI fnr Char Char Char Char,ftref Char Char Char Char,16 Point Char Char Char Char,Superscript 6 Point Char Char Char Char,BVI fnr"/>
    <w:basedOn w:val="Normal"/>
    <w:next w:val="Normal"/>
    <w:link w:val="FootnoteReference"/>
    <w:uiPriority w:val="99"/>
    <w:rsid w:val="00C87B12"/>
    <w:pPr>
      <w:spacing w:before="120" w:after="160" w:line="240" w:lineRule="exact"/>
    </w:pPr>
    <w:rPr>
      <w:sz w:val="18"/>
      <w:szCs w:val="20"/>
      <w:vertAlign w:val="superscript"/>
      <w:lang w:val="de-DE" w:eastAsia="de-DE"/>
    </w:rPr>
  </w:style>
  <w:style w:type="paragraph" w:customStyle="1" w:styleId="Bulletpoints">
    <w:name w:val="Bullet points"/>
    <w:basedOn w:val="Normal"/>
    <w:rsid w:val="00CC45C9"/>
    <w:pPr>
      <w:numPr>
        <w:numId w:val="14"/>
      </w:numPr>
    </w:pPr>
  </w:style>
  <w:style w:type="paragraph" w:customStyle="1" w:styleId="MediumGrid1-Accent21">
    <w:name w:val="Medium Grid 1 - Accent 21"/>
    <w:basedOn w:val="Normal"/>
    <w:link w:val="MediumGrid1-Accent2Char"/>
    <w:qFormat/>
    <w:rsid w:val="00C04FA5"/>
    <w:pPr>
      <w:spacing w:after="200" w:line="276" w:lineRule="auto"/>
      <w:ind w:left="720"/>
      <w:contextualSpacing/>
      <w:jc w:val="left"/>
    </w:pPr>
    <w:rPr>
      <w:rFonts w:ascii="Cambria" w:eastAsia="Cambria" w:hAnsi="Cambria"/>
      <w:sz w:val="22"/>
      <w:szCs w:val="22"/>
      <w:lang w:eastAsia="en-US"/>
    </w:rPr>
  </w:style>
  <w:style w:type="character" w:customStyle="1" w:styleId="MediumGrid1-Accent2Char">
    <w:name w:val="Medium Grid 1 - Accent 2 Char"/>
    <w:link w:val="MediumGrid1-Accent21"/>
    <w:rsid w:val="00C04FA5"/>
    <w:rPr>
      <w:rFonts w:ascii="Cambria" w:eastAsia="Cambria" w:hAnsi="Cambria"/>
      <w:sz w:val="22"/>
      <w:szCs w:val="22"/>
      <w:lang w:val="en-GB" w:eastAsia="en-US" w:bidi="ar-SA"/>
    </w:rPr>
  </w:style>
  <w:style w:type="character" w:styleId="CommentReference">
    <w:name w:val="annotation reference"/>
    <w:rsid w:val="00F73714"/>
    <w:rPr>
      <w:sz w:val="16"/>
      <w:szCs w:val="16"/>
    </w:rPr>
  </w:style>
  <w:style w:type="paragraph" w:styleId="CommentText">
    <w:name w:val="annotation text"/>
    <w:basedOn w:val="Normal"/>
    <w:link w:val="CommentTextChar"/>
    <w:rsid w:val="00F73714"/>
    <w:pPr>
      <w:spacing w:line="240" w:lineRule="auto"/>
      <w:jc w:val="left"/>
    </w:pPr>
    <w:rPr>
      <w:rFonts w:ascii="Times New Roman" w:eastAsia="Times New Roman" w:hAnsi="Times New Roman"/>
      <w:szCs w:val="20"/>
      <w:lang w:eastAsia="en-US"/>
    </w:rPr>
  </w:style>
  <w:style w:type="character" w:customStyle="1" w:styleId="CommentTextChar">
    <w:name w:val="Comment Text Char"/>
    <w:link w:val="CommentText"/>
    <w:rsid w:val="00F73714"/>
    <w:rPr>
      <w:lang w:val="en-GB" w:eastAsia="en-US" w:bidi="ar-SA"/>
    </w:rPr>
  </w:style>
  <w:style w:type="paragraph" w:customStyle="1" w:styleId="Style1">
    <w:name w:val="Style1"/>
    <w:basedOn w:val="Normal"/>
    <w:rsid w:val="00207533"/>
    <w:pPr>
      <w:numPr>
        <w:ilvl w:val="1"/>
        <w:numId w:val="15"/>
      </w:numPr>
      <w:spacing w:line="240" w:lineRule="auto"/>
      <w:jc w:val="left"/>
    </w:pPr>
    <w:rPr>
      <w:rFonts w:ascii="Times New Roman" w:eastAsia="Times New Roman" w:hAnsi="Times New Roman"/>
      <w:color w:val="000000"/>
      <w:sz w:val="24"/>
      <w:lang w:val="en-US" w:eastAsia="en-GB"/>
    </w:rPr>
  </w:style>
  <w:style w:type="paragraph" w:customStyle="1" w:styleId="ColorfulList-Accent11">
    <w:name w:val="Colorful List - Accent 11"/>
    <w:basedOn w:val="Normal"/>
    <w:qFormat/>
    <w:rsid w:val="00AC5F00"/>
    <w:pPr>
      <w:spacing w:after="200" w:line="276" w:lineRule="auto"/>
      <w:ind w:left="720"/>
      <w:contextualSpacing/>
      <w:jc w:val="left"/>
    </w:pPr>
    <w:rPr>
      <w:rFonts w:ascii="Calibri" w:eastAsia="Calibri" w:hAnsi="Calibri"/>
      <w:sz w:val="22"/>
      <w:szCs w:val="22"/>
      <w:lang w:val="en-US" w:eastAsia="en-US"/>
    </w:rPr>
  </w:style>
  <w:style w:type="paragraph" w:customStyle="1" w:styleId="Bullets">
    <w:name w:val="Bullets"/>
    <w:basedOn w:val="Normal"/>
    <w:rsid w:val="008C15AD"/>
    <w:pPr>
      <w:keepLines/>
      <w:numPr>
        <w:numId w:val="17"/>
      </w:numPr>
      <w:tabs>
        <w:tab w:val="left" w:pos="397"/>
      </w:tabs>
      <w:spacing w:line="240" w:lineRule="auto"/>
    </w:pPr>
    <w:rPr>
      <w:rFonts w:ascii="Times New Roman" w:eastAsia="Times New Roman" w:hAnsi="Times New Roman"/>
      <w:sz w:val="24"/>
      <w:lang w:eastAsia="en-US"/>
    </w:rPr>
  </w:style>
  <w:style w:type="character" w:customStyle="1" w:styleId="address">
    <w:name w:val="address"/>
    <w:rsid w:val="003D3B91"/>
  </w:style>
  <w:style w:type="paragraph" w:customStyle="1" w:styleId="BVIfnrCharCharChar">
    <w:name w:val="BVI fnr Char Char Char"/>
    <w:aliases w:val="ftref Char Char Char,16 Point Char Char Char,Superscript 6 Point Char Char Char"/>
    <w:basedOn w:val="Normal"/>
    <w:next w:val="Normal"/>
    <w:uiPriority w:val="99"/>
    <w:rsid w:val="00C952E3"/>
    <w:pPr>
      <w:spacing w:before="120" w:after="160" w:line="240" w:lineRule="exact"/>
    </w:pPr>
    <w:rPr>
      <w:rFonts w:ascii="Cambria" w:eastAsia="MS Mincho" w:hAnsi="Cambria"/>
      <w:sz w:val="24"/>
      <w:vertAlign w:val="superscript"/>
      <w:lang w:val="en-US" w:eastAsia="en-US"/>
    </w:rPr>
  </w:style>
  <w:style w:type="paragraph" w:styleId="ListParagraph">
    <w:name w:val="List Paragraph"/>
    <w:basedOn w:val="Normal"/>
    <w:uiPriority w:val="34"/>
    <w:qFormat/>
    <w:rsid w:val="00BC6945"/>
    <w:pPr>
      <w:ind w:left="720"/>
      <w:contextualSpacing/>
    </w:pPr>
  </w:style>
  <w:style w:type="paragraph" w:styleId="PlainText">
    <w:name w:val="Plain Text"/>
    <w:basedOn w:val="Normal"/>
    <w:link w:val="PlainTextChar"/>
    <w:uiPriority w:val="99"/>
    <w:unhideWhenUsed/>
    <w:rsid w:val="00E67CCA"/>
    <w:pPr>
      <w:spacing w:line="240" w:lineRule="auto"/>
      <w:jc w:val="left"/>
    </w:pPr>
    <w:rPr>
      <w:rFonts w:ascii="Calibri" w:eastAsia="Calibri" w:hAnsi="Calibri"/>
      <w:sz w:val="22"/>
      <w:szCs w:val="21"/>
      <w:lang w:val="x-none" w:eastAsia="en-US"/>
    </w:rPr>
  </w:style>
  <w:style w:type="character" w:customStyle="1" w:styleId="PlainTextChar">
    <w:name w:val="Plain Text Char"/>
    <w:basedOn w:val="DefaultParagraphFont"/>
    <w:link w:val="PlainText"/>
    <w:uiPriority w:val="99"/>
    <w:rsid w:val="00E67CCA"/>
    <w:rPr>
      <w:rFonts w:ascii="Calibri" w:eastAsia="Calibri" w:hAnsi="Calibri"/>
      <w:sz w:val="22"/>
      <w:szCs w:val="21"/>
      <w:lang w:val="x-none"/>
    </w:rPr>
  </w:style>
  <w:style w:type="paragraph" w:styleId="CommentSubject">
    <w:name w:val="annotation subject"/>
    <w:basedOn w:val="CommentText"/>
    <w:next w:val="CommentText"/>
    <w:link w:val="CommentSubjectChar"/>
    <w:semiHidden/>
    <w:unhideWhenUsed/>
    <w:rsid w:val="008D19C3"/>
    <w:pPr>
      <w:jc w:val="both"/>
    </w:pPr>
    <w:rPr>
      <w:rFonts w:ascii="Arial" w:eastAsia="SimSun" w:hAnsi="Arial"/>
      <w:b/>
      <w:bCs/>
      <w:lang w:eastAsia="zh-CN"/>
    </w:rPr>
  </w:style>
  <w:style w:type="character" w:customStyle="1" w:styleId="CommentSubjectChar">
    <w:name w:val="Comment Subject Char"/>
    <w:basedOn w:val="CommentTextChar"/>
    <w:link w:val="CommentSubject"/>
    <w:semiHidden/>
    <w:rsid w:val="008D19C3"/>
    <w:rPr>
      <w:rFonts w:ascii="Arial" w:hAnsi="Arial"/>
      <w:b/>
      <w:bCs/>
      <w:lang w:val="en-GB"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246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7.png"/><Relationship Id="rId43"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seamus:Downloads:Expenses_TN_versus_Right_Bank_2012_2014-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Macintosh%20HD:Users:seamus:Downloads:Expenses_TN_versus_Right_Bank_2012_2014-1.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Macintosh%20HD:Users:seamus:Downloads:Expenses_TN_versus_Right_Bank_2012_2014-1.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Macintosh%20HD:Users:seamus:Downloads:Expenses_TN_versus_Right_Bank_2012_2014-1.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Users:seamus:Downloads:Expenses_TN_versus_Right_Bank_2012_2014-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Work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Sheet1!$K$9</c:f>
              <c:strCache>
                <c:ptCount val="1"/>
                <c:pt idx="0">
                  <c:v>%</c:v>
                </c:pt>
              </c:strCache>
            </c:strRef>
          </c:tx>
          <c:invertIfNegative val="0"/>
          <c:cat>
            <c:strRef>
              <c:f>Sheet1!$J$10:$J$13</c:f>
              <c:strCache>
                <c:ptCount val="4"/>
                <c:pt idx="0">
                  <c:v>Component 1</c:v>
                </c:pt>
                <c:pt idx="1">
                  <c:v>2.1</c:v>
                </c:pt>
                <c:pt idx="2">
                  <c:v>2.2</c:v>
                </c:pt>
                <c:pt idx="3">
                  <c:v>2.3</c:v>
                </c:pt>
              </c:strCache>
            </c:strRef>
          </c:cat>
          <c:val>
            <c:numRef>
              <c:f>Sheet1!$K$10:$K$13</c:f>
              <c:numCache>
                <c:formatCode>General</c:formatCode>
                <c:ptCount val="4"/>
                <c:pt idx="0">
                  <c:v>91</c:v>
                </c:pt>
                <c:pt idx="1">
                  <c:v>86</c:v>
                </c:pt>
                <c:pt idx="2">
                  <c:v>96</c:v>
                </c:pt>
                <c:pt idx="3">
                  <c:v>71.900000000000006</c:v>
                </c:pt>
              </c:numCache>
            </c:numRef>
          </c:val>
        </c:ser>
        <c:dLbls>
          <c:showLegendKey val="0"/>
          <c:showVal val="0"/>
          <c:showCatName val="0"/>
          <c:showSerName val="0"/>
          <c:showPercent val="0"/>
          <c:showBubbleSize val="0"/>
        </c:dLbls>
        <c:gapWidth val="150"/>
        <c:shape val="box"/>
        <c:axId val="219196800"/>
        <c:axId val="221836416"/>
        <c:axId val="0"/>
      </c:bar3DChart>
      <c:catAx>
        <c:axId val="219196800"/>
        <c:scaling>
          <c:orientation val="minMax"/>
        </c:scaling>
        <c:delete val="0"/>
        <c:axPos val="b"/>
        <c:majorTickMark val="out"/>
        <c:minorTickMark val="none"/>
        <c:tickLblPos val="nextTo"/>
        <c:crossAx val="221836416"/>
        <c:crosses val="autoZero"/>
        <c:auto val="1"/>
        <c:lblAlgn val="ctr"/>
        <c:lblOffset val="100"/>
        <c:noMultiLvlLbl val="0"/>
      </c:catAx>
      <c:valAx>
        <c:axId val="221836416"/>
        <c:scaling>
          <c:orientation val="minMax"/>
        </c:scaling>
        <c:delete val="0"/>
        <c:axPos val="l"/>
        <c:majorGridlines/>
        <c:numFmt formatCode="General" sourceLinked="1"/>
        <c:majorTickMark val="out"/>
        <c:minorTickMark val="none"/>
        <c:tickLblPos val="nextTo"/>
        <c:crossAx val="21919680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 Overall calls</a:t>
            </a:r>
            <a:r>
              <a:rPr lang="en-US" baseline="0"/>
              <a:t> for proposals</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v>
                </c:pt>
              </c:strCache>
            </c:strRef>
          </c:tx>
          <c:invertIfNegative val="0"/>
          <c:cat>
            <c:strRef>
              <c:f>Sheet1!$A$2:$A$4</c:f>
              <c:strCache>
                <c:ptCount val="3"/>
                <c:pt idx="0">
                  <c:v>Proposals Received</c:v>
                </c:pt>
                <c:pt idx="1">
                  <c:v>Administratively Eligible</c:v>
                </c:pt>
                <c:pt idx="2">
                  <c:v>Funded</c:v>
                </c:pt>
              </c:strCache>
            </c:strRef>
          </c:cat>
          <c:val>
            <c:numRef>
              <c:f>Sheet1!$B$2:$B$4</c:f>
              <c:numCache>
                <c:formatCode>General</c:formatCode>
                <c:ptCount val="3"/>
                <c:pt idx="0">
                  <c:v>390</c:v>
                </c:pt>
                <c:pt idx="1">
                  <c:v>195</c:v>
                </c:pt>
                <c:pt idx="2">
                  <c:v>41</c:v>
                </c:pt>
              </c:numCache>
            </c:numRef>
          </c:val>
        </c:ser>
        <c:dLbls>
          <c:showLegendKey val="0"/>
          <c:showVal val="0"/>
          <c:showCatName val="0"/>
          <c:showSerName val="0"/>
          <c:showPercent val="0"/>
          <c:showBubbleSize val="0"/>
        </c:dLbls>
        <c:gapWidth val="150"/>
        <c:shape val="box"/>
        <c:axId val="211002112"/>
        <c:axId val="211003648"/>
        <c:axId val="0"/>
      </c:bar3DChart>
      <c:catAx>
        <c:axId val="211002112"/>
        <c:scaling>
          <c:orientation val="minMax"/>
        </c:scaling>
        <c:delete val="0"/>
        <c:axPos val="b"/>
        <c:majorTickMark val="out"/>
        <c:minorTickMark val="none"/>
        <c:tickLblPos val="nextTo"/>
        <c:crossAx val="211003648"/>
        <c:crosses val="autoZero"/>
        <c:auto val="1"/>
        <c:lblAlgn val="ctr"/>
        <c:lblOffset val="100"/>
        <c:noMultiLvlLbl val="0"/>
      </c:catAx>
      <c:valAx>
        <c:axId val="211003648"/>
        <c:scaling>
          <c:orientation val="minMax"/>
        </c:scaling>
        <c:delete val="0"/>
        <c:axPos val="l"/>
        <c:majorGridlines/>
        <c:numFmt formatCode="General" sourceLinked="1"/>
        <c:majorTickMark val="out"/>
        <c:minorTickMark val="none"/>
        <c:tickLblPos val="nextTo"/>
        <c:crossAx val="2110021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Applications received</c:v>
                </c:pt>
              </c:strCache>
            </c:strRef>
          </c:tx>
          <c:invertIfNegative val="0"/>
          <c:dLbls>
            <c:showLegendKey val="0"/>
            <c:showVal val="1"/>
            <c:showCatName val="0"/>
            <c:showSerName val="0"/>
            <c:showPercent val="0"/>
            <c:showBubbleSize val="0"/>
            <c:showLeaderLines val="0"/>
          </c:dLbls>
          <c:cat>
            <c:strRef>
              <c:f>Sheet1!$A$2:$A$5</c:f>
              <c:strCache>
                <c:ptCount val="4"/>
                <c:pt idx="0">
                  <c:v>May 2012</c:v>
                </c:pt>
                <c:pt idx="1">
                  <c:v>September 2012</c:v>
                </c:pt>
                <c:pt idx="2">
                  <c:v>June 2013</c:v>
                </c:pt>
                <c:pt idx="3">
                  <c:v>November 2013</c:v>
                </c:pt>
              </c:strCache>
            </c:strRef>
          </c:cat>
          <c:val>
            <c:numRef>
              <c:f>Sheet1!$B$2:$B$5</c:f>
              <c:numCache>
                <c:formatCode>General</c:formatCode>
                <c:ptCount val="4"/>
                <c:pt idx="0">
                  <c:v>96</c:v>
                </c:pt>
                <c:pt idx="1">
                  <c:v>117</c:v>
                </c:pt>
                <c:pt idx="2">
                  <c:v>75</c:v>
                </c:pt>
                <c:pt idx="3">
                  <c:v>102</c:v>
                </c:pt>
              </c:numCache>
            </c:numRef>
          </c:val>
        </c:ser>
        <c:ser>
          <c:idx val="1"/>
          <c:order val="1"/>
          <c:tx>
            <c:strRef>
              <c:f>Sheet1!$C$1</c:f>
              <c:strCache>
                <c:ptCount val="1"/>
                <c:pt idx="0">
                  <c:v>Passed Admin Check</c:v>
                </c:pt>
              </c:strCache>
            </c:strRef>
          </c:tx>
          <c:invertIfNegative val="0"/>
          <c:dLbls>
            <c:showLegendKey val="0"/>
            <c:showVal val="1"/>
            <c:showCatName val="0"/>
            <c:showSerName val="0"/>
            <c:showPercent val="0"/>
            <c:showBubbleSize val="0"/>
            <c:showLeaderLines val="0"/>
          </c:dLbls>
          <c:cat>
            <c:strRef>
              <c:f>Sheet1!$A$2:$A$5</c:f>
              <c:strCache>
                <c:ptCount val="4"/>
                <c:pt idx="0">
                  <c:v>May 2012</c:v>
                </c:pt>
                <c:pt idx="1">
                  <c:v>September 2012</c:v>
                </c:pt>
                <c:pt idx="2">
                  <c:v>June 2013</c:v>
                </c:pt>
                <c:pt idx="3">
                  <c:v>November 2013</c:v>
                </c:pt>
              </c:strCache>
            </c:strRef>
          </c:cat>
          <c:val>
            <c:numRef>
              <c:f>Sheet1!$C$2:$C$5</c:f>
              <c:numCache>
                <c:formatCode>General</c:formatCode>
                <c:ptCount val="4"/>
                <c:pt idx="0">
                  <c:v>78</c:v>
                </c:pt>
                <c:pt idx="1">
                  <c:v>24</c:v>
                </c:pt>
                <c:pt idx="2">
                  <c:v>36</c:v>
                </c:pt>
                <c:pt idx="3">
                  <c:v>57</c:v>
                </c:pt>
              </c:numCache>
            </c:numRef>
          </c:val>
        </c:ser>
        <c:ser>
          <c:idx val="2"/>
          <c:order val="2"/>
          <c:tx>
            <c:strRef>
              <c:f>Sheet1!$D$1</c:f>
              <c:strCache>
                <c:ptCount val="1"/>
                <c:pt idx="0">
                  <c:v>Awarded Grants</c:v>
                </c:pt>
              </c:strCache>
            </c:strRef>
          </c:tx>
          <c:invertIfNegative val="0"/>
          <c:dLbls>
            <c:showLegendKey val="0"/>
            <c:showVal val="1"/>
            <c:showCatName val="0"/>
            <c:showSerName val="0"/>
            <c:showPercent val="0"/>
            <c:showBubbleSize val="0"/>
            <c:showLeaderLines val="0"/>
          </c:dLbls>
          <c:cat>
            <c:strRef>
              <c:f>Sheet1!$A$2:$A$5</c:f>
              <c:strCache>
                <c:ptCount val="4"/>
                <c:pt idx="0">
                  <c:v>May 2012</c:v>
                </c:pt>
                <c:pt idx="1">
                  <c:v>September 2012</c:v>
                </c:pt>
                <c:pt idx="2">
                  <c:v>June 2013</c:v>
                </c:pt>
                <c:pt idx="3">
                  <c:v>November 2013</c:v>
                </c:pt>
              </c:strCache>
            </c:strRef>
          </c:cat>
          <c:val>
            <c:numRef>
              <c:f>Sheet1!$D$2:$D$5</c:f>
              <c:numCache>
                <c:formatCode>General</c:formatCode>
                <c:ptCount val="4"/>
                <c:pt idx="0">
                  <c:v>12</c:v>
                </c:pt>
                <c:pt idx="1">
                  <c:v>10</c:v>
                </c:pt>
                <c:pt idx="2">
                  <c:v>9</c:v>
                </c:pt>
                <c:pt idx="3">
                  <c:v>10</c:v>
                </c:pt>
              </c:numCache>
            </c:numRef>
          </c:val>
        </c:ser>
        <c:dLbls>
          <c:showLegendKey val="0"/>
          <c:showVal val="0"/>
          <c:showCatName val="0"/>
          <c:showSerName val="0"/>
          <c:showPercent val="0"/>
          <c:showBubbleSize val="0"/>
        </c:dLbls>
        <c:gapWidth val="150"/>
        <c:axId val="211018880"/>
        <c:axId val="211020416"/>
      </c:barChart>
      <c:catAx>
        <c:axId val="211018880"/>
        <c:scaling>
          <c:orientation val="minMax"/>
        </c:scaling>
        <c:delete val="0"/>
        <c:axPos val="b"/>
        <c:majorTickMark val="out"/>
        <c:minorTickMark val="none"/>
        <c:tickLblPos val="nextTo"/>
        <c:crossAx val="211020416"/>
        <c:crosses val="autoZero"/>
        <c:auto val="1"/>
        <c:lblAlgn val="ctr"/>
        <c:lblOffset val="100"/>
        <c:noMultiLvlLbl val="0"/>
      </c:catAx>
      <c:valAx>
        <c:axId val="211020416"/>
        <c:scaling>
          <c:orientation val="minMax"/>
        </c:scaling>
        <c:delete val="0"/>
        <c:axPos val="l"/>
        <c:majorGridlines/>
        <c:numFmt formatCode="General" sourceLinked="1"/>
        <c:majorTickMark val="out"/>
        <c:minorTickMark val="none"/>
        <c:tickLblPos val="nextTo"/>
        <c:crossAx val="211018880"/>
        <c:crosses val="autoZero"/>
        <c:crossBetween val="between"/>
      </c:valAx>
    </c:plotArea>
    <c:legend>
      <c:legendPos val="r"/>
      <c:overlay val="0"/>
    </c:legend>
    <c:plotVisOnly val="1"/>
    <c:dispBlanksAs val="gap"/>
    <c:showDLblsOverMax val="0"/>
  </c:chart>
  <c:txPr>
    <a:bodyPr/>
    <a:lstStyle/>
    <a:p>
      <a:pPr>
        <a:defRPr sz="1000">
          <a:latin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barChart>
        <c:barDir val="bar"/>
        <c:grouping val="clustered"/>
        <c:varyColors val="0"/>
        <c:ser>
          <c:idx val="0"/>
          <c:order val="0"/>
          <c:tx>
            <c:strRef>
              <c:f>[Workbook1]Sheet1!$B$1</c:f>
              <c:strCache>
                <c:ptCount val="1"/>
                <c:pt idx="0">
                  <c:v># by Area</c:v>
                </c:pt>
              </c:strCache>
            </c:strRef>
          </c:tx>
          <c:invertIfNegative val="0"/>
          <c:cat>
            <c:strRef>
              <c:f>[Workbook1]Sheet1!$A$2:$A$15</c:f>
              <c:strCache>
                <c:ptCount val="14"/>
                <c:pt idx="0">
                  <c:v>Arts &amp; Culture</c:v>
                </c:pt>
                <c:pt idx="1">
                  <c:v>Children</c:v>
                </c:pt>
                <c:pt idx="2">
                  <c:v>Democratic Values</c:v>
                </c:pt>
                <c:pt idx="3">
                  <c:v>Disabled</c:v>
                </c:pt>
                <c:pt idx="4">
                  <c:v>Education</c:v>
                </c:pt>
                <c:pt idx="5">
                  <c:v>Enviropnment</c:v>
                </c:pt>
                <c:pt idx="6">
                  <c:v>Health</c:v>
                </c:pt>
                <c:pt idx="7">
                  <c:v>Human Rights</c:v>
                </c:pt>
                <c:pt idx="8">
                  <c:v>Local Development</c:v>
                </c:pt>
                <c:pt idx="9">
                  <c:v>Media</c:v>
                </c:pt>
                <c:pt idx="10">
                  <c:v>Research</c:v>
                </c:pt>
                <c:pt idx="11">
                  <c:v>Sport</c:v>
                </c:pt>
                <c:pt idx="12">
                  <c:v>Women</c:v>
                </c:pt>
                <c:pt idx="13">
                  <c:v>Youth</c:v>
                </c:pt>
              </c:strCache>
            </c:strRef>
          </c:cat>
          <c:val>
            <c:numRef>
              <c:f>[Workbook1]Sheet1!$B$2:$B$15</c:f>
              <c:numCache>
                <c:formatCode>General</c:formatCode>
                <c:ptCount val="14"/>
                <c:pt idx="0">
                  <c:v>6</c:v>
                </c:pt>
                <c:pt idx="1">
                  <c:v>4</c:v>
                </c:pt>
                <c:pt idx="2">
                  <c:v>2</c:v>
                </c:pt>
                <c:pt idx="3">
                  <c:v>4</c:v>
                </c:pt>
                <c:pt idx="4">
                  <c:v>2</c:v>
                </c:pt>
                <c:pt idx="5">
                  <c:v>2</c:v>
                </c:pt>
                <c:pt idx="6">
                  <c:v>3</c:v>
                </c:pt>
                <c:pt idx="7">
                  <c:v>3</c:v>
                </c:pt>
                <c:pt idx="8">
                  <c:v>1</c:v>
                </c:pt>
                <c:pt idx="9">
                  <c:v>5</c:v>
                </c:pt>
                <c:pt idx="10">
                  <c:v>2</c:v>
                </c:pt>
                <c:pt idx="11">
                  <c:v>2</c:v>
                </c:pt>
                <c:pt idx="12">
                  <c:v>2</c:v>
                </c:pt>
                <c:pt idx="13">
                  <c:v>3</c:v>
                </c:pt>
              </c:numCache>
            </c:numRef>
          </c:val>
        </c:ser>
        <c:dLbls>
          <c:showLegendKey val="0"/>
          <c:showVal val="0"/>
          <c:showCatName val="0"/>
          <c:showSerName val="0"/>
          <c:showPercent val="0"/>
          <c:showBubbleSize val="0"/>
        </c:dLbls>
        <c:gapWidth val="150"/>
        <c:axId val="213928192"/>
        <c:axId val="213942272"/>
      </c:barChart>
      <c:catAx>
        <c:axId val="213928192"/>
        <c:scaling>
          <c:orientation val="minMax"/>
        </c:scaling>
        <c:delete val="0"/>
        <c:axPos val="l"/>
        <c:majorTickMark val="out"/>
        <c:minorTickMark val="none"/>
        <c:tickLblPos val="nextTo"/>
        <c:crossAx val="213942272"/>
        <c:crosses val="autoZero"/>
        <c:auto val="1"/>
        <c:lblAlgn val="ctr"/>
        <c:lblOffset val="100"/>
        <c:noMultiLvlLbl val="0"/>
      </c:catAx>
      <c:valAx>
        <c:axId val="213942272"/>
        <c:scaling>
          <c:orientation val="minMax"/>
        </c:scaling>
        <c:delete val="0"/>
        <c:axPos val="b"/>
        <c:majorGridlines/>
        <c:numFmt formatCode="General" sourceLinked="1"/>
        <c:majorTickMark val="out"/>
        <c:minorTickMark val="none"/>
        <c:tickLblPos val="nextTo"/>
        <c:crossAx val="21392819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79541857513398"/>
          <c:y val="2.93984220386838E-2"/>
          <c:w val="0.55159596023596502"/>
          <c:h val="0.87703195503601905"/>
        </c:manualLayout>
      </c:layout>
      <c:barChart>
        <c:barDir val="bar"/>
        <c:grouping val="clustered"/>
        <c:varyColors val="0"/>
        <c:ser>
          <c:idx val="0"/>
          <c:order val="0"/>
          <c:tx>
            <c:strRef>
              <c:f>Sheet1!$B$1</c:f>
              <c:strCache>
                <c:ptCount val="1"/>
                <c:pt idx="0">
                  <c:v>Column1</c:v>
                </c:pt>
              </c:strCache>
            </c:strRef>
          </c:tx>
          <c:invertIfNegative val="0"/>
          <c:dLbls>
            <c:txPr>
              <a:bodyPr/>
              <a:lstStyle/>
              <a:p>
                <a:pPr>
                  <a:defRPr>
                    <a:latin typeface="Arial"/>
                    <a:cs typeface="Arial"/>
                  </a:defRPr>
                </a:pPr>
                <a:endParaRPr lang="en-US"/>
              </a:p>
            </c:txPr>
            <c:showLegendKey val="0"/>
            <c:showVal val="1"/>
            <c:showCatName val="0"/>
            <c:showSerName val="0"/>
            <c:showPercent val="0"/>
            <c:showBubbleSize val="0"/>
            <c:showLeaderLines val="0"/>
          </c:dLbls>
          <c:cat>
            <c:strRef>
              <c:f>Sheet1!$A$2:$A$15</c:f>
              <c:strCache>
                <c:ptCount val="14"/>
                <c:pt idx="0">
                  <c:v>Culture and art</c:v>
                </c:pt>
                <c:pt idx="1">
                  <c:v>Mass-media</c:v>
                </c:pt>
                <c:pt idx="2">
                  <c:v>People with disabilities</c:v>
                </c:pt>
                <c:pt idx="3">
                  <c:v>Child rights protection</c:v>
                </c:pt>
                <c:pt idx="4">
                  <c:v>Health</c:v>
                </c:pt>
                <c:pt idx="5">
                  <c:v>Human Rights</c:v>
                </c:pt>
                <c:pt idx="6">
                  <c:v>Women Empowerment</c:v>
                </c:pt>
                <c:pt idx="7">
                  <c:v>Youth empowerment</c:v>
                </c:pt>
                <c:pt idx="8">
                  <c:v>Democratic values</c:v>
                </c:pt>
                <c:pt idx="9">
                  <c:v>Research</c:v>
                </c:pt>
                <c:pt idx="10">
                  <c:v>Environment protection</c:v>
                </c:pt>
                <c:pt idx="11">
                  <c:v>Education</c:v>
                </c:pt>
                <c:pt idx="12">
                  <c:v>Sport</c:v>
                </c:pt>
                <c:pt idx="13">
                  <c:v>Local Community Development</c:v>
                </c:pt>
              </c:strCache>
            </c:strRef>
          </c:cat>
          <c:val>
            <c:numRef>
              <c:f>Sheet1!$B$2:$B$15</c:f>
              <c:numCache>
                <c:formatCode>[$$-409]#,##0.00</c:formatCode>
                <c:ptCount val="14"/>
                <c:pt idx="0">
                  <c:v>153625</c:v>
                </c:pt>
                <c:pt idx="1">
                  <c:v>267952.90000000002</c:v>
                </c:pt>
                <c:pt idx="2">
                  <c:v>139154.04999999999</c:v>
                </c:pt>
                <c:pt idx="3">
                  <c:v>184112.5</c:v>
                </c:pt>
                <c:pt idx="4">
                  <c:v>137285.54999999999</c:v>
                </c:pt>
                <c:pt idx="5">
                  <c:v>74997</c:v>
                </c:pt>
                <c:pt idx="6">
                  <c:v>132048</c:v>
                </c:pt>
                <c:pt idx="7">
                  <c:v>61693.35</c:v>
                </c:pt>
                <c:pt idx="8">
                  <c:v>186782</c:v>
                </c:pt>
                <c:pt idx="9">
                  <c:v>172890</c:v>
                </c:pt>
                <c:pt idx="10">
                  <c:v>47849</c:v>
                </c:pt>
                <c:pt idx="11">
                  <c:v>94773</c:v>
                </c:pt>
                <c:pt idx="12">
                  <c:v>67396</c:v>
                </c:pt>
                <c:pt idx="13">
                  <c:v>48400</c:v>
                </c:pt>
              </c:numCache>
            </c:numRef>
          </c:val>
        </c:ser>
        <c:dLbls>
          <c:showLegendKey val="0"/>
          <c:showVal val="0"/>
          <c:showCatName val="0"/>
          <c:showSerName val="0"/>
          <c:showPercent val="0"/>
          <c:showBubbleSize val="0"/>
        </c:dLbls>
        <c:gapWidth val="100"/>
        <c:axId val="214389120"/>
        <c:axId val="214390656"/>
      </c:barChart>
      <c:catAx>
        <c:axId val="214389120"/>
        <c:scaling>
          <c:orientation val="minMax"/>
        </c:scaling>
        <c:delete val="0"/>
        <c:axPos val="l"/>
        <c:majorTickMark val="out"/>
        <c:minorTickMark val="none"/>
        <c:tickLblPos val="nextTo"/>
        <c:txPr>
          <a:bodyPr/>
          <a:lstStyle/>
          <a:p>
            <a:pPr>
              <a:defRPr>
                <a:latin typeface="Arial"/>
                <a:cs typeface="Arial"/>
              </a:defRPr>
            </a:pPr>
            <a:endParaRPr lang="en-US"/>
          </a:p>
        </c:txPr>
        <c:crossAx val="214390656"/>
        <c:crosses val="autoZero"/>
        <c:auto val="1"/>
        <c:lblAlgn val="ctr"/>
        <c:lblOffset val="100"/>
        <c:noMultiLvlLbl val="0"/>
      </c:catAx>
      <c:valAx>
        <c:axId val="214390656"/>
        <c:scaling>
          <c:orientation val="minMax"/>
        </c:scaling>
        <c:delete val="1"/>
        <c:axPos val="b"/>
        <c:majorGridlines/>
        <c:numFmt formatCode="[$$-409]#,##0.00" sourceLinked="1"/>
        <c:majorTickMark val="out"/>
        <c:minorTickMark val="none"/>
        <c:tickLblPos val="nextTo"/>
        <c:crossAx val="214389120"/>
        <c:crosses val="autoZero"/>
        <c:crossBetween val="between"/>
      </c:valAx>
    </c:plotArea>
    <c:plotVisOnly val="1"/>
    <c:dispBlanksAs val="gap"/>
    <c:showDLblsOverMax val="0"/>
  </c:chart>
  <c:txPr>
    <a:bodyPr/>
    <a:lstStyle/>
    <a:p>
      <a:pPr>
        <a:defRPr sz="1000" b="0">
          <a:latin typeface="Myriad Pro"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[Workbook2]Sheet1!$B$1</c:f>
              <c:strCache>
                <c:ptCount val="1"/>
                <c:pt idx="0">
                  <c:v>%</c:v>
                </c:pt>
              </c:strCache>
            </c:strRef>
          </c:tx>
          <c:invertIfNegative val="0"/>
          <c:cat>
            <c:strRef>
              <c:f>[Workbook2]Sheet1!$A$2:$A$4</c:f>
              <c:strCache>
                <c:ptCount val="3"/>
                <c:pt idx="0">
                  <c:v>INGOs</c:v>
                </c:pt>
                <c:pt idx="1">
                  <c:v>Left Bank</c:v>
                </c:pt>
                <c:pt idx="2">
                  <c:v>Right Bank</c:v>
                </c:pt>
              </c:strCache>
            </c:strRef>
          </c:cat>
          <c:val>
            <c:numRef>
              <c:f>[Workbook2]Sheet1!$B$2:$B$4</c:f>
              <c:numCache>
                <c:formatCode>General</c:formatCode>
                <c:ptCount val="3"/>
                <c:pt idx="0">
                  <c:v>6</c:v>
                </c:pt>
                <c:pt idx="1">
                  <c:v>42</c:v>
                </c:pt>
                <c:pt idx="2">
                  <c:v>52</c:v>
                </c:pt>
              </c:numCache>
            </c:numRef>
          </c:val>
        </c:ser>
        <c:dLbls>
          <c:showLegendKey val="0"/>
          <c:showVal val="0"/>
          <c:showCatName val="0"/>
          <c:showSerName val="0"/>
          <c:showPercent val="0"/>
          <c:showBubbleSize val="0"/>
        </c:dLbls>
        <c:gapWidth val="150"/>
        <c:shape val="box"/>
        <c:axId val="214406656"/>
        <c:axId val="214408192"/>
        <c:axId val="0"/>
      </c:bar3DChart>
      <c:catAx>
        <c:axId val="214406656"/>
        <c:scaling>
          <c:orientation val="minMax"/>
        </c:scaling>
        <c:delete val="0"/>
        <c:axPos val="l"/>
        <c:majorTickMark val="out"/>
        <c:minorTickMark val="none"/>
        <c:tickLblPos val="nextTo"/>
        <c:crossAx val="214408192"/>
        <c:crosses val="autoZero"/>
        <c:auto val="1"/>
        <c:lblAlgn val="ctr"/>
        <c:lblOffset val="100"/>
        <c:noMultiLvlLbl val="0"/>
      </c:catAx>
      <c:valAx>
        <c:axId val="214408192"/>
        <c:scaling>
          <c:orientation val="minMax"/>
        </c:scaling>
        <c:delete val="0"/>
        <c:axPos val="b"/>
        <c:majorGridlines/>
        <c:numFmt formatCode="General" sourceLinked="1"/>
        <c:majorTickMark val="out"/>
        <c:minorTickMark val="none"/>
        <c:tickLblPos val="nextTo"/>
        <c:crossAx val="21440665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NGOs – implementation partners</a:t>
            </a:r>
            <a:r>
              <a:rPr lang="en-US"/>
              <a:t> (primary</a:t>
            </a:r>
            <a:r>
              <a:rPr lang="en-US" baseline="0"/>
              <a:t> cotract)</a:t>
            </a:r>
            <a:endParaRPr lang="ru-RU"/>
          </a:p>
        </c:rich>
      </c:tx>
      <c:overlay val="0"/>
    </c:title>
    <c:autoTitleDeleted val="0"/>
    <c:view3D>
      <c:rotX val="40"/>
      <c:rotY val="190"/>
      <c:rAngAx val="0"/>
      <c:perspective val="30"/>
    </c:view3D>
    <c:floor>
      <c:thickness val="0"/>
    </c:floor>
    <c:sideWall>
      <c:thickness val="0"/>
    </c:sideWall>
    <c:backWall>
      <c:thickness val="0"/>
    </c:backWall>
    <c:plotArea>
      <c:layout/>
      <c:pie3DChart>
        <c:varyColors val="1"/>
        <c:ser>
          <c:idx val="0"/>
          <c:order val="0"/>
          <c:tx>
            <c:strRef>
              <c:f>Sheet1!$B$1</c:f>
              <c:strCache>
                <c:ptCount val="1"/>
                <c:pt idx="0">
                  <c:v>39 НПО - основные исполнители проектов</c:v>
                </c:pt>
              </c:strCache>
            </c:strRef>
          </c:tx>
          <c:explosion val="25"/>
          <c:dLbls>
            <c:showLegendKey val="0"/>
            <c:showVal val="1"/>
            <c:showCatName val="0"/>
            <c:showSerName val="0"/>
            <c:showPercent val="0"/>
            <c:showBubbleSize val="0"/>
            <c:showLeaderLines val="1"/>
          </c:dLbls>
          <c:cat>
            <c:strRef>
              <c:f>Sheet1!$A$2:$A$4</c:f>
              <c:strCache>
                <c:ptCount val="3"/>
                <c:pt idx="0">
                  <c:v>International NGOs</c:v>
                </c:pt>
                <c:pt idx="1">
                  <c:v>Right bank NGOs</c:v>
                </c:pt>
                <c:pt idx="2">
                  <c:v>Left bank NGOs</c:v>
                </c:pt>
              </c:strCache>
            </c:strRef>
          </c:cat>
          <c:val>
            <c:numRef>
              <c:f>Sheet1!$B$2:$B$4</c:f>
              <c:numCache>
                <c:formatCode>General</c:formatCode>
                <c:ptCount val="3"/>
                <c:pt idx="0">
                  <c:v>5</c:v>
                </c:pt>
                <c:pt idx="1">
                  <c:v>33</c:v>
                </c:pt>
                <c:pt idx="2">
                  <c:v>42</c:v>
                </c:pt>
              </c:numCache>
            </c:numRef>
          </c:val>
        </c:ser>
        <c:ser>
          <c:idx val="1"/>
          <c:order val="1"/>
          <c:tx>
            <c:strRef>
              <c:f>Sheet1!$C$1</c:f>
              <c:strCache>
                <c:ptCount val="1"/>
                <c:pt idx="0">
                  <c:v>80 НПО - партнеры в исполнении</c:v>
                </c:pt>
              </c:strCache>
            </c:strRef>
          </c:tx>
          <c:explosion val="25"/>
          <c:cat>
            <c:strRef>
              <c:f>Sheet1!$A$2:$A$4</c:f>
              <c:strCache>
                <c:ptCount val="3"/>
                <c:pt idx="0">
                  <c:v>International NGOs</c:v>
                </c:pt>
                <c:pt idx="1">
                  <c:v>Right bank NGOs</c:v>
                </c:pt>
                <c:pt idx="2">
                  <c:v>Left bank NGOs</c:v>
                </c:pt>
              </c:strCache>
            </c:strRef>
          </c:cat>
          <c:val>
            <c:numRef>
              <c:f>Sheet1!$C$2:$C$4</c:f>
              <c:numCache>
                <c:formatCode>General</c:formatCode>
                <c:ptCount val="3"/>
                <c:pt idx="0">
                  <c:v>5</c:v>
                </c:pt>
                <c:pt idx="1">
                  <c:v>33</c:v>
                </c:pt>
                <c:pt idx="2">
                  <c:v>42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000">
              <a:latin typeface="Arial"/>
              <a:cs typeface="Arial"/>
            </a:defRPr>
          </a:pPr>
          <a:endParaRPr lang="en-US"/>
        </a:p>
      </c:txPr>
    </c:legend>
    <c:plotVisOnly val="1"/>
    <c:dispBlanksAs val="gap"/>
    <c:showDLblsOverMax val="0"/>
  </c:chart>
  <c:txPr>
    <a:bodyPr/>
    <a:lstStyle/>
    <a:p>
      <a:pPr>
        <a:defRPr sz="12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79541857513398"/>
          <c:y val="2.93984220386838E-2"/>
          <c:w val="0.55159596023596502"/>
          <c:h val="0.87703195503601905"/>
        </c:manualLayout>
      </c:layout>
      <c:barChart>
        <c:barDir val="bar"/>
        <c:grouping val="clustered"/>
        <c:varyColors val="0"/>
        <c:ser>
          <c:idx val="0"/>
          <c:order val="0"/>
          <c:tx>
            <c:strRef>
              <c:f>Sheet1!$B$1</c:f>
              <c:strCache>
                <c:ptCount val="1"/>
                <c:pt idx="0">
                  <c:v>Прямые бенефициарии</c:v>
                </c:pt>
              </c:strCache>
            </c:strRef>
          </c:tx>
          <c:invertIfNegative val="0"/>
          <c:dLbls>
            <c:showLegendKey val="0"/>
            <c:showVal val="1"/>
            <c:showCatName val="0"/>
            <c:showSerName val="0"/>
            <c:showPercent val="0"/>
            <c:showBubbleSize val="0"/>
            <c:showLeaderLines val="0"/>
          </c:dLbls>
          <c:cat>
            <c:strRef>
              <c:f>Sheet1!$A$2:$A$15</c:f>
              <c:strCache>
                <c:ptCount val="14"/>
                <c:pt idx="0">
                  <c:v>Culture and art</c:v>
                </c:pt>
                <c:pt idx="1">
                  <c:v>Mass-media</c:v>
                </c:pt>
                <c:pt idx="2">
                  <c:v>People with disabilities</c:v>
                </c:pt>
                <c:pt idx="3">
                  <c:v>Child rights protection</c:v>
                </c:pt>
                <c:pt idx="4">
                  <c:v>Health</c:v>
                </c:pt>
                <c:pt idx="5">
                  <c:v>Human Rights</c:v>
                </c:pt>
                <c:pt idx="6">
                  <c:v>Women Empowerment</c:v>
                </c:pt>
                <c:pt idx="7">
                  <c:v>Youth empowerment</c:v>
                </c:pt>
                <c:pt idx="8">
                  <c:v>Democratic values</c:v>
                </c:pt>
                <c:pt idx="9">
                  <c:v>Research</c:v>
                </c:pt>
                <c:pt idx="10">
                  <c:v>Environment protection</c:v>
                </c:pt>
                <c:pt idx="11">
                  <c:v>Education</c:v>
                </c:pt>
                <c:pt idx="12">
                  <c:v>Sport</c:v>
                </c:pt>
                <c:pt idx="13">
                  <c:v>Local Community Development</c:v>
                </c:pt>
              </c:strCache>
            </c:strRef>
          </c:cat>
          <c:val>
            <c:numRef>
              <c:f>Sheet1!$B$2:$B$15</c:f>
              <c:numCache>
                <c:formatCode>General</c:formatCode>
                <c:ptCount val="14"/>
                <c:pt idx="0">
                  <c:v>1259</c:v>
                </c:pt>
                <c:pt idx="1">
                  <c:v>199</c:v>
                </c:pt>
                <c:pt idx="2">
                  <c:v>1375</c:v>
                </c:pt>
                <c:pt idx="3">
                  <c:v>4500</c:v>
                </c:pt>
                <c:pt idx="4">
                  <c:v>3063</c:v>
                </c:pt>
                <c:pt idx="5">
                  <c:v>1425</c:v>
                </c:pt>
                <c:pt idx="6">
                  <c:v>115</c:v>
                </c:pt>
                <c:pt idx="7">
                  <c:v>65</c:v>
                </c:pt>
                <c:pt idx="8">
                  <c:v>38</c:v>
                </c:pt>
                <c:pt idx="9">
                  <c:v>98</c:v>
                </c:pt>
                <c:pt idx="10">
                  <c:v>246</c:v>
                </c:pt>
                <c:pt idx="11">
                  <c:v>4770</c:v>
                </c:pt>
                <c:pt idx="12">
                  <c:v>1910</c:v>
                </c:pt>
                <c:pt idx="13">
                  <c:v>100</c:v>
                </c:pt>
              </c:numCache>
            </c:numRef>
          </c:val>
        </c:ser>
        <c:dLbls>
          <c:showLegendKey val="0"/>
          <c:showVal val="0"/>
          <c:showCatName val="0"/>
          <c:showSerName val="0"/>
          <c:showPercent val="0"/>
          <c:showBubbleSize val="0"/>
        </c:dLbls>
        <c:gapWidth val="100"/>
        <c:axId val="214997632"/>
        <c:axId val="215040384"/>
      </c:barChart>
      <c:catAx>
        <c:axId val="214997632"/>
        <c:scaling>
          <c:orientation val="minMax"/>
        </c:scaling>
        <c:delete val="0"/>
        <c:axPos val="l"/>
        <c:majorGridlines/>
        <c:majorTickMark val="out"/>
        <c:minorTickMark val="none"/>
        <c:tickLblPos val="nextTo"/>
        <c:crossAx val="215040384"/>
        <c:crosses val="autoZero"/>
        <c:auto val="1"/>
        <c:lblAlgn val="ctr"/>
        <c:lblOffset val="100"/>
        <c:noMultiLvlLbl val="0"/>
      </c:catAx>
      <c:valAx>
        <c:axId val="215040384"/>
        <c:scaling>
          <c:orientation val="minMax"/>
        </c:scaling>
        <c:delete val="1"/>
        <c:axPos val="b"/>
        <c:majorGridlines/>
        <c:numFmt formatCode="General" sourceLinked="1"/>
        <c:majorTickMark val="out"/>
        <c:minorTickMark val="none"/>
        <c:tickLblPos val="nextTo"/>
        <c:crossAx val="214997632"/>
        <c:crosses val="autoZero"/>
        <c:crossBetween val="between"/>
      </c:valAx>
    </c:plotArea>
    <c:plotVisOnly val="1"/>
    <c:dispBlanksAs val="gap"/>
    <c:showDLblsOverMax val="0"/>
  </c:chart>
  <c:txPr>
    <a:bodyPr/>
    <a:lstStyle/>
    <a:p>
      <a:pPr>
        <a:defRPr sz="1000" b="0">
          <a:latin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Sheet1!$K$9</c:f>
              <c:strCache>
                <c:ptCount val="1"/>
                <c:pt idx="0">
                  <c:v>%</c:v>
                </c:pt>
              </c:strCache>
            </c:strRef>
          </c:tx>
          <c:invertIfNegative val="0"/>
          <c:cat>
            <c:strRef>
              <c:f>Sheet1!$J$10:$J$13</c:f>
              <c:strCache>
                <c:ptCount val="4"/>
                <c:pt idx="0">
                  <c:v>Component 2</c:v>
                </c:pt>
                <c:pt idx="1">
                  <c:v>3.1</c:v>
                </c:pt>
                <c:pt idx="2">
                  <c:v>3.2</c:v>
                </c:pt>
                <c:pt idx="3">
                  <c:v>3.3</c:v>
                </c:pt>
              </c:strCache>
            </c:strRef>
          </c:cat>
          <c:val>
            <c:numRef>
              <c:f>Sheet1!$K$10:$K$13</c:f>
              <c:numCache>
                <c:formatCode>General</c:formatCode>
                <c:ptCount val="4"/>
                <c:pt idx="0">
                  <c:v>75.400000000000006</c:v>
                </c:pt>
                <c:pt idx="1">
                  <c:v>86.4</c:v>
                </c:pt>
                <c:pt idx="2">
                  <c:v>53.8</c:v>
                </c:pt>
                <c:pt idx="3">
                  <c:v>25.6</c:v>
                </c:pt>
              </c:numCache>
            </c:numRef>
          </c:val>
        </c:ser>
        <c:dLbls>
          <c:showLegendKey val="0"/>
          <c:showVal val="0"/>
          <c:showCatName val="0"/>
          <c:showSerName val="0"/>
          <c:showPercent val="0"/>
          <c:showBubbleSize val="0"/>
        </c:dLbls>
        <c:gapWidth val="150"/>
        <c:shape val="box"/>
        <c:axId val="175691264"/>
        <c:axId val="175692800"/>
        <c:axId val="0"/>
      </c:bar3DChart>
      <c:catAx>
        <c:axId val="175691264"/>
        <c:scaling>
          <c:orientation val="minMax"/>
        </c:scaling>
        <c:delete val="0"/>
        <c:axPos val="b"/>
        <c:majorTickMark val="out"/>
        <c:minorTickMark val="none"/>
        <c:tickLblPos val="nextTo"/>
        <c:crossAx val="175692800"/>
        <c:crosses val="autoZero"/>
        <c:auto val="1"/>
        <c:lblAlgn val="ctr"/>
        <c:lblOffset val="100"/>
        <c:noMultiLvlLbl val="0"/>
      </c:catAx>
      <c:valAx>
        <c:axId val="175692800"/>
        <c:scaling>
          <c:orientation val="minMax"/>
        </c:scaling>
        <c:delete val="0"/>
        <c:axPos val="l"/>
        <c:majorGridlines/>
        <c:numFmt formatCode="General" sourceLinked="1"/>
        <c:majorTickMark val="out"/>
        <c:minorTickMark val="none"/>
        <c:tickLblPos val="nextTo"/>
        <c:crossAx val="17569126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Sheet1!$K$9</c:f>
              <c:strCache>
                <c:ptCount val="1"/>
                <c:pt idx="0">
                  <c:v>%</c:v>
                </c:pt>
              </c:strCache>
            </c:strRef>
          </c:tx>
          <c:invertIfNegative val="0"/>
          <c:cat>
            <c:strRef>
              <c:f>Sheet1!$J$10:$J$12</c:f>
              <c:strCache>
                <c:ptCount val="3"/>
                <c:pt idx="0">
                  <c:v>Component 3</c:v>
                </c:pt>
                <c:pt idx="1">
                  <c:v>4.1</c:v>
                </c:pt>
                <c:pt idx="2">
                  <c:v>4.2</c:v>
                </c:pt>
              </c:strCache>
            </c:strRef>
          </c:cat>
          <c:val>
            <c:numRef>
              <c:f>Sheet1!$K$10:$K$12</c:f>
              <c:numCache>
                <c:formatCode>General</c:formatCode>
                <c:ptCount val="3"/>
                <c:pt idx="0">
                  <c:v>68.099999999999994</c:v>
                </c:pt>
                <c:pt idx="1">
                  <c:v>19.3</c:v>
                </c:pt>
                <c:pt idx="2">
                  <c:v>79.8</c:v>
                </c:pt>
              </c:numCache>
            </c:numRef>
          </c:val>
        </c:ser>
        <c:dLbls>
          <c:showLegendKey val="0"/>
          <c:showVal val="0"/>
          <c:showCatName val="0"/>
          <c:showSerName val="0"/>
          <c:showPercent val="0"/>
          <c:showBubbleSize val="0"/>
        </c:dLbls>
        <c:gapWidth val="150"/>
        <c:shape val="box"/>
        <c:axId val="175701376"/>
        <c:axId val="217904256"/>
        <c:axId val="0"/>
      </c:bar3DChart>
      <c:catAx>
        <c:axId val="175701376"/>
        <c:scaling>
          <c:orientation val="minMax"/>
        </c:scaling>
        <c:delete val="0"/>
        <c:axPos val="b"/>
        <c:majorTickMark val="out"/>
        <c:minorTickMark val="none"/>
        <c:tickLblPos val="nextTo"/>
        <c:crossAx val="217904256"/>
        <c:crosses val="autoZero"/>
        <c:auto val="1"/>
        <c:lblAlgn val="ctr"/>
        <c:lblOffset val="100"/>
        <c:noMultiLvlLbl val="0"/>
      </c:catAx>
      <c:valAx>
        <c:axId val="217904256"/>
        <c:scaling>
          <c:orientation val="minMax"/>
        </c:scaling>
        <c:delete val="0"/>
        <c:axPos val="l"/>
        <c:majorGridlines/>
        <c:numFmt formatCode="General" sourceLinked="1"/>
        <c:majorTickMark val="out"/>
        <c:minorTickMark val="none"/>
        <c:tickLblPos val="nextTo"/>
        <c:crossAx val="175701376"/>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Sheet1!$L$21</c:f>
              <c:strCache>
                <c:ptCount val="1"/>
                <c:pt idx="0">
                  <c:v>Total</c:v>
                </c:pt>
              </c:strCache>
            </c:strRef>
          </c:tx>
          <c:explosion val="25"/>
          <c:cat>
            <c:strRef>
              <c:f>Sheet1!$M$20:$N$20</c:f>
              <c:strCache>
                <c:ptCount val="2"/>
                <c:pt idx="0">
                  <c:v>Left Bank</c:v>
                </c:pt>
                <c:pt idx="1">
                  <c:v>Right Bank</c:v>
                </c:pt>
              </c:strCache>
            </c:strRef>
          </c:cat>
          <c:val>
            <c:numRef>
              <c:f>Sheet1!$M$21:$N$21</c:f>
              <c:numCache>
                <c:formatCode>#,##0</c:formatCode>
                <c:ptCount val="2"/>
                <c:pt idx="0">
                  <c:v>4222170</c:v>
                </c:pt>
                <c:pt idx="1">
                  <c:v>5584822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Sheet1!$L$21</c:f>
              <c:strCache>
                <c:ptCount val="1"/>
                <c:pt idx="0">
                  <c:v>Civil Society</c:v>
                </c:pt>
              </c:strCache>
            </c:strRef>
          </c:tx>
          <c:explosion val="25"/>
          <c:cat>
            <c:strRef>
              <c:f>Sheet1!$M$20:$N$20</c:f>
              <c:strCache>
                <c:ptCount val="2"/>
                <c:pt idx="0">
                  <c:v>Left Bank</c:v>
                </c:pt>
                <c:pt idx="1">
                  <c:v>Right Bank</c:v>
                </c:pt>
              </c:strCache>
            </c:strRef>
          </c:cat>
          <c:val>
            <c:numRef>
              <c:f>Sheet1!$M$21:$N$21</c:f>
              <c:numCache>
                <c:formatCode>#,##0</c:formatCode>
                <c:ptCount val="2"/>
                <c:pt idx="0">
                  <c:v>244163</c:v>
                </c:pt>
                <c:pt idx="1">
                  <c:v>1303281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Sheet1!$L$21</c:f>
              <c:strCache>
                <c:ptCount val="1"/>
                <c:pt idx="0">
                  <c:v>Infrastructure</c:v>
                </c:pt>
              </c:strCache>
            </c:strRef>
          </c:tx>
          <c:explosion val="25"/>
          <c:cat>
            <c:strRef>
              <c:f>Sheet1!$M$20:$N$20</c:f>
              <c:strCache>
                <c:ptCount val="2"/>
                <c:pt idx="0">
                  <c:v>Left Bank</c:v>
                </c:pt>
                <c:pt idx="1">
                  <c:v>Right Bank</c:v>
                </c:pt>
              </c:strCache>
            </c:strRef>
          </c:cat>
          <c:val>
            <c:numRef>
              <c:f>Sheet1!$M$21:$N$21</c:f>
              <c:numCache>
                <c:formatCode>#,##0</c:formatCode>
                <c:ptCount val="2"/>
                <c:pt idx="0">
                  <c:v>1044128</c:v>
                </c:pt>
                <c:pt idx="1">
                  <c:v>2997130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Sheet1!$L$21</c:f>
              <c:strCache>
                <c:ptCount val="1"/>
                <c:pt idx="0">
                  <c:v>Health</c:v>
                </c:pt>
              </c:strCache>
            </c:strRef>
          </c:tx>
          <c:explosion val="25"/>
          <c:cat>
            <c:strRef>
              <c:f>Sheet1!$M$20:$N$20</c:f>
              <c:strCache>
                <c:ptCount val="2"/>
                <c:pt idx="0">
                  <c:v>Left Bank</c:v>
                </c:pt>
                <c:pt idx="1">
                  <c:v>Right Bank</c:v>
                </c:pt>
              </c:strCache>
            </c:strRef>
          </c:cat>
          <c:val>
            <c:numRef>
              <c:f>Sheet1!$M$21:$N$21</c:f>
              <c:numCache>
                <c:formatCode>#,##0</c:formatCode>
                <c:ptCount val="2"/>
                <c:pt idx="0">
                  <c:v>1643104</c:v>
                </c:pt>
                <c:pt idx="1">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Sheet1!$L$21</c:f>
              <c:strCache>
                <c:ptCount val="1"/>
                <c:pt idx="0">
                  <c:v>Business</c:v>
                </c:pt>
              </c:strCache>
            </c:strRef>
          </c:tx>
          <c:explosion val="25"/>
          <c:cat>
            <c:strRef>
              <c:f>Sheet1!$M$20:$N$20</c:f>
              <c:strCache>
                <c:ptCount val="2"/>
                <c:pt idx="0">
                  <c:v>Left Bank</c:v>
                </c:pt>
                <c:pt idx="1">
                  <c:v>Right Bank</c:v>
                </c:pt>
              </c:strCache>
            </c:strRef>
          </c:cat>
          <c:val>
            <c:numRef>
              <c:f>Sheet1!$M$21:$N$21</c:f>
              <c:numCache>
                <c:formatCode>#,##0</c:formatCode>
                <c:ptCount val="2"/>
                <c:pt idx="0">
                  <c:v>1071885</c:v>
                </c:pt>
                <c:pt idx="1">
                  <c:v>1065521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[Workbook3]Sheet1!$A$7</c:f>
              <c:strCache>
                <c:ptCount val="1"/>
                <c:pt idx="0">
                  <c:v>2012</c:v>
                </c:pt>
              </c:strCache>
            </c:strRef>
          </c:tx>
          <c:invertIfNegative val="0"/>
          <c:cat>
            <c:strRef>
              <c:f>[Workbook3]Sheet1!$B$6:$E$6</c:f>
              <c:strCache>
                <c:ptCount val="4"/>
                <c:pt idx="0">
                  <c:v>Completed</c:v>
                </c:pt>
                <c:pt idx="1">
                  <c:v>Construction</c:v>
                </c:pt>
                <c:pt idx="2">
                  <c:v>Inception</c:v>
                </c:pt>
                <c:pt idx="3">
                  <c:v>To be Selected</c:v>
                </c:pt>
              </c:strCache>
            </c:strRef>
          </c:cat>
          <c:val>
            <c:numRef>
              <c:f>[Workbook3]Sheet1!$B$7:$E$7</c:f>
              <c:numCache>
                <c:formatCode>General</c:formatCode>
                <c:ptCount val="4"/>
                <c:pt idx="0">
                  <c:v>0</c:v>
                </c:pt>
                <c:pt idx="1">
                  <c:v>12</c:v>
                </c:pt>
                <c:pt idx="2">
                  <c:v>15</c:v>
                </c:pt>
                <c:pt idx="3">
                  <c:v>13</c:v>
                </c:pt>
              </c:numCache>
            </c:numRef>
          </c:val>
        </c:ser>
        <c:ser>
          <c:idx val="1"/>
          <c:order val="1"/>
          <c:tx>
            <c:strRef>
              <c:f>[Workbook3]Sheet1!$A$8</c:f>
              <c:strCache>
                <c:ptCount val="1"/>
                <c:pt idx="0">
                  <c:v>2013</c:v>
                </c:pt>
              </c:strCache>
            </c:strRef>
          </c:tx>
          <c:invertIfNegative val="0"/>
          <c:cat>
            <c:strRef>
              <c:f>[Workbook3]Sheet1!$B$6:$E$6</c:f>
              <c:strCache>
                <c:ptCount val="4"/>
                <c:pt idx="0">
                  <c:v>Completed</c:v>
                </c:pt>
                <c:pt idx="1">
                  <c:v>Construction</c:v>
                </c:pt>
                <c:pt idx="2">
                  <c:v>Inception</c:v>
                </c:pt>
                <c:pt idx="3">
                  <c:v>To be Selected</c:v>
                </c:pt>
              </c:strCache>
            </c:strRef>
          </c:cat>
          <c:val>
            <c:numRef>
              <c:f>[Workbook3]Sheet1!$B$8:$E$8</c:f>
              <c:numCache>
                <c:formatCode>General</c:formatCode>
                <c:ptCount val="4"/>
                <c:pt idx="0">
                  <c:v>25</c:v>
                </c:pt>
                <c:pt idx="1">
                  <c:v>5</c:v>
                </c:pt>
                <c:pt idx="2">
                  <c:v>9</c:v>
                </c:pt>
                <c:pt idx="3">
                  <c:v>7</c:v>
                </c:pt>
              </c:numCache>
            </c:numRef>
          </c:val>
        </c:ser>
        <c:ser>
          <c:idx val="2"/>
          <c:order val="2"/>
          <c:tx>
            <c:strRef>
              <c:f>[Workbook3]Sheet1!$A$9</c:f>
              <c:strCache>
                <c:ptCount val="1"/>
                <c:pt idx="0">
                  <c:v>2014</c:v>
                </c:pt>
              </c:strCache>
            </c:strRef>
          </c:tx>
          <c:invertIfNegative val="0"/>
          <c:cat>
            <c:strRef>
              <c:f>[Workbook3]Sheet1!$B$6:$E$6</c:f>
              <c:strCache>
                <c:ptCount val="4"/>
                <c:pt idx="0">
                  <c:v>Completed</c:v>
                </c:pt>
                <c:pt idx="1">
                  <c:v>Construction</c:v>
                </c:pt>
                <c:pt idx="2">
                  <c:v>Inception</c:v>
                </c:pt>
                <c:pt idx="3">
                  <c:v>To be Selected</c:v>
                </c:pt>
              </c:strCache>
            </c:strRef>
          </c:cat>
          <c:val>
            <c:numRef>
              <c:f>[Workbook3]Sheet1!$B$9:$E$9</c:f>
              <c:numCache>
                <c:formatCode>General</c:formatCode>
                <c:ptCount val="4"/>
                <c:pt idx="0">
                  <c:v>8</c:v>
                </c:pt>
                <c:pt idx="1">
                  <c:v>7</c:v>
                </c:pt>
                <c:pt idx="2">
                  <c:v>0</c:v>
                </c:pt>
                <c:pt idx="3">
                  <c:v>0</c:v>
                </c:pt>
              </c:numCache>
            </c:numRef>
          </c:val>
        </c:ser>
        <c:dLbls>
          <c:showLegendKey val="0"/>
          <c:showVal val="0"/>
          <c:showCatName val="0"/>
          <c:showSerName val="0"/>
          <c:showPercent val="0"/>
          <c:showBubbleSize val="0"/>
        </c:dLbls>
        <c:gapWidth val="150"/>
        <c:axId val="210967552"/>
        <c:axId val="210973440"/>
      </c:barChart>
      <c:catAx>
        <c:axId val="210967552"/>
        <c:scaling>
          <c:orientation val="minMax"/>
        </c:scaling>
        <c:delete val="0"/>
        <c:axPos val="b"/>
        <c:majorTickMark val="out"/>
        <c:minorTickMark val="none"/>
        <c:tickLblPos val="nextTo"/>
        <c:crossAx val="210973440"/>
        <c:crosses val="autoZero"/>
        <c:auto val="1"/>
        <c:lblAlgn val="ctr"/>
        <c:lblOffset val="100"/>
        <c:noMultiLvlLbl val="0"/>
      </c:catAx>
      <c:valAx>
        <c:axId val="210973440"/>
        <c:scaling>
          <c:orientation val="minMax"/>
        </c:scaling>
        <c:delete val="0"/>
        <c:axPos val="l"/>
        <c:majorGridlines/>
        <c:numFmt formatCode="General" sourceLinked="1"/>
        <c:majorTickMark val="out"/>
        <c:minorTickMark val="none"/>
        <c:tickLblPos val="nextTo"/>
        <c:crossAx val="2109675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8CF8B-88DC-4ADD-AD19-A41789320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55</Pages>
  <Words>17781</Words>
  <Characters>101353</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MISSION WORK PLAN</vt:lpstr>
    </vt:vector>
  </TitlesOfParts>
  <Company>Particip GmbH</Company>
  <LinksUpToDate>false</LinksUpToDate>
  <CharactersWithSpaces>118897</CharactersWithSpaces>
  <SharedDoc>false</SharedDoc>
  <HLinks>
    <vt:vector size="1008" baseType="variant">
      <vt:variant>
        <vt:i4>7798861</vt:i4>
      </vt:variant>
      <vt:variant>
        <vt:i4>744</vt:i4>
      </vt:variant>
      <vt:variant>
        <vt:i4>0</vt:i4>
      </vt:variant>
      <vt:variant>
        <vt:i4>5</vt:i4>
      </vt:variant>
      <vt:variant>
        <vt:lpwstr>mailto:opexybsbe@yahoo.com</vt:lpwstr>
      </vt:variant>
      <vt:variant>
        <vt:lpwstr/>
      </vt:variant>
      <vt:variant>
        <vt:i4>7340123</vt:i4>
      </vt:variant>
      <vt:variant>
        <vt:i4>741</vt:i4>
      </vt:variant>
      <vt:variant>
        <vt:i4>0</vt:i4>
      </vt:variant>
      <vt:variant>
        <vt:i4>5</vt:i4>
      </vt:variant>
      <vt:variant>
        <vt:lpwstr>mailto:topesarug@yahoo.com</vt:lpwstr>
      </vt:variant>
      <vt:variant>
        <vt:lpwstr/>
      </vt:variant>
      <vt:variant>
        <vt:i4>393251</vt:i4>
      </vt:variant>
      <vt:variant>
        <vt:i4>738</vt:i4>
      </vt:variant>
      <vt:variant>
        <vt:i4>0</vt:i4>
      </vt:variant>
      <vt:variant>
        <vt:i4>5</vt:i4>
      </vt:variant>
      <vt:variant>
        <vt:lpwstr>mailto:akindijiakinola@gmail.com</vt:lpwstr>
      </vt:variant>
      <vt:variant>
        <vt:lpwstr/>
      </vt:variant>
      <vt:variant>
        <vt:i4>6881313</vt:i4>
      </vt:variant>
      <vt:variant>
        <vt:i4>735</vt:i4>
      </vt:variant>
      <vt:variant>
        <vt:i4>0</vt:i4>
      </vt:variant>
      <vt:variant>
        <vt:i4>5</vt:i4>
      </vt:variant>
      <vt:variant>
        <vt:lpwstr>mailto:badeadeshina@yahoo.com</vt:lpwstr>
      </vt:variant>
      <vt:variant>
        <vt:lpwstr/>
      </vt:variant>
      <vt:variant>
        <vt:i4>8192063</vt:i4>
      </vt:variant>
      <vt:variant>
        <vt:i4>732</vt:i4>
      </vt:variant>
      <vt:variant>
        <vt:i4>0</vt:i4>
      </vt:variant>
      <vt:variant>
        <vt:i4>5</vt:i4>
      </vt:variant>
      <vt:variant>
        <vt:lpwstr>mailto:glenyaadebusinyi@gmail.com</vt:lpwstr>
      </vt:variant>
      <vt:variant>
        <vt:lpwstr/>
      </vt:variant>
      <vt:variant>
        <vt:i4>1769582</vt:i4>
      </vt:variant>
      <vt:variant>
        <vt:i4>729</vt:i4>
      </vt:variant>
      <vt:variant>
        <vt:i4>0</vt:i4>
      </vt:variant>
      <vt:variant>
        <vt:i4>5</vt:i4>
      </vt:variant>
      <vt:variant>
        <vt:lpwstr>mailto:abkelani@gmail;.com</vt:lpwstr>
      </vt:variant>
      <vt:variant>
        <vt:lpwstr/>
      </vt:variant>
      <vt:variant>
        <vt:i4>7209004</vt:i4>
      </vt:variant>
      <vt:variant>
        <vt:i4>726</vt:i4>
      </vt:variant>
      <vt:variant>
        <vt:i4>0</vt:i4>
      </vt:variant>
      <vt:variant>
        <vt:i4>5</vt:i4>
      </vt:variant>
      <vt:variant>
        <vt:lpwstr>mailto:rolayeni@gmail.com</vt:lpwstr>
      </vt:variant>
      <vt:variant>
        <vt:lpwstr/>
      </vt:variant>
      <vt:variant>
        <vt:i4>7667826</vt:i4>
      </vt:variant>
      <vt:variant>
        <vt:i4>723</vt:i4>
      </vt:variant>
      <vt:variant>
        <vt:i4>0</vt:i4>
      </vt:variant>
      <vt:variant>
        <vt:i4>5</vt:i4>
      </vt:variant>
      <vt:variant>
        <vt:lpwstr>mailto:bolaabimbola@hotmail.co.uk</vt:lpwstr>
      </vt:variant>
      <vt:variant>
        <vt:lpwstr/>
      </vt:variant>
      <vt:variant>
        <vt:i4>5570600</vt:i4>
      </vt:variant>
      <vt:variant>
        <vt:i4>720</vt:i4>
      </vt:variant>
      <vt:variant>
        <vt:i4>0</vt:i4>
      </vt:variant>
      <vt:variant>
        <vt:i4>5</vt:i4>
      </vt:variant>
      <vt:variant>
        <vt:lpwstr>mailto:Fide_adesirs@yahoo.com</vt:lpwstr>
      </vt:variant>
      <vt:variant>
        <vt:lpwstr/>
      </vt:variant>
      <vt:variant>
        <vt:i4>7667756</vt:i4>
      </vt:variant>
      <vt:variant>
        <vt:i4>717</vt:i4>
      </vt:variant>
      <vt:variant>
        <vt:i4>0</vt:i4>
      </vt:variant>
      <vt:variant>
        <vt:i4>5</vt:i4>
      </vt:variant>
      <vt:variant>
        <vt:lpwstr>mailto:laydesundayo@yahoo.com</vt:lpwstr>
      </vt:variant>
      <vt:variant>
        <vt:lpwstr/>
      </vt:variant>
      <vt:variant>
        <vt:i4>786467</vt:i4>
      </vt:variant>
      <vt:variant>
        <vt:i4>714</vt:i4>
      </vt:variant>
      <vt:variant>
        <vt:i4>0</vt:i4>
      </vt:variant>
      <vt:variant>
        <vt:i4>5</vt:i4>
      </vt:variant>
      <vt:variant>
        <vt:lpwstr>mailto:abimbokiagbedahumsi@gmail.com</vt:lpwstr>
      </vt:variant>
      <vt:variant>
        <vt:lpwstr/>
      </vt:variant>
      <vt:variant>
        <vt:i4>6881364</vt:i4>
      </vt:variant>
      <vt:variant>
        <vt:i4>711</vt:i4>
      </vt:variant>
      <vt:variant>
        <vt:i4>0</vt:i4>
      </vt:variant>
      <vt:variant>
        <vt:i4>5</vt:i4>
      </vt:variant>
      <vt:variant>
        <vt:lpwstr>mailto:gbenynoso@yahoo.com</vt:lpwstr>
      </vt:variant>
      <vt:variant>
        <vt:lpwstr/>
      </vt:variant>
      <vt:variant>
        <vt:i4>1507392</vt:i4>
      </vt:variant>
      <vt:variant>
        <vt:i4>708</vt:i4>
      </vt:variant>
      <vt:variant>
        <vt:i4>0</vt:i4>
      </vt:variant>
      <vt:variant>
        <vt:i4>5</vt:i4>
      </vt:variant>
      <vt:variant>
        <vt:lpwstr>mailto:akinronade@gmail.com</vt:lpwstr>
      </vt:variant>
      <vt:variant>
        <vt:lpwstr/>
      </vt:variant>
      <vt:variant>
        <vt:i4>2621476</vt:i4>
      </vt:variant>
      <vt:variant>
        <vt:i4>705</vt:i4>
      </vt:variant>
      <vt:variant>
        <vt:i4>0</vt:i4>
      </vt:variant>
      <vt:variant>
        <vt:i4>5</vt:i4>
      </vt:variant>
      <vt:variant>
        <vt:lpwstr>mailto:Fenritred589@gmail.com</vt:lpwstr>
      </vt:variant>
      <vt:variant>
        <vt:lpwstr/>
      </vt:variant>
      <vt:variant>
        <vt:i4>1507421</vt:i4>
      </vt:variant>
      <vt:variant>
        <vt:i4>702</vt:i4>
      </vt:variant>
      <vt:variant>
        <vt:i4>0</vt:i4>
      </vt:variant>
      <vt:variant>
        <vt:i4>5</vt:i4>
      </vt:variant>
      <vt:variant>
        <vt:lpwstr>mailto:bashirakimlola@gmail.com</vt:lpwstr>
      </vt:variant>
      <vt:variant>
        <vt:lpwstr/>
      </vt:variant>
      <vt:variant>
        <vt:i4>6815790</vt:i4>
      </vt:variant>
      <vt:variant>
        <vt:i4>699</vt:i4>
      </vt:variant>
      <vt:variant>
        <vt:i4>0</vt:i4>
      </vt:variant>
      <vt:variant>
        <vt:i4>5</vt:i4>
      </vt:variant>
      <vt:variant>
        <vt:lpwstr>mailto:toludosu@gmail.com</vt:lpwstr>
      </vt:variant>
      <vt:variant>
        <vt:lpwstr/>
      </vt:variant>
      <vt:variant>
        <vt:i4>7209023</vt:i4>
      </vt:variant>
      <vt:variant>
        <vt:i4>696</vt:i4>
      </vt:variant>
      <vt:variant>
        <vt:i4>0</vt:i4>
      </vt:variant>
      <vt:variant>
        <vt:i4>5</vt:i4>
      </vt:variant>
      <vt:variant>
        <vt:lpwstr>mailto:Demola2011@hotmail.com</vt:lpwstr>
      </vt:variant>
      <vt:variant>
        <vt:lpwstr/>
      </vt:variant>
      <vt:variant>
        <vt:i4>7209023</vt:i4>
      </vt:variant>
      <vt:variant>
        <vt:i4>693</vt:i4>
      </vt:variant>
      <vt:variant>
        <vt:i4>0</vt:i4>
      </vt:variant>
      <vt:variant>
        <vt:i4>5</vt:i4>
      </vt:variant>
      <vt:variant>
        <vt:lpwstr>mailto:Demola2011@hotmail.com</vt:lpwstr>
      </vt:variant>
      <vt:variant>
        <vt:lpwstr/>
      </vt:variant>
      <vt:variant>
        <vt:i4>7077981</vt:i4>
      </vt:variant>
      <vt:variant>
        <vt:i4>690</vt:i4>
      </vt:variant>
      <vt:variant>
        <vt:i4>0</vt:i4>
      </vt:variant>
      <vt:variant>
        <vt:i4>5</vt:i4>
      </vt:variant>
      <vt:variant>
        <vt:lpwstr>mailto:disistulo@yahoo.com</vt:lpwstr>
      </vt:variant>
      <vt:variant>
        <vt:lpwstr/>
      </vt:variant>
      <vt:variant>
        <vt:i4>7143472</vt:i4>
      </vt:variant>
      <vt:variant>
        <vt:i4>687</vt:i4>
      </vt:variant>
      <vt:variant>
        <vt:i4>0</vt:i4>
      </vt:variant>
      <vt:variant>
        <vt:i4>5</vt:i4>
      </vt:variant>
      <vt:variant>
        <vt:lpwstr>mailto:christyobase@gmail.com</vt:lpwstr>
      </vt:variant>
      <vt:variant>
        <vt:lpwstr/>
      </vt:variant>
      <vt:variant>
        <vt:i4>4194311</vt:i4>
      </vt:variant>
      <vt:variant>
        <vt:i4>684</vt:i4>
      </vt:variant>
      <vt:variant>
        <vt:i4>0</vt:i4>
      </vt:variant>
      <vt:variant>
        <vt:i4>5</vt:i4>
      </vt:variant>
      <vt:variant>
        <vt:lpwstr>mailto:Richdiom78@yahoo.com</vt:lpwstr>
      </vt:variant>
      <vt:variant>
        <vt:lpwstr/>
      </vt:variant>
      <vt:variant>
        <vt:i4>2490391</vt:i4>
      </vt:variant>
      <vt:variant>
        <vt:i4>681</vt:i4>
      </vt:variant>
      <vt:variant>
        <vt:i4>0</vt:i4>
      </vt:variant>
      <vt:variant>
        <vt:i4>5</vt:i4>
      </vt:variant>
      <vt:variant>
        <vt:lpwstr>mailto:Mike_mgbekem@yahoo.co.uk</vt:lpwstr>
      </vt:variant>
      <vt:variant>
        <vt:lpwstr/>
      </vt:variant>
      <vt:variant>
        <vt:i4>5505059</vt:i4>
      </vt:variant>
      <vt:variant>
        <vt:i4>678</vt:i4>
      </vt:variant>
      <vt:variant>
        <vt:i4>0</vt:i4>
      </vt:variant>
      <vt:variant>
        <vt:i4>5</vt:i4>
      </vt:variant>
      <vt:variant>
        <vt:lpwstr>mailto:Daniel.ebui@wssrp.org</vt:lpwstr>
      </vt:variant>
      <vt:variant>
        <vt:lpwstr/>
      </vt:variant>
      <vt:variant>
        <vt:i4>7143487</vt:i4>
      </vt:variant>
      <vt:variant>
        <vt:i4>675</vt:i4>
      </vt:variant>
      <vt:variant>
        <vt:i4>0</vt:i4>
      </vt:variant>
      <vt:variant>
        <vt:i4>5</vt:i4>
      </vt:variant>
      <vt:variant>
        <vt:lpwstr>mailto:empowermentpound@yahoo.com</vt:lpwstr>
      </vt:variant>
      <vt:variant>
        <vt:lpwstr/>
      </vt:variant>
      <vt:variant>
        <vt:i4>7667789</vt:i4>
      </vt:variant>
      <vt:variant>
        <vt:i4>672</vt:i4>
      </vt:variant>
      <vt:variant>
        <vt:i4>0</vt:i4>
      </vt:variant>
      <vt:variant>
        <vt:i4>5</vt:i4>
      </vt:variant>
      <vt:variant>
        <vt:lpwstr>mailto:diomeedim@yahoo.com</vt:lpwstr>
      </vt:variant>
      <vt:variant>
        <vt:lpwstr/>
      </vt:variant>
      <vt:variant>
        <vt:i4>1310763</vt:i4>
      </vt:variant>
      <vt:variant>
        <vt:i4>669</vt:i4>
      </vt:variant>
      <vt:variant>
        <vt:i4>0</vt:i4>
      </vt:variant>
      <vt:variant>
        <vt:i4>5</vt:i4>
      </vt:variant>
      <vt:variant>
        <vt:lpwstr>mailto:alaoadebayo@wrssp.org</vt:lpwstr>
      </vt:variant>
      <vt:variant>
        <vt:lpwstr/>
      </vt:variant>
      <vt:variant>
        <vt:i4>7602217</vt:i4>
      </vt:variant>
      <vt:variant>
        <vt:i4>666</vt:i4>
      </vt:variant>
      <vt:variant>
        <vt:i4>0</vt:i4>
      </vt:variant>
      <vt:variant>
        <vt:i4>5</vt:i4>
      </vt:variant>
      <vt:variant>
        <vt:lpwstr>mailto:patrickemori@yahoo.com</vt:lpwstr>
      </vt:variant>
      <vt:variant>
        <vt:lpwstr/>
      </vt:variant>
      <vt:variant>
        <vt:i4>7471163</vt:i4>
      </vt:variant>
      <vt:variant>
        <vt:i4>663</vt:i4>
      </vt:variant>
      <vt:variant>
        <vt:i4>0</vt:i4>
      </vt:variant>
      <vt:variant>
        <vt:i4>5</vt:i4>
      </vt:variant>
      <vt:variant>
        <vt:lpwstr>mailto:etayoite@yahoo.com</vt:lpwstr>
      </vt:variant>
      <vt:variant>
        <vt:lpwstr/>
      </vt:variant>
      <vt:variant>
        <vt:i4>6619190</vt:i4>
      </vt:variant>
      <vt:variant>
        <vt:i4>660</vt:i4>
      </vt:variant>
      <vt:variant>
        <vt:i4>0</vt:i4>
      </vt:variant>
      <vt:variant>
        <vt:i4>5</vt:i4>
      </vt:variant>
      <vt:variant>
        <vt:lpwstr>mailto:imahogon@yahoo.com</vt:lpwstr>
      </vt:variant>
      <vt:variant>
        <vt:lpwstr/>
      </vt:variant>
      <vt:variant>
        <vt:i4>6291500</vt:i4>
      </vt:variant>
      <vt:variant>
        <vt:i4>657</vt:i4>
      </vt:variant>
      <vt:variant>
        <vt:i4>0</vt:i4>
      </vt:variant>
      <vt:variant>
        <vt:i4>5</vt:i4>
      </vt:variant>
      <vt:variant>
        <vt:lpwstr>mailto:doctimit@gmail.com</vt:lpwstr>
      </vt:variant>
      <vt:variant>
        <vt:lpwstr/>
      </vt:variant>
      <vt:variant>
        <vt:i4>2162737</vt:i4>
      </vt:variant>
      <vt:variant>
        <vt:i4>654</vt:i4>
      </vt:variant>
      <vt:variant>
        <vt:i4>0</vt:i4>
      </vt:variant>
      <vt:variant>
        <vt:i4>5</vt:i4>
      </vt:variant>
      <vt:variant>
        <vt:lpwstr>mailto:Christiku382@gmail.com</vt:lpwstr>
      </vt:variant>
      <vt:variant>
        <vt:lpwstr/>
      </vt:variant>
      <vt:variant>
        <vt:i4>983133</vt:i4>
      </vt:variant>
      <vt:variant>
        <vt:i4>651</vt:i4>
      </vt:variant>
      <vt:variant>
        <vt:i4>0</vt:i4>
      </vt:variant>
      <vt:variant>
        <vt:i4>5</vt:i4>
      </vt:variant>
      <vt:variant>
        <vt:lpwstr>mailto:Igelle2009@yahoo.com</vt:lpwstr>
      </vt:variant>
      <vt:variant>
        <vt:lpwstr/>
      </vt:variant>
      <vt:variant>
        <vt:i4>7143512</vt:i4>
      </vt:variant>
      <vt:variant>
        <vt:i4>648</vt:i4>
      </vt:variant>
      <vt:variant>
        <vt:i4>0</vt:i4>
      </vt:variant>
      <vt:variant>
        <vt:i4>5</vt:i4>
      </vt:variant>
      <vt:variant>
        <vt:lpwstr>mailto:vivianeyo@gmail.com</vt:lpwstr>
      </vt:variant>
      <vt:variant>
        <vt:lpwstr/>
      </vt:variant>
      <vt:variant>
        <vt:i4>4587537</vt:i4>
      </vt:variant>
      <vt:variant>
        <vt:i4>645</vt:i4>
      </vt:variant>
      <vt:variant>
        <vt:i4>0</vt:i4>
      </vt:variant>
      <vt:variant>
        <vt:i4>5</vt:i4>
      </vt:variant>
      <vt:variant>
        <vt:lpwstr>mailto:Commonellaty73@yahoo.com</vt:lpwstr>
      </vt:variant>
      <vt:variant>
        <vt:lpwstr/>
      </vt:variant>
      <vt:variant>
        <vt:i4>5505150</vt:i4>
      </vt:variant>
      <vt:variant>
        <vt:i4>642</vt:i4>
      </vt:variant>
      <vt:variant>
        <vt:i4>0</vt:i4>
      </vt:variant>
      <vt:variant>
        <vt:i4>5</vt:i4>
      </vt:variant>
      <vt:variant>
        <vt:lpwstr>mailto:Okonssmry55@gmail.com</vt:lpwstr>
      </vt:variant>
      <vt:variant>
        <vt:lpwstr/>
      </vt:variant>
      <vt:variant>
        <vt:i4>6291489</vt:i4>
      </vt:variant>
      <vt:variant>
        <vt:i4>639</vt:i4>
      </vt:variant>
      <vt:variant>
        <vt:i4>0</vt:i4>
      </vt:variant>
      <vt:variant>
        <vt:i4>5</vt:i4>
      </vt:variant>
      <vt:variant>
        <vt:lpwstr>mailto:baonoyom@yahoo.com</vt:lpwstr>
      </vt:variant>
      <vt:variant>
        <vt:lpwstr/>
      </vt:variant>
      <vt:variant>
        <vt:i4>1507354</vt:i4>
      </vt:variant>
      <vt:variant>
        <vt:i4>636</vt:i4>
      </vt:variant>
      <vt:variant>
        <vt:i4>0</vt:i4>
      </vt:variant>
      <vt:variant>
        <vt:i4>5</vt:i4>
      </vt:variant>
      <vt:variant>
        <vt:lpwstr>mailto:Linus93481@yahoo.com</vt:lpwstr>
      </vt:variant>
      <vt:variant>
        <vt:lpwstr/>
      </vt:variant>
      <vt:variant>
        <vt:i4>7536683</vt:i4>
      </vt:variant>
      <vt:variant>
        <vt:i4>633</vt:i4>
      </vt:variant>
      <vt:variant>
        <vt:i4>0</vt:i4>
      </vt:variant>
      <vt:variant>
        <vt:i4>5</vt:i4>
      </vt:variant>
      <vt:variant>
        <vt:lpwstr>mailto:collinsonion@gmail.com</vt:lpwstr>
      </vt:variant>
      <vt:variant>
        <vt:lpwstr/>
      </vt:variant>
      <vt:variant>
        <vt:i4>4587577</vt:i4>
      </vt:variant>
      <vt:variant>
        <vt:i4>630</vt:i4>
      </vt:variant>
      <vt:variant>
        <vt:i4>0</vt:i4>
      </vt:variant>
      <vt:variant>
        <vt:i4>5</vt:i4>
      </vt:variant>
      <vt:variant>
        <vt:lpwstr>mailto:horff@yahoo.co.uk</vt:lpwstr>
      </vt:variant>
      <vt:variant>
        <vt:lpwstr/>
      </vt:variant>
      <vt:variant>
        <vt:i4>262224</vt:i4>
      </vt:variant>
      <vt:variant>
        <vt:i4>627</vt:i4>
      </vt:variant>
      <vt:variant>
        <vt:i4>0</vt:i4>
      </vt:variant>
      <vt:variant>
        <vt:i4>5</vt:i4>
      </vt:variant>
      <vt:variant>
        <vt:lpwstr>mailto:edemic@yahoo.com</vt:lpwstr>
      </vt:variant>
      <vt:variant>
        <vt:lpwstr/>
      </vt:variant>
      <vt:variant>
        <vt:i4>983085</vt:i4>
      </vt:variant>
      <vt:variant>
        <vt:i4>624</vt:i4>
      </vt:variant>
      <vt:variant>
        <vt:i4>0</vt:i4>
      </vt:variant>
      <vt:variant>
        <vt:i4>5</vt:i4>
      </vt:variant>
      <vt:variant>
        <vt:lpwstr>mailto:ikunggdonel@yahoo.com</vt:lpwstr>
      </vt:variant>
      <vt:variant>
        <vt:lpwstr/>
      </vt:variant>
      <vt:variant>
        <vt:i4>4849770</vt:i4>
      </vt:variant>
      <vt:variant>
        <vt:i4>621</vt:i4>
      </vt:variant>
      <vt:variant>
        <vt:i4>0</vt:i4>
      </vt:variant>
      <vt:variant>
        <vt:i4>5</vt:i4>
      </vt:variant>
      <vt:variant>
        <vt:lpwstr>mailto:Ajahfrank14@yahoo.com</vt:lpwstr>
      </vt:variant>
      <vt:variant>
        <vt:lpwstr/>
      </vt:variant>
      <vt:variant>
        <vt:i4>1507362</vt:i4>
      </vt:variant>
      <vt:variant>
        <vt:i4>618</vt:i4>
      </vt:variant>
      <vt:variant>
        <vt:i4>0</vt:i4>
      </vt:variant>
      <vt:variant>
        <vt:i4>5</vt:i4>
      </vt:variant>
      <vt:variant>
        <vt:lpwstr>mailto:ryoinykings@yahoo.com</vt:lpwstr>
      </vt:variant>
      <vt:variant>
        <vt:lpwstr/>
      </vt:variant>
      <vt:variant>
        <vt:i4>2818107</vt:i4>
      </vt:variant>
      <vt:variant>
        <vt:i4>615</vt:i4>
      </vt:variant>
      <vt:variant>
        <vt:i4>0</vt:i4>
      </vt:variant>
      <vt:variant>
        <vt:i4>5</vt:i4>
      </vt:variant>
      <vt:variant>
        <vt:lpwstr>mailto:Maqua312@gmail.com</vt:lpwstr>
      </vt:variant>
      <vt:variant>
        <vt:lpwstr/>
      </vt:variant>
      <vt:variant>
        <vt:i4>6750246</vt:i4>
      </vt:variant>
      <vt:variant>
        <vt:i4>612</vt:i4>
      </vt:variant>
      <vt:variant>
        <vt:i4>0</vt:i4>
      </vt:variant>
      <vt:variant>
        <vt:i4>5</vt:i4>
      </vt:variant>
      <vt:variant>
        <vt:lpwstr>mailto:ashiagba@yahoo.com</vt:lpwstr>
      </vt:variant>
      <vt:variant>
        <vt:lpwstr/>
      </vt:variant>
      <vt:variant>
        <vt:i4>8192049</vt:i4>
      </vt:variant>
      <vt:variant>
        <vt:i4>609</vt:i4>
      </vt:variant>
      <vt:variant>
        <vt:i4>0</vt:i4>
      </vt:variant>
      <vt:variant>
        <vt:i4>5</vt:i4>
      </vt:variant>
      <vt:variant>
        <vt:lpwstr>mailto:crslogor@yahoo.com</vt:lpwstr>
      </vt:variant>
      <vt:variant>
        <vt:lpwstr/>
      </vt:variant>
      <vt:variant>
        <vt:i4>1703970</vt:i4>
      </vt:variant>
      <vt:variant>
        <vt:i4>606</vt:i4>
      </vt:variant>
      <vt:variant>
        <vt:i4>0</vt:i4>
      </vt:variant>
      <vt:variant>
        <vt:i4>5</vt:i4>
      </vt:variant>
      <vt:variant>
        <vt:lpwstr>mailto:samaigbirio@yahoo.com</vt:lpwstr>
      </vt:variant>
      <vt:variant>
        <vt:lpwstr/>
      </vt:variant>
      <vt:variant>
        <vt:i4>1114164</vt:i4>
      </vt:variant>
      <vt:variant>
        <vt:i4>603</vt:i4>
      </vt:variant>
      <vt:variant>
        <vt:i4>0</vt:i4>
      </vt:variant>
      <vt:variant>
        <vt:i4>5</vt:i4>
      </vt:variant>
      <vt:variant>
        <vt:lpwstr>mailto:Isimeme2003@yahoo.com</vt:lpwstr>
      </vt:variant>
      <vt:variant>
        <vt:lpwstr/>
      </vt:variant>
      <vt:variant>
        <vt:i4>7143477</vt:i4>
      </vt:variant>
      <vt:variant>
        <vt:i4>600</vt:i4>
      </vt:variant>
      <vt:variant>
        <vt:i4>0</vt:i4>
      </vt:variant>
      <vt:variant>
        <vt:i4>5</vt:i4>
      </vt:variant>
      <vt:variant>
        <vt:lpwstr>mailto:Kingjolo2011@yahoo.com</vt:lpwstr>
      </vt:variant>
      <vt:variant>
        <vt:lpwstr/>
      </vt:variant>
      <vt:variant>
        <vt:i4>7012411</vt:i4>
      </vt:variant>
      <vt:variant>
        <vt:i4>597</vt:i4>
      </vt:variant>
      <vt:variant>
        <vt:i4>0</vt:i4>
      </vt:variant>
      <vt:variant>
        <vt:i4>5</vt:i4>
      </vt:variant>
      <vt:variant>
        <vt:lpwstr>mailto:chidiwez@yahoo.com</vt:lpwstr>
      </vt:variant>
      <vt:variant>
        <vt:lpwstr/>
      </vt:variant>
      <vt:variant>
        <vt:i4>5963786</vt:i4>
      </vt:variant>
      <vt:variant>
        <vt:i4>594</vt:i4>
      </vt:variant>
      <vt:variant>
        <vt:i4>0</vt:i4>
      </vt:variant>
      <vt:variant>
        <vt:i4>5</vt:i4>
      </vt:variant>
      <vt:variant>
        <vt:lpwstr>mailto:Olo.chukwulobelu@amambrastate.gov.ng</vt:lpwstr>
      </vt:variant>
      <vt:variant>
        <vt:lpwstr/>
      </vt:variant>
      <vt:variant>
        <vt:i4>917595</vt:i4>
      </vt:variant>
      <vt:variant>
        <vt:i4>591</vt:i4>
      </vt:variant>
      <vt:variant>
        <vt:i4>0</vt:i4>
      </vt:variant>
      <vt:variant>
        <vt:i4>5</vt:i4>
      </vt:variant>
      <vt:variant>
        <vt:lpwstr>mailto:ibrahimunudamuumor@yahoo.com</vt:lpwstr>
      </vt:variant>
      <vt:variant>
        <vt:lpwstr/>
      </vt:variant>
      <vt:variant>
        <vt:i4>4849671</vt:i4>
      </vt:variant>
      <vt:variant>
        <vt:i4>588</vt:i4>
      </vt:variant>
      <vt:variant>
        <vt:i4>0</vt:i4>
      </vt:variant>
      <vt:variant>
        <vt:i4>5</vt:i4>
      </vt:variant>
      <vt:variant>
        <vt:lpwstr>mailto:rnwozor@unicef.org</vt:lpwstr>
      </vt:variant>
      <vt:variant>
        <vt:lpwstr/>
      </vt:variant>
      <vt:variant>
        <vt:i4>4915219</vt:i4>
      </vt:variant>
      <vt:variant>
        <vt:i4>585</vt:i4>
      </vt:variant>
      <vt:variant>
        <vt:i4>0</vt:i4>
      </vt:variant>
      <vt:variant>
        <vt:i4>5</vt:i4>
      </vt:variant>
      <vt:variant>
        <vt:lpwstr>mailto:ukattel@unicef.org</vt:lpwstr>
      </vt:variant>
      <vt:variant>
        <vt:lpwstr/>
      </vt:variant>
      <vt:variant>
        <vt:i4>5242880</vt:i4>
      </vt:variant>
      <vt:variant>
        <vt:i4>582</vt:i4>
      </vt:variant>
      <vt:variant>
        <vt:i4>0</vt:i4>
      </vt:variant>
      <vt:variant>
        <vt:i4>5</vt:i4>
      </vt:variant>
      <vt:variant>
        <vt:lpwstr>mailto:kongwae@unicef.org</vt:lpwstr>
      </vt:variant>
      <vt:variant>
        <vt:lpwstr/>
      </vt:variant>
      <vt:variant>
        <vt:i4>2293790</vt:i4>
      </vt:variant>
      <vt:variant>
        <vt:i4>579</vt:i4>
      </vt:variant>
      <vt:variant>
        <vt:i4>0</vt:i4>
      </vt:variant>
      <vt:variant>
        <vt:i4>5</vt:i4>
      </vt:variant>
      <vt:variant>
        <vt:lpwstr>mailto:jagbor@unicef.org</vt:lpwstr>
      </vt:variant>
      <vt:variant>
        <vt:lpwstr/>
      </vt:variant>
      <vt:variant>
        <vt:i4>4522088</vt:i4>
      </vt:variant>
      <vt:variant>
        <vt:i4>576</vt:i4>
      </vt:variant>
      <vt:variant>
        <vt:i4>0</vt:i4>
      </vt:variant>
      <vt:variant>
        <vt:i4>5</vt:i4>
      </vt:variant>
      <vt:variant>
        <vt:lpwstr>mailto:smomanyi@unicef.org</vt:lpwstr>
      </vt:variant>
      <vt:variant>
        <vt:lpwstr/>
      </vt:variant>
      <vt:variant>
        <vt:i4>5374023</vt:i4>
      </vt:variant>
      <vt:variant>
        <vt:i4>573</vt:i4>
      </vt:variant>
      <vt:variant>
        <vt:i4>0</vt:i4>
      </vt:variant>
      <vt:variant>
        <vt:i4>5</vt:i4>
      </vt:variant>
      <vt:variant>
        <vt:lpwstr>mailto:Bala.sanga@unodc.org</vt:lpwstr>
      </vt:variant>
      <vt:variant>
        <vt:lpwstr/>
      </vt:variant>
      <vt:variant>
        <vt:i4>7143511</vt:i4>
      </vt:variant>
      <vt:variant>
        <vt:i4>570</vt:i4>
      </vt:variant>
      <vt:variant>
        <vt:i4>0</vt:i4>
      </vt:variant>
      <vt:variant>
        <vt:i4>5</vt:i4>
      </vt:variant>
      <vt:variant>
        <vt:lpwstr>mailto:Maureen.LANCE-ONYEIWU@unodc.org</vt:lpwstr>
      </vt:variant>
      <vt:variant>
        <vt:lpwstr/>
      </vt:variant>
      <vt:variant>
        <vt:i4>5570654</vt:i4>
      </vt:variant>
      <vt:variant>
        <vt:i4>567</vt:i4>
      </vt:variant>
      <vt:variant>
        <vt:i4>0</vt:i4>
      </vt:variant>
      <vt:variant>
        <vt:i4>5</vt:i4>
      </vt:variant>
      <vt:variant>
        <vt:lpwstr>mailto:Mariam.sissoko@unodc.org</vt:lpwstr>
      </vt:variant>
      <vt:variant>
        <vt:lpwstr/>
      </vt:variant>
      <vt:variant>
        <vt:i4>327751</vt:i4>
      </vt:variant>
      <vt:variant>
        <vt:i4>564</vt:i4>
      </vt:variant>
      <vt:variant>
        <vt:i4>0</vt:i4>
      </vt:variant>
      <vt:variant>
        <vt:i4>5</vt:i4>
      </vt:variant>
      <vt:variant>
        <vt:lpwstr>mailto:inweje@worldbank.org</vt:lpwstr>
      </vt:variant>
      <vt:variant>
        <vt:lpwstr/>
      </vt:variant>
      <vt:variant>
        <vt:i4>1572933</vt:i4>
      </vt:variant>
      <vt:variant>
        <vt:i4>561</vt:i4>
      </vt:variant>
      <vt:variant>
        <vt:i4>0</vt:i4>
      </vt:variant>
      <vt:variant>
        <vt:i4>5</vt:i4>
      </vt:variant>
      <vt:variant>
        <vt:lpwstr>mailto:adeshpande@worldbank.org</vt:lpwstr>
      </vt:variant>
      <vt:variant>
        <vt:lpwstr/>
      </vt:variant>
      <vt:variant>
        <vt:i4>6684731</vt:i4>
      </vt:variant>
      <vt:variant>
        <vt:i4>558</vt:i4>
      </vt:variant>
      <vt:variant>
        <vt:i4>0</vt:i4>
      </vt:variant>
      <vt:variant>
        <vt:i4>5</vt:i4>
      </vt:variant>
      <vt:variant>
        <vt:lpwstr>mailto:jlitwack@worldbank.org</vt:lpwstr>
      </vt:variant>
      <vt:variant>
        <vt:lpwstr/>
      </vt:variant>
      <vt:variant>
        <vt:i4>6946888</vt:i4>
      </vt:variant>
      <vt:variant>
        <vt:i4>555</vt:i4>
      </vt:variant>
      <vt:variant>
        <vt:i4>0</vt:i4>
      </vt:variant>
      <vt:variant>
        <vt:i4>5</vt:i4>
      </vt:variant>
      <vt:variant>
        <vt:lpwstr>mailto:Yehualashet@who.int</vt:lpwstr>
      </vt:variant>
      <vt:variant>
        <vt:lpwstr/>
      </vt:variant>
      <vt:variant>
        <vt:i4>1179683</vt:i4>
      </vt:variant>
      <vt:variant>
        <vt:i4>552</vt:i4>
      </vt:variant>
      <vt:variant>
        <vt:i4>0</vt:i4>
      </vt:variant>
      <vt:variant>
        <vt:i4>5</vt:i4>
      </vt:variant>
      <vt:variant>
        <vt:lpwstr>mailto:mpazanjer@who.int</vt:lpwstr>
      </vt:variant>
      <vt:variant>
        <vt:lpwstr/>
      </vt:variant>
      <vt:variant>
        <vt:i4>7929903</vt:i4>
      </vt:variant>
      <vt:variant>
        <vt:i4>549</vt:i4>
      </vt:variant>
      <vt:variant>
        <vt:i4>0</vt:i4>
      </vt:variant>
      <vt:variant>
        <vt:i4>5</vt:i4>
      </vt:variant>
      <vt:variant>
        <vt:lpwstr>mailto:lsanya@iom.int</vt:lpwstr>
      </vt:variant>
      <vt:variant>
        <vt:lpwstr/>
      </vt:variant>
      <vt:variant>
        <vt:i4>1638434</vt:i4>
      </vt:variant>
      <vt:variant>
        <vt:i4>546</vt:i4>
      </vt:variant>
      <vt:variant>
        <vt:i4>0</vt:i4>
      </vt:variant>
      <vt:variant>
        <vt:i4>5</vt:i4>
      </vt:variant>
      <vt:variant>
        <vt:lpwstr>mailto:ekrdzalic@iom.int</vt:lpwstr>
      </vt:variant>
      <vt:variant>
        <vt:lpwstr/>
      </vt:variant>
      <vt:variant>
        <vt:i4>7340039</vt:i4>
      </vt:variant>
      <vt:variant>
        <vt:i4>543</vt:i4>
      </vt:variant>
      <vt:variant>
        <vt:i4>0</vt:i4>
      </vt:variant>
      <vt:variant>
        <vt:i4>5</vt:i4>
      </vt:variant>
      <vt:variant>
        <vt:lpwstr>mailto:P.Kormawa@unido.org</vt:lpwstr>
      </vt:variant>
      <vt:variant>
        <vt:lpwstr/>
      </vt:variant>
      <vt:variant>
        <vt:i4>8192054</vt:i4>
      </vt:variant>
      <vt:variant>
        <vt:i4>540</vt:i4>
      </vt:variant>
      <vt:variant>
        <vt:i4>0</vt:i4>
      </vt:variant>
      <vt:variant>
        <vt:i4>5</vt:i4>
      </vt:variant>
      <vt:variant>
        <vt:lpwstr>mailto:aabadamasuiy@yahoo.com</vt:lpwstr>
      </vt:variant>
      <vt:variant>
        <vt:lpwstr/>
      </vt:variant>
      <vt:variant>
        <vt:i4>65608</vt:i4>
      </vt:variant>
      <vt:variant>
        <vt:i4>537</vt:i4>
      </vt:variant>
      <vt:variant>
        <vt:i4>0</vt:i4>
      </vt:variant>
      <vt:variant>
        <vt:i4>5</vt:i4>
      </vt:variant>
      <vt:variant>
        <vt:lpwstr>mailto:ssyabagich@yahoo.com</vt:lpwstr>
      </vt:variant>
      <vt:variant>
        <vt:lpwstr/>
      </vt:variant>
      <vt:variant>
        <vt:i4>4587585</vt:i4>
      </vt:variant>
      <vt:variant>
        <vt:i4>534</vt:i4>
      </vt:variant>
      <vt:variant>
        <vt:i4>0</vt:i4>
      </vt:variant>
      <vt:variant>
        <vt:i4>5</vt:i4>
      </vt:variant>
      <vt:variant>
        <vt:lpwstr>mailto:Emetarom_2005@yahoo.com</vt:lpwstr>
      </vt:variant>
      <vt:variant>
        <vt:lpwstr/>
      </vt:variant>
      <vt:variant>
        <vt:i4>2818162</vt:i4>
      </vt:variant>
      <vt:variant>
        <vt:i4>531</vt:i4>
      </vt:variant>
      <vt:variant>
        <vt:i4>0</vt:i4>
      </vt:variant>
      <vt:variant>
        <vt:i4>5</vt:i4>
      </vt:variant>
      <vt:variant>
        <vt:lpwstr>mailto:Balazainab01@gmail.com</vt:lpwstr>
      </vt:variant>
      <vt:variant>
        <vt:lpwstr/>
      </vt:variant>
      <vt:variant>
        <vt:i4>7274498</vt:i4>
      </vt:variant>
      <vt:variant>
        <vt:i4>528</vt:i4>
      </vt:variant>
      <vt:variant>
        <vt:i4>0</vt:i4>
      </vt:variant>
      <vt:variant>
        <vt:i4>5</vt:i4>
      </vt:variant>
      <vt:variant>
        <vt:lpwstr>mailto:Opa.lanre@gmail.com</vt:lpwstr>
      </vt:variant>
      <vt:variant>
        <vt:lpwstr/>
      </vt:variant>
      <vt:variant>
        <vt:i4>7864382</vt:i4>
      </vt:variant>
      <vt:variant>
        <vt:i4>525</vt:i4>
      </vt:variant>
      <vt:variant>
        <vt:i4>0</vt:i4>
      </vt:variant>
      <vt:variant>
        <vt:i4>5</vt:i4>
      </vt:variant>
      <vt:variant>
        <vt:lpwstr>mailto:fideugbo@yahoo.com</vt:lpwstr>
      </vt:variant>
      <vt:variant>
        <vt:lpwstr/>
      </vt:variant>
      <vt:variant>
        <vt:i4>524370</vt:i4>
      </vt:variant>
      <vt:variant>
        <vt:i4>522</vt:i4>
      </vt:variant>
      <vt:variant>
        <vt:i4>0</vt:i4>
      </vt:variant>
      <vt:variant>
        <vt:i4>5</vt:i4>
      </vt:variant>
      <vt:variant>
        <vt:lpwstr>mailto:y.awoyinka@hotmail.co.uk</vt:lpwstr>
      </vt:variant>
      <vt:variant>
        <vt:lpwstr/>
      </vt:variant>
      <vt:variant>
        <vt:i4>1048595</vt:i4>
      </vt:variant>
      <vt:variant>
        <vt:i4>519</vt:i4>
      </vt:variant>
      <vt:variant>
        <vt:i4>0</vt:i4>
      </vt:variant>
      <vt:variant>
        <vt:i4>5</vt:i4>
      </vt:variant>
      <vt:variant>
        <vt:lpwstr>mailto:Yinkaawoyinka3@gmail.com</vt:lpwstr>
      </vt:variant>
      <vt:variant>
        <vt:lpwstr/>
      </vt:variant>
      <vt:variant>
        <vt:i4>3407988</vt:i4>
      </vt:variant>
      <vt:variant>
        <vt:i4>516</vt:i4>
      </vt:variant>
      <vt:variant>
        <vt:i4>0</vt:i4>
      </vt:variant>
      <vt:variant>
        <vt:i4>5</vt:i4>
      </vt:variant>
      <vt:variant>
        <vt:lpwstr>mailto:Anthony.ayeke@eeas.europa.eu</vt:lpwstr>
      </vt:variant>
      <vt:variant>
        <vt:lpwstr/>
      </vt:variant>
      <vt:variant>
        <vt:i4>2490396</vt:i4>
      </vt:variant>
      <vt:variant>
        <vt:i4>513</vt:i4>
      </vt:variant>
      <vt:variant>
        <vt:i4>0</vt:i4>
      </vt:variant>
      <vt:variant>
        <vt:i4>5</vt:i4>
      </vt:variant>
      <vt:variant>
        <vt:lpwstr>mailto:Ilinca.balanca@eeas.europa.eu</vt:lpwstr>
      </vt:variant>
      <vt:variant>
        <vt:lpwstr/>
      </vt:variant>
      <vt:variant>
        <vt:i4>7209025</vt:i4>
      </vt:variant>
      <vt:variant>
        <vt:i4>510</vt:i4>
      </vt:variant>
      <vt:variant>
        <vt:i4>0</vt:i4>
      </vt:variant>
      <vt:variant>
        <vt:i4>5</vt:i4>
      </vt:variant>
      <vt:variant>
        <vt:lpwstr>mailto:Marta.abrantes@eeas.europa.eu</vt:lpwstr>
      </vt:variant>
      <vt:variant>
        <vt:lpwstr/>
      </vt:variant>
      <vt:variant>
        <vt:i4>393229</vt:i4>
      </vt:variant>
      <vt:variant>
        <vt:i4>507</vt:i4>
      </vt:variant>
      <vt:variant>
        <vt:i4>0</vt:i4>
      </vt:variant>
      <vt:variant>
        <vt:i4>5</vt:i4>
      </vt:variant>
      <vt:variant>
        <vt:lpwstr>mailto:Frank-isioma.okafor@eeas.europa.eu</vt:lpwstr>
      </vt:variant>
      <vt:variant>
        <vt:lpwstr/>
      </vt:variant>
      <vt:variant>
        <vt:i4>3080259</vt:i4>
      </vt:variant>
      <vt:variant>
        <vt:i4>504</vt:i4>
      </vt:variant>
      <vt:variant>
        <vt:i4>0</vt:i4>
      </vt:variant>
      <vt:variant>
        <vt:i4>5</vt:i4>
      </vt:variant>
      <vt:variant>
        <vt:lpwstr>mailto:Kate-anwuli.kanebi@eeas.europa.eu</vt:lpwstr>
      </vt:variant>
      <vt:variant>
        <vt:lpwstr/>
      </vt:variant>
      <vt:variant>
        <vt:i4>5832810</vt:i4>
      </vt:variant>
      <vt:variant>
        <vt:i4>501</vt:i4>
      </vt:variant>
      <vt:variant>
        <vt:i4>0</vt:i4>
      </vt:variant>
      <vt:variant>
        <vt:i4>5</vt:i4>
      </vt:variant>
      <vt:variant>
        <vt:lpwstr>mailto:Omotunde.oni@eeas.europa.eu</vt:lpwstr>
      </vt:variant>
      <vt:variant>
        <vt:lpwstr/>
      </vt:variant>
      <vt:variant>
        <vt:i4>6029426</vt:i4>
      </vt:variant>
      <vt:variant>
        <vt:i4>498</vt:i4>
      </vt:variant>
      <vt:variant>
        <vt:i4>0</vt:i4>
      </vt:variant>
      <vt:variant>
        <vt:i4>5</vt:i4>
      </vt:variant>
      <vt:variant>
        <vt:lpwstr>mailto:Martin.mbonu@eeas.europa.eu</vt:lpwstr>
      </vt:variant>
      <vt:variant>
        <vt:lpwstr/>
      </vt:variant>
      <vt:variant>
        <vt:i4>2883585</vt:i4>
      </vt:variant>
      <vt:variant>
        <vt:i4>495</vt:i4>
      </vt:variant>
      <vt:variant>
        <vt:i4>0</vt:i4>
      </vt:variant>
      <vt:variant>
        <vt:i4>5</vt:i4>
      </vt:variant>
      <vt:variant>
        <vt:lpwstr>mailto:Yakubu.ogwuche@eeas.europa.eu</vt:lpwstr>
      </vt:variant>
      <vt:variant>
        <vt:lpwstr/>
      </vt:variant>
      <vt:variant>
        <vt:i4>5636144</vt:i4>
      </vt:variant>
      <vt:variant>
        <vt:i4>492</vt:i4>
      </vt:variant>
      <vt:variant>
        <vt:i4>0</vt:i4>
      </vt:variant>
      <vt:variant>
        <vt:i4>5</vt:i4>
      </vt:variant>
      <vt:variant>
        <vt:lpwstr>mailto:miguel.oliviera-rosa@eeas.europa.eu</vt:lpwstr>
      </vt:variant>
      <vt:variant>
        <vt:lpwstr/>
      </vt:variant>
      <vt:variant>
        <vt:i4>2097172</vt:i4>
      </vt:variant>
      <vt:variant>
        <vt:i4>489</vt:i4>
      </vt:variant>
      <vt:variant>
        <vt:i4>0</vt:i4>
      </vt:variant>
      <vt:variant>
        <vt:i4>5</vt:i4>
      </vt:variant>
      <vt:variant>
        <vt:lpwstr>mailto:juan.casla@eeas.europa.eu</vt:lpwstr>
      </vt:variant>
      <vt:variant>
        <vt:lpwstr/>
      </vt:variant>
      <vt:variant>
        <vt:i4>1900546</vt:i4>
      </vt:variant>
      <vt:variant>
        <vt:i4>476</vt:i4>
      </vt:variant>
      <vt:variant>
        <vt:i4>0</vt:i4>
      </vt:variant>
      <vt:variant>
        <vt:i4>5</vt:i4>
      </vt:variant>
      <vt:variant>
        <vt:lpwstr/>
      </vt:variant>
      <vt:variant>
        <vt:lpwstr>_Toc397114463</vt:lpwstr>
      </vt:variant>
      <vt:variant>
        <vt:i4>1572873</vt:i4>
      </vt:variant>
      <vt:variant>
        <vt:i4>467</vt:i4>
      </vt:variant>
      <vt:variant>
        <vt:i4>0</vt:i4>
      </vt:variant>
      <vt:variant>
        <vt:i4>5</vt:i4>
      </vt:variant>
      <vt:variant>
        <vt:lpwstr/>
      </vt:variant>
      <vt:variant>
        <vt:lpwstr>_Toc397121966</vt:lpwstr>
      </vt:variant>
      <vt:variant>
        <vt:i4>1572874</vt:i4>
      </vt:variant>
      <vt:variant>
        <vt:i4>458</vt:i4>
      </vt:variant>
      <vt:variant>
        <vt:i4>0</vt:i4>
      </vt:variant>
      <vt:variant>
        <vt:i4>5</vt:i4>
      </vt:variant>
      <vt:variant>
        <vt:lpwstr/>
      </vt:variant>
      <vt:variant>
        <vt:lpwstr>_Toc397121965</vt:lpwstr>
      </vt:variant>
      <vt:variant>
        <vt:i4>1572875</vt:i4>
      </vt:variant>
      <vt:variant>
        <vt:i4>452</vt:i4>
      </vt:variant>
      <vt:variant>
        <vt:i4>0</vt:i4>
      </vt:variant>
      <vt:variant>
        <vt:i4>5</vt:i4>
      </vt:variant>
      <vt:variant>
        <vt:lpwstr/>
      </vt:variant>
      <vt:variant>
        <vt:lpwstr>_Toc397121964</vt:lpwstr>
      </vt:variant>
      <vt:variant>
        <vt:i4>1572876</vt:i4>
      </vt:variant>
      <vt:variant>
        <vt:i4>446</vt:i4>
      </vt:variant>
      <vt:variant>
        <vt:i4>0</vt:i4>
      </vt:variant>
      <vt:variant>
        <vt:i4>5</vt:i4>
      </vt:variant>
      <vt:variant>
        <vt:lpwstr/>
      </vt:variant>
      <vt:variant>
        <vt:lpwstr>_Toc397121963</vt:lpwstr>
      </vt:variant>
      <vt:variant>
        <vt:i4>1572877</vt:i4>
      </vt:variant>
      <vt:variant>
        <vt:i4>440</vt:i4>
      </vt:variant>
      <vt:variant>
        <vt:i4>0</vt:i4>
      </vt:variant>
      <vt:variant>
        <vt:i4>5</vt:i4>
      </vt:variant>
      <vt:variant>
        <vt:lpwstr/>
      </vt:variant>
      <vt:variant>
        <vt:lpwstr>_Toc397121962</vt:lpwstr>
      </vt:variant>
      <vt:variant>
        <vt:i4>1572878</vt:i4>
      </vt:variant>
      <vt:variant>
        <vt:i4>434</vt:i4>
      </vt:variant>
      <vt:variant>
        <vt:i4>0</vt:i4>
      </vt:variant>
      <vt:variant>
        <vt:i4>5</vt:i4>
      </vt:variant>
      <vt:variant>
        <vt:lpwstr/>
      </vt:variant>
      <vt:variant>
        <vt:lpwstr>_Toc397121961</vt:lpwstr>
      </vt:variant>
      <vt:variant>
        <vt:i4>1572879</vt:i4>
      </vt:variant>
      <vt:variant>
        <vt:i4>428</vt:i4>
      </vt:variant>
      <vt:variant>
        <vt:i4>0</vt:i4>
      </vt:variant>
      <vt:variant>
        <vt:i4>5</vt:i4>
      </vt:variant>
      <vt:variant>
        <vt:lpwstr/>
      </vt:variant>
      <vt:variant>
        <vt:lpwstr>_Toc397121960</vt:lpwstr>
      </vt:variant>
      <vt:variant>
        <vt:i4>1769478</vt:i4>
      </vt:variant>
      <vt:variant>
        <vt:i4>422</vt:i4>
      </vt:variant>
      <vt:variant>
        <vt:i4>0</vt:i4>
      </vt:variant>
      <vt:variant>
        <vt:i4>5</vt:i4>
      </vt:variant>
      <vt:variant>
        <vt:lpwstr/>
      </vt:variant>
      <vt:variant>
        <vt:lpwstr>_Toc397121959</vt:lpwstr>
      </vt:variant>
      <vt:variant>
        <vt:i4>1769479</vt:i4>
      </vt:variant>
      <vt:variant>
        <vt:i4>416</vt:i4>
      </vt:variant>
      <vt:variant>
        <vt:i4>0</vt:i4>
      </vt:variant>
      <vt:variant>
        <vt:i4>5</vt:i4>
      </vt:variant>
      <vt:variant>
        <vt:lpwstr/>
      </vt:variant>
      <vt:variant>
        <vt:lpwstr>_Toc397121958</vt:lpwstr>
      </vt:variant>
      <vt:variant>
        <vt:i4>1769480</vt:i4>
      </vt:variant>
      <vt:variant>
        <vt:i4>410</vt:i4>
      </vt:variant>
      <vt:variant>
        <vt:i4>0</vt:i4>
      </vt:variant>
      <vt:variant>
        <vt:i4>5</vt:i4>
      </vt:variant>
      <vt:variant>
        <vt:lpwstr/>
      </vt:variant>
      <vt:variant>
        <vt:lpwstr>_Toc397121957</vt:lpwstr>
      </vt:variant>
      <vt:variant>
        <vt:i4>1769481</vt:i4>
      </vt:variant>
      <vt:variant>
        <vt:i4>404</vt:i4>
      </vt:variant>
      <vt:variant>
        <vt:i4>0</vt:i4>
      </vt:variant>
      <vt:variant>
        <vt:i4>5</vt:i4>
      </vt:variant>
      <vt:variant>
        <vt:lpwstr/>
      </vt:variant>
      <vt:variant>
        <vt:lpwstr>_Toc397121956</vt:lpwstr>
      </vt:variant>
      <vt:variant>
        <vt:i4>1769482</vt:i4>
      </vt:variant>
      <vt:variant>
        <vt:i4>398</vt:i4>
      </vt:variant>
      <vt:variant>
        <vt:i4>0</vt:i4>
      </vt:variant>
      <vt:variant>
        <vt:i4>5</vt:i4>
      </vt:variant>
      <vt:variant>
        <vt:lpwstr/>
      </vt:variant>
      <vt:variant>
        <vt:lpwstr>_Toc397121955</vt:lpwstr>
      </vt:variant>
      <vt:variant>
        <vt:i4>1769483</vt:i4>
      </vt:variant>
      <vt:variant>
        <vt:i4>392</vt:i4>
      </vt:variant>
      <vt:variant>
        <vt:i4>0</vt:i4>
      </vt:variant>
      <vt:variant>
        <vt:i4>5</vt:i4>
      </vt:variant>
      <vt:variant>
        <vt:lpwstr/>
      </vt:variant>
      <vt:variant>
        <vt:lpwstr>_Toc397121954</vt:lpwstr>
      </vt:variant>
      <vt:variant>
        <vt:i4>1769484</vt:i4>
      </vt:variant>
      <vt:variant>
        <vt:i4>386</vt:i4>
      </vt:variant>
      <vt:variant>
        <vt:i4>0</vt:i4>
      </vt:variant>
      <vt:variant>
        <vt:i4>5</vt:i4>
      </vt:variant>
      <vt:variant>
        <vt:lpwstr/>
      </vt:variant>
      <vt:variant>
        <vt:lpwstr>_Toc397121953</vt:lpwstr>
      </vt:variant>
      <vt:variant>
        <vt:i4>1769485</vt:i4>
      </vt:variant>
      <vt:variant>
        <vt:i4>380</vt:i4>
      </vt:variant>
      <vt:variant>
        <vt:i4>0</vt:i4>
      </vt:variant>
      <vt:variant>
        <vt:i4>5</vt:i4>
      </vt:variant>
      <vt:variant>
        <vt:lpwstr/>
      </vt:variant>
      <vt:variant>
        <vt:lpwstr>_Toc397121952</vt:lpwstr>
      </vt:variant>
      <vt:variant>
        <vt:i4>1769486</vt:i4>
      </vt:variant>
      <vt:variant>
        <vt:i4>374</vt:i4>
      </vt:variant>
      <vt:variant>
        <vt:i4>0</vt:i4>
      </vt:variant>
      <vt:variant>
        <vt:i4>5</vt:i4>
      </vt:variant>
      <vt:variant>
        <vt:lpwstr/>
      </vt:variant>
      <vt:variant>
        <vt:lpwstr>_Toc397121951</vt:lpwstr>
      </vt:variant>
      <vt:variant>
        <vt:i4>1769487</vt:i4>
      </vt:variant>
      <vt:variant>
        <vt:i4>368</vt:i4>
      </vt:variant>
      <vt:variant>
        <vt:i4>0</vt:i4>
      </vt:variant>
      <vt:variant>
        <vt:i4>5</vt:i4>
      </vt:variant>
      <vt:variant>
        <vt:lpwstr/>
      </vt:variant>
      <vt:variant>
        <vt:lpwstr>_Toc397121950</vt:lpwstr>
      </vt:variant>
      <vt:variant>
        <vt:i4>1703942</vt:i4>
      </vt:variant>
      <vt:variant>
        <vt:i4>362</vt:i4>
      </vt:variant>
      <vt:variant>
        <vt:i4>0</vt:i4>
      </vt:variant>
      <vt:variant>
        <vt:i4>5</vt:i4>
      </vt:variant>
      <vt:variant>
        <vt:lpwstr/>
      </vt:variant>
      <vt:variant>
        <vt:lpwstr>_Toc397121949</vt:lpwstr>
      </vt:variant>
      <vt:variant>
        <vt:i4>1703943</vt:i4>
      </vt:variant>
      <vt:variant>
        <vt:i4>356</vt:i4>
      </vt:variant>
      <vt:variant>
        <vt:i4>0</vt:i4>
      </vt:variant>
      <vt:variant>
        <vt:i4>5</vt:i4>
      </vt:variant>
      <vt:variant>
        <vt:lpwstr/>
      </vt:variant>
      <vt:variant>
        <vt:lpwstr>_Toc397121948</vt:lpwstr>
      </vt:variant>
      <vt:variant>
        <vt:i4>1703944</vt:i4>
      </vt:variant>
      <vt:variant>
        <vt:i4>350</vt:i4>
      </vt:variant>
      <vt:variant>
        <vt:i4>0</vt:i4>
      </vt:variant>
      <vt:variant>
        <vt:i4>5</vt:i4>
      </vt:variant>
      <vt:variant>
        <vt:lpwstr/>
      </vt:variant>
      <vt:variant>
        <vt:lpwstr>_Toc397121947</vt:lpwstr>
      </vt:variant>
      <vt:variant>
        <vt:i4>1703945</vt:i4>
      </vt:variant>
      <vt:variant>
        <vt:i4>344</vt:i4>
      </vt:variant>
      <vt:variant>
        <vt:i4>0</vt:i4>
      </vt:variant>
      <vt:variant>
        <vt:i4>5</vt:i4>
      </vt:variant>
      <vt:variant>
        <vt:lpwstr/>
      </vt:variant>
      <vt:variant>
        <vt:lpwstr>_Toc397121946</vt:lpwstr>
      </vt:variant>
      <vt:variant>
        <vt:i4>1703946</vt:i4>
      </vt:variant>
      <vt:variant>
        <vt:i4>338</vt:i4>
      </vt:variant>
      <vt:variant>
        <vt:i4>0</vt:i4>
      </vt:variant>
      <vt:variant>
        <vt:i4>5</vt:i4>
      </vt:variant>
      <vt:variant>
        <vt:lpwstr/>
      </vt:variant>
      <vt:variant>
        <vt:lpwstr>_Toc397121945</vt:lpwstr>
      </vt:variant>
      <vt:variant>
        <vt:i4>1703947</vt:i4>
      </vt:variant>
      <vt:variant>
        <vt:i4>332</vt:i4>
      </vt:variant>
      <vt:variant>
        <vt:i4>0</vt:i4>
      </vt:variant>
      <vt:variant>
        <vt:i4>5</vt:i4>
      </vt:variant>
      <vt:variant>
        <vt:lpwstr/>
      </vt:variant>
      <vt:variant>
        <vt:lpwstr>_Toc397121944</vt:lpwstr>
      </vt:variant>
      <vt:variant>
        <vt:i4>1703948</vt:i4>
      </vt:variant>
      <vt:variant>
        <vt:i4>326</vt:i4>
      </vt:variant>
      <vt:variant>
        <vt:i4>0</vt:i4>
      </vt:variant>
      <vt:variant>
        <vt:i4>5</vt:i4>
      </vt:variant>
      <vt:variant>
        <vt:lpwstr/>
      </vt:variant>
      <vt:variant>
        <vt:lpwstr>_Toc397121943</vt:lpwstr>
      </vt:variant>
      <vt:variant>
        <vt:i4>1703949</vt:i4>
      </vt:variant>
      <vt:variant>
        <vt:i4>320</vt:i4>
      </vt:variant>
      <vt:variant>
        <vt:i4>0</vt:i4>
      </vt:variant>
      <vt:variant>
        <vt:i4>5</vt:i4>
      </vt:variant>
      <vt:variant>
        <vt:lpwstr/>
      </vt:variant>
      <vt:variant>
        <vt:lpwstr>_Toc397121942</vt:lpwstr>
      </vt:variant>
      <vt:variant>
        <vt:i4>1703950</vt:i4>
      </vt:variant>
      <vt:variant>
        <vt:i4>314</vt:i4>
      </vt:variant>
      <vt:variant>
        <vt:i4>0</vt:i4>
      </vt:variant>
      <vt:variant>
        <vt:i4>5</vt:i4>
      </vt:variant>
      <vt:variant>
        <vt:lpwstr/>
      </vt:variant>
      <vt:variant>
        <vt:lpwstr>_Toc397121941</vt:lpwstr>
      </vt:variant>
      <vt:variant>
        <vt:i4>1703951</vt:i4>
      </vt:variant>
      <vt:variant>
        <vt:i4>308</vt:i4>
      </vt:variant>
      <vt:variant>
        <vt:i4>0</vt:i4>
      </vt:variant>
      <vt:variant>
        <vt:i4>5</vt:i4>
      </vt:variant>
      <vt:variant>
        <vt:lpwstr/>
      </vt:variant>
      <vt:variant>
        <vt:lpwstr>_Toc397121940</vt:lpwstr>
      </vt:variant>
      <vt:variant>
        <vt:i4>1900550</vt:i4>
      </vt:variant>
      <vt:variant>
        <vt:i4>302</vt:i4>
      </vt:variant>
      <vt:variant>
        <vt:i4>0</vt:i4>
      </vt:variant>
      <vt:variant>
        <vt:i4>5</vt:i4>
      </vt:variant>
      <vt:variant>
        <vt:lpwstr/>
      </vt:variant>
      <vt:variant>
        <vt:lpwstr>_Toc397121939</vt:lpwstr>
      </vt:variant>
      <vt:variant>
        <vt:i4>1900551</vt:i4>
      </vt:variant>
      <vt:variant>
        <vt:i4>296</vt:i4>
      </vt:variant>
      <vt:variant>
        <vt:i4>0</vt:i4>
      </vt:variant>
      <vt:variant>
        <vt:i4>5</vt:i4>
      </vt:variant>
      <vt:variant>
        <vt:lpwstr/>
      </vt:variant>
      <vt:variant>
        <vt:lpwstr>_Toc397121938</vt:lpwstr>
      </vt:variant>
      <vt:variant>
        <vt:i4>1900552</vt:i4>
      </vt:variant>
      <vt:variant>
        <vt:i4>290</vt:i4>
      </vt:variant>
      <vt:variant>
        <vt:i4>0</vt:i4>
      </vt:variant>
      <vt:variant>
        <vt:i4>5</vt:i4>
      </vt:variant>
      <vt:variant>
        <vt:lpwstr/>
      </vt:variant>
      <vt:variant>
        <vt:lpwstr>_Toc397121937</vt:lpwstr>
      </vt:variant>
      <vt:variant>
        <vt:i4>1900553</vt:i4>
      </vt:variant>
      <vt:variant>
        <vt:i4>284</vt:i4>
      </vt:variant>
      <vt:variant>
        <vt:i4>0</vt:i4>
      </vt:variant>
      <vt:variant>
        <vt:i4>5</vt:i4>
      </vt:variant>
      <vt:variant>
        <vt:lpwstr/>
      </vt:variant>
      <vt:variant>
        <vt:lpwstr>_Toc397121936</vt:lpwstr>
      </vt:variant>
      <vt:variant>
        <vt:i4>1900554</vt:i4>
      </vt:variant>
      <vt:variant>
        <vt:i4>278</vt:i4>
      </vt:variant>
      <vt:variant>
        <vt:i4>0</vt:i4>
      </vt:variant>
      <vt:variant>
        <vt:i4>5</vt:i4>
      </vt:variant>
      <vt:variant>
        <vt:lpwstr/>
      </vt:variant>
      <vt:variant>
        <vt:lpwstr>_Toc397121935</vt:lpwstr>
      </vt:variant>
      <vt:variant>
        <vt:i4>1900555</vt:i4>
      </vt:variant>
      <vt:variant>
        <vt:i4>272</vt:i4>
      </vt:variant>
      <vt:variant>
        <vt:i4>0</vt:i4>
      </vt:variant>
      <vt:variant>
        <vt:i4>5</vt:i4>
      </vt:variant>
      <vt:variant>
        <vt:lpwstr/>
      </vt:variant>
      <vt:variant>
        <vt:lpwstr>_Toc397121934</vt:lpwstr>
      </vt:variant>
      <vt:variant>
        <vt:i4>1900556</vt:i4>
      </vt:variant>
      <vt:variant>
        <vt:i4>266</vt:i4>
      </vt:variant>
      <vt:variant>
        <vt:i4>0</vt:i4>
      </vt:variant>
      <vt:variant>
        <vt:i4>5</vt:i4>
      </vt:variant>
      <vt:variant>
        <vt:lpwstr/>
      </vt:variant>
      <vt:variant>
        <vt:lpwstr>_Toc397121933</vt:lpwstr>
      </vt:variant>
      <vt:variant>
        <vt:i4>1900557</vt:i4>
      </vt:variant>
      <vt:variant>
        <vt:i4>260</vt:i4>
      </vt:variant>
      <vt:variant>
        <vt:i4>0</vt:i4>
      </vt:variant>
      <vt:variant>
        <vt:i4>5</vt:i4>
      </vt:variant>
      <vt:variant>
        <vt:lpwstr/>
      </vt:variant>
      <vt:variant>
        <vt:lpwstr>_Toc397121932</vt:lpwstr>
      </vt:variant>
      <vt:variant>
        <vt:i4>1900558</vt:i4>
      </vt:variant>
      <vt:variant>
        <vt:i4>254</vt:i4>
      </vt:variant>
      <vt:variant>
        <vt:i4>0</vt:i4>
      </vt:variant>
      <vt:variant>
        <vt:i4>5</vt:i4>
      </vt:variant>
      <vt:variant>
        <vt:lpwstr/>
      </vt:variant>
      <vt:variant>
        <vt:lpwstr>_Toc397121931</vt:lpwstr>
      </vt:variant>
      <vt:variant>
        <vt:i4>1900559</vt:i4>
      </vt:variant>
      <vt:variant>
        <vt:i4>248</vt:i4>
      </vt:variant>
      <vt:variant>
        <vt:i4>0</vt:i4>
      </vt:variant>
      <vt:variant>
        <vt:i4>5</vt:i4>
      </vt:variant>
      <vt:variant>
        <vt:lpwstr/>
      </vt:variant>
      <vt:variant>
        <vt:lpwstr>_Toc397121930</vt:lpwstr>
      </vt:variant>
      <vt:variant>
        <vt:i4>1835014</vt:i4>
      </vt:variant>
      <vt:variant>
        <vt:i4>242</vt:i4>
      </vt:variant>
      <vt:variant>
        <vt:i4>0</vt:i4>
      </vt:variant>
      <vt:variant>
        <vt:i4>5</vt:i4>
      </vt:variant>
      <vt:variant>
        <vt:lpwstr/>
      </vt:variant>
      <vt:variant>
        <vt:lpwstr>_Toc397121929</vt:lpwstr>
      </vt:variant>
      <vt:variant>
        <vt:i4>1835015</vt:i4>
      </vt:variant>
      <vt:variant>
        <vt:i4>236</vt:i4>
      </vt:variant>
      <vt:variant>
        <vt:i4>0</vt:i4>
      </vt:variant>
      <vt:variant>
        <vt:i4>5</vt:i4>
      </vt:variant>
      <vt:variant>
        <vt:lpwstr/>
      </vt:variant>
      <vt:variant>
        <vt:lpwstr>_Toc397121928</vt:lpwstr>
      </vt:variant>
      <vt:variant>
        <vt:i4>1835016</vt:i4>
      </vt:variant>
      <vt:variant>
        <vt:i4>230</vt:i4>
      </vt:variant>
      <vt:variant>
        <vt:i4>0</vt:i4>
      </vt:variant>
      <vt:variant>
        <vt:i4>5</vt:i4>
      </vt:variant>
      <vt:variant>
        <vt:lpwstr/>
      </vt:variant>
      <vt:variant>
        <vt:lpwstr>_Toc397121927</vt:lpwstr>
      </vt:variant>
      <vt:variant>
        <vt:i4>1835017</vt:i4>
      </vt:variant>
      <vt:variant>
        <vt:i4>224</vt:i4>
      </vt:variant>
      <vt:variant>
        <vt:i4>0</vt:i4>
      </vt:variant>
      <vt:variant>
        <vt:i4>5</vt:i4>
      </vt:variant>
      <vt:variant>
        <vt:lpwstr/>
      </vt:variant>
      <vt:variant>
        <vt:lpwstr>_Toc397121926</vt:lpwstr>
      </vt:variant>
      <vt:variant>
        <vt:i4>1835018</vt:i4>
      </vt:variant>
      <vt:variant>
        <vt:i4>218</vt:i4>
      </vt:variant>
      <vt:variant>
        <vt:i4>0</vt:i4>
      </vt:variant>
      <vt:variant>
        <vt:i4>5</vt:i4>
      </vt:variant>
      <vt:variant>
        <vt:lpwstr/>
      </vt:variant>
      <vt:variant>
        <vt:lpwstr>_Toc397121925</vt:lpwstr>
      </vt:variant>
      <vt:variant>
        <vt:i4>1835019</vt:i4>
      </vt:variant>
      <vt:variant>
        <vt:i4>212</vt:i4>
      </vt:variant>
      <vt:variant>
        <vt:i4>0</vt:i4>
      </vt:variant>
      <vt:variant>
        <vt:i4>5</vt:i4>
      </vt:variant>
      <vt:variant>
        <vt:lpwstr/>
      </vt:variant>
      <vt:variant>
        <vt:lpwstr>_Toc397121924</vt:lpwstr>
      </vt:variant>
      <vt:variant>
        <vt:i4>1835020</vt:i4>
      </vt:variant>
      <vt:variant>
        <vt:i4>206</vt:i4>
      </vt:variant>
      <vt:variant>
        <vt:i4>0</vt:i4>
      </vt:variant>
      <vt:variant>
        <vt:i4>5</vt:i4>
      </vt:variant>
      <vt:variant>
        <vt:lpwstr/>
      </vt:variant>
      <vt:variant>
        <vt:lpwstr>_Toc397121923</vt:lpwstr>
      </vt:variant>
      <vt:variant>
        <vt:i4>1835021</vt:i4>
      </vt:variant>
      <vt:variant>
        <vt:i4>200</vt:i4>
      </vt:variant>
      <vt:variant>
        <vt:i4>0</vt:i4>
      </vt:variant>
      <vt:variant>
        <vt:i4>5</vt:i4>
      </vt:variant>
      <vt:variant>
        <vt:lpwstr/>
      </vt:variant>
      <vt:variant>
        <vt:lpwstr>_Toc397121922</vt:lpwstr>
      </vt:variant>
      <vt:variant>
        <vt:i4>1835022</vt:i4>
      </vt:variant>
      <vt:variant>
        <vt:i4>194</vt:i4>
      </vt:variant>
      <vt:variant>
        <vt:i4>0</vt:i4>
      </vt:variant>
      <vt:variant>
        <vt:i4>5</vt:i4>
      </vt:variant>
      <vt:variant>
        <vt:lpwstr/>
      </vt:variant>
      <vt:variant>
        <vt:lpwstr>_Toc397121921</vt:lpwstr>
      </vt:variant>
      <vt:variant>
        <vt:i4>1835023</vt:i4>
      </vt:variant>
      <vt:variant>
        <vt:i4>188</vt:i4>
      </vt:variant>
      <vt:variant>
        <vt:i4>0</vt:i4>
      </vt:variant>
      <vt:variant>
        <vt:i4>5</vt:i4>
      </vt:variant>
      <vt:variant>
        <vt:lpwstr/>
      </vt:variant>
      <vt:variant>
        <vt:lpwstr>_Toc397121920</vt:lpwstr>
      </vt:variant>
      <vt:variant>
        <vt:i4>2031622</vt:i4>
      </vt:variant>
      <vt:variant>
        <vt:i4>182</vt:i4>
      </vt:variant>
      <vt:variant>
        <vt:i4>0</vt:i4>
      </vt:variant>
      <vt:variant>
        <vt:i4>5</vt:i4>
      </vt:variant>
      <vt:variant>
        <vt:lpwstr/>
      </vt:variant>
      <vt:variant>
        <vt:lpwstr>_Toc397121919</vt:lpwstr>
      </vt:variant>
      <vt:variant>
        <vt:i4>2031623</vt:i4>
      </vt:variant>
      <vt:variant>
        <vt:i4>176</vt:i4>
      </vt:variant>
      <vt:variant>
        <vt:i4>0</vt:i4>
      </vt:variant>
      <vt:variant>
        <vt:i4>5</vt:i4>
      </vt:variant>
      <vt:variant>
        <vt:lpwstr/>
      </vt:variant>
      <vt:variant>
        <vt:lpwstr>_Toc397121918</vt:lpwstr>
      </vt:variant>
      <vt:variant>
        <vt:i4>2031624</vt:i4>
      </vt:variant>
      <vt:variant>
        <vt:i4>170</vt:i4>
      </vt:variant>
      <vt:variant>
        <vt:i4>0</vt:i4>
      </vt:variant>
      <vt:variant>
        <vt:i4>5</vt:i4>
      </vt:variant>
      <vt:variant>
        <vt:lpwstr/>
      </vt:variant>
      <vt:variant>
        <vt:lpwstr>_Toc397121917</vt:lpwstr>
      </vt:variant>
      <vt:variant>
        <vt:i4>2031625</vt:i4>
      </vt:variant>
      <vt:variant>
        <vt:i4>164</vt:i4>
      </vt:variant>
      <vt:variant>
        <vt:i4>0</vt:i4>
      </vt:variant>
      <vt:variant>
        <vt:i4>5</vt:i4>
      </vt:variant>
      <vt:variant>
        <vt:lpwstr/>
      </vt:variant>
      <vt:variant>
        <vt:lpwstr>_Toc397121916</vt:lpwstr>
      </vt:variant>
      <vt:variant>
        <vt:i4>2031626</vt:i4>
      </vt:variant>
      <vt:variant>
        <vt:i4>158</vt:i4>
      </vt:variant>
      <vt:variant>
        <vt:i4>0</vt:i4>
      </vt:variant>
      <vt:variant>
        <vt:i4>5</vt:i4>
      </vt:variant>
      <vt:variant>
        <vt:lpwstr/>
      </vt:variant>
      <vt:variant>
        <vt:lpwstr>_Toc397121915</vt:lpwstr>
      </vt:variant>
      <vt:variant>
        <vt:i4>2031627</vt:i4>
      </vt:variant>
      <vt:variant>
        <vt:i4>152</vt:i4>
      </vt:variant>
      <vt:variant>
        <vt:i4>0</vt:i4>
      </vt:variant>
      <vt:variant>
        <vt:i4>5</vt:i4>
      </vt:variant>
      <vt:variant>
        <vt:lpwstr/>
      </vt:variant>
      <vt:variant>
        <vt:lpwstr>_Toc397121914</vt:lpwstr>
      </vt:variant>
      <vt:variant>
        <vt:i4>2031628</vt:i4>
      </vt:variant>
      <vt:variant>
        <vt:i4>146</vt:i4>
      </vt:variant>
      <vt:variant>
        <vt:i4>0</vt:i4>
      </vt:variant>
      <vt:variant>
        <vt:i4>5</vt:i4>
      </vt:variant>
      <vt:variant>
        <vt:lpwstr/>
      </vt:variant>
      <vt:variant>
        <vt:lpwstr>_Toc397121913</vt:lpwstr>
      </vt:variant>
      <vt:variant>
        <vt:i4>2031629</vt:i4>
      </vt:variant>
      <vt:variant>
        <vt:i4>140</vt:i4>
      </vt:variant>
      <vt:variant>
        <vt:i4>0</vt:i4>
      </vt:variant>
      <vt:variant>
        <vt:i4>5</vt:i4>
      </vt:variant>
      <vt:variant>
        <vt:lpwstr/>
      </vt:variant>
      <vt:variant>
        <vt:lpwstr>_Toc397121912</vt:lpwstr>
      </vt:variant>
      <vt:variant>
        <vt:i4>2031630</vt:i4>
      </vt:variant>
      <vt:variant>
        <vt:i4>134</vt:i4>
      </vt:variant>
      <vt:variant>
        <vt:i4>0</vt:i4>
      </vt:variant>
      <vt:variant>
        <vt:i4>5</vt:i4>
      </vt:variant>
      <vt:variant>
        <vt:lpwstr/>
      </vt:variant>
      <vt:variant>
        <vt:lpwstr>_Toc397121911</vt:lpwstr>
      </vt:variant>
      <vt:variant>
        <vt:i4>2031631</vt:i4>
      </vt:variant>
      <vt:variant>
        <vt:i4>128</vt:i4>
      </vt:variant>
      <vt:variant>
        <vt:i4>0</vt:i4>
      </vt:variant>
      <vt:variant>
        <vt:i4>5</vt:i4>
      </vt:variant>
      <vt:variant>
        <vt:lpwstr/>
      </vt:variant>
      <vt:variant>
        <vt:lpwstr>_Toc397121910</vt:lpwstr>
      </vt:variant>
      <vt:variant>
        <vt:i4>1966086</vt:i4>
      </vt:variant>
      <vt:variant>
        <vt:i4>122</vt:i4>
      </vt:variant>
      <vt:variant>
        <vt:i4>0</vt:i4>
      </vt:variant>
      <vt:variant>
        <vt:i4>5</vt:i4>
      </vt:variant>
      <vt:variant>
        <vt:lpwstr/>
      </vt:variant>
      <vt:variant>
        <vt:lpwstr>_Toc397121909</vt:lpwstr>
      </vt:variant>
      <vt:variant>
        <vt:i4>1966087</vt:i4>
      </vt:variant>
      <vt:variant>
        <vt:i4>116</vt:i4>
      </vt:variant>
      <vt:variant>
        <vt:i4>0</vt:i4>
      </vt:variant>
      <vt:variant>
        <vt:i4>5</vt:i4>
      </vt:variant>
      <vt:variant>
        <vt:lpwstr/>
      </vt:variant>
      <vt:variant>
        <vt:lpwstr>_Toc397121908</vt:lpwstr>
      </vt:variant>
      <vt:variant>
        <vt:i4>1966088</vt:i4>
      </vt:variant>
      <vt:variant>
        <vt:i4>110</vt:i4>
      </vt:variant>
      <vt:variant>
        <vt:i4>0</vt:i4>
      </vt:variant>
      <vt:variant>
        <vt:i4>5</vt:i4>
      </vt:variant>
      <vt:variant>
        <vt:lpwstr/>
      </vt:variant>
      <vt:variant>
        <vt:lpwstr>_Toc397121907</vt:lpwstr>
      </vt:variant>
      <vt:variant>
        <vt:i4>1966089</vt:i4>
      </vt:variant>
      <vt:variant>
        <vt:i4>104</vt:i4>
      </vt:variant>
      <vt:variant>
        <vt:i4>0</vt:i4>
      </vt:variant>
      <vt:variant>
        <vt:i4>5</vt:i4>
      </vt:variant>
      <vt:variant>
        <vt:lpwstr/>
      </vt:variant>
      <vt:variant>
        <vt:lpwstr>_Toc397121906</vt:lpwstr>
      </vt:variant>
      <vt:variant>
        <vt:i4>1966090</vt:i4>
      </vt:variant>
      <vt:variant>
        <vt:i4>98</vt:i4>
      </vt:variant>
      <vt:variant>
        <vt:i4>0</vt:i4>
      </vt:variant>
      <vt:variant>
        <vt:i4>5</vt:i4>
      </vt:variant>
      <vt:variant>
        <vt:lpwstr/>
      </vt:variant>
      <vt:variant>
        <vt:lpwstr>_Toc397121905</vt:lpwstr>
      </vt:variant>
      <vt:variant>
        <vt:i4>1966091</vt:i4>
      </vt:variant>
      <vt:variant>
        <vt:i4>92</vt:i4>
      </vt:variant>
      <vt:variant>
        <vt:i4>0</vt:i4>
      </vt:variant>
      <vt:variant>
        <vt:i4>5</vt:i4>
      </vt:variant>
      <vt:variant>
        <vt:lpwstr/>
      </vt:variant>
      <vt:variant>
        <vt:lpwstr>_Toc397121904</vt:lpwstr>
      </vt:variant>
      <vt:variant>
        <vt:i4>1966092</vt:i4>
      </vt:variant>
      <vt:variant>
        <vt:i4>86</vt:i4>
      </vt:variant>
      <vt:variant>
        <vt:i4>0</vt:i4>
      </vt:variant>
      <vt:variant>
        <vt:i4>5</vt:i4>
      </vt:variant>
      <vt:variant>
        <vt:lpwstr/>
      </vt:variant>
      <vt:variant>
        <vt:lpwstr>_Toc397121903</vt:lpwstr>
      </vt:variant>
      <vt:variant>
        <vt:i4>1966093</vt:i4>
      </vt:variant>
      <vt:variant>
        <vt:i4>80</vt:i4>
      </vt:variant>
      <vt:variant>
        <vt:i4>0</vt:i4>
      </vt:variant>
      <vt:variant>
        <vt:i4>5</vt:i4>
      </vt:variant>
      <vt:variant>
        <vt:lpwstr/>
      </vt:variant>
      <vt:variant>
        <vt:lpwstr>_Toc397121902</vt:lpwstr>
      </vt:variant>
      <vt:variant>
        <vt:i4>1966094</vt:i4>
      </vt:variant>
      <vt:variant>
        <vt:i4>74</vt:i4>
      </vt:variant>
      <vt:variant>
        <vt:i4>0</vt:i4>
      </vt:variant>
      <vt:variant>
        <vt:i4>5</vt:i4>
      </vt:variant>
      <vt:variant>
        <vt:lpwstr/>
      </vt:variant>
      <vt:variant>
        <vt:lpwstr>_Toc397121901</vt:lpwstr>
      </vt:variant>
      <vt:variant>
        <vt:i4>1966095</vt:i4>
      </vt:variant>
      <vt:variant>
        <vt:i4>68</vt:i4>
      </vt:variant>
      <vt:variant>
        <vt:i4>0</vt:i4>
      </vt:variant>
      <vt:variant>
        <vt:i4>5</vt:i4>
      </vt:variant>
      <vt:variant>
        <vt:lpwstr/>
      </vt:variant>
      <vt:variant>
        <vt:lpwstr>_Toc397121900</vt:lpwstr>
      </vt:variant>
      <vt:variant>
        <vt:i4>1507335</vt:i4>
      </vt:variant>
      <vt:variant>
        <vt:i4>62</vt:i4>
      </vt:variant>
      <vt:variant>
        <vt:i4>0</vt:i4>
      </vt:variant>
      <vt:variant>
        <vt:i4>5</vt:i4>
      </vt:variant>
      <vt:variant>
        <vt:lpwstr/>
      </vt:variant>
      <vt:variant>
        <vt:lpwstr>_Toc397121899</vt:lpwstr>
      </vt:variant>
      <vt:variant>
        <vt:i4>1507334</vt:i4>
      </vt:variant>
      <vt:variant>
        <vt:i4>56</vt:i4>
      </vt:variant>
      <vt:variant>
        <vt:i4>0</vt:i4>
      </vt:variant>
      <vt:variant>
        <vt:i4>5</vt:i4>
      </vt:variant>
      <vt:variant>
        <vt:lpwstr/>
      </vt:variant>
      <vt:variant>
        <vt:lpwstr>_Toc397121898</vt:lpwstr>
      </vt:variant>
      <vt:variant>
        <vt:i4>1507337</vt:i4>
      </vt:variant>
      <vt:variant>
        <vt:i4>50</vt:i4>
      </vt:variant>
      <vt:variant>
        <vt:i4>0</vt:i4>
      </vt:variant>
      <vt:variant>
        <vt:i4>5</vt:i4>
      </vt:variant>
      <vt:variant>
        <vt:lpwstr/>
      </vt:variant>
      <vt:variant>
        <vt:lpwstr>_Toc397121897</vt:lpwstr>
      </vt:variant>
      <vt:variant>
        <vt:i4>1507336</vt:i4>
      </vt:variant>
      <vt:variant>
        <vt:i4>44</vt:i4>
      </vt:variant>
      <vt:variant>
        <vt:i4>0</vt:i4>
      </vt:variant>
      <vt:variant>
        <vt:i4>5</vt:i4>
      </vt:variant>
      <vt:variant>
        <vt:lpwstr/>
      </vt:variant>
      <vt:variant>
        <vt:lpwstr>_Toc397121896</vt:lpwstr>
      </vt:variant>
      <vt:variant>
        <vt:i4>1507339</vt:i4>
      </vt:variant>
      <vt:variant>
        <vt:i4>38</vt:i4>
      </vt:variant>
      <vt:variant>
        <vt:i4>0</vt:i4>
      </vt:variant>
      <vt:variant>
        <vt:i4>5</vt:i4>
      </vt:variant>
      <vt:variant>
        <vt:lpwstr/>
      </vt:variant>
      <vt:variant>
        <vt:lpwstr>_Toc397121895</vt:lpwstr>
      </vt:variant>
      <vt:variant>
        <vt:i4>1507338</vt:i4>
      </vt:variant>
      <vt:variant>
        <vt:i4>32</vt:i4>
      </vt:variant>
      <vt:variant>
        <vt:i4>0</vt:i4>
      </vt:variant>
      <vt:variant>
        <vt:i4>5</vt:i4>
      </vt:variant>
      <vt:variant>
        <vt:lpwstr/>
      </vt:variant>
      <vt:variant>
        <vt:lpwstr>_Toc397121894</vt:lpwstr>
      </vt:variant>
      <vt:variant>
        <vt:i4>1507341</vt:i4>
      </vt:variant>
      <vt:variant>
        <vt:i4>26</vt:i4>
      </vt:variant>
      <vt:variant>
        <vt:i4>0</vt:i4>
      </vt:variant>
      <vt:variant>
        <vt:i4>5</vt:i4>
      </vt:variant>
      <vt:variant>
        <vt:lpwstr/>
      </vt:variant>
      <vt:variant>
        <vt:lpwstr>_Toc397121893</vt:lpwstr>
      </vt:variant>
      <vt:variant>
        <vt:i4>1507340</vt:i4>
      </vt:variant>
      <vt:variant>
        <vt:i4>20</vt:i4>
      </vt:variant>
      <vt:variant>
        <vt:i4>0</vt:i4>
      </vt:variant>
      <vt:variant>
        <vt:i4>5</vt:i4>
      </vt:variant>
      <vt:variant>
        <vt:lpwstr/>
      </vt:variant>
      <vt:variant>
        <vt:lpwstr>_Toc397121892</vt:lpwstr>
      </vt:variant>
      <vt:variant>
        <vt:i4>1507343</vt:i4>
      </vt:variant>
      <vt:variant>
        <vt:i4>14</vt:i4>
      </vt:variant>
      <vt:variant>
        <vt:i4>0</vt:i4>
      </vt:variant>
      <vt:variant>
        <vt:i4>5</vt:i4>
      </vt:variant>
      <vt:variant>
        <vt:lpwstr/>
      </vt:variant>
      <vt:variant>
        <vt:lpwstr>_Toc397121891</vt:lpwstr>
      </vt:variant>
      <vt:variant>
        <vt:i4>1507342</vt:i4>
      </vt:variant>
      <vt:variant>
        <vt:i4>8</vt:i4>
      </vt:variant>
      <vt:variant>
        <vt:i4>0</vt:i4>
      </vt:variant>
      <vt:variant>
        <vt:i4>5</vt:i4>
      </vt:variant>
      <vt:variant>
        <vt:lpwstr/>
      </vt:variant>
      <vt:variant>
        <vt:lpwstr>_Toc397121890</vt:lpwstr>
      </vt:variant>
      <vt:variant>
        <vt:i4>1441799</vt:i4>
      </vt:variant>
      <vt:variant>
        <vt:i4>2</vt:i4>
      </vt:variant>
      <vt:variant>
        <vt:i4>0</vt:i4>
      </vt:variant>
      <vt:variant>
        <vt:i4>5</vt:i4>
      </vt:variant>
      <vt:variant>
        <vt:lpwstr/>
      </vt:variant>
      <vt:variant>
        <vt:lpwstr>_Toc397121889</vt:lpwstr>
      </vt:variant>
      <vt:variant>
        <vt:i4>3080215</vt:i4>
      </vt:variant>
      <vt:variant>
        <vt:i4>6</vt:i4>
      </vt:variant>
      <vt:variant>
        <vt:i4>0</vt:i4>
      </vt:variant>
      <vt:variant>
        <vt:i4>5</vt:i4>
      </vt:variant>
      <vt:variant>
        <vt:lpwstr>http://www.md2i.eu/</vt:lpwstr>
      </vt:variant>
      <vt:variant>
        <vt:lpwstr/>
      </vt:variant>
      <vt:variant>
        <vt:i4>1704049</vt:i4>
      </vt:variant>
      <vt:variant>
        <vt:i4>3</vt:i4>
      </vt:variant>
      <vt:variant>
        <vt:i4>0</vt:i4>
      </vt:variant>
      <vt:variant>
        <vt:i4>5</vt:i4>
      </vt:variant>
      <vt:variant>
        <vt:lpwstr>http://www.e-ole-software.com/?PHPSESSID=849f040df0636821907a1a744394d1fe</vt:lpwstr>
      </vt:variant>
      <vt:variant>
        <vt:lpwstr/>
      </vt:variant>
      <vt:variant>
        <vt:i4>4653135</vt:i4>
      </vt:variant>
      <vt:variant>
        <vt:i4>0</vt:i4>
      </vt:variant>
      <vt:variant>
        <vt:i4>0</vt:i4>
      </vt:variant>
      <vt:variant>
        <vt:i4>5</vt:i4>
      </vt:variant>
      <vt:variant>
        <vt:lpwstr>http://tomfed-windows.software.informer.com/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WORK PLAN</dc:title>
  <dc:creator>Veronika Schanderl</dc:creator>
  <cp:lastModifiedBy>Doina Munteanu</cp:lastModifiedBy>
  <cp:revision>4</cp:revision>
  <cp:lastPrinted>2014-09-22T16:05:00Z</cp:lastPrinted>
  <dcterms:created xsi:type="dcterms:W3CDTF">2014-10-09T14:52:00Z</dcterms:created>
  <dcterms:modified xsi:type="dcterms:W3CDTF">2014-10-22T12:19:00Z</dcterms:modified>
</cp:coreProperties>
</file>